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 w:bidi="ar"/>
        </w:rPr>
        <w:t>石柱县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  <w:t>关于国家安全生产标准化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 w:bidi="ar"/>
        </w:rPr>
        <w:t>企业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  <w:t>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jc w:val="center"/>
        <w:textAlignment w:val="auto"/>
        <w:rPr>
          <w:rFonts w:hint="eastAsia" w:ascii="方正黑体_GBK" w:eastAsia="方正黑体_GBK"/>
          <w:color w:val="auto"/>
        </w:rPr>
      </w:pPr>
      <w:r>
        <w:rPr>
          <w:rFonts w:hint="eastAsia" w:ascii="方正黑体_GBK" w:eastAsia="方正黑体_GBK"/>
          <w:color w:val="auto"/>
          <w:lang w:eastAsia="zh-CN"/>
        </w:rPr>
        <w:t>20</w:t>
      </w:r>
      <w:r>
        <w:rPr>
          <w:rFonts w:hint="eastAsia" w:ascii="方正黑体_GBK" w:eastAsia="方正黑体_GBK"/>
          <w:color w:val="auto"/>
          <w:lang w:val="en-US" w:eastAsia="zh-CN"/>
        </w:rPr>
        <w:t>21</w:t>
      </w:r>
      <w:r>
        <w:rPr>
          <w:rFonts w:hint="eastAsia" w:ascii="方正黑体_GBK" w:eastAsia="方正黑体_GBK"/>
          <w:color w:val="auto"/>
          <w:lang w:eastAsia="zh-CN"/>
        </w:rPr>
        <w:t>年第</w:t>
      </w:r>
      <w:r>
        <w:rPr>
          <w:rFonts w:hint="eastAsia" w:ascii="方正黑体_GBK" w:eastAsia="方正黑体_GBK"/>
          <w:color w:val="auto"/>
          <w:lang w:val="en-US" w:eastAsia="zh-CN"/>
        </w:rPr>
        <w:t>1</w:t>
      </w:r>
      <w:r>
        <w:rPr>
          <w:rFonts w:hint="eastAsia" w:ascii="方正黑体_GBK" w:eastAsia="方正黑体_GBK"/>
          <w:color w:val="auto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cs="方正仿宋_GBK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方正仿宋_GBK" w:hAnsi="方正仿宋_GBK" w:cs="方正仿宋_GBK"/>
          <w:color w:val="auto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lang w:eastAsia="zh-CN"/>
        </w:rPr>
        <w:t>根据</w:t>
      </w:r>
      <w:r>
        <w:rPr>
          <w:rFonts w:hint="eastAsia" w:ascii="方正仿宋_GBK" w:hAnsi="方正仿宋_GBK" w:cs="方正仿宋_GBK"/>
          <w:color w:val="auto"/>
        </w:rPr>
        <w:t>《国家安全</w:t>
      </w:r>
      <w:r>
        <w:rPr>
          <w:rFonts w:hint="eastAsia" w:ascii="方正仿宋_GBK" w:hAnsi="方正仿宋_GBK" w:cs="方正仿宋_GBK"/>
          <w:color w:val="auto"/>
          <w:lang w:eastAsia="zh-CN"/>
        </w:rPr>
        <w:t>生产监督管理</w:t>
      </w:r>
      <w:r>
        <w:rPr>
          <w:rFonts w:hint="eastAsia" w:ascii="方正仿宋_GBK" w:hAnsi="方正仿宋_GBK" w:cs="方正仿宋_GBK"/>
          <w:color w:val="auto"/>
        </w:rPr>
        <w:t>总局关于印发企业安全生产标准化评审工作管理办法（试行）的通知》（安监总办〔2014〕49号）、《重庆市工商贸企业安全生产标准化考核评级工作办法》（渝安监〔2011〕71号）的规定，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重庆医药和平医药批发有限公司石柱分公司</w:t>
      </w:r>
      <w:r>
        <w:rPr>
          <w:rFonts w:hint="eastAsia" w:ascii="方正仿宋_GBK" w:hAnsi="方正仿宋_GBK" w:cs="方正仿宋_GBK"/>
          <w:color w:val="auto"/>
          <w:kern w:val="0"/>
          <w:lang w:val="en-US" w:eastAsia="zh-CN" w:bidi="ar"/>
        </w:rPr>
        <w:t>等6家单位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（详见附件1）</w:t>
      </w:r>
      <w:r>
        <w:rPr>
          <w:rFonts w:hint="eastAsia" w:ascii="方正仿宋_GBK" w:hAnsi="方正仿宋_GBK" w:cs="方正仿宋_GBK"/>
          <w:color w:val="auto"/>
          <w:kern w:val="0"/>
          <w:lang w:eastAsia="zh-CN" w:bidi="ar"/>
        </w:rPr>
        <w:t>首次创建成为国家安全生产标准化</w:t>
      </w:r>
      <w:r>
        <w:rPr>
          <w:rFonts w:hint="eastAsia" w:ascii="方正仿宋_GBK" w:hAnsi="方正仿宋_GBK" w:cs="方正仿宋_GBK"/>
          <w:color w:val="auto"/>
          <w:kern w:val="0"/>
          <w:lang w:val="en-US" w:eastAsia="zh-CN" w:bidi="ar"/>
        </w:rPr>
        <w:t>三</w:t>
      </w:r>
      <w:r>
        <w:rPr>
          <w:rFonts w:hint="eastAsia" w:ascii="方正仿宋_GBK" w:hAnsi="方正仿宋_GBK" w:cs="方正仿宋_GBK"/>
          <w:color w:val="auto"/>
          <w:kern w:val="0"/>
          <w:lang w:eastAsia="zh-CN" w:bidi="ar"/>
        </w:rPr>
        <w:t>级企业；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重庆石柱西南水泥有限公司</w:t>
      </w:r>
      <w:bookmarkStart w:id="0" w:name="OLE_LINK19"/>
      <w:r>
        <w:rPr>
          <w:rFonts w:hint="eastAsia" w:ascii="方正仿宋_GBK" w:hAnsi="方正仿宋_GBK" w:cs="方正仿宋_GBK"/>
          <w:color w:val="auto"/>
          <w:lang w:val="en-US" w:eastAsia="zh-CN"/>
        </w:rPr>
        <w:t>（详见附件2）</w:t>
      </w:r>
      <w:bookmarkEnd w:id="0"/>
      <w:r>
        <w:rPr>
          <w:rFonts w:hint="eastAsia" w:ascii="方正仿宋_GBK" w:hAnsi="方正仿宋_GBK" w:cs="方正仿宋_GBK"/>
          <w:color w:val="auto"/>
          <w:lang w:val="en-US" w:eastAsia="zh-CN"/>
        </w:rPr>
        <w:t>通过国家安全生产标准化二级企业周期性复评，重庆骏达木业有限公司（详见附件3）通过国家安全生产标准化三级企业周期性复评，现予通告。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方正仿宋_GBK" w:hAnsi="方正仿宋_GBK" w:cs="方正仿宋_GBK"/>
          <w:color w:val="auto"/>
        </w:rPr>
      </w:pPr>
      <w:r>
        <w:rPr>
          <w:rFonts w:hint="eastAsia" w:ascii="方正仿宋_GBK" w:hAnsi="方正仿宋_GBK" w:cs="方正仿宋_GBK"/>
          <w:color w:val="auto"/>
          <w:lang w:val="en-US" w:eastAsia="zh-CN"/>
        </w:rPr>
        <w:t>本通告中</w:t>
      </w:r>
      <w:r>
        <w:rPr>
          <w:rFonts w:hint="eastAsia" w:ascii="方正仿宋_GBK" w:hAnsi="方正仿宋_GBK" w:cs="方正仿宋_GBK"/>
          <w:color w:val="auto"/>
          <w:kern w:val="0"/>
          <w:lang w:eastAsia="zh-CN" w:bidi="ar"/>
        </w:rPr>
        <w:t>国家安全生产标准化企业称号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有效期详见附件。</w:t>
      </w:r>
      <w:r>
        <w:rPr>
          <w:rFonts w:hint="eastAsia" w:ascii="方正仿宋_GBK" w:hAnsi="方正仿宋_GBK" w:cs="方正仿宋_GBK"/>
          <w:color w:val="auto"/>
        </w:rPr>
        <w:t>在有效期内，接受社会监督，</w:t>
      </w:r>
      <w:r>
        <w:rPr>
          <w:rFonts w:hint="eastAsia" w:ascii="方正仿宋_GBK" w:hAnsi="方正仿宋_GBK" w:cs="方正仿宋_GBK"/>
          <w:color w:val="auto"/>
          <w:lang w:eastAsia="zh-CN"/>
        </w:rPr>
        <w:t>任何单位和个人</w:t>
      </w:r>
      <w:r>
        <w:rPr>
          <w:rFonts w:hint="eastAsia" w:ascii="方正仿宋_GBK" w:hAnsi="方正仿宋_GBK" w:cs="方正仿宋_GBK"/>
          <w:color w:val="auto"/>
        </w:rPr>
        <w:t>发现评审弄虚作假、企业发生生产安全事故等情况，可来信或电话反映</w:t>
      </w:r>
      <w:r>
        <w:rPr>
          <w:rFonts w:hint="eastAsia" w:ascii="方正仿宋_GBK" w:hAnsi="方正仿宋_GBK" w:cs="方正仿宋_GBK"/>
          <w:color w:val="auto"/>
          <w:lang w:eastAsia="zh-CN"/>
        </w:rPr>
        <w:t>，</w:t>
      </w:r>
      <w:r>
        <w:rPr>
          <w:rFonts w:hint="eastAsia" w:ascii="方正仿宋_GBK" w:hAnsi="方正仿宋_GBK" w:cs="方正仿宋_GBK"/>
          <w:color w:val="auto"/>
        </w:rPr>
        <w:t>一经查实将撤销其</w:t>
      </w:r>
      <w:r>
        <w:rPr>
          <w:rFonts w:hint="eastAsia" w:ascii="方正仿宋_GBK" w:hAnsi="方正仿宋_GBK" w:cs="方正仿宋_GBK"/>
          <w:color w:val="auto"/>
          <w:lang w:eastAsia="zh-CN"/>
        </w:rPr>
        <w:t>国家</w:t>
      </w:r>
      <w:r>
        <w:rPr>
          <w:rFonts w:hint="eastAsia" w:ascii="方正仿宋_GBK" w:hAnsi="方正仿宋_GBK" w:cs="方正仿宋_GBK"/>
          <w:color w:val="auto"/>
        </w:rPr>
        <w:t>安全生产标准化二</w:t>
      </w:r>
      <w:r>
        <w:rPr>
          <w:rFonts w:hint="eastAsia" w:ascii="方正仿宋_GBK" w:hAnsi="方正仿宋_GBK" w:cs="方正仿宋_GBK"/>
          <w:color w:val="auto"/>
          <w:lang w:eastAsia="zh-CN"/>
        </w:rPr>
        <w:t>、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三级</w:t>
      </w:r>
      <w:r>
        <w:rPr>
          <w:rFonts w:hint="eastAsia" w:ascii="方正仿宋_GBK" w:hAnsi="方正仿宋_GBK" w:cs="方正仿宋_GBK"/>
          <w:color w:val="auto"/>
        </w:rPr>
        <w:t>级企业称号。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方正仿宋_GBK" w:hAnsi="方正仿宋_GBK" w:cs="方正仿宋_GBK"/>
          <w:color w:val="auto"/>
        </w:rPr>
      </w:pPr>
      <w:r>
        <w:rPr>
          <w:rFonts w:hint="eastAsia" w:ascii="方正仿宋_GBK" w:hAnsi="方正仿宋_GBK" w:cs="方正仿宋_GBK"/>
          <w:color w:val="auto"/>
          <w:lang w:eastAsia="zh-CN"/>
        </w:rPr>
        <w:t>联系方式</w:t>
      </w:r>
      <w:r>
        <w:rPr>
          <w:rFonts w:hint="eastAsia" w:ascii="方正仿宋_GBK" w:hAnsi="方正仿宋_GBK" w:cs="方正仿宋_GBK"/>
          <w:color w:val="auto"/>
        </w:rPr>
        <w:t>：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73325208，石柱县南宾街道双庆社区楼房湾综合办公大楼3楼301</w:t>
      </w:r>
      <w:r>
        <w:rPr>
          <w:rFonts w:hint="eastAsia" w:ascii="方正仿宋_GBK" w:hAnsi="方正仿宋_GBK" w:cs="方正仿宋_GBK"/>
          <w:color w:va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646" w:rightChars="-202" w:firstLine="640" w:firstLineChars="200"/>
        <w:jc w:val="both"/>
        <w:textAlignment w:val="auto"/>
        <w:outlineLvl w:val="0"/>
        <w:rPr>
          <w:rFonts w:hint="eastAsia" w:ascii="方正仿宋_GBK" w:hAnsi="方正仿宋_GBK" w:cs="方正仿宋_GBK"/>
          <w:bCs/>
          <w:color w:val="auto"/>
        </w:rPr>
      </w:pPr>
      <w:r>
        <w:rPr>
          <w:rFonts w:hint="eastAsia" w:ascii="方正仿宋_GBK" w:hAnsi="方正仿宋_GBK" w:cs="方正仿宋_GBK"/>
          <w:bCs/>
          <w:color w:val="auto"/>
        </w:rPr>
        <w:t>附件：1</w:t>
      </w:r>
      <w:r>
        <w:rPr>
          <w:rFonts w:hint="eastAsia" w:ascii="方正仿宋_GBK" w:hAnsi="方正仿宋_GBK" w:cs="方正仿宋_GBK"/>
          <w:bCs/>
          <w:color w:val="auto"/>
          <w:lang w:val="en-US" w:eastAsia="zh-CN"/>
        </w:rPr>
        <w:t xml:space="preserve">. </w:t>
      </w:r>
      <w:r>
        <w:rPr>
          <w:rFonts w:hint="eastAsia" w:ascii="方正仿宋_GBK" w:hAnsi="方正仿宋_GBK" w:cs="方正仿宋_GBK"/>
          <w:bCs/>
          <w:color w:val="auto"/>
        </w:rPr>
        <w:t>国家安全生产标准化</w:t>
      </w:r>
      <w:r>
        <w:rPr>
          <w:rFonts w:hint="eastAsia" w:ascii="方正仿宋_GBK" w:hAnsi="方正仿宋_GBK" w:cs="方正仿宋_GBK"/>
          <w:bCs/>
          <w:color w:val="auto"/>
          <w:lang w:val="en-US" w:eastAsia="zh-CN"/>
        </w:rPr>
        <w:t>三</w:t>
      </w:r>
      <w:r>
        <w:rPr>
          <w:rFonts w:hint="eastAsia" w:ascii="方正仿宋_GBK" w:hAnsi="方正仿宋_GBK" w:cs="方正仿宋_GBK"/>
          <w:bCs/>
          <w:color w:val="auto"/>
        </w:rPr>
        <w:t>级企业首次创建达标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方正仿宋_GBK" w:hAnsi="方正仿宋_GBK" w:cs="方正仿宋_GBK"/>
          <w:bCs/>
          <w:color w:val="auto"/>
        </w:rPr>
      </w:pPr>
      <w:r>
        <w:rPr>
          <w:rFonts w:hint="eastAsia" w:ascii="方正仿宋_GBK" w:hAnsi="方正仿宋_GBK" w:cs="方正仿宋_GBK"/>
          <w:bCs/>
          <w:color w:val="auto"/>
          <w:lang w:val="en-US" w:eastAsia="zh-CN"/>
        </w:rPr>
        <w:t xml:space="preserve">        </w:t>
      </w:r>
      <w:r>
        <w:rPr>
          <w:rFonts w:hint="eastAsia" w:ascii="方正仿宋_GBK" w:hAnsi="方正仿宋_GBK" w:cs="方正仿宋_GBK"/>
          <w:bCs/>
          <w:color w:val="auto"/>
        </w:rPr>
        <w:t>单位名单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646" w:rightChars="-202" w:firstLine="640" w:firstLineChars="200"/>
        <w:jc w:val="both"/>
        <w:textAlignment w:val="auto"/>
        <w:outlineLvl w:val="0"/>
        <w:rPr>
          <w:rFonts w:hint="eastAsia" w:ascii="方正仿宋_GBK" w:hAnsi="方正仿宋_GBK" w:cs="方正仿宋_GBK"/>
          <w:bCs/>
          <w:color w:val="auto"/>
        </w:rPr>
      </w:pPr>
      <w:r>
        <w:rPr>
          <w:rFonts w:hint="eastAsia" w:ascii="方正仿宋_GBK" w:hAnsi="方正仿宋_GBK" w:cs="方正仿宋_GBK"/>
          <w:bCs/>
          <w:color w:val="auto"/>
          <w:lang w:val="en-US" w:eastAsia="zh-CN"/>
        </w:rPr>
        <w:t xml:space="preserve">      2. </w:t>
      </w:r>
      <w:r>
        <w:rPr>
          <w:rFonts w:hint="eastAsia" w:ascii="方正仿宋_GBK" w:hAnsi="方正仿宋_GBK" w:cs="方正仿宋_GBK"/>
          <w:bCs/>
          <w:color w:val="auto"/>
        </w:rPr>
        <w:t>国家安全生产标准化二级企业周期性复评达标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646" w:rightChars="-202" w:firstLine="640" w:firstLineChars="200"/>
        <w:jc w:val="both"/>
        <w:textAlignment w:val="auto"/>
        <w:outlineLvl w:val="0"/>
        <w:rPr>
          <w:rFonts w:hint="eastAsia" w:ascii="方正仿宋_GBK" w:hAnsi="方正仿宋_GBK" w:cs="方正仿宋_GBK"/>
          <w:bCs/>
          <w:color w:val="auto"/>
        </w:rPr>
      </w:pPr>
      <w:r>
        <w:rPr>
          <w:rFonts w:hint="eastAsia" w:ascii="方正仿宋_GBK" w:hAnsi="方正仿宋_GBK" w:cs="方正仿宋_GBK"/>
          <w:bCs/>
          <w:color w:val="auto"/>
          <w:lang w:val="en-US" w:eastAsia="zh-CN"/>
        </w:rPr>
        <w:t xml:space="preserve">        </w:t>
      </w:r>
      <w:r>
        <w:rPr>
          <w:rFonts w:hint="eastAsia" w:ascii="方正仿宋_GBK" w:hAnsi="方正仿宋_GBK" w:cs="方正仿宋_GBK"/>
          <w:bCs/>
          <w:color w:val="auto"/>
        </w:rPr>
        <w:t>单位名单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0" w:leftChars="0" w:right="-646" w:rightChars="-202" w:firstLine="0" w:firstLineChars="0"/>
        <w:jc w:val="both"/>
        <w:textAlignment w:val="auto"/>
        <w:outlineLvl w:val="0"/>
        <w:rPr>
          <w:rFonts w:hint="eastAsia" w:ascii="方正仿宋_GBK" w:hAnsi="方正仿宋_GBK" w:cs="方正仿宋_GBK"/>
          <w:bCs/>
          <w:color w:val="auto"/>
        </w:rPr>
      </w:pPr>
      <w:r>
        <w:rPr>
          <w:rFonts w:hint="eastAsia" w:ascii="方正仿宋_GBK" w:hAnsi="方正仿宋_GBK" w:cs="方正仿宋_GBK"/>
          <w:bCs/>
          <w:color w:val="auto"/>
        </w:rPr>
        <w:t>国家安全生产标准化</w:t>
      </w:r>
      <w:r>
        <w:rPr>
          <w:rFonts w:hint="eastAsia" w:ascii="方正仿宋_GBK" w:hAnsi="方正仿宋_GBK" w:cs="方正仿宋_GBK"/>
          <w:bCs/>
          <w:color w:val="auto"/>
          <w:lang w:val="en-US" w:eastAsia="zh-CN"/>
        </w:rPr>
        <w:t>三</w:t>
      </w:r>
      <w:r>
        <w:rPr>
          <w:rFonts w:hint="eastAsia" w:ascii="方正仿宋_GBK" w:hAnsi="方正仿宋_GBK" w:cs="方正仿宋_GBK"/>
          <w:bCs/>
          <w:color w:val="auto"/>
        </w:rPr>
        <w:t>级企业周期性复评达标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646" w:rightChars="-202" w:firstLine="640" w:firstLineChars="200"/>
        <w:jc w:val="both"/>
        <w:textAlignment w:val="auto"/>
        <w:outlineLvl w:val="0"/>
        <w:rPr>
          <w:rFonts w:hint="eastAsia" w:ascii="方正仿宋_GBK" w:hAnsi="方正仿宋_GBK" w:cs="方正仿宋_GBK"/>
          <w:bCs/>
          <w:color w:val="auto"/>
        </w:rPr>
      </w:pPr>
      <w:r>
        <w:rPr>
          <w:rFonts w:hint="eastAsia" w:ascii="方正仿宋_GBK" w:hAnsi="方正仿宋_GBK" w:cs="方正仿宋_GBK"/>
          <w:bCs/>
          <w:color w:val="auto"/>
          <w:lang w:val="en-US" w:eastAsia="zh-CN"/>
        </w:rPr>
        <w:t xml:space="preserve">        </w:t>
      </w:r>
      <w:r>
        <w:rPr>
          <w:rFonts w:hint="eastAsia" w:ascii="方正仿宋_GBK" w:hAnsi="方正仿宋_GBK" w:cs="方正仿宋_GBK"/>
          <w:bCs/>
          <w:color w:val="auto"/>
        </w:rPr>
        <w:t>单位名单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46" w:rightChars="-202"/>
        <w:jc w:val="both"/>
        <w:textAlignment w:val="auto"/>
        <w:outlineLvl w:val="0"/>
        <w:rPr>
          <w:rFonts w:hint="default" w:ascii="方正仿宋_GBK" w:hAnsi="方正仿宋_GBK" w:eastAsia="方正仿宋_GBK" w:cs="方正仿宋_GBK"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27" w:rightChars="196" w:firstLine="640" w:firstLineChars="200"/>
        <w:jc w:val="center"/>
        <w:textAlignment w:val="auto"/>
        <w:rPr>
          <w:rFonts w:hint="eastAsia" w:ascii="方正仿宋_GBK" w:hAnsi="方正仿宋_GBK" w:cs="方正仿宋_GBK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27" w:rightChars="196" w:firstLine="640" w:firstLineChars="200"/>
        <w:jc w:val="center"/>
        <w:textAlignment w:val="auto"/>
        <w:rPr>
          <w:rFonts w:hint="eastAsia" w:ascii="方正仿宋_GBK" w:hAnsi="方正仿宋_GBK" w:cs="方正仿宋_GBK"/>
          <w:color w:val="auto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27" w:rightChars="196" w:firstLine="640" w:firstLineChars="200"/>
        <w:jc w:val="center"/>
        <w:textAlignment w:val="auto"/>
        <w:rPr>
          <w:rFonts w:hint="eastAsia" w:ascii="方正仿宋_GBK" w:hAnsi="方正仿宋_GBK" w:cs="方正仿宋_GBK"/>
          <w:color w:val="auto"/>
        </w:rPr>
      </w:pPr>
      <w:r>
        <w:rPr>
          <w:rFonts w:hint="eastAsia" w:ascii="方正仿宋_GBK" w:hAnsi="方正仿宋_GBK" w:cs="方正仿宋_GBK"/>
          <w:color w:val="auto"/>
          <w:lang w:val="en-US" w:eastAsia="zh-CN"/>
        </w:rPr>
        <w:t xml:space="preserve">                   石柱县</w:t>
      </w:r>
      <w:r>
        <w:rPr>
          <w:rFonts w:hint="eastAsia" w:ascii="方正仿宋_GBK" w:hAnsi="方正仿宋_GBK" w:cs="方正仿宋_GBK"/>
          <w:color w:val="auto"/>
          <w:lang w:eastAsia="zh-CN"/>
        </w:rPr>
        <w:t>应急管理</w:t>
      </w:r>
      <w:r>
        <w:rPr>
          <w:rFonts w:hint="eastAsia" w:ascii="方正仿宋_GBK" w:hAnsi="方正仿宋_GBK" w:cs="方正仿宋_GBK"/>
          <w:color w:val="auto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280" w:rightChars="400" w:firstLine="640" w:firstLineChars="200"/>
        <w:jc w:val="right"/>
        <w:textAlignment w:val="auto"/>
        <w:outlineLvl w:val="0"/>
        <w:rPr>
          <w:rFonts w:hint="eastAsia" w:ascii="方正仿宋_GBK" w:hAnsi="方正仿宋_GBK" w:cs="方正仿宋_GBK"/>
          <w:color w:val="auto"/>
        </w:rPr>
      </w:pPr>
      <w:r>
        <w:rPr>
          <w:rFonts w:hint="eastAsia" w:ascii="方正仿宋_GBK" w:hAnsi="方正仿宋_GBK" w:cs="方正仿宋_GBK"/>
          <w:color w:val="auto"/>
          <w:lang w:val="en-US" w:eastAsia="zh-CN"/>
        </w:rPr>
        <w:t xml:space="preserve">        </w:t>
      </w:r>
      <w:r>
        <w:rPr>
          <w:rFonts w:hint="eastAsia" w:ascii="方正仿宋_GBK" w:hAnsi="方正仿宋_GBK" w:cs="方正仿宋_GBK"/>
          <w:color w:val="auto"/>
        </w:rPr>
        <w:t xml:space="preserve"> 20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21</w:t>
      </w:r>
      <w:r>
        <w:rPr>
          <w:rFonts w:hint="eastAsia" w:ascii="方正仿宋_GBK" w:hAnsi="方正仿宋_GBK" w:cs="方正仿宋_GBK"/>
          <w:color w:val="auto"/>
        </w:rPr>
        <w:t>年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12</w:t>
      </w:r>
      <w:r>
        <w:rPr>
          <w:rFonts w:hint="eastAsia" w:ascii="方正仿宋_GBK" w:hAnsi="方正仿宋_GBK" w:cs="方正仿宋_GBK"/>
          <w:color w:val="auto"/>
        </w:rPr>
        <w:t>月</w:t>
      </w:r>
      <w:r>
        <w:rPr>
          <w:rFonts w:hint="eastAsia" w:ascii="方正仿宋_GBK" w:hAnsi="方正仿宋_GBK" w:cs="方正仿宋_GBK"/>
          <w:color w:val="auto"/>
          <w:lang w:val="en-US" w:eastAsia="zh-CN"/>
        </w:rPr>
        <w:t>31</w:t>
      </w:r>
      <w:r>
        <w:rPr>
          <w:rFonts w:hint="eastAsia" w:ascii="方正仿宋_GBK" w:hAnsi="方正仿宋_GBK" w:cs="方正仿宋_GBK"/>
          <w:color w:val="auto"/>
        </w:rPr>
        <w:t>日</w:t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280" w:rightChars="400" w:firstLine="0" w:firstLineChars="0"/>
        <w:textAlignment w:val="auto"/>
        <w:rPr>
          <w:rFonts w:hint="eastAsia" w:ascii="方正黑体_GBK" w:hAnsi="宋体" w:eastAsia="方正黑体_GBK"/>
          <w:color w:val="auto"/>
        </w:rPr>
      </w:pPr>
      <w:r>
        <w:rPr>
          <w:rFonts w:hint="eastAsia" w:ascii="方正黑体_GBK" w:hAnsi="宋体" w:eastAsia="方正黑体_GBK"/>
          <w:color w:val="auto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  <w:t>国家安全生产标准化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val="en-US" w:eastAsia="zh-CN" w:bidi="ar"/>
        </w:rPr>
        <w:t>三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  <w:t>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 w:bidi="ar"/>
        </w:rPr>
        <w:t>首次创建达标单位名单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jc w:val="center"/>
        <w:textAlignment w:val="auto"/>
        <w:rPr>
          <w:rFonts w:hint="eastAsia" w:ascii="方正楷体_GBK" w:eastAsia="方正楷体_GBK"/>
          <w:color w:val="auto"/>
          <w:lang w:val="en-US" w:eastAsia="zh-CN"/>
        </w:rPr>
      </w:pPr>
      <w:r>
        <w:rPr>
          <w:rFonts w:hint="eastAsia" w:ascii="方正楷体_GBK" w:eastAsia="方正楷体_GBK"/>
          <w:color w:val="auto"/>
          <w:lang w:val="en-US" w:eastAsia="zh-CN"/>
        </w:rPr>
        <w:t>（共6家）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jc w:val="center"/>
        <w:textAlignment w:val="auto"/>
        <w:rPr>
          <w:rFonts w:hint="eastAsia" w:ascii="方正楷体_GBK" w:eastAsia="方正楷体_GBK"/>
          <w:color w:val="auto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重庆品信建筑材料有限公司</w:t>
      </w:r>
      <w:r>
        <w:rPr>
          <w:rFonts w:hint="eastAsia"/>
          <w:lang w:val="en-US" w:eastAsia="zh-CN"/>
        </w:rPr>
        <w:t>（有效期至2024年10月）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重庆永昌鞋业有限公司</w:t>
      </w:r>
      <w:r>
        <w:rPr>
          <w:rFonts w:hint="eastAsia"/>
          <w:lang w:val="en-US" w:eastAsia="zh-CN"/>
        </w:rPr>
        <w:t>（有效期至2024年10月）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重庆市扬东实业有限公司</w:t>
      </w:r>
      <w:r>
        <w:rPr>
          <w:rFonts w:hint="eastAsia"/>
          <w:lang w:val="en-US" w:eastAsia="zh-CN"/>
        </w:rPr>
        <w:t>（有效期至2024年10月）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重庆永大饲料公司</w:t>
      </w:r>
      <w:r>
        <w:rPr>
          <w:rFonts w:hint="eastAsia"/>
          <w:lang w:val="en-US" w:eastAsia="zh-CN"/>
        </w:rPr>
        <w:t>（有效期至2024年11月）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重庆新启派电子科技有限公司</w:t>
      </w:r>
      <w:r>
        <w:rPr>
          <w:rFonts w:hint="eastAsia"/>
          <w:lang w:val="en-US" w:eastAsia="zh-CN"/>
        </w:rPr>
        <w:t>（有效期至2024年11月）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重庆医药和平医药批发有限公司石柱分公司</w:t>
      </w:r>
      <w:r>
        <w:rPr>
          <w:rFonts w:hint="eastAsia"/>
          <w:lang w:val="en-US" w:eastAsia="zh-CN"/>
        </w:rPr>
        <w:t>（有效期至2024年12月）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0"/>
        <w:rPr>
          <w:rFonts w:hint="eastAsia" w:ascii="方正黑体_GBK" w:hAnsi="宋体" w:eastAsia="方正黑体_GBK"/>
          <w:color w:val="auto"/>
        </w:rPr>
      </w:pPr>
      <w:r>
        <w:rPr>
          <w:rFonts w:hint="eastAsia" w:ascii="方正黑体_GBK" w:hAnsi="宋体" w:eastAsia="方正黑体_GBK"/>
          <w:color w:val="auto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国家安全生产标准化二级企业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周期性复评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  <w:lang w:eastAsia="zh-CN"/>
        </w:rPr>
        <w:t>达标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楷体_GBK" w:hAnsi="黑体" w:eastAsia="方正楷体_GBK" w:cs="宋体"/>
          <w:color w:val="auto"/>
          <w:kern w:val="0"/>
        </w:rPr>
      </w:pPr>
      <w:r>
        <w:rPr>
          <w:rFonts w:hint="eastAsia" w:ascii="方正楷体_GBK" w:hAnsi="黑体" w:eastAsia="方正楷体_GBK" w:cs="宋体"/>
          <w:color w:val="auto"/>
          <w:kern w:val="0"/>
        </w:rPr>
        <w:t>（共</w:t>
      </w:r>
      <w:r>
        <w:rPr>
          <w:rFonts w:hint="eastAsia" w:ascii="方正楷体_GBK" w:hAnsi="黑体" w:eastAsia="方正楷体_GBK" w:cs="宋体"/>
          <w:color w:val="auto"/>
          <w:kern w:val="0"/>
          <w:lang w:val="en-US" w:eastAsia="zh-CN"/>
        </w:rPr>
        <w:t>1</w:t>
      </w:r>
      <w:r>
        <w:rPr>
          <w:rFonts w:hint="eastAsia" w:ascii="方正楷体_GBK" w:hAnsi="黑体" w:eastAsia="方正楷体_GBK" w:cs="宋体"/>
          <w:color w:val="auto"/>
          <w:kern w:val="0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楷体_GBK" w:hAnsi="黑体" w:eastAsia="方正楷体_GBK" w:cs="宋体"/>
          <w:color w:val="auto"/>
          <w:kern w:val="0"/>
        </w:rPr>
      </w:pP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重庆石柱西南水泥有限公司</w:t>
      </w:r>
      <w:r>
        <w:rPr>
          <w:rFonts w:hint="eastAsia"/>
          <w:lang w:val="en-US" w:eastAsia="zh-CN"/>
        </w:rPr>
        <w:t>（有效期至2024年9月）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0"/>
        <w:rPr>
          <w:rFonts w:hint="eastAsia" w:ascii="方正黑体_GBK" w:hAnsi="宋体" w:eastAsia="方正黑体_GBK"/>
          <w:color w:val="auto"/>
          <w:lang w:eastAsia="zh-CN"/>
        </w:rPr>
      </w:pPr>
      <w:r>
        <w:rPr>
          <w:rFonts w:hint="eastAsia" w:ascii="方正黑体_GBK" w:hAnsi="宋体" w:eastAsia="方正黑体_GBK"/>
          <w:color w:val="auto"/>
        </w:rPr>
        <w:t>附件</w:t>
      </w:r>
      <w:r>
        <w:rPr>
          <w:rFonts w:hint="eastAsia" w:ascii="方正黑体_GBK" w:hAnsi="宋体" w:eastAsia="方正黑体_GBK"/>
          <w:color w:val="auto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国家安全生产标准化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  <w:lang w:val="en-US" w:eastAsia="zh-CN"/>
        </w:rPr>
        <w:t>三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周期性复评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  <w:lang w:eastAsia="zh-CN"/>
        </w:rPr>
        <w:t>达标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楷体_GBK" w:hAnsi="黑体" w:eastAsia="方正楷体_GBK" w:cs="宋体"/>
          <w:color w:val="auto"/>
          <w:kern w:val="0"/>
        </w:rPr>
      </w:pPr>
      <w:r>
        <w:rPr>
          <w:rFonts w:hint="eastAsia" w:ascii="方正楷体_GBK" w:hAnsi="黑体" w:eastAsia="方正楷体_GBK" w:cs="宋体"/>
          <w:color w:val="auto"/>
          <w:kern w:val="0"/>
        </w:rPr>
        <w:t>（共</w:t>
      </w:r>
      <w:r>
        <w:rPr>
          <w:rFonts w:hint="eastAsia" w:ascii="方正楷体_GBK" w:hAnsi="黑体" w:eastAsia="方正楷体_GBK" w:cs="宋体"/>
          <w:color w:val="auto"/>
          <w:kern w:val="0"/>
          <w:lang w:val="en-US" w:eastAsia="zh-CN"/>
        </w:rPr>
        <w:t>1</w:t>
      </w:r>
      <w:r>
        <w:rPr>
          <w:rFonts w:hint="eastAsia" w:ascii="方正楷体_GBK" w:hAnsi="黑体" w:eastAsia="方正楷体_GBK" w:cs="宋体"/>
          <w:color w:val="auto"/>
          <w:kern w:val="0"/>
        </w:rPr>
        <w:t>家）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楷体_GBK" w:hAnsi="黑体" w:eastAsia="方正楷体_GBK" w:cs="宋体"/>
          <w:color w:val="auto"/>
          <w:kern w:val="0"/>
        </w:rPr>
      </w:pP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重庆骏达木业有限公司</w:t>
      </w:r>
      <w:r>
        <w:rPr>
          <w:rFonts w:hint="eastAsia"/>
          <w:lang w:val="en-US" w:eastAsia="zh-CN"/>
        </w:rPr>
        <w:t>（有效期至2024年11月）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DAB4"/>
    <w:multiLevelType w:val="singleLevel"/>
    <w:tmpl w:val="2519DAB4"/>
    <w:lvl w:ilvl="0" w:tentative="0">
      <w:start w:val="3"/>
      <w:numFmt w:val="decimal"/>
      <w:suff w:val="space"/>
      <w:lvlText w:val="%1."/>
      <w:lvlJc w:val="left"/>
      <w:pPr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C5EBA"/>
    <w:rsid w:val="05E21143"/>
    <w:rsid w:val="0F402C80"/>
    <w:rsid w:val="13001549"/>
    <w:rsid w:val="18B81F26"/>
    <w:rsid w:val="1A4E34E2"/>
    <w:rsid w:val="4BD20D23"/>
    <w:rsid w:val="5D416740"/>
    <w:rsid w:val="5E5565B6"/>
    <w:rsid w:val="62CB627D"/>
    <w:rsid w:val="669C5EBA"/>
    <w:rsid w:val="783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atLeast"/>
      <w:ind w:firstLine="200" w:firstLineChars="200"/>
      <w:jc w:val="both"/>
      <w:outlineLvl w:val="0"/>
    </w:pPr>
    <w:rPr>
      <w:rFonts w:ascii="Times New Roman" w:hAnsi="Times New Roman" w:eastAsia="方正仿宋_GBK" w:cs="Times New Roman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2021-12-31T02:24:00Z</dcterms:created>
  <dc:creator>Eason.</dc:creator>
  <cp:lastModifiedBy>Administrator</cp:lastModifiedBy>
  <dcterms:modified xsi:type="dcterms:W3CDTF">2021-12-31T03:47:10Z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E34C55754E3444D1987F915FD9BB6527</vt:lpwstr>
  </property>
</Properties>
</file>