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422473">
      <w:pPr>
        <w:spacing w:line="600" w:lineRule="exact"/>
        <w:rPr>
          <w:rFonts w:ascii="Times New Roman" w:hAnsi="Times New Roman" w:eastAsia="方正仿宋_GBK" w:cs="华文中宋"/>
          <w:b/>
          <w:sz w:val="32"/>
          <w:szCs w:val="32"/>
        </w:rPr>
      </w:pPr>
    </w:p>
    <w:p w14:paraId="2B2FFD04">
      <w:pPr>
        <w:spacing w:line="600" w:lineRule="exact"/>
        <w:jc w:val="center"/>
        <w:rPr>
          <w:rFonts w:ascii="Times New Roman" w:hAnsi="Times New Roman" w:eastAsia="方正小标宋_GBK" w:cs="华文中宋"/>
          <w:spacing w:val="-10"/>
          <w:sz w:val="44"/>
          <w:szCs w:val="44"/>
        </w:rPr>
      </w:pPr>
      <w:r>
        <w:rPr>
          <w:rFonts w:hint="eastAsia" w:ascii="方正小标宋_GBK" w:hAnsi="华文中宋" w:eastAsia="方正小标宋_GBK" w:cs="华文中宋"/>
          <w:sz w:val="44"/>
          <w:szCs w:val="44"/>
        </w:rPr>
        <w:t xml:space="preserve">石柱土家族自治县鱼池镇卫生院          </w:t>
      </w:r>
      <w:r>
        <w:rPr>
          <w:rFonts w:hint="eastAsia" w:ascii="Times New Roman" w:hAnsi="Times New Roman" w:eastAsia="方正小标宋_GBK" w:cs="华文中宋"/>
          <w:spacing w:val="-10"/>
          <w:sz w:val="44"/>
          <w:szCs w:val="44"/>
        </w:rPr>
        <w:t>2025年单位预算情况说明</w:t>
      </w:r>
    </w:p>
    <w:p w14:paraId="65FECD06">
      <w:pPr>
        <w:spacing w:line="600" w:lineRule="exact"/>
        <w:ind w:firstLine="880" w:firstLineChars="200"/>
        <w:jc w:val="center"/>
        <w:rPr>
          <w:rFonts w:ascii="Times New Roman" w:hAnsi="Times New Roman" w:eastAsia="华文中宋" w:cs="华文中宋"/>
          <w:sz w:val="44"/>
          <w:szCs w:val="44"/>
        </w:rPr>
      </w:pPr>
    </w:p>
    <w:p w14:paraId="7E46A0ED">
      <w:pPr>
        <w:spacing w:line="600" w:lineRule="exact"/>
        <w:ind w:firstLine="640" w:firstLineChars="200"/>
        <w:rPr>
          <w:rFonts w:ascii="Times New Roman" w:hAnsi="Times New Roman" w:eastAsia="方正黑体_GBK" w:cs="仿宋_GB2312"/>
          <w:sz w:val="32"/>
        </w:rPr>
      </w:pPr>
      <w:r>
        <w:rPr>
          <w:rFonts w:hint="eastAsia" w:ascii="Times New Roman" w:hAnsi="Times New Roman" w:eastAsia="方正黑体_GBK" w:cs="仿宋_GB2312"/>
          <w:sz w:val="32"/>
        </w:rPr>
        <w:t>一、单位基本情况</w:t>
      </w:r>
    </w:p>
    <w:p w14:paraId="5BABD93B">
      <w:pPr>
        <w:spacing w:line="60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14:paraId="36629C6C">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一是</w:t>
      </w:r>
      <w:r>
        <w:rPr>
          <w:rFonts w:ascii="方正仿宋_GBK" w:hAnsi="仿宋_GB2312" w:eastAsia="方正仿宋_GBK" w:cs="仿宋_GB2312"/>
          <w:sz w:val="32"/>
        </w:rPr>
        <w:t>承担基本公共卫生服务：提供城乡居民健康档案管理、健康教育、预防接种、0～6岁儿童健康管理、孕产妇健康管理、老年人健康管理、高血压患者健康管理、2型糖尿病患者健康管理、重性精神疾病患者管理。</w:t>
      </w:r>
    </w:p>
    <w:p w14:paraId="174D0216">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二是</w:t>
      </w:r>
      <w:r>
        <w:rPr>
          <w:rFonts w:ascii="方正仿宋_GBK" w:hAnsi="仿宋_GB2312" w:eastAsia="方正仿宋_GBK" w:cs="仿宋_GB2312"/>
          <w:sz w:val="32"/>
        </w:rPr>
        <w:t>负责</w:t>
      </w:r>
      <w:r>
        <w:rPr>
          <w:rFonts w:hint="eastAsia" w:ascii="方正仿宋_GBK" w:hAnsi="仿宋_GB2312" w:eastAsia="方正仿宋_GBK" w:cs="仿宋_GB2312"/>
          <w:sz w:val="32"/>
        </w:rPr>
        <w:t>乡镇</w:t>
      </w:r>
      <w:r>
        <w:rPr>
          <w:rFonts w:ascii="方正仿宋_GBK" w:hAnsi="仿宋_GB2312" w:eastAsia="方正仿宋_GBK" w:cs="仿宋_GB2312"/>
          <w:sz w:val="32"/>
        </w:rPr>
        <w:t>卫生诊断，传染病疫情报告和监测，预防接种，结核病、艾滋病等重大传染病预防，常见传染病防治，地方病、寄生虫病防治等服务，协助卫生监督。</w:t>
      </w:r>
    </w:p>
    <w:p w14:paraId="3FF0C389">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三是</w:t>
      </w:r>
      <w:r>
        <w:rPr>
          <w:rFonts w:ascii="方正仿宋_GBK" w:hAnsi="仿宋_GB2312" w:eastAsia="方正仿宋_GBK" w:cs="仿宋_GB2312"/>
          <w:sz w:val="32"/>
        </w:rPr>
        <w:t>使用适宜技术、设备和基本药物，开展常见病、多发病的门诊和住院诊治、院内外急救、转诊和中医药等服务。</w:t>
      </w:r>
    </w:p>
    <w:p w14:paraId="329ABA05">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四是</w:t>
      </w:r>
      <w:r>
        <w:rPr>
          <w:rFonts w:ascii="方正仿宋_GBK" w:hAnsi="仿宋_GB2312" w:eastAsia="方正仿宋_GBK" w:cs="仿宋_GB2312"/>
          <w:sz w:val="32"/>
        </w:rPr>
        <w:t>承担生殖生育健康技术服务、优生指导、药具发放、随访服务；信息咨询、生殖健康宣传教育、人员培训等公共服务。</w:t>
      </w:r>
    </w:p>
    <w:p w14:paraId="6A6194BE">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五是</w:t>
      </w:r>
      <w:r>
        <w:rPr>
          <w:rFonts w:ascii="方正仿宋_GBK" w:hAnsi="仿宋_GB2312" w:eastAsia="方正仿宋_GBK" w:cs="仿宋_GB2312"/>
          <w:sz w:val="32"/>
        </w:rPr>
        <w:t>协助卫生计生行政主管部门做好辖区内社区卫生服务站、村卫生室和诊所的管理及技术指导工作。</w:t>
      </w:r>
    </w:p>
    <w:p w14:paraId="0B6C42B2">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六是</w:t>
      </w:r>
      <w:r>
        <w:rPr>
          <w:rFonts w:ascii="方正仿宋_GBK" w:hAnsi="仿宋_GB2312" w:eastAsia="方正仿宋_GBK" w:cs="仿宋_GB2312"/>
          <w:sz w:val="32"/>
        </w:rPr>
        <w:t>负责辖区内医疗卫生计生信息统计报告工作。</w:t>
      </w:r>
    </w:p>
    <w:p w14:paraId="44EE84C2">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七是</w:t>
      </w:r>
      <w:r>
        <w:rPr>
          <w:rFonts w:ascii="方正仿宋_GBK" w:hAnsi="仿宋_GB2312" w:eastAsia="方正仿宋_GBK" w:cs="仿宋_GB2312"/>
          <w:sz w:val="32"/>
        </w:rPr>
        <w:t>协助</w:t>
      </w:r>
      <w:r>
        <w:rPr>
          <w:rFonts w:hint="eastAsia" w:ascii="方正仿宋_GBK" w:hAnsi="仿宋_GB2312" w:eastAsia="方正仿宋_GBK" w:cs="仿宋_GB2312"/>
          <w:sz w:val="32"/>
        </w:rPr>
        <w:t>政府</w:t>
      </w:r>
      <w:r>
        <w:rPr>
          <w:rFonts w:ascii="方正仿宋_GBK" w:hAnsi="仿宋_GB2312" w:eastAsia="方正仿宋_GBK" w:cs="仿宋_GB2312"/>
          <w:sz w:val="32"/>
        </w:rPr>
        <w:t>制定、实施农村基本医疗卫生保健规划，开展爱国卫生工作。</w:t>
      </w:r>
    </w:p>
    <w:p w14:paraId="37E065B4">
      <w:pPr>
        <w:spacing w:line="600" w:lineRule="exact"/>
        <w:ind w:firstLine="640" w:firstLineChars="200"/>
        <w:rPr>
          <w:rFonts w:ascii="仿宋_GB2312" w:hAnsi="仿宋_GB2312" w:eastAsia="仿宋_GB2312" w:cs="仿宋_GB2312"/>
          <w:sz w:val="32"/>
        </w:rPr>
      </w:pPr>
      <w:r>
        <w:rPr>
          <w:rFonts w:hint="eastAsia" w:ascii="方正仿宋_GBK" w:hAnsi="仿宋_GB2312" w:eastAsia="方正仿宋_GBK" w:cs="仿宋_GB2312"/>
          <w:sz w:val="32"/>
        </w:rPr>
        <w:t>八是</w:t>
      </w:r>
      <w:r>
        <w:rPr>
          <w:rFonts w:ascii="方正仿宋_GBK" w:hAnsi="仿宋_GB2312" w:eastAsia="方正仿宋_GBK" w:cs="仿宋_GB2312"/>
          <w:sz w:val="32"/>
        </w:rPr>
        <w:t>承担县</w:t>
      </w:r>
      <w:r>
        <w:rPr>
          <w:rFonts w:hint="eastAsia" w:ascii="方正仿宋_GBK" w:hAnsi="仿宋_GB2312" w:eastAsia="方正仿宋_GBK" w:cs="仿宋_GB2312"/>
          <w:sz w:val="32"/>
        </w:rPr>
        <w:t>卫生健康委员会</w:t>
      </w:r>
      <w:r>
        <w:rPr>
          <w:rFonts w:ascii="方正仿宋_GBK" w:hAnsi="仿宋_GB2312" w:eastAsia="方正仿宋_GBK" w:cs="仿宋_GB2312"/>
          <w:sz w:val="32"/>
        </w:rPr>
        <w:t>交办的其他工作。</w:t>
      </w:r>
    </w:p>
    <w:p w14:paraId="3D48A6D8">
      <w:pPr>
        <w:spacing w:line="60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14:paraId="5176C7C8">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从预算单位构成看，该卫生院下设门诊、住院部、护理部、办公室等科室。</w:t>
      </w:r>
    </w:p>
    <w:p w14:paraId="2C3A00ED">
      <w:pPr>
        <w:spacing w:line="600" w:lineRule="exact"/>
        <w:ind w:firstLine="640" w:firstLineChars="200"/>
        <w:rPr>
          <w:rFonts w:ascii="Times New Roman" w:hAnsi="Times New Roman" w:eastAsia="方正黑体_GBK" w:cs="仿宋_GB2312"/>
          <w:sz w:val="32"/>
        </w:rPr>
      </w:pPr>
      <w:r>
        <w:rPr>
          <w:rFonts w:hint="eastAsia" w:ascii="Times New Roman" w:hAnsi="Times New Roman" w:eastAsia="方正黑体_GBK" w:cs="仿宋_GB2312"/>
          <w:sz w:val="32"/>
        </w:rPr>
        <w:t>二、单位收支总体情况</w:t>
      </w:r>
    </w:p>
    <w:p w14:paraId="1E69459C">
      <w:pPr>
        <w:spacing w:line="600" w:lineRule="exact"/>
        <w:ind w:firstLine="640" w:firstLineChars="200"/>
        <w:rPr>
          <w:rFonts w:ascii="Times New Roman" w:hAnsi="Times New Roman" w:eastAsia="方正仿宋_GBK" w:cs="仿宋_GB2312"/>
          <w:sz w:val="32"/>
        </w:rPr>
      </w:pPr>
      <w:r>
        <w:rPr>
          <w:rFonts w:hint="eastAsia" w:ascii="方正楷体_GBK" w:hAnsi="方正楷体_GBK" w:eastAsia="方正楷体_GBK" w:cs="方正楷体_GBK"/>
          <w:sz w:val="32"/>
        </w:rPr>
        <w:t>（一）收入预算</w:t>
      </w:r>
      <w:r>
        <w:rPr>
          <w:rFonts w:hint="eastAsia" w:ascii="Times New Roman" w:hAnsi="Times New Roman" w:eastAsia="方正仿宋_GBK" w:cs="仿宋_GB2312"/>
          <w:sz w:val="32"/>
        </w:rPr>
        <w:t>：2025年年初预算数653.71万元，其中：一般公共预算拨款206.82万元，政府性基金预算拨款0万元，国有资本经营预算收入0万元，事业收入446.89万元。收入较2024年增加41.06万元，主要</w:t>
      </w:r>
      <w:r>
        <w:rPr>
          <w:rFonts w:hint="eastAsia" w:ascii="Times New Roman" w:hAnsi="Times New Roman" w:eastAsia="方正仿宋_GBK" w:cs="仿宋_GB2312"/>
          <w:sz w:val="32"/>
          <w:lang w:val="en-US" w:eastAsia="zh-CN"/>
        </w:rPr>
        <w:t>是</w:t>
      </w:r>
      <w:r>
        <w:rPr>
          <w:rFonts w:hint="eastAsia" w:ascii="Times New Roman" w:hAnsi="Times New Roman" w:eastAsia="方正仿宋_GBK" w:cs="仿宋_GB2312"/>
          <w:sz w:val="32"/>
        </w:rPr>
        <w:t>事业收入增加41.06万元。</w:t>
      </w:r>
    </w:p>
    <w:p w14:paraId="36C548D7">
      <w:pPr>
        <w:spacing w:line="600" w:lineRule="exact"/>
        <w:ind w:firstLine="640" w:firstLineChars="200"/>
        <w:rPr>
          <w:rFonts w:ascii="Times New Roman" w:hAnsi="Times New Roman" w:eastAsia="方正仿宋_GBK" w:cs="仿宋_GB2312"/>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cs="仿宋_GB2312"/>
          <w:sz w:val="32"/>
        </w:rPr>
        <w:t>：2025年年初预算数653.71万元，其中：社会保障和就业支出预算38.24万元，卫生健康支出预算601.53万元，住房保障支出预算13.94万元。支出预算较2024年增加41.06万元，主要是基本支出预算增加4</w:t>
      </w:r>
      <w:bookmarkStart w:id="0" w:name="_GoBack"/>
      <w:bookmarkEnd w:id="0"/>
      <w:r>
        <w:rPr>
          <w:rFonts w:hint="eastAsia" w:ascii="Times New Roman" w:hAnsi="Times New Roman" w:eastAsia="方正仿宋_GBK" w:cs="仿宋_GB2312"/>
          <w:sz w:val="32"/>
        </w:rPr>
        <w:t>1.06万元。</w:t>
      </w:r>
    </w:p>
    <w:p w14:paraId="2AB2BE11">
      <w:pPr>
        <w:spacing w:line="600" w:lineRule="exact"/>
        <w:ind w:firstLine="640" w:firstLineChars="200"/>
        <w:rPr>
          <w:rFonts w:ascii="Times New Roman" w:hAnsi="Times New Roman" w:eastAsia="方正仿宋_GBK" w:cs="仿宋_GB2312"/>
          <w:sz w:val="32"/>
        </w:rPr>
      </w:pPr>
      <w:r>
        <w:rPr>
          <w:rFonts w:hint="eastAsia" w:ascii="Times New Roman" w:hAnsi="Times New Roman" w:eastAsia="方正黑体_GBK" w:cs="仿宋_GB2312"/>
          <w:sz w:val="32"/>
        </w:rPr>
        <w:t>三</w:t>
      </w:r>
      <w:r>
        <w:rPr>
          <w:rFonts w:ascii="Times New Roman" w:hAnsi="Times New Roman" w:eastAsia="方正黑体_GBK" w:cs="仿宋_GB2312"/>
          <w:sz w:val="32"/>
        </w:rPr>
        <w:t>、</w:t>
      </w:r>
      <w:r>
        <w:rPr>
          <w:rFonts w:hint="eastAsia" w:ascii="Times New Roman" w:hAnsi="Times New Roman" w:eastAsia="方正黑体_GBK" w:cs="仿宋_GB2312"/>
          <w:sz w:val="32"/>
        </w:rPr>
        <w:t>单位预算情况说明</w:t>
      </w:r>
    </w:p>
    <w:p w14:paraId="7B538ADF">
      <w:pPr>
        <w:spacing w:line="600" w:lineRule="exact"/>
        <w:ind w:firstLine="640" w:firstLineChars="200"/>
        <w:rPr>
          <w:rFonts w:ascii="Times New Roman" w:hAnsi="Times New Roman" w:eastAsia="方正仿宋_GBK" w:cs="仿宋_GB2312"/>
          <w:sz w:val="32"/>
        </w:rPr>
      </w:pPr>
      <w:r>
        <w:rPr>
          <w:rFonts w:hint="eastAsia" w:ascii="Times New Roman" w:hAnsi="Times New Roman" w:eastAsia="方正仿宋_GBK" w:cs="仿宋_GB2312"/>
          <w:sz w:val="32"/>
        </w:rPr>
        <w:t>2025年一般公共预算财政拨款收入206.82万元，一般公共预算财政拨款支出206.82万元，比2024年减少8.08万元。其中：基本支出194.38万元，比2024年增加2.49万元，主要原因是“三支一扶”人员本年到期，减少了“三支一扶”人员的项目经费预算；项目支出9.59万元，比2024年减少10.57万元，主要原因是2024年存在民族工作专项资金，主要用于少数民族发展建设项目，如采购医疗设备、工程建设等，而2025年无该项预算。</w:t>
      </w:r>
    </w:p>
    <w:p w14:paraId="071736B8">
      <w:pPr>
        <w:spacing w:line="600" w:lineRule="exact"/>
        <w:ind w:firstLine="640" w:firstLineChars="200"/>
        <w:rPr>
          <w:rFonts w:ascii="Times New Roman" w:hAnsi="Times New Roman" w:eastAsia="方正仿宋_GBK" w:cs="仿宋_GB2312"/>
          <w:sz w:val="32"/>
        </w:rPr>
      </w:pPr>
      <w:r>
        <w:rPr>
          <w:rFonts w:hint="eastAsia" w:ascii="Times New Roman" w:hAnsi="Times New Roman" w:eastAsia="方正仿宋_GBK" w:cs="仿宋_GB2312"/>
          <w:sz w:val="32"/>
        </w:rPr>
        <w:t>2025年无使用政府性基金预算拨款安排的支出。</w:t>
      </w:r>
    </w:p>
    <w:p w14:paraId="1BF866E5">
      <w:pPr>
        <w:spacing w:line="600" w:lineRule="exact"/>
        <w:ind w:firstLine="640" w:firstLineChars="200"/>
        <w:rPr>
          <w:rFonts w:ascii="Times New Roman" w:hAnsi="Times New Roman" w:eastAsia="方正仿宋_GBK" w:cs="仿宋_GB2312"/>
          <w:sz w:val="32"/>
        </w:rPr>
      </w:pPr>
      <w:r>
        <w:rPr>
          <w:rFonts w:hint="eastAsia" w:ascii="Times New Roman" w:hAnsi="Times New Roman" w:eastAsia="方正黑体_GBK" w:cs="仿宋_GB2312"/>
          <w:sz w:val="32"/>
        </w:rPr>
        <w:t>四</w:t>
      </w:r>
      <w:r>
        <w:rPr>
          <w:rFonts w:ascii="Times New Roman" w:hAnsi="Times New Roman" w:eastAsia="方正黑体_GBK" w:cs="仿宋_GB2312"/>
          <w:sz w:val="32"/>
        </w:rPr>
        <w:t>、</w:t>
      </w:r>
      <w:r>
        <w:rPr>
          <w:rFonts w:hint="eastAsia" w:ascii="Times New Roman" w:hAnsi="Times New Roman" w:eastAsia="方正黑体_GBK" w:cs="仿宋_GB2312"/>
          <w:sz w:val="32"/>
        </w:rPr>
        <w:t>“三公”经费情况说明</w:t>
      </w:r>
    </w:p>
    <w:p w14:paraId="1F59F798">
      <w:pPr>
        <w:spacing w:line="600" w:lineRule="exact"/>
        <w:ind w:firstLine="640" w:firstLineChars="200"/>
        <w:rPr>
          <w:rFonts w:ascii="方正仿宋_GBK" w:hAnsi="仿宋_GB2312" w:eastAsia="方正仿宋_GBK" w:cs="仿宋_GB2312"/>
          <w:sz w:val="32"/>
        </w:rPr>
      </w:pPr>
      <w:r>
        <w:rPr>
          <w:rFonts w:hint="eastAsia" w:ascii="仿宋_GB2312" w:hAnsi="仿宋_GB2312" w:eastAsia="仿宋_GB2312" w:cs="仿宋_GB2312"/>
          <w:sz w:val="32"/>
        </w:rPr>
        <w:t>2025年“三公”经费预算0万元，与2024年预算相比无变化。其中：因公出国（境）费用0万元，公务接待费0万元，公务用车运行维护费0万元，</w:t>
      </w:r>
      <w:r>
        <w:rPr>
          <w:rFonts w:ascii="仿宋_GB2312" w:hAnsi="仿宋_GB2312" w:eastAsia="仿宋_GB2312" w:cs="仿宋_GB2312"/>
          <w:sz w:val="32"/>
        </w:rPr>
        <w:t>公务</w:t>
      </w:r>
      <w:r>
        <w:rPr>
          <w:rFonts w:hint="eastAsia" w:ascii="仿宋_GB2312" w:hAnsi="仿宋_GB2312" w:eastAsia="仿宋_GB2312" w:cs="仿宋_GB2312"/>
          <w:sz w:val="32"/>
        </w:rPr>
        <w:t>用车</w:t>
      </w:r>
      <w:r>
        <w:rPr>
          <w:rFonts w:ascii="仿宋_GB2312" w:hAnsi="仿宋_GB2312" w:eastAsia="仿宋_GB2312" w:cs="仿宋_GB2312"/>
          <w:sz w:val="32"/>
        </w:rPr>
        <w:t xml:space="preserve">购置费 </w:t>
      </w:r>
      <w:r>
        <w:rPr>
          <w:rFonts w:hint="eastAsia" w:ascii="仿宋_GB2312" w:hAnsi="仿宋_GB2312" w:eastAsia="仿宋_GB2312" w:cs="仿宋_GB2312"/>
          <w:sz w:val="32"/>
        </w:rPr>
        <w:t>0万元，</w:t>
      </w:r>
      <w:r>
        <w:rPr>
          <w:rFonts w:hint="eastAsia" w:ascii="方正仿宋_GBK" w:hAnsi="仿宋_GB2312" w:eastAsia="方正仿宋_GBK" w:cs="仿宋_GB2312"/>
          <w:sz w:val="32"/>
        </w:rPr>
        <w:t>主要原因是本单位无“三公”经费预算支出。</w:t>
      </w:r>
    </w:p>
    <w:p w14:paraId="5318B6B2">
      <w:pPr>
        <w:spacing w:line="600" w:lineRule="exact"/>
        <w:ind w:firstLine="640" w:firstLineChars="200"/>
        <w:rPr>
          <w:rFonts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14:paraId="21D5BD98">
      <w:pPr>
        <w:ind w:firstLine="640" w:firstLineChars="200"/>
        <w:rPr>
          <w:rFonts w:ascii="Times New Roman" w:hAnsi="Times New Roman" w:eastAsia="方正仿宋_GBK" w:cs="仿宋_GB2312"/>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。我单位不在机关运行经费统计范围之内。</w:t>
      </w:r>
    </w:p>
    <w:p w14:paraId="74D3490C">
      <w:pPr>
        <w:ind w:firstLine="640" w:firstLineChars="200"/>
        <w:rPr>
          <w:rFonts w:ascii="Times New Roman" w:hAnsi="Times New Roman" w:eastAsia="方正仿宋_GBK" w:cs="仿宋_GB2312"/>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本单位政府采购预算总额19.56万元：政府采购货物预算19.56万元、政府采购工程预算0万元、政府采购服务预算0万元；其中一般公共预算拨款政府采购0万元：政府采购货物预算0万元、政府采购工程预算0万元、政府采购服务预算0万元。本单位政府采购支出由单位自有资金承担。</w:t>
      </w:r>
    </w:p>
    <w:p w14:paraId="634206B5">
      <w:pPr>
        <w:ind w:firstLine="640" w:firstLineChars="200"/>
        <w:rPr>
          <w:rFonts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color w:val="000000"/>
          <w:sz w:val="32"/>
        </w:rPr>
        <w:t>2025年项目支出均实行了绩效目标管理，涉及一般公共预算财政拨款9.95万元。</w:t>
      </w:r>
    </w:p>
    <w:p w14:paraId="7A263C49">
      <w:pPr>
        <w:ind w:firstLine="640" w:firstLineChars="200"/>
        <w:rPr>
          <w:rFonts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。截止2024年12月，本单位共有车辆1辆，其中一般公务用车0辆、执勤执法用车0辆。2025年一般公共预算安排购置车辆0辆，其中一般公务用车0辆、执勤执法用车0辆。</w:t>
      </w:r>
    </w:p>
    <w:p w14:paraId="29AD3E1C">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仿宋_GB2312"/>
          <w:sz w:val="32"/>
        </w:rPr>
        <w:t>六</w:t>
      </w:r>
      <w:r>
        <w:rPr>
          <w:rFonts w:ascii="Times New Roman" w:hAnsi="Times New Roman" w:eastAsia="方正黑体_GBK" w:cs="仿宋_GB2312"/>
          <w:sz w:val="32"/>
        </w:rPr>
        <w:t>、</w:t>
      </w:r>
      <w:r>
        <w:rPr>
          <w:rFonts w:hint="eastAsia" w:ascii="Times New Roman" w:hAnsi="Times New Roman" w:eastAsia="方正黑体_GBK" w:cs="仿宋_GB2312"/>
          <w:sz w:val="32"/>
        </w:rPr>
        <w:t>专业性名词解释</w:t>
      </w:r>
    </w:p>
    <w:p w14:paraId="3FBFFA19">
      <w:pPr>
        <w:pStyle w:val="12"/>
        <w:numPr>
          <w:ilvl w:val="0"/>
          <w:numId w:val="1"/>
        </w:numPr>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方正楷体_GBK" w:eastAsia="方正楷体_GBK" w:cs="方正楷体_GBK"/>
          <w:sz w:val="32"/>
        </w:rPr>
        <w:t>财政拨款收入</w:t>
      </w:r>
      <w:r>
        <w:rPr>
          <w:rFonts w:hint="eastAsia" w:ascii="Times New Roman" w:hAnsi="Times New Roman" w:eastAsia="方正仿宋_GBK"/>
          <w:sz w:val="32"/>
          <w:szCs w:val="32"/>
        </w:rPr>
        <w:t>：指本年度从本级财政部门取得的财政拨款，包括一般公共预算财政拨款。</w:t>
      </w:r>
    </w:p>
    <w:p w14:paraId="5B8B04DA">
      <w:pPr>
        <w:pStyle w:val="12"/>
        <w:numPr>
          <w:ilvl w:val="0"/>
          <w:numId w:val="1"/>
        </w:numPr>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方正楷体_GBK" w:eastAsia="方正楷体_GBK" w:cs="方正楷体_GBK"/>
          <w:sz w:val="32"/>
        </w:rPr>
        <w:t>事业收入：</w:t>
      </w:r>
      <w:r>
        <w:rPr>
          <w:rFonts w:hint="eastAsia" w:ascii="Times New Roman" w:hAnsi="Times New Roman" w:eastAsia="方正仿宋_GBK"/>
          <w:sz w:val="32"/>
          <w:szCs w:val="32"/>
        </w:rPr>
        <w:t>指本年度单位取得的医疗收入。</w:t>
      </w:r>
    </w:p>
    <w:p w14:paraId="7DE403AE">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方正楷体_GBK" w:eastAsia="方正楷体_GBK" w:cs="方正楷体_GBK"/>
          <w:sz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3DF22157">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方正楷体_GBK" w:eastAsia="方正楷体_GBK" w:cs="方正楷体_GBK"/>
          <w:sz w:val="32"/>
        </w:rPr>
        <w:t>（四）项目支出</w:t>
      </w:r>
      <w:r>
        <w:rPr>
          <w:rFonts w:hint="eastAsia" w:ascii="Times New Roman" w:hAnsi="Times New Roman" w:eastAsia="方正仿宋_GBK"/>
          <w:sz w:val="32"/>
          <w:szCs w:val="32"/>
        </w:rPr>
        <w:t>：指在基本支出之外为完成特定行政任务和事业发展目标所发生的支出。</w:t>
      </w:r>
    </w:p>
    <w:p w14:paraId="01FDD279">
      <w:pPr>
        <w:ind w:firstLine="640" w:firstLineChars="200"/>
        <w:rPr>
          <w:rFonts w:ascii="Times New Roman" w:hAnsi="Times New Roman"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8DC0E16">
      <w:pPr>
        <w:ind w:firstLine="643" w:firstLineChars="200"/>
        <w:rPr>
          <w:rFonts w:ascii="Times New Roman" w:hAnsi="Times New Roman" w:eastAsia="方正仿宋_GBK" w:cs="仿宋_GB2312"/>
          <w:b/>
          <w:sz w:val="32"/>
        </w:rPr>
      </w:pPr>
      <w:r>
        <w:rPr>
          <w:rFonts w:hint="eastAsia" w:ascii="Times New Roman" w:hAnsi="Times New Roman" w:eastAsia="方正仿宋_GBK" w:cs="仿宋_GB2312"/>
          <w:b/>
          <w:sz w:val="32"/>
        </w:rPr>
        <w:t>单位预算公开联系人：易清清  联系方式：</w:t>
      </w:r>
      <w:r>
        <w:rPr>
          <w:rFonts w:hint="eastAsia" w:ascii="Times New Roman" w:hAnsi="Times New Roman" w:eastAsia="方正仿宋_GBK"/>
          <w:sz w:val="32"/>
        </w:rPr>
        <w:t xml:space="preserve">023-73336189 </w:t>
      </w:r>
    </w:p>
    <w:sectPr>
      <w:footerReference r:id="rId3" w:type="default"/>
      <w:footerReference r:id="rId4" w:type="even"/>
      <w:pgSz w:w="11906" w:h="16838"/>
      <w:pgMar w:top="2098"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952D3">
    <w:pPr>
      <w:pStyle w:val="3"/>
      <w:jc w:val="right"/>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3</w:t>
    </w:r>
    <w:r>
      <w:rPr>
        <w:rFonts w:ascii="Times New Roman" w:hAnsi="Times New Roman" w:eastAsia="方正楷体_GBK"/>
        <w:kern w:val="0"/>
        <w:sz w:val="28"/>
      </w:rPr>
      <w:fldChar w:fldCharType="end"/>
    </w:r>
    <w:r>
      <w:rPr>
        <w:rStyle w:val="8"/>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8EA91">
    <w:pPr>
      <w:pStyle w:val="3"/>
      <w:ind w:right="360"/>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Style w:val="8"/>
        <w:rFonts w:ascii="Times New Roman" w:hAnsi="Times New Roman" w:eastAsia="方正楷体_GBK"/>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3E93B9"/>
    <w:multiLevelType w:val="singleLevel"/>
    <w:tmpl w:val="7E3E93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xZWMxNDhiNTQ4ZTI4OTZkNDlkYTY2MzY4ZWZjNDcifQ=="/>
  </w:docVars>
  <w:rsids>
    <w:rsidRoot w:val="004F7D1D"/>
    <w:rsid w:val="00006FB1"/>
    <w:rsid w:val="0001271B"/>
    <w:rsid w:val="00023A4C"/>
    <w:rsid w:val="00042219"/>
    <w:rsid w:val="00047C7A"/>
    <w:rsid w:val="00053834"/>
    <w:rsid w:val="000551A4"/>
    <w:rsid w:val="00060187"/>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33C"/>
    <w:rsid w:val="00286440"/>
    <w:rsid w:val="002959B6"/>
    <w:rsid w:val="002B41F1"/>
    <w:rsid w:val="002C4122"/>
    <w:rsid w:val="002D2A88"/>
    <w:rsid w:val="002E46A9"/>
    <w:rsid w:val="0030024E"/>
    <w:rsid w:val="003019D9"/>
    <w:rsid w:val="00341606"/>
    <w:rsid w:val="00346387"/>
    <w:rsid w:val="0034700C"/>
    <w:rsid w:val="00357A28"/>
    <w:rsid w:val="00367516"/>
    <w:rsid w:val="003747CF"/>
    <w:rsid w:val="00375FC9"/>
    <w:rsid w:val="00383298"/>
    <w:rsid w:val="003872D5"/>
    <w:rsid w:val="0039559F"/>
    <w:rsid w:val="003B11A5"/>
    <w:rsid w:val="003B33C4"/>
    <w:rsid w:val="003B36C2"/>
    <w:rsid w:val="003D14F0"/>
    <w:rsid w:val="003D7234"/>
    <w:rsid w:val="003D7504"/>
    <w:rsid w:val="003E4EB6"/>
    <w:rsid w:val="003F5CB8"/>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86F8D"/>
    <w:rsid w:val="00791CE4"/>
    <w:rsid w:val="007B10D4"/>
    <w:rsid w:val="007B22D6"/>
    <w:rsid w:val="007B5ACF"/>
    <w:rsid w:val="007B6182"/>
    <w:rsid w:val="007C4C9B"/>
    <w:rsid w:val="007D2AEA"/>
    <w:rsid w:val="007E0B4D"/>
    <w:rsid w:val="007E6A39"/>
    <w:rsid w:val="007F50F1"/>
    <w:rsid w:val="007F68E5"/>
    <w:rsid w:val="00801BFF"/>
    <w:rsid w:val="00803270"/>
    <w:rsid w:val="00805D05"/>
    <w:rsid w:val="00813B4F"/>
    <w:rsid w:val="00830BF3"/>
    <w:rsid w:val="00833B65"/>
    <w:rsid w:val="008560C6"/>
    <w:rsid w:val="00876439"/>
    <w:rsid w:val="00880920"/>
    <w:rsid w:val="00880C14"/>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41B"/>
    <w:rsid w:val="00A05F72"/>
    <w:rsid w:val="00A07288"/>
    <w:rsid w:val="00A174AB"/>
    <w:rsid w:val="00A21DCD"/>
    <w:rsid w:val="00A33F5E"/>
    <w:rsid w:val="00A35F07"/>
    <w:rsid w:val="00A3721F"/>
    <w:rsid w:val="00A45A23"/>
    <w:rsid w:val="00A45B8C"/>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277AF"/>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57647"/>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12B31"/>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6DB"/>
    <w:rsid w:val="00F66710"/>
    <w:rsid w:val="00F84112"/>
    <w:rsid w:val="00F84AC6"/>
    <w:rsid w:val="00F86A3C"/>
    <w:rsid w:val="00F90464"/>
    <w:rsid w:val="00F9492F"/>
    <w:rsid w:val="00FC2169"/>
    <w:rsid w:val="00FC2267"/>
    <w:rsid w:val="00FE12C3"/>
    <w:rsid w:val="00FE28C5"/>
    <w:rsid w:val="00FF0B1F"/>
    <w:rsid w:val="00FF197F"/>
    <w:rsid w:val="051E6AC1"/>
    <w:rsid w:val="07C075C6"/>
    <w:rsid w:val="18CC21E2"/>
    <w:rsid w:val="19D75DEA"/>
    <w:rsid w:val="1A3D0CEC"/>
    <w:rsid w:val="1D8D467D"/>
    <w:rsid w:val="1F1A7E37"/>
    <w:rsid w:val="24C37CD9"/>
    <w:rsid w:val="3BC5739B"/>
    <w:rsid w:val="3FD54EEA"/>
    <w:rsid w:val="42543C1B"/>
    <w:rsid w:val="42FB0529"/>
    <w:rsid w:val="46A0783F"/>
    <w:rsid w:val="48310C7F"/>
    <w:rsid w:val="557E3F74"/>
    <w:rsid w:val="661A3098"/>
    <w:rsid w:val="7AAE1CC9"/>
    <w:rsid w:val="7C10049C"/>
    <w:rsid w:val="7DC477BF"/>
    <w:rsid w:val="7E207E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page number"/>
    <w:unhideWhenUsed/>
    <w:uiPriority w:val="0"/>
  </w:style>
  <w:style w:type="character" w:customStyle="1" w:styleId="9">
    <w:name w:val="批注框文本 Char"/>
    <w:link w:val="2"/>
    <w:uiPriority w:val="0"/>
    <w:rPr>
      <w:kern w:val="2"/>
      <w:sz w:val="18"/>
      <w:szCs w:val="18"/>
    </w:rPr>
  </w:style>
  <w:style w:type="character" w:customStyle="1" w:styleId="10">
    <w:name w:val="页脚 Char"/>
    <w:link w:val="3"/>
    <w:uiPriority w:val="0"/>
    <w:rPr>
      <w:kern w:val="2"/>
      <w:sz w:val="18"/>
      <w:szCs w:val="18"/>
    </w:rPr>
  </w:style>
  <w:style w:type="character" w:customStyle="1" w:styleId="11">
    <w:name w:val="页眉 Char"/>
    <w:link w:val="4"/>
    <w:uiPriority w:val="0"/>
    <w:rPr>
      <w:kern w:val="2"/>
      <w:sz w:val="18"/>
      <w:szCs w:val="18"/>
    </w:rPr>
  </w:style>
  <w:style w:type="paragraph" w:styleId="12">
    <w:name w:val="List Paragraph"/>
    <w:basedOn w:val="1"/>
    <w:qFormat/>
    <w:uiPriority w:val="34"/>
    <w:pPr>
      <w:ind w:firstLine="420" w:firstLineChars="200"/>
    </w:pPr>
  </w:style>
  <w:style w:type="character" w:customStyle="1" w:styleId="13">
    <w:name w:val="页脚 字符1"/>
    <w:semiHidden/>
    <w:locked/>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Company>HP Inc.</Company>
  <Pages>4</Pages>
  <Words>1665</Words>
  <Characters>1816</Characters>
  <Lines>13</Lines>
  <Paragraphs>3</Paragraphs>
  <TotalTime>10</TotalTime>
  <ScaleCrop>false</ScaleCrop>
  <LinksUpToDate>false</LinksUpToDate>
  <CharactersWithSpaces>1830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2025-02-28T02:15:00Z</dcterms:created>
  <dc:creator>Administrator</dc:creator>
  <cp:lastModifiedBy>admin</cp:lastModifiedBy>
  <cp:lastPrinted>2018-01-02T08:11:00Z</cp:lastPrinted>
  <dcterms:modified xsi:type="dcterms:W3CDTF">2025-03-03T03:38:32Z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95FF5A3B18934D4697EDDFCAE3D05150</vt:lpwstr>
  </property>
  <property fmtid="{D5CDD505-2E9C-101B-9397-08002B2CF9AE}" pid="4" name="KSOTemplateDocerSaveRecord">
    <vt:lpwstr>eyJoZGlkIjoiZGQxZWMxNDhiNTQ4ZTI4OTZkNDlkYTY2MzY4ZWZjNDcifQ==</vt:lpwstr>
  </property>
</Properties>
</file>