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25" w:rsidRDefault="00CE7B74">
      <w:pPr>
        <w:widowControl w:val="0"/>
        <w:autoSpaceDE w:val="0"/>
        <w:spacing w:line="600" w:lineRule="exact"/>
        <w:jc w:val="center"/>
        <w:rPr>
          <w:rFonts w:ascii="方正小标宋_GBK" w:eastAsia="方正小标宋_GBK" w:hAnsi="方正小标宋_GBK" w:cs="方正小标宋_GBK"/>
          <w:kern w:val="2"/>
          <w:sz w:val="44"/>
          <w:szCs w:val="44"/>
        </w:rPr>
      </w:pPr>
      <w:r>
        <w:rPr>
          <w:rFonts w:ascii="方正小标宋_GBK" w:eastAsia="方正小标宋_GBK" w:hAnsi="方正小标宋_GBK" w:cs="方正小标宋_GBK" w:hint="eastAsia"/>
          <w:kern w:val="2"/>
          <w:sz w:val="44"/>
          <w:szCs w:val="44"/>
        </w:rPr>
        <w:t>石柱土家族自治县沙子镇卫生院</w:t>
      </w:r>
      <w:bookmarkStart w:id="0" w:name="_GoBack"/>
      <w:bookmarkEnd w:id="0"/>
    </w:p>
    <w:p w:rsidR="001E6625" w:rsidRDefault="00CE7B74">
      <w:pPr>
        <w:widowControl w:val="0"/>
        <w:autoSpaceDE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kern w:val="2"/>
          <w:sz w:val="44"/>
          <w:szCs w:val="44"/>
        </w:rPr>
        <w:t>2021年单位决算情况说明</w:t>
      </w:r>
    </w:p>
    <w:p w:rsidR="001E6625" w:rsidRDefault="001E6625">
      <w:pPr>
        <w:pStyle w:val="Char1"/>
        <w:widowControl w:val="0"/>
        <w:shd w:val="clear" w:color="auto" w:fill="FFFFFF"/>
        <w:autoSpaceDE w:val="0"/>
        <w:spacing w:before="0" w:beforeAutospacing="0" w:after="0" w:afterAutospacing="0" w:line="600" w:lineRule="exact"/>
        <w:ind w:firstLineChars="200" w:firstLine="640"/>
        <w:jc w:val="both"/>
        <w:rPr>
          <w:rFonts w:ascii="方正仿宋_GBK" w:eastAsia="方正仿宋_GBK" w:hAnsi="方正仿宋_GBK" w:cs="方正仿宋_GBK"/>
          <w:bCs/>
          <w:sz w:val="32"/>
          <w:szCs w:val="32"/>
          <w:shd w:val="clear" w:color="auto" w:fill="FFFFFF"/>
        </w:rPr>
      </w:pPr>
    </w:p>
    <w:p w:rsidR="001E6625" w:rsidRDefault="00CE7B74">
      <w:pPr>
        <w:pStyle w:val="Char1"/>
        <w:widowControl w:val="0"/>
        <w:shd w:val="clear" w:color="auto" w:fill="FFFFFF"/>
        <w:autoSpaceDE w:val="0"/>
        <w:spacing w:before="0" w:beforeAutospacing="0" w:after="0" w:afterAutospacing="0" w:line="600" w:lineRule="exact"/>
        <w:ind w:firstLineChars="200" w:firstLine="640"/>
        <w:jc w:val="both"/>
        <w:rPr>
          <w:rFonts w:ascii="方正黑体_GBK" w:eastAsia="方正黑体_GBK" w:hAnsi="方正黑体_GBK" w:cs="方正黑体_GBK"/>
          <w:bCs/>
          <w:sz w:val="32"/>
          <w:szCs w:val="32"/>
          <w:shd w:val="clear" w:color="auto" w:fill="FFFFFF"/>
        </w:rPr>
      </w:pPr>
      <w:r>
        <w:rPr>
          <w:rStyle w:val="33"/>
          <w:rFonts w:ascii="方正黑体_GBK" w:eastAsia="方正黑体_GBK" w:hAnsi="方正黑体_GBK" w:cs="方正黑体_GBK" w:hint="eastAsia"/>
          <w:b w:val="0"/>
          <w:bCs/>
          <w:sz w:val="32"/>
          <w:szCs w:val="32"/>
          <w:shd w:val="clear" w:color="auto" w:fill="FFFFFF"/>
        </w:rPr>
        <w:t>一、单位基本情况</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（一）职能职责</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（2）负责乡镇卫生诊断，传染病疫情报告和监测，预防接种，结核病、艾滋病等重大传染病预防，常见传染病防治，地方病、寄生虫病防治等服务，协助卫生监督。</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（3）使用适宜技术、设备和基本药物，开展常见病、多发病的门诊和住院诊治、院内外急救、转诊和中医药等服务。</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（4）承担生殖生育健康技术服务、优生指导、药具发放、随访服务；信息咨询、生殖健康宣传教育、人员培训等公共服务。</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（5）协助卫生计生行政主管单位做好辖区内社区卫生服务站、村卫生室和诊所的管理及技术指导工作。</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（6）负责辖区内医疗卫生计生信息统计报告工作。</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（7）协助政府制定、实施农村基本医疗卫生保健规划，开</w:t>
      </w:r>
      <w:r>
        <w:rPr>
          <w:rFonts w:ascii="方正仿宋_GBK" w:eastAsia="方正仿宋_GBK" w:hAnsi="方正仿宋_GBK" w:cs="方正仿宋_GBK" w:hint="eastAsia"/>
          <w:sz w:val="32"/>
          <w:szCs w:val="32"/>
        </w:rPr>
        <w:lastRenderedPageBreak/>
        <w:t>展爱国卫生工作。</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（8）承担县卫生健康委员会交办的其他工作。</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（二）机构设置</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沙子镇中心卫生院位于沙子镇街上，属于公益一类医疗事业单位，单位建筑面积为4064.7平方米，单位编制人数为32人，在职在编人数为30人，临时工人数为8人。</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（三）单位构成</w:t>
      </w:r>
    </w:p>
    <w:p w:rsidR="001E6625" w:rsidRDefault="00CE7B74">
      <w:pPr>
        <w:widowControl w:val="0"/>
        <w:autoSpaceDE w:val="0"/>
        <w:spacing w:line="600" w:lineRule="exact"/>
        <w:ind w:leftChars="200" w:left="48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从预算构成看，该卫生院下设门诊部、住院部、护理部、办公室等科室。</w:t>
      </w:r>
    </w:p>
    <w:p w:rsidR="001E6625" w:rsidRDefault="00CE7B74">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1E6625" w:rsidRDefault="003D44BC">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（一）收入支出决算总体情况说明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总体情况。本单位2021年度收入总计936.10万元，支出总计936.10万元。收支较上年决算数减少9.44万元，下降1.00%。主要原因是本年用事业收入减少。本单位的收入总计包括本年收入合计、用事业基金弥补收支差额，支出总计包括本年支出合计、结余分配。</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收入情况。本单位2021年度收入合计936.10万元，较上年决算数减少9.44万元，下降1.00%，主要原因是本年事业收入减少。其中：财政拨款收入393.51万元，占42.00%；事业收入530.23万元，占56.60%；其他收入12.36万元，占1.30%。</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支出情况。本单位2021年度支出合计892.37万元，较上年决算数增加78.6万元，增长9.70%，主要原因是本年日常公用经费支出增加。其中：基本支出856.57万元，占96.00%；项目支出35.80万元，占4.00%。此外，结余分配43.73万元。</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4.结转结余情况：本单位2021年无结转结余。</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（二）财政拨款收入支出决算总体情况说明</w:t>
      </w:r>
    </w:p>
    <w:p w:rsidR="001E6625" w:rsidRDefault="00CE7B74">
      <w:pPr>
        <w:pStyle w:val="CharCharChar"/>
        <w:shd w:val="clear" w:color="auto" w:fill="FFFFFF"/>
        <w:autoSpaceDE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本单位2021年度财政拨款收、支总计393.51万元，与2020年相比财政拨款收、支总计各减少84.01万元，下降17.60%。主要原因主要原因是财政拨款“卫生健康支出”减少。</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（三）一般公共预算财政拨款支出决算情况说明</w:t>
      </w:r>
    </w:p>
    <w:p w:rsidR="001E6625" w:rsidRDefault="00CE7B74">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1.收入情况。本单位2021年度财政拨款收入393.51万元，较上年决算数减少84.10万元，下降17.60%。主要原因是财政拨款减少。较年初预算数增加97.45万元，增长32.90%。</w:t>
      </w:r>
    </w:p>
    <w:p w:rsidR="001E6625" w:rsidRDefault="00CE7B74">
      <w:pPr>
        <w:pStyle w:val="CharCharChar"/>
        <w:shd w:val="clear" w:color="auto" w:fill="FFFFFF"/>
        <w:autoSpaceDE w:val="0"/>
        <w:snapToGrid w:val="0"/>
        <w:spacing w:before="0" w:beforeAutospacing="0" w:after="0" w:afterAutospacing="0" w:line="60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 xml:space="preserve"> 2.支出情况。本单位2021年度财政拨款支出393.51万元，较上年决算数减少84.10万元，下降17.60%。主要原因是财政拨款减少。较年初预算数增加97.45万元，增长32.90</w:t>
      </w:r>
      <w:r>
        <w:rPr>
          <w:rFonts w:ascii="方正仿宋_GBK" w:eastAsia="方正仿宋_GBK" w:hAnsi="方正仿宋_GBK" w:cs="方正仿宋_GBK" w:hint="eastAsia"/>
          <w:b/>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主要原因是年初在进行预算时并未将医院能力提升、设备购置等项目，以及未将市级拨款等不可预估类特殊项目纳入预算。</w:t>
      </w:r>
    </w:p>
    <w:p w:rsidR="001E6625" w:rsidRDefault="00CE7B74">
      <w:pPr>
        <w:pStyle w:val="CharCharChar"/>
        <w:shd w:val="clear" w:color="auto" w:fill="FFFFFF"/>
        <w:autoSpaceDE w:val="0"/>
        <w:snapToGrid w:val="0"/>
        <w:spacing w:before="0" w:beforeAutospacing="0" w:after="0" w:afterAutospacing="0" w:line="600" w:lineRule="exact"/>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3.结转结余情况。本单位2021年度年末无财政拨款结转和结余。</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4.比较情况。本单位2021年度财政拨款支出主要用于以下几个方面： </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社会保障就业35.86万元，占9.10%;卫生健康支出356.90万元占90.70%;较年初预算数无变化。</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（四）一般公共预算财政拨款基本支出决算情况说明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一般公共财政拨款基本支出357.71万元。其中：人员经费346.88万元，较上年决算数减少56.79万元，下降14.10%。人员经费用途主要包括发放职工基本工资、津贴补贴、绩效工资、和其他社会保障费。公用经费10.83万元，较上年决算数增加9.77万元，增长47.40%。</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（五）政府性基金预算收支决算情况说明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2021年度无政府性基金预算财政拨款收支</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(六)、国有资本经营预算财政拨款支出决算情况说明。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本单位2021年度无国有资本经营预算财政拨款支出。</w:t>
      </w:r>
    </w:p>
    <w:p w:rsidR="001E6625" w:rsidRDefault="00CE7B74">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（一）“三公”经费支出总体情况说明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本单位2021年度未发生“三公”经费支出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2021年度本单位“三公”经费支出共计0万元，较年初预算数和上年数一致。主要原因是我单位是财政差额拨款事业单位，财政不保障我单位“三公”经费。</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（二）“三公”经费分项支出情况</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（三）“三公”经费分项支出情况</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2021年度本单位无因公出国（境）费用支出</w:t>
      </w:r>
      <w:r w:rsidR="003D44BC">
        <w:rPr>
          <w:rFonts w:ascii="方正仿宋_GBK" w:eastAsia="方正仿宋_GBK" w:hAnsi="方正仿宋_GBK" w:cs="方正仿宋_GBK" w:hint="eastAsia"/>
          <w:sz w:val="32"/>
          <w:szCs w:val="32"/>
        </w:rPr>
        <w:t>。</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本单位无公务车购置费支出。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本单位无公务接待费用支出</w:t>
      </w:r>
      <w:r w:rsidR="003D44BC">
        <w:rPr>
          <w:rFonts w:ascii="方正仿宋_GBK" w:eastAsia="方正仿宋_GBK" w:hAnsi="方正仿宋_GBK" w:cs="方正仿宋_GBK" w:hint="eastAsia"/>
          <w:sz w:val="32"/>
          <w:szCs w:val="32"/>
        </w:rPr>
        <w:t>。</w:t>
      </w:r>
    </w:p>
    <w:p w:rsidR="001E6625" w:rsidRDefault="00CE7B74">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四、其他需要说明的事项</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（一）机关运行经费情况说明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按照单位决算列报口径，我单位不在机关运行经费统计范围之内。</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（二）国有资产占用情况说明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截至2021年12月31日，本单位共有车辆1辆。其中：救护车1辆。单价50万元（含）以上通用设备2台（套），单价100万元（含）以上专用设备1台（套）。</w:t>
      </w:r>
    </w:p>
    <w:p w:rsidR="001E6625" w:rsidRDefault="00CE7B74">
      <w:pPr>
        <w:widowControl w:val="0"/>
        <w:autoSpaceDE w:val="0"/>
        <w:spacing w:line="600" w:lineRule="exact"/>
        <w:ind w:firstLineChars="200" w:firstLine="640"/>
        <w:jc w:val="both"/>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（三）政府采购支出情况说明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2021年度本单位无政府采购支出，总额0万元。  </w:t>
      </w:r>
    </w:p>
    <w:p w:rsidR="001E6625" w:rsidRDefault="00CE7B74">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2021年，本单位编制绩效目标的项目4个，涉及支出预算53.25万元。开展绩效评价的项目3个，涉及支出53.25万元。</w:t>
      </w:r>
    </w:p>
    <w:tbl>
      <w:tblPr>
        <w:tblW w:w="9777" w:type="dxa"/>
        <w:jc w:val="center"/>
        <w:tblLayout w:type="fixed"/>
        <w:tblLook w:val="04A0"/>
      </w:tblPr>
      <w:tblGrid>
        <w:gridCol w:w="730"/>
        <w:gridCol w:w="1865"/>
        <w:gridCol w:w="1515"/>
        <w:gridCol w:w="1460"/>
        <w:gridCol w:w="1985"/>
        <w:gridCol w:w="810"/>
        <w:gridCol w:w="1412"/>
      </w:tblGrid>
      <w:tr w:rsidR="001E6625">
        <w:trPr>
          <w:trHeight w:val="585"/>
          <w:jc w:val="center"/>
        </w:trPr>
        <w:tc>
          <w:tcPr>
            <w:tcW w:w="9777" w:type="dxa"/>
            <w:gridSpan w:val="7"/>
            <w:tcBorders>
              <w:top w:val="nil"/>
              <w:left w:val="nil"/>
              <w:bottom w:val="nil"/>
              <w:right w:val="nil"/>
            </w:tcBorders>
            <w:vAlign w:val="center"/>
          </w:tcPr>
          <w:p w:rsidR="001E6625" w:rsidRDefault="00CE7B74">
            <w:pPr>
              <w:widowControl w:val="0"/>
              <w:autoSpaceDE w:val="0"/>
              <w:ind w:firstLineChars="200" w:firstLine="643"/>
              <w:jc w:val="center"/>
              <w:rPr>
                <w:sz w:val="20"/>
                <w:szCs w:val="20"/>
              </w:rPr>
            </w:pPr>
            <w:r>
              <w:rPr>
                <w:rFonts w:hint="eastAsia"/>
                <w:b/>
                <w:bCs/>
                <w:sz w:val="32"/>
                <w:szCs w:val="32"/>
              </w:rPr>
              <w:t>2021年度项目绩效目标自评表</w:t>
            </w:r>
          </w:p>
        </w:tc>
      </w:tr>
      <w:tr w:rsidR="001E6625">
        <w:trPr>
          <w:trHeight w:val="645"/>
          <w:jc w:val="center"/>
        </w:trPr>
        <w:tc>
          <w:tcPr>
            <w:tcW w:w="730" w:type="dxa"/>
            <w:tcBorders>
              <w:top w:val="single" w:sz="4" w:space="0" w:color="auto"/>
              <w:left w:val="single" w:sz="4" w:space="0" w:color="auto"/>
              <w:bottom w:val="single" w:sz="4" w:space="0" w:color="auto"/>
              <w:right w:val="single" w:sz="4" w:space="0" w:color="auto"/>
            </w:tcBorders>
            <w:vAlign w:val="center"/>
          </w:tcPr>
          <w:p w:rsidR="001E6625" w:rsidRDefault="00CE7B74">
            <w:pPr>
              <w:widowControl w:val="0"/>
              <w:autoSpaceDE w:val="0"/>
              <w:jc w:val="center"/>
              <w:rPr>
                <w:sz w:val="20"/>
                <w:szCs w:val="20"/>
              </w:rPr>
            </w:pPr>
            <w:r>
              <w:rPr>
                <w:rFonts w:hint="eastAsia"/>
                <w:sz w:val="20"/>
                <w:szCs w:val="20"/>
              </w:rPr>
              <w:t>专项名称</w:t>
            </w:r>
          </w:p>
        </w:tc>
        <w:tc>
          <w:tcPr>
            <w:tcW w:w="4840" w:type="dxa"/>
            <w:gridSpan w:val="3"/>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村卫生室乡村医生</w:t>
            </w:r>
          </w:p>
          <w:p w:rsidR="001E6625" w:rsidRDefault="00CE7B74">
            <w:pPr>
              <w:widowControl w:val="0"/>
              <w:autoSpaceDE w:val="0"/>
              <w:ind w:firstLineChars="200" w:firstLine="400"/>
              <w:jc w:val="center"/>
              <w:rPr>
                <w:sz w:val="20"/>
                <w:szCs w:val="20"/>
              </w:rPr>
            </w:pPr>
            <w:r>
              <w:rPr>
                <w:rFonts w:hint="eastAsia"/>
                <w:sz w:val="20"/>
                <w:szCs w:val="20"/>
              </w:rPr>
              <w:t>基本运行补助经费</w:t>
            </w:r>
          </w:p>
        </w:tc>
        <w:tc>
          <w:tcPr>
            <w:tcW w:w="1985" w:type="dxa"/>
            <w:tcBorders>
              <w:top w:val="single" w:sz="4" w:space="0" w:color="auto"/>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联系人</w:t>
            </w:r>
          </w:p>
          <w:p w:rsidR="001E6625" w:rsidRDefault="00CE7B74">
            <w:pPr>
              <w:widowControl w:val="0"/>
              <w:autoSpaceDE w:val="0"/>
              <w:ind w:firstLineChars="200" w:firstLine="400"/>
              <w:jc w:val="center"/>
              <w:rPr>
                <w:sz w:val="20"/>
                <w:szCs w:val="20"/>
              </w:rPr>
            </w:pPr>
            <w:r>
              <w:rPr>
                <w:rFonts w:hint="eastAsia"/>
                <w:sz w:val="20"/>
                <w:szCs w:val="20"/>
              </w:rPr>
              <w:t>及电话</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刘光璠 73336189</w:t>
            </w:r>
          </w:p>
        </w:tc>
      </w:tr>
      <w:tr w:rsidR="001E6625">
        <w:trPr>
          <w:trHeight w:val="645"/>
          <w:jc w:val="center"/>
        </w:trPr>
        <w:tc>
          <w:tcPr>
            <w:tcW w:w="730" w:type="dxa"/>
            <w:tcBorders>
              <w:top w:val="nil"/>
              <w:left w:val="single" w:sz="4" w:space="0" w:color="auto"/>
              <w:bottom w:val="single" w:sz="4" w:space="0" w:color="auto"/>
              <w:right w:val="single" w:sz="4" w:space="0" w:color="auto"/>
            </w:tcBorders>
            <w:vAlign w:val="center"/>
          </w:tcPr>
          <w:p w:rsidR="001E6625" w:rsidRDefault="00CE7B74">
            <w:pPr>
              <w:widowControl w:val="0"/>
              <w:autoSpaceDE w:val="0"/>
              <w:jc w:val="center"/>
              <w:rPr>
                <w:sz w:val="20"/>
                <w:szCs w:val="20"/>
              </w:rPr>
            </w:pPr>
            <w:r>
              <w:rPr>
                <w:rFonts w:hint="eastAsia"/>
                <w:sz w:val="20"/>
                <w:szCs w:val="20"/>
              </w:rPr>
              <w:t>主管单位</w:t>
            </w:r>
          </w:p>
        </w:tc>
        <w:tc>
          <w:tcPr>
            <w:tcW w:w="4840" w:type="dxa"/>
            <w:gridSpan w:val="3"/>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石柱县卫生健康委员会</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预算单位</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石柱土家族自治县沙子镇卫生院</w:t>
            </w:r>
          </w:p>
        </w:tc>
      </w:tr>
      <w:tr w:rsidR="001E6625">
        <w:trPr>
          <w:trHeight w:val="705"/>
          <w:jc w:val="center"/>
        </w:trPr>
        <w:tc>
          <w:tcPr>
            <w:tcW w:w="730" w:type="dxa"/>
            <w:vMerge w:val="restart"/>
            <w:tcBorders>
              <w:top w:val="nil"/>
              <w:left w:val="single" w:sz="4" w:space="0" w:color="auto"/>
              <w:bottom w:val="single" w:sz="4" w:space="0" w:color="auto"/>
              <w:right w:val="single" w:sz="4" w:space="0" w:color="auto"/>
            </w:tcBorders>
            <w:vAlign w:val="center"/>
          </w:tcPr>
          <w:p w:rsidR="001E6625" w:rsidRDefault="00CE7B74">
            <w:pPr>
              <w:widowControl w:val="0"/>
              <w:autoSpaceDE w:val="0"/>
              <w:rPr>
                <w:sz w:val="20"/>
                <w:szCs w:val="20"/>
              </w:rPr>
            </w:pPr>
            <w:r>
              <w:rPr>
                <w:rFonts w:hint="eastAsia"/>
                <w:sz w:val="20"/>
                <w:szCs w:val="20"/>
              </w:rPr>
              <w:t>项目资金（万元）</w:t>
            </w:r>
          </w:p>
        </w:tc>
        <w:tc>
          <w:tcPr>
            <w:tcW w:w="1865"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151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年初预算数</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全年预算数</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全年执行数</w:t>
            </w:r>
          </w:p>
        </w:tc>
        <w:tc>
          <w:tcPr>
            <w:tcW w:w="810" w:type="dxa"/>
            <w:tcBorders>
              <w:top w:val="nil"/>
              <w:left w:val="nil"/>
              <w:bottom w:val="single" w:sz="4" w:space="0" w:color="auto"/>
              <w:right w:val="single" w:sz="4" w:space="0" w:color="auto"/>
            </w:tcBorders>
            <w:vAlign w:val="center"/>
          </w:tcPr>
          <w:p w:rsidR="001E6625" w:rsidRDefault="00CE7B74">
            <w:pPr>
              <w:widowControl w:val="0"/>
              <w:autoSpaceDE w:val="0"/>
              <w:jc w:val="center"/>
              <w:rPr>
                <w:sz w:val="20"/>
                <w:szCs w:val="20"/>
              </w:rPr>
            </w:pPr>
            <w:r>
              <w:rPr>
                <w:rFonts w:hint="eastAsia"/>
                <w:sz w:val="20"/>
                <w:szCs w:val="20"/>
              </w:rPr>
              <w:t>资金执行率</w:t>
            </w:r>
          </w:p>
          <w:p w:rsidR="001E6625" w:rsidRDefault="00CE7B74">
            <w:pPr>
              <w:widowControl w:val="0"/>
              <w:autoSpaceDE w:val="0"/>
              <w:jc w:val="both"/>
              <w:rPr>
                <w:sz w:val="20"/>
                <w:szCs w:val="20"/>
              </w:rPr>
            </w:pPr>
            <w:r>
              <w:rPr>
                <w:rFonts w:hint="eastAsia"/>
                <w:sz w:val="20"/>
                <w:szCs w:val="20"/>
              </w:rPr>
              <w:t>（%)</w:t>
            </w:r>
          </w:p>
        </w:tc>
        <w:tc>
          <w:tcPr>
            <w:tcW w:w="1412"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执行率未达100%原因、下一步措施</w:t>
            </w:r>
          </w:p>
        </w:tc>
      </w:tr>
      <w:tr w:rsidR="001E6625">
        <w:trPr>
          <w:trHeight w:val="774"/>
          <w:jc w:val="center"/>
        </w:trPr>
        <w:tc>
          <w:tcPr>
            <w:tcW w:w="730" w:type="dxa"/>
            <w:vMerge/>
            <w:tcBorders>
              <w:top w:val="nil"/>
              <w:left w:val="single" w:sz="4" w:space="0" w:color="auto"/>
              <w:bottom w:val="single" w:sz="4" w:space="0" w:color="auto"/>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年度总金额</w:t>
            </w:r>
          </w:p>
        </w:tc>
        <w:tc>
          <w:tcPr>
            <w:tcW w:w="151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53.25</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53.25</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53.25</w:t>
            </w:r>
          </w:p>
        </w:tc>
        <w:tc>
          <w:tcPr>
            <w:tcW w:w="810" w:type="dxa"/>
            <w:tcBorders>
              <w:top w:val="nil"/>
              <w:left w:val="nil"/>
              <w:bottom w:val="single" w:sz="4" w:space="0" w:color="auto"/>
              <w:right w:val="single" w:sz="4" w:space="0" w:color="auto"/>
            </w:tcBorders>
            <w:vAlign w:val="center"/>
          </w:tcPr>
          <w:p w:rsidR="001E6625" w:rsidRDefault="00CE7B74">
            <w:pPr>
              <w:widowControl w:val="0"/>
              <w:autoSpaceDE w:val="0"/>
              <w:jc w:val="both"/>
              <w:rPr>
                <w:sz w:val="20"/>
                <w:szCs w:val="20"/>
              </w:rPr>
            </w:pPr>
            <w:r>
              <w:rPr>
                <w:rFonts w:hint="eastAsia"/>
                <w:sz w:val="20"/>
                <w:szCs w:val="20"/>
              </w:rPr>
              <w:t>100</w:t>
            </w:r>
          </w:p>
        </w:tc>
        <w:tc>
          <w:tcPr>
            <w:tcW w:w="1412"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r>
      <w:tr w:rsidR="001E6625">
        <w:trPr>
          <w:trHeight w:val="645"/>
          <w:jc w:val="center"/>
        </w:trPr>
        <w:tc>
          <w:tcPr>
            <w:tcW w:w="730" w:type="dxa"/>
            <w:vMerge/>
            <w:tcBorders>
              <w:top w:val="nil"/>
              <w:left w:val="single" w:sz="4" w:space="0" w:color="auto"/>
              <w:bottom w:val="single" w:sz="4" w:space="0" w:color="auto"/>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其中：市级支出</w:t>
            </w:r>
          </w:p>
        </w:tc>
        <w:tc>
          <w:tcPr>
            <w:tcW w:w="1515"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1460"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1985"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2222" w:type="dxa"/>
            <w:gridSpan w:val="2"/>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w:t>
            </w:r>
          </w:p>
        </w:tc>
      </w:tr>
      <w:tr w:rsidR="001E6625">
        <w:trPr>
          <w:trHeight w:val="645"/>
          <w:jc w:val="center"/>
        </w:trPr>
        <w:tc>
          <w:tcPr>
            <w:tcW w:w="730" w:type="dxa"/>
            <w:vMerge/>
            <w:tcBorders>
              <w:top w:val="nil"/>
              <w:left w:val="single" w:sz="4" w:space="0" w:color="auto"/>
              <w:bottom w:val="single" w:sz="4" w:space="0" w:color="auto"/>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补助区县</w:t>
            </w:r>
          </w:p>
        </w:tc>
        <w:tc>
          <w:tcPr>
            <w:tcW w:w="1515"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1460"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1985" w:type="dxa"/>
            <w:tcBorders>
              <w:top w:val="nil"/>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c>
          <w:tcPr>
            <w:tcW w:w="2222" w:type="dxa"/>
            <w:gridSpan w:val="2"/>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w:t>
            </w:r>
          </w:p>
        </w:tc>
      </w:tr>
      <w:tr w:rsidR="001E6625">
        <w:trPr>
          <w:trHeight w:val="645"/>
          <w:jc w:val="center"/>
        </w:trPr>
        <w:tc>
          <w:tcPr>
            <w:tcW w:w="730" w:type="dxa"/>
            <w:vMerge w:val="restart"/>
            <w:tcBorders>
              <w:top w:val="nil"/>
              <w:left w:val="single" w:sz="4" w:space="0" w:color="auto"/>
              <w:bottom w:val="single" w:sz="4" w:space="0" w:color="auto"/>
              <w:right w:val="single" w:sz="4" w:space="0" w:color="auto"/>
            </w:tcBorders>
            <w:vAlign w:val="center"/>
          </w:tcPr>
          <w:p w:rsidR="001E6625" w:rsidRDefault="00CE7B74">
            <w:pPr>
              <w:widowControl w:val="0"/>
              <w:autoSpaceDE w:val="0"/>
              <w:jc w:val="center"/>
              <w:rPr>
                <w:sz w:val="20"/>
                <w:szCs w:val="20"/>
              </w:rPr>
            </w:pPr>
            <w:r>
              <w:rPr>
                <w:rFonts w:hint="eastAsia"/>
                <w:sz w:val="20"/>
                <w:szCs w:val="20"/>
              </w:rPr>
              <w:t>年度总体目标</w:t>
            </w:r>
          </w:p>
        </w:tc>
        <w:tc>
          <w:tcPr>
            <w:tcW w:w="4840" w:type="dxa"/>
            <w:gridSpan w:val="3"/>
            <w:tcBorders>
              <w:top w:val="single" w:sz="4" w:space="0" w:color="auto"/>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年初设定目标</w:t>
            </w:r>
          </w:p>
        </w:tc>
        <w:tc>
          <w:tcPr>
            <w:tcW w:w="4207" w:type="dxa"/>
            <w:gridSpan w:val="3"/>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全年目标实际完成情况</w:t>
            </w:r>
          </w:p>
        </w:tc>
      </w:tr>
      <w:tr w:rsidR="001E6625">
        <w:trPr>
          <w:trHeight w:val="720"/>
          <w:jc w:val="center"/>
        </w:trPr>
        <w:tc>
          <w:tcPr>
            <w:tcW w:w="730" w:type="dxa"/>
            <w:vMerge/>
            <w:tcBorders>
              <w:top w:val="nil"/>
              <w:left w:val="single" w:sz="4" w:space="0" w:color="auto"/>
              <w:bottom w:val="single" w:sz="4" w:space="0" w:color="auto"/>
              <w:right w:val="single" w:sz="4" w:space="0" w:color="auto"/>
            </w:tcBorders>
            <w:vAlign w:val="center"/>
          </w:tcPr>
          <w:p w:rsidR="001E6625" w:rsidRDefault="001E6625">
            <w:pPr>
              <w:jc w:val="center"/>
              <w:rPr>
                <w:sz w:val="20"/>
                <w:szCs w:val="20"/>
              </w:rPr>
            </w:pPr>
          </w:p>
        </w:tc>
        <w:tc>
          <w:tcPr>
            <w:tcW w:w="4840" w:type="dxa"/>
            <w:gridSpan w:val="3"/>
            <w:tcBorders>
              <w:top w:val="single" w:sz="4" w:space="0" w:color="auto"/>
              <w:left w:val="nil"/>
              <w:bottom w:val="single" w:sz="4" w:space="0" w:color="auto"/>
              <w:right w:val="nil"/>
            </w:tcBorders>
            <w:vAlign w:val="center"/>
          </w:tcPr>
          <w:p w:rsidR="001E6625" w:rsidRDefault="00CE7B74">
            <w:pPr>
              <w:widowControl w:val="0"/>
              <w:autoSpaceDE w:val="0"/>
              <w:ind w:firstLineChars="200" w:firstLine="400"/>
              <w:jc w:val="center"/>
              <w:rPr>
                <w:sz w:val="20"/>
                <w:szCs w:val="20"/>
              </w:rPr>
            </w:pPr>
            <w:r>
              <w:rPr>
                <w:rFonts w:hint="eastAsia"/>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p>
        </w:tc>
        <w:tc>
          <w:tcPr>
            <w:tcW w:w="4207" w:type="dxa"/>
            <w:gridSpan w:val="3"/>
            <w:tcBorders>
              <w:top w:val="single" w:sz="4" w:space="0" w:color="auto"/>
              <w:left w:val="single" w:sz="4" w:space="0" w:color="auto"/>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p>
        </w:tc>
      </w:tr>
      <w:tr w:rsidR="001E6625">
        <w:trPr>
          <w:trHeight w:val="645"/>
          <w:jc w:val="center"/>
        </w:trPr>
        <w:tc>
          <w:tcPr>
            <w:tcW w:w="730" w:type="dxa"/>
            <w:vMerge w:val="restart"/>
            <w:tcBorders>
              <w:top w:val="nil"/>
              <w:left w:val="single" w:sz="4" w:space="0" w:color="auto"/>
              <w:bottom w:val="nil"/>
              <w:right w:val="single" w:sz="4" w:space="0" w:color="auto"/>
            </w:tcBorders>
            <w:vAlign w:val="center"/>
          </w:tcPr>
          <w:p w:rsidR="001E6625" w:rsidRDefault="00CE7B74">
            <w:pPr>
              <w:widowControl w:val="0"/>
              <w:autoSpaceDE w:val="0"/>
              <w:jc w:val="center"/>
              <w:rPr>
                <w:sz w:val="20"/>
                <w:szCs w:val="20"/>
              </w:rPr>
            </w:pPr>
            <w:r>
              <w:rPr>
                <w:rFonts w:hint="eastAsia"/>
                <w:sz w:val="20"/>
                <w:szCs w:val="20"/>
              </w:rPr>
              <w:t>绩效指标</w:t>
            </w: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指标名称</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计量单位</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年度指标值</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全年完成值</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CE7B74">
            <w:pPr>
              <w:widowControl w:val="0"/>
              <w:autoSpaceDE w:val="0"/>
              <w:ind w:firstLineChars="200" w:firstLine="400"/>
              <w:jc w:val="center"/>
              <w:rPr>
                <w:sz w:val="20"/>
                <w:szCs w:val="20"/>
              </w:rPr>
            </w:pPr>
            <w:r>
              <w:rPr>
                <w:rFonts w:hint="eastAsia"/>
                <w:sz w:val="20"/>
                <w:szCs w:val="20"/>
              </w:rPr>
              <w:t>未完成绩效目标或偏离较多的原因,下一步改进措施</w:t>
            </w:r>
          </w:p>
        </w:tc>
      </w:tr>
      <w:tr w:rsidR="001E6625">
        <w:trPr>
          <w:trHeight w:val="480"/>
          <w:jc w:val="center"/>
        </w:trPr>
        <w:tc>
          <w:tcPr>
            <w:tcW w:w="730" w:type="dxa"/>
            <w:vMerge/>
            <w:tcBorders>
              <w:top w:val="nil"/>
              <w:left w:val="single" w:sz="4" w:space="0" w:color="auto"/>
              <w:bottom w:val="nil"/>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政府办基层医疗卫生机构实施国家基本药物制度覆盖率</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=100%</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=100%</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1E6625">
            <w:pPr>
              <w:widowControl w:val="0"/>
              <w:autoSpaceDE w:val="0"/>
              <w:ind w:firstLineChars="200" w:firstLine="400"/>
              <w:jc w:val="center"/>
              <w:rPr>
                <w:sz w:val="20"/>
                <w:szCs w:val="20"/>
              </w:rPr>
            </w:pPr>
          </w:p>
        </w:tc>
      </w:tr>
      <w:tr w:rsidR="001E6625">
        <w:trPr>
          <w:trHeight w:val="480"/>
          <w:jc w:val="center"/>
        </w:trPr>
        <w:tc>
          <w:tcPr>
            <w:tcW w:w="730" w:type="dxa"/>
            <w:vMerge/>
            <w:tcBorders>
              <w:top w:val="nil"/>
              <w:left w:val="single" w:sz="4" w:space="0" w:color="auto"/>
              <w:bottom w:val="nil"/>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村卫生室实施国家基本药物制度覆盖率</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≥90%</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≥90%</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1E6625">
            <w:pPr>
              <w:widowControl w:val="0"/>
              <w:autoSpaceDE w:val="0"/>
              <w:ind w:firstLineChars="200" w:firstLine="400"/>
              <w:jc w:val="center"/>
              <w:rPr>
                <w:sz w:val="20"/>
                <w:szCs w:val="20"/>
              </w:rPr>
            </w:pPr>
          </w:p>
        </w:tc>
      </w:tr>
      <w:tr w:rsidR="001E6625">
        <w:trPr>
          <w:trHeight w:val="480"/>
          <w:jc w:val="center"/>
        </w:trPr>
        <w:tc>
          <w:tcPr>
            <w:tcW w:w="730" w:type="dxa"/>
            <w:vMerge/>
            <w:tcBorders>
              <w:top w:val="nil"/>
              <w:left w:val="single" w:sz="4" w:space="0" w:color="auto"/>
              <w:bottom w:val="nil"/>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资金有效使用及划拨率</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=100%</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=100%</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1E6625">
            <w:pPr>
              <w:widowControl w:val="0"/>
              <w:autoSpaceDE w:val="0"/>
              <w:ind w:firstLineChars="200" w:firstLine="400"/>
              <w:jc w:val="center"/>
              <w:rPr>
                <w:sz w:val="20"/>
                <w:szCs w:val="20"/>
              </w:rPr>
            </w:pPr>
          </w:p>
          <w:p w:rsidR="001E6625" w:rsidRDefault="001E6625">
            <w:pPr>
              <w:widowControl w:val="0"/>
              <w:autoSpaceDE w:val="0"/>
              <w:ind w:firstLineChars="200" w:firstLine="400"/>
              <w:jc w:val="center"/>
              <w:rPr>
                <w:sz w:val="20"/>
                <w:szCs w:val="20"/>
              </w:rPr>
            </w:pPr>
          </w:p>
        </w:tc>
      </w:tr>
      <w:tr w:rsidR="001E6625">
        <w:trPr>
          <w:trHeight w:val="480"/>
          <w:jc w:val="center"/>
        </w:trPr>
        <w:tc>
          <w:tcPr>
            <w:tcW w:w="730" w:type="dxa"/>
            <w:vMerge/>
            <w:tcBorders>
              <w:top w:val="nil"/>
              <w:left w:val="single" w:sz="4" w:space="0" w:color="auto"/>
              <w:bottom w:val="nil"/>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基层对村卫生室指导和服务水平</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加强对村卫生室指导，村卫生室服务水平较大提高</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加强对村卫生室指导，村卫生室服务水平较大提高</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1E6625">
            <w:pPr>
              <w:widowControl w:val="0"/>
              <w:autoSpaceDE w:val="0"/>
              <w:ind w:firstLineChars="200" w:firstLine="400"/>
              <w:jc w:val="center"/>
              <w:rPr>
                <w:sz w:val="20"/>
                <w:szCs w:val="20"/>
              </w:rPr>
            </w:pPr>
          </w:p>
        </w:tc>
      </w:tr>
      <w:tr w:rsidR="001E6625">
        <w:trPr>
          <w:trHeight w:val="480"/>
          <w:jc w:val="center"/>
        </w:trPr>
        <w:tc>
          <w:tcPr>
            <w:tcW w:w="730" w:type="dxa"/>
            <w:vMerge/>
            <w:tcBorders>
              <w:top w:val="nil"/>
              <w:left w:val="single" w:sz="4" w:space="0" w:color="auto"/>
              <w:bottom w:val="nil"/>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村卫生室满意度</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≥95%</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≥95%</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1E6625">
            <w:pPr>
              <w:widowControl w:val="0"/>
              <w:autoSpaceDE w:val="0"/>
              <w:ind w:firstLineChars="200" w:firstLine="400"/>
              <w:jc w:val="center"/>
              <w:rPr>
                <w:sz w:val="20"/>
                <w:szCs w:val="20"/>
              </w:rPr>
            </w:pPr>
          </w:p>
        </w:tc>
      </w:tr>
      <w:tr w:rsidR="001E6625">
        <w:trPr>
          <w:trHeight w:val="480"/>
          <w:jc w:val="center"/>
        </w:trPr>
        <w:tc>
          <w:tcPr>
            <w:tcW w:w="730" w:type="dxa"/>
            <w:vMerge/>
            <w:tcBorders>
              <w:top w:val="nil"/>
              <w:left w:val="single" w:sz="4" w:space="0" w:color="auto"/>
              <w:bottom w:val="nil"/>
              <w:right w:val="single" w:sz="4" w:space="0" w:color="auto"/>
            </w:tcBorders>
            <w:vAlign w:val="center"/>
          </w:tcPr>
          <w:p w:rsidR="001E6625" w:rsidRDefault="001E6625">
            <w:pPr>
              <w:jc w:val="center"/>
              <w:rPr>
                <w:sz w:val="20"/>
                <w:szCs w:val="20"/>
              </w:rPr>
            </w:pPr>
          </w:p>
        </w:tc>
        <w:tc>
          <w:tcPr>
            <w:tcW w:w="186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受众满意度</w:t>
            </w:r>
          </w:p>
        </w:tc>
        <w:tc>
          <w:tcPr>
            <w:tcW w:w="1515" w:type="dxa"/>
            <w:tcBorders>
              <w:top w:val="nil"/>
              <w:left w:val="nil"/>
              <w:bottom w:val="single" w:sz="4" w:space="0" w:color="auto"/>
              <w:right w:val="single" w:sz="4" w:space="0" w:color="auto"/>
            </w:tcBorders>
            <w:noWrap/>
            <w:vAlign w:val="center"/>
          </w:tcPr>
          <w:p w:rsidR="001E6625" w:rsidRDefault="00CE7B74">
            <w:pPr>
              <w:widowControl w:val="0"/>
              <w:autoSpaceDE w:val="0"/>
              <w:ind w:firstLineChars="200" w:firstLine="400"/>
              <w:jc w:val="center"/>
              <w:rPr>
                <w:sz w:val="20"/>
                <w:szCs w:val="20"/>
              </w:rPr>
            </w:pPr>
            <w:r>
              <w:rPr>
                <w:rFonts w:hint="eastAsia"/>
                <w:sz w:val="20"/>
                <w:szCs w:val="20"/>
              </w:rPr>
              <w:t>%</w:t>
            </w:r>
          </w:p>
        </w:tc>
        <w:tc>
          <w:tcPr>
            <w:tcW w:w="1460"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≥90%</w:t>
            </w:r>
          </w:p>
        </w:tc>
        <w:tc>
          <w:tcPr>
            <w:tcW w:w="1985" w:type="dxa"/>
            <w:tcBorders>
              <w:top w:val="nil"/>
              <w:left w:val="nil"/>
              <w:bottom w:val="single" w:sz="4" w:space="0" w:color="auto"/>
              <w:right w:val="single" w:sz="4" w:space="0" w:color="auto"/>
            </w:tcBorders>
            <w:vAlign w:val="center"/>
          </w:tcPr>
          <w:p w:rsidR="001E6625" w:rsidRDefault="00CE7B74">
            <w:pPr>
              <w:widowControl w:val="0"/>
              <w:autoSpaceDE w:val="0"/>
              <w:ind w:firstLineChars="200" w:firstLine="400"/>
              <w:jc w:val="center"/>
              <w:rPr>
                <w:sz w:val="20"/>
                <w:szCs w:val="20"/>
              </w:rPr>
            </w:pPr>
            <w:r>
              <w:rPr>
                <w:rFonts w:hint="eastAsia"/>
                <w:sz w:val="20"/>
                <w:szCs w:val="20"/>
              </w:rPr>
              <w:t>≥90%</w:t>
            </w:r>
          </w:p>
        </w:tc>
        <w:tc>
          <w:tcPr>
            <w:tcW w:w="2222" w:type="dxa"/>
            <w:gridSpan w:val="2"/>
            <w:tcBorders>
              <w:top w:val="single" w:sz="4" w:space="0" w:color="auto"/>
              <w:left w:val="nil"/>
              <w:bottom w:val="single" w:sz="4" w:space="0" w:color="auto"/>
              <w:right w:val="single" w:sz="4" w:space="0" w:color="000000"/>
            </w:tcBorders>
            <w:vAlign w:val="center"/>
          </w:tcPr>
          <w:p w:rsidR="001E6625" w:rsidRDefault="001E6625">
            <w:pPr>
              <w:widowControl w:val="0"/>
              <w:autoSpaceDE w:val="0"/>
              <w:ind w:firstLineChars="200" w:firstLine="400"/>
              <w:jc w:val="center"/>
              <w:rPr>
                <w:sz w:val="20"/>
                <w:szCs w:val="20"/>
              </w:rPr>
            </w:pPr>
          </w:p>
        </w:tc>
      </w:tr>
      <w:tr w:rsidR="001E6625">
        <w:trPr>
          <w:trHeight w:val="1005"/>
          <w:jc w:val="center"/>
        </w:trPr>
        <w:tc>
          <w:tcPr>
            <w:tcW w:w="730" w:type="dxa"/>
            <w:tcBorders>
              <w:top w:val="nil"/>
              <w:left w:val="single" w:sz="4" w:space="0" w:color="auto"/>
              <w:bottom w:val="single" w:sz="4" w:space="0" w:color="auto"/>
              <w:right w:val="single" w:sz="4" w:space="0" w:color="auto"/>
            </w:tcBorders>
            <w:vAlign w:val="center"/>
          </w:tcPr>
          <w:p w:rsidR="001E6625" w:rsidRDefault="00CE7B74">
            <w:pPr>
              <w:widowControl w:val="0"/>
              <w:autoSpaceDE w:val="0"/>
              <w:jc w:val="center"/>
              <w:rPr>
                <w:sz w:val="20"/>
                <w:szCs w:val="20"/>
              </w:rPr>
            </w:pPr>
            <w:r>
              <w:rPr>
                <w:rFonts w:hint="eastAsia"/>
                <w:sz w:val="20"/>
                <w:szCs w:val="20"/>
              </w:rPr>
              <w:t>其他说明</w:t>
            </w:r>
          </w:p>
        </w:tc>
        <w:tc>
          <w:tcPr>
            <w:tcW w:w="9047" w:type="dxa"/>
            <w:gridSpan w:val="6"/>
            <w:tcBorders>
              <w:top w:val="single" w:sz="4" w:space="0" w:color="auto"/>
              <w:left w:val="nil"/>
              <w:bottom w:val="single" w:sz="4" w:space="0" w:color="auto"/>
              <w:right w:val="single" w:sz="4" w:space="0" w:color="auto"/>
            </w:tcBorders>
            <w:vAlign w:val="center"/>
          </w:tcPr>
          <w:p w:rsidR="001E6625" w:rsidRDefault="001E6625">
            <w:pPr>
              <w:widowControl w:val="0"/>
              <w:autoSpaceDE w:val="0"/>
              <w:ind w:firstLineChars="200" w:firstLine="400"/>
              <w:jc w:val="center"/>
              <w:rPr>
                <w:sz w:val="20"/>
                <w:szCs w:val="20"/>
              </w:rPr>
            </w:pPr>
          </w:p>
        </w:tc>
      </w:tr>
    </w:tbl>
    <w:p w:rsidR="001E6625" w:rsidRDefault="00CE7B74">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lastRenderedPageBreak/>
        <w:t>（二）事业收入：</w:t>
      </w:r>
      <w:r>
        <w:rPr>
          <w:rFonts w:ascii="方正仿宋_GBK" w:eastAsia="方正仿宋_GBK" w:hAnsi="方正仿宋_GBK" w:cs="方正仿宋_GBK" w:hint="eastAsia"/>
          <w:sz w:val="32"/>
          <w:szCs w:val="32"/>
        </w:rPr>
        <w:t>指事业单位开展专业业务活动及其辅助活动取得的收入；事业单位收到的财政专户实际核拨的教育收费等资金在此反映。</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（五）结余分配：</w:t>
      </w:r>
      <w:r>
        <w:rPr>
          <w:rFonts w:ascii="方正仿宋_GBK" w:eastAsia="方正仿宋_GBK" w:hAnsi="方正仿宋_GBK" w:cs="方正仿宋_GBK" w:hint="eastAsia"/>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（六）基本支出：</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w:t>
      </w:r>
      <w:r>
        <w:rPr>
          <w:rFonts w:ascii="方正仿宋_GBK" w:eastAsia="方正仿宋_GBK" w:hAnsi="方正仿宋_GBK" w:cs="方正仿宋_GBK" w:hint="eastAsia"/>
          <w:sz w:val="32"/>
          <w:szCs w:val="32"/>
        </w:rPr>
        <w:lastRenderedPageBreak/>
        <w:t>支分类经济科目中的“工资福利支出”和“对个人和家庭的补助”；公用经费指政府收支分类经济科目中除“工资福利支出”和“对个人和家庭的补助”外的其他支出。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（八）“三公”经费：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（九）机关运行经费：</w:t>
      </w:r>
      <w:r>
        <w:rPr>
          <w:rFonts w:ascii="方正仿宋_GBK" w:eastAsia="方正仿宋_GBK" w:hAnsi="方正仿宋_GBK" w:cs="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ascii="方正仿宋_GBK" w:eastAsia="方正仿宋_GBK" w:hAnsi="方正仿宋_GBK" w:cs="方正仿宋_GBK" w:hint="eastAsia"/>
          <w:sz w:val="32"/>
          <w:szCs w:val="32"/>
        </w:rPr>
        <w:t>反映单位开支的在职职工和编制外长期聘用人员的各类劳动报酬，以</w:t>
      </w:r>
      <w:r>
        <w:rPr>
          <w:rFonts w:ascii="方正仿宋_GBK" w:eastAsia="方正仿宋_GBK" w:hAnsi="方正仿宋_GBK" w:cs="方正仿宋_GBK" w:hint="eastAsia"/>
          <w:sz w:val="32"/>
          <w:szCs w:val="32"/>
        </w:rPr>
        <w:lastRenderedPageBreak/>
        <w:t>及为上述人员缴纳的各项社会保险费等。</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（十二）对个人和家庭的补助（支出经济分类科目类级）：</w:t>
      </w:r>
      <w:r>
        <w:rPr>
          <w:rFonts w:ascii="方正仿宋_GBK" w:eastAsia="方正仿宋_GBK" w:hAnsi="方正仿宋_GBK" w:cs="方正仿宋_GBK" w:hint="eastAsia"/>
          <w:sz w:val="32"/>
          <w:szCs w:val="32"/>
        </w:rPr>
        <w:t>反映用于对个人和家庭的补助支出。</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（十三）其他资本性支出（支出经济分类科目类级）：</w:t>
      </w:r>
      <w:r>
        <w:rPr>
          <w:rFonts w:ascii="方正仿宋_GBK" w:eastAsia="方正仿宋_GBK" w:hAnsi="方正仿宋_GBK" w:cs="方正仿宋_GBK" w:hint="eastAsia"/>
          <w:sz w:val="32"/>
          <w:szCs w:val="32"/>
        </w:rPr>
        <w:t>反映非各级发展与改革单位集中安排的用于购置固定资产、战略性和应急性储备、土地和无形资产，以及构建基础设施、大型修缮和财政支持企业更新改造所发生的支出</w:t>
      </w:r>
      <w:r w:rsidR="00784DD0">
        <w:rPr>
          <w:rFonts w:ascii="方正仿宋_GBK" w:eastAsia="方正仿宋_GBK" w:hAnsi="方正仿宋_GBK" w:cs="方正仿宋_GBK" w:hint="eastAsia"/>
          <w:sz w:val="32"/>
          <w:szCs w:val="32"/>
        </w:rPr>
        <w:t>。</w:t>
      </w:r>
    </w:p>
    <w:p w:rsidR="001E6625" w:rsidRDefault="00CE7B74">
      <w:pPr>
        <w:widowControl w:val="0"/>
        <w:autoSpaceDE w:val="0"/>
        <w:spacing w:line="600" w:lineRule="exact"/>
        <w:ind w:firstLineChars="200" w:firstLine="640"/>
        <w:jc w:val="both"/>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七、决算公开联系方式</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本单位决算公开信息反馈和联系方式：023-73336189。</w:t>
      </w:r>
    </w:p>
    <w:p w:rsidR="001E6625" w:rsidRDefault="00CE7B74">
      <w:pPr>
        <w:widowControl w:val="0"/>
        <w:autoSpaceDE w:val="0"/>
        <w:spacing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b/>
      </w:r>
    </w:p>
    <w:p w:rsidR="001E6625" w:rsidRDefault="001E6625">
      <w:pPr>
        <w:widowControl w:val="0"/>
        <w:autoSpaceDE w:val="0"/>
        <w:spacing w:line="600" w:lineRule="exact"/>
        <w:ind w:firstLineChars="200" w:firstLine="640"/>
        <w:jc w:val="both"/>
        <w:rPr>
          <w:rFonts w:ascii="方正仿宋_GBK" w:eastAsia="方正仿宋_GBK" w:hAnsi="方正仿宋_GBK" w:cs="方正仿宋_GBK"/>
          <w:sz w:val="32"/>
          <w:szCs w:val="32"/>
        </w:rPr>
      </w:pPr>
    </w:p>
    <w:sectPr w:rsidR="001E6625" w:rsidSect="001E6625">
      <w:pgSz w:w="11915" w:h="16840"/>
      <w:pgMar w:top="2098" w:right="1474" w:bottom="1985"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D2" w:rsidRDefault="00A516D2" w:rsidP="00784DD0">
      <w:r>
        <w:separator/>
      </w:r>
    </w:p>
  </w:endnote>
  <w:endnote w:type="continuationSeparator" w:id="1">
    <w:p w:rsidR="00A516D2" w:rsidRDefault="00A516D2" w:rsidP="0078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D2" w:rsidRDefault="00A516D2" w:rsidP="00784DD0">
      <w:r>
        <w:separator/>
      </w:r>
    </w:p>
  </w:footnote>
  <w:footnote w:type="continuationSeparator" w:id="1">
    <w:p w:rsidR="00A516D2" w:rsidRDefault="00A516D2" w:rsidP="00784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ExpandShiftReturn/>
    <w:useFELayout/>
  </w:compat>
  <w:docVars>
    <w:docVar w:name="commondata" w:val="eyJoZGlkIjoiZTRhOGMyOTk1Y2NkNTY0OWY0NjVkYTZjNDVkYjNiMDEifQ=="/>
  </w:docVars>
  <w:rsids>
    <w:rsidRoot w:val="0073055E"/>
    <w:rsid w:val="00060CB4"/>
    <w:rsid w:val="001E6625"/>
    <w:rsid w:val="00266827"/>
    <w:rsid w:val="003D44BC"/>
    <w:rsid w:val="004D72CE"/>
    <w:rsid w:val="005738A6"/>
    <w:rsid w:val="0073055E"/>
    <w:rsid w:val="00784DD0"/>
    <w:rsid w:val="009061DC"/>
    <w:rsid w:val="00A516D2"/>
    <w:rsid w:val="00AF0C33"/>
    <w:rsid w:val="00BA2441"/>
    <w:rsid w:val="00CE7B74"/>
    <w:rsid w:val="00EC5F45"/>
    <w:rsid w:val="0A566A2A"/>
    <w:rsid w:val="0C1A771D"/>
    <w:rsid w:val="268A205C"/>
    <w:rsid w:val="60562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iPriority="35" w:unhideWhenUsed="1"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625"/>
    <w:rPr>
      <w:rFonts w:ascii="宋体" w:eastAsia="宋体" w:hAnsi="宋体" w:cs="宋体"/>
      <w:sz w:val="24"/>
      <w:szCs w:val="24"/>
    </w:rPr>
  </w:style>
  <w:style w:type="paragraph" w:styleId="1">
    <w:name w:val="heading 1"/>
    <w:basedOn w:val="a"/>
    <w:next w:val="a"/>
    <w:link w:val="1Char"/>
    <w:uiPriority w:val="9"/>
    <w:qFormat/>
    <w:rsid w:val="001E6625"/>
    <w:pPr>
      <w:spacing w:before="100" w:beforeAutospacing="1" w:after="100" w:afterAutospacing="1"/>
      <w:outlineLvl w:val="0"/>
    </w:pPr>
    <w:rPr>
      <w:b/>
      <w:bCs/>
      <w:kern w:val="44"/>
      <w:sz w:val="48"/>
      <w:szCs w:val="48"/>
    </w:rPr>
  </w:style>
  <w:style w:type="paragraph" w:styleId="2">
    <w:name w:val="heading 2"/>
    <w:basedOn w:val="a"/>
    <w:next w:val="a"/>
    <w:link w:val="2Char"/>
    <w:uiPriority w:val="9"/>
    <w:qFormat/>
    <w:rsid w:val="001E6625"/>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1E6625"/>
    <w:pPr>
      <w:spacing w:before="100" w:beforeAutospacing="1" w:after="100" w:afterAutospacing="1"/>
      <w:outlineLvl w:val="2"/>
    </w:pPr>
    <w:rPr>
      <w:b/>
      <w:bCs/>
      <w:sz w:val="27"/>
      <w:szCs w:val="27"/>
    </w:rPr>
  </w:style>
  <w:style w:type="paragraph" w:styleId="4">
    <w:name w:val="heading 4"/>
    <w:basedOn w:val="a"/>
    <w:next w:val="a"/>
    <w:link w:val="4Char"/>
    <w:uiPriority w:val="9"/>
    <w:qFormat/>
    <w:rsid w:val="001E6625"/>
    <w:pPr>
      <w:spacing w:before="100" w:beforeAutospacing="1" w:after="100" w:afterAutospacing="1"/>
      <w:outlineLvl w:val="3"/>
    </w:pPr>
    <w:rPr>
      <w:b/>
      <w:bCs/>
    </w:rPr>
  </w:style>
  <w:style w:type="paragraph" w:styleId="5">
    <w:name w:val="heading 5"/>
    <w:basedOn w:val="a"/>
    <w:next w:val="a"/>
    <w:link w:val="5Char"/>
    <w:uiPriority w:val="9"/>
    <w:qFormat/>
    <w:rsid w:val="001E6625"/>
    <w:pPr>
      <w:spacing w:before="100" w:beforeAutospacing="1" w:after="100" w:afterAutospacing="1"/>
      <w:outlineLvl w:val="4"/>
    </w:pPr>
    <w:rPr>
      <w:b/>
      <w:bCs/>
      <w:sz w:val="20"/>
      <w:szCs w:val="20"/>
    </w:rPr>
  </w:style>
  <w:style w:type="paragraph" w:styleId="6">
    <w:name w:val="heading 6"/>
    <w:basedOn w:val="a"/>
    <w:next w:val="a"/>
    <w:link w:val="6Char"/>
    <w:uiPriority w:val="9"/>
    <w:qFormat/>
    <w:rsid w:val="001E662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E6625"/>
    <w:pPr>
      <w:snapToGrid w:val="0"/>
    </w:pPr>
    <w:rPr>
      <w:sz w:val="18"/>
      <w:szCs w:val="18"/>
    </w:rPr>
  </w:style>
  <w:style w:type="paragraph" w:styleId="a4">
    <w:name w:val="header"/>
    <w:basedOn w:val="a"/>
    <w:link w:val="Char0"/>
    <w:rsid w:val="001E6625"/>
    <w:pPr>
      <w:pBdr>
        <w:bottom w:val="single" w:sz="6" w:space="1" w:color="auto"/>
      </w:pBdr>
      <w:snapToGrid w:val="0"/>
      <w:jc w:val="center"/>
    </w:pPr>
    <w:rPr>
      <w:sz w:val="18"/>
      <w:szCs w:val="18"/>
    </w:rPr>
  </w:style>
  <w:style w:type="paragraph" w:styleId="HTML">
    <w:name w:val="HTML Preformatted"/>
    <w:basedOn w:val="a"/>
    <w:link w:val="HTMLChar"/>
    <w:rsid w:val="001E6625"/>
  </w:style>
  <w:style w:type="paragraph" w:styleId="a5">
    <w:name w:val="Normal (Web)"/>
    <w:basedOn w:val="a"/>
    <w:rsid w:val="001E6625"/>
    <w:pPr>
      <w:spacing w:before="100" w:beforeAutospacing="1" w:after="100" w:afterAutospacing="1"/>
    </w:pPr>
  </w:style>
  <w:style w:type="character" w:customStyle="1" w:styleId="1Char">
    <w:name w:val="标题 1 Char"/>
    <w:basedOn w:val="a0"/>
    <w:link w:val="1"/>
    <w:uiPriority w:val="9"/>
    <w:qFormat/>
    <w:rsid w:val="001E6625"/>
    <w:rPr>
      <w:rFonts w:ascii="宋体" w:eastAsia="宋体" w:hAnsi="宋体" w:cs="宋体"/>
      <w:b/>
      <w:bCs/>
      <w:kern w:val="44"/>
      <w:sz w:val="44"/>
      <w:szCs w:val="44"/>
    </w:rPr>
  </w:style>
  <w:style w:type="character" w:customStyle="1" w:styleId="2Char">
    <w:name w:val="标题 2 Char"/>
    <w:basedOn w:val="a0"/>
    <w:link w:val="2"/>
    <w:uiPriority w:val="9"/>
    <w:qFormat/>
    <w:rsid w:val="001E662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1E6625"/>
    <w:rPr>
      <w:rFonts w:ascii="宋体" w:eastAsia="宋体" w:hAnsi="宋体" w:cs="宋体"/>
      <w:b/>
      <w:bCs/>
      <w:sz w:val="32"/>
      <w:szCs w:val="32"/>
    </w:rPr>
  </w:style>
  <w:style w:type="character" w:customStyle="1" w:styleId="4Char">
    <w:name w:val="标题 4 Char"/>
    <w:basedOn w:val="a0"/>
    <w:link w:val="4"/>
    <w:uiPriority w:val="9"/>
    <w:qFormat/>
    <w:rsid w:val="001E662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E6625"/>
    <w:rPr>
      <w:rFonts w:ascii="宋体" w:eastAsia="宋体" w:hAnsi="宋体" w:cs="宋体"/>
      <w:b/>
      <w:bCs/>
      <w:sz w:val="28"/>
      <w:szCs w:val="28"/>
    </w:rPr>
  </w:style>
  <w:style w:type="character" w:customStyle="1" w:styleId="6Char">
    <w:name w:val="标题 6 Char"/>
    <w:basedOn w:val="a0"/>
    <w:link w:val="6"/>
    <w:uiPriority w:val="9"/>
    <w:rsid w:val="001E6625"/>
    <w:rPr>
      <w:rFonts w:asciiTheme="majorHAnsi" w:eastAsiaTheme="majorEastAsia" w:hAnsiTheme="majorHAnsi" w:cstheme="majorBidi"/>
      <w:b/>
      <w:bCs/>
      <w:sz w:val="24"/>
      <w:szCs w:val="24"/>
    </w:rPr>
  </w:style>
  <w:style w:type="paragraph" w:customStyle="1" w:styleId="msolistparagraph1">
    <w:name w:val="msolistparagraph1"/>
    <w:basedOn w:val="a"/>
    <w:rsid w:val="001E6625"/>
    <w:pPr>
      <w:widowControl w:val="0"/>
      <w:ind w:firstLineChars="200" w:firstLine="420"/>
      <w:jc w:val="both"/>
    </w:pPr>
    <w:rPr>
      <w:rFonts w:ascii="Calibri" w:hAnsi="Calibri" w:cs="Times New Roman"/>
      <w:kern w:val="2"/>
      <w:sz w:val="21"/>
      <w:szCs w:val="21"/>
    </w:rPr>
  </w:style>
  <w:style w:type="paragraph" w:customStyle="1" w:styleId="preChar">
    <w:name w:val="pre Char"/>
    <w:basedOn w:val="a"/>
    <w:rsid w:val="001E6625"/>
  </w:style>
  <w:style w:type="character" w:customStyle="1" w:styleId="Char">
    <w:name w:val="页脚 Char"/>
    <w:basedOn w:val="a0"/>
    <w:link w:val="a3"/>
    <w:rsid w:val="001E6625"/>
    <w:rPr>
      <w:rFonts w:ascii="宋体" w:eastAsia="宋体" w:hAnsi="宋体" w:cs="宋体"/>
      <w:sz w:val="18"/>
      <w:szCs w:val="18"/>
    </w:rPr>
  </w:style>
  <w:style w:type="character" w:customStyle="1" w:styleId="Char0">
    <w:name w:val="页眉 Char"/>
    <w:basedOn w:val="a0"/>
    <w:link w:val="a4"/>
    <w:rsid w:val="001E6625"/>
    <w:rPr>
      <w:rFonts w:ascii="宋体" w:eastAsia="宋体" w:hAnsi="宋体" w:cs="宋体"/>
      <w:sz w:val="18"/>
      <w:szCs w:val="18"/>
    </w:rPr>
  </w:style>
  <w:style w:type="character" w:customStyle="1" w:styleId="HTMLChar">
    <w:name w:val="HTML 预设格式 Char"/>
    <w:basedOn w:val="a0"/>
    <w:link w:val="HTML"/>
    <w:rsid w:val="001E6625"/>
    <w:rPr>
      <w:rFonts w:ascii="Courier New" w:eastAsia="宋体" w:hAnsi="Courier New" w:cs="Courier New"/>
    </w:rPr>
  </w:style>
  <w:style w:type="paragraph" w:customStyle="1" w:styleId="msolistparagraph0">
    <w:name w:val="msolistparagraph"/>
    <w:basedOn w:val="a"/>
    <w:rsid w:val="001E6625"/>
    <w:pPr>
      <w:widowControl w:val="0"/>
      <w:ind w:firstLineChars="200" w:firstLine="420"/>
      <w:jc w:val="both"/>
    </w:pPr>
    <w:rPr>
      <w:rFonts w:ascii="Calibri" w:hAnsi="Calibri" w:cs="Times New Roman"/>
      <w:kern w:val="2"/>
      <w:sz w:val="21"/>
      <w:szCs w:val="21"/>
    </w:rPr>
  </w:style>
  <w:style w:type="paragraph" w:customStyle="1" w:styleId="HTMLCharCharChar">
    <w:name w:val="HTML 预设格式 Char Char Char"/>
    <w:basedOn w:val="a"/>
    <w:rsid w:val="001E6625"/>
  </w:style>
  <w:style w:type="paragraph" w:customStyle="1" w:styleId="msonormal1">
    <w:name w:val="msonormal1"/>
    <w:basedOn w:val="a"/>
    <w:rsid w:val="001E6625"/>
    <w:pPr>
      <w:spacing w:before="100" w:beforeAutospacing="1" w:after="100" w:afterAutospacing="1"/>
    </w:pPr>
  </w:style>
  <w:style w:type="paragraph" w:customStyle="1" w:styleId="CharCharChar">
    <w:name w:val="普通(网站) Char Char Char"/>
    <w:basedOn w:val="a"/>
    <w:rsid w:val="001E6625"/>
    <w:pPr>
      <w:spacing w:before="100" w:beforeAutospacing="1" w:after="100" w:afterAutospacing="1"/>
    </w:pPr>
  </w:style>
  <w:style w:type="paragraph" w:customStyle="1" w:styleId="Char1">
    <w:name w:val="普通(网站) Char"/>
    <w:basedOn w:val="a"/>
    <w:rsid w:val="001E6625"/>
    <w:pPr>
      <w:spacing w:before="100" w:beforeAutospacing="1" w:after="100" w:afterAutospacing="1"/>
    </w:pPr>
  </w:style>
  <w:style w:type="paragraph" w:customStyle="1" w:styleId="CharChar">
    <w:name w:val="普通(网站) Char Char"/>
    <w:basedOn w:val="a"/>
    <w:rsid w:val="001E6625"/>
    <w:pPr>
      <w:spacing w:before="100" w:beforeAutospacing="1" w:after="100" w:afterAutospacing="1"/>
    </w:pPr>
  </w:style>
  <w:style w:type="paragraph" w:customStyle="1" w:styleId="HTMLChar1">
    <w:name w:val="HTML 预设格式 Char1"/>
    <w:basedOn w:val="a"/>
    <w:rsid w:val="001E6625"/>
    <w:rPr>
      <w:rFonts w:ascii="Courier New" w:hAnsi="Courier New" w:cs="Courier New"/>
      <w:sz w:val="20"/>
      <w:szCs w:val="20"/>
    </w:rPr>
  </w:style>
  <w:style w:type="paragraph" w:customStyle="1" w:styleId="HTMLCharChar">
    <w:name w:val="HTML 预设格式 Char Char"/>
    <w:basedOn w:val="a"/>
    <w:rsid w:val="001E6625"/>
    <w:rPr>
      <w:rFonts w:ascii="Courier New" w:hAnsi="Courier New" w:cs="Courier New"/>
      <w:sz w:val="20"/>
      <w:szCs w:val="20"/>
    </w:rPr>
  </w:style>
  <w:style w:type="paragraph" w:customStyle="1" w:styleId="CharCharCharChar">
    <w:name w:val="普通(网站) Char Char Char Char"/>
    <w:basedOn w:val="a"/>
    <w:rsid w:val="001E6625"/>
    <w:pPr>
      <w:spacing w:before="100" w:beforeAutospacing="1" w:after="100" w:afterAutospacing="1"/>
    </w:pPr>
  </w:style>
  <w:style w:type="character" w:customStyle="1" w:styleId="10">
    <w:name w:val="10"/>
    <w:basedOn w:val="a0"/>
    <w:rsid w:val="001E6625"/>
    <w:rPr>
      <w:rFonts w:ascii="Times New Roman" w:hAnsi="Times New Roman" w:cs="Times New Roman" w:hint="default"/>
    </w:rPr>
  </w:style>
  <w:style w:type="character" w:customStyle="1" w:styleId="15">
    <w:name w:val="15"/>
    <w:basedOn w:val="a0"/>
    <w:rsid w:val="001E6625"/>
    <w:rPr>
      <w:rFonts w:ascii="Cambria" w:eastAsia="宋体" w:hAnsi="Cambria" w:cs="Times New Roman" w:hint="default"/>
      <w:b/>
      <w:bCs/>
      <w:sz w:val="32"/>
      <w:szCs w:val="32"/>
    </w:rPr>
  </w:style>
  <w:style w:type="character" w:customStyle="1" w:styleId="16">
    <w:name w:val="16"/>
    <w:basedOn w:val="a0"/>
    <w:rsid w:val="001E6625"/>
    <w:rPr>
      <w:rFonts w:ascii="Times New Roman" w:hAnsi="Times New Roman" w:cs="Times New Roman" w:hint="default"/>
    </w:rPr>
  </w:style>
  <w:style w:type="character" w:customStyle="1" w:styleId="17">
    <w:name w:val="17"/>
    <w:basedOn w:val="a0"/>
    <w:rsid w:val="001E6625"/>
    <w:rPr>
      <w:rFonts w:ascii="Times New Roman" w:hAnsi="Times New Roman" w:cs="Times New Roman" w:hint="default"/>
    </w:rPr>
  </w:style>
  <w:style w:type="character" w:customStyle="1" w:styleId="18">
    <w:name w:val="18"/>
    <w:basedOn w:val="a0"/>
    <w:rsid w:val="001E6625"/>
    <w:rPr>
      <w:rFonts w:ascii="宋体" w:eastAsia="宋体" w:hAnsi="宋体" w:hint="eastAsia"/>
      <w:sz w:val="18"/>
      <w:szCs w:val="18"/>
    </w:rPr>
  </w:style>
  <w:style w:type="character" w:customStyle="1" w:styleId="19">
    <w:name w:val="19"/>
    <w:basedOn w:val="a0"/>
    <w:rsid w:val="001E6625"/>
    <w:rPr>
      <w:rFonts w:ascii="Times New Roman" w:hAnsi="Times New Roman" w:cs="Times New Roman" w:hint="default"/>
    </w:rPr>
  </w:style>
  <w:style w:type="character" w:customStyle="1" w:styleId="20">
    <w:name w:val="20"/>
    <w:basedOn w:val="a0"/>
    <w:rsid w:val="001E6625"/>
    <w:rPr>
      <w:rFonts w:ascii="Times New Roman" w:hAnsi="Times New Roman" w:cs="Times New Roman" w:hint="default"/>
    </w:rPr>
  </w:style>
  <w:style w:type="character" w:customStyle="1" w:styleId="21">
    <w:name w:val="21"/>
    <w:basedOn w:val="a0"/>
    <w:rsid w:val="001E6625"/>
    <w:rPr>
      <w:rFonts w:ascii="Times New Roman" w:hAnsi="Times New Roman" w:cs="Times New Roman" w:hint="default"/>
    </w:rPr>
  </w:style>
  <w:style w:type="character" w:customStyle="1" w:styleId="22">
    <w:name w:val="22"/>
    <w:basedOn w:val="a0"/>
    <w:rsid w:val="001E6625"/>
    <w:rPr>
      <w:rFonts w:ascii="宋体" w:eastAsia="宋体" w:hAnsi="宋体" w:hint="eastAsia"/>
      <w:sz w:val="18"/>
      <w:szCs w:val="18"/>
    </w:rPr>
  </w:style>
  <w:style w:type="character" w:customStyle="1" w:styleId="23">
    <w:name w:val="23"/>
    <w:basedOn w:val="a0"/>
    <w:rsid w:val="001E6625"/>
    <w:rPr>
      <w:rFonts w:ascii="宋体" w:eastAsia="宋体" w:hAnsi="宋体" w:hint="eastAsia"/>
      <w:sz w:val="18"/>
      <w:szCs w:val="18"/>
    </w:rPr>
  </w:style>
  <w:style w:type="character" w:customStyle="1" w:styleId="24">
    <w:name w:val="24"/>
    <w:basedOn w:val="a0"/>
    <w:rsid w:val="001E6625"/>
    <w:rPr>
      <w:rFonts w:ascii="Times New Roman" w:hAnsi="Times New Roman" w:cs="Times New Roman" w:hint="default"/>
    </w:rPr>
  </w:style>
  <w:style w:type="character" w:customStyle="1" w:styleId="25">
    <w:name w:val="25"/>
    <w:basedOn w:val="a0"/>
    <w:rsid w:val="001E6625"/>
    <w:rPr>
      <w:rFonts w:ascii="Times New Roman" w:hAnsi="Times New Roman" w:cs="Times New Roman" w:hint="default"/>
    </w:rPr>
  </w:style>
  <w:style w:type="character" w:customStyle="1" w:styleId="26">
    <w:name w:val="26"/>
    <w:basedOn w:val="a0"/>
    <w:rsid w:val="001E6625"/>
    <w:rPr>
      <w:rFonts w:ascii="Times New Roman" w:hAnsi="Times New Roman" w:cs="Times New Roman" w:hint="default"/>
    </w:rPr>
  </w:style>
  <w:style w:type="character" w:customStyle="1" w:styleId="27">
    <w:name w:val="27"/>
    <w:basedOn w:val="a0"/>
    <w:rsid w:val="001E6625"/>
    <w:rPr>
      <w:rFonts w:ascii="Times New Roman" w:hAnsi="Times New Roman" w:cs="Times New Roman" w:hint="default"/>
    </w:rPr>
  </w:style>
  <w:style w:type="character" w:customStyle="1" w:styleId="28">
    <w:name w:val="28"/>
    <w:basedOn w:val="a0"/>
    <w:rsid w:val="001E6625"/>
    <w:rPr>
      <w:rFonts w:ascii="宋体" w:eastAsia="宋体" w:hAnsi="宋体" w:hint="eastAsia"/>
      <w:b/>
      <w:bCs/>
      <w:sz w:val="32"/>
      <w:szCs w:val="32"/>
    </w:rPr>
  </w:style>
  <w:style w:type="character" w:customStyle="1" w:styleId="29">
    <w:name w:val="29"/>
    <w:basedOn w:val="a0"/>
    <w:rsid w:val="001E6625"/>
    <w:rPr>
      <w:rFonts w:ascii="宋体" w:eastAsia="宋体" w:hAnsi="宋体" w:hint="eastAsia"/>
      <w:sz w:val="18"/>
      <w:szCs w:val="18"/>
    </w:rPr>
  </w:style>
  <w:style w:type="character" w:customStyle="1" w:styleId="30">
    <w:name w:val="30"/>
    <w:basedOn w:val="a0"/>
    <w:rsid w:val="001E6625"/>
    <w:rPr>
      <w:rFonts w:ascii="宋体" w:eastAsia="宋体" w:hAnsi="宋体" w:hint="eastAsia"/>
      <w:sz w:val="18"/>
      <w:szCs w:val="18"/>
    </w:rPr>
  </w:style>
  <w:style w:type="character" w:customStyle="1" w:styleId="31">
    <w:name w:val="31"/>
    <w:basedOn w:val="a0"/>
    <w:rsid w:val="001E6625"/>
    <w:rPr>
      <w:rFonts w:ascii="宋体" w:eastAsia="宋体" w:hAnsi="宋体" w:hint="eastAsia"/>
      <w:b/>
      <w:bCs/>
      <w:sz w:val="28"/>
      <w:szCs w:val="28"/>
    </w:rPr>
  </w:style>
  <w:style w:type="character" w:customStyle="1" w:styleId="32">
    <w:name w:val="32"/>
    <w:basedOn w:val="a0"/>
    <w:rsid w:val="001E6625"/>
    <w:rPr>
      <w:rFonts w:ascii="宋体" w:eastAsia="宋体" w:hAnsi="宋体" w:hint="eastAsia"/>
      <w:sz w:val="18"/>
      <w:szCs w:val="18"/>
    </w:rPr>
  </w:style>
  <w:style w:type="character" w:customStyle="1" w:styleId="33">
    <w:name w:val="33"/>
    <w:basedOn w:val="a0"/>
    <w:rsid w:val="001E6625"/>
    <w:rPr>
      <w:rFonts w:ascii="Times New Roman" w:hAnsi="Times New Roman" w:cs="Times New Roman" w:hint="default"/>
      <w:b/>
    </w:rPr>
  </w:style>
  <w:style w:type="character" w:customStyle="1" w:styleId="34">
    <w:name w:val="34"/>
    <w:basedOn w:val="a0"/>
    <w:rsid w:val="001E6625"/>
    <w:rPr>
      <w:rFonts w:ascii="宋体" w:eastAsia="宋体" w:hAnsi="宋体" w:hint="eastAsia"/>
      <w:sz w:val="18"/>
      <w:szCs w:val="18"/>
    </w:rPr>
  </w:style>
  <w:style w:type="character" w:customStyle="1" w:styleId="35">
    <w:name w:val="35"/>
    <w:basedOn w:val="a0"/>
    <w:rsid w:val="001E6625"/>
    <w:rPr>
      <w:rFonts w:ascii="Times New Roman" w:hAnsi="Times New Roman" w:cs="Times New Roman" w:hint="default"/>
    </w:rPr>
  </w:style>
  <w:style w:type="character" w:customStyle="1" w:styleId="36">
    <w:name w:val="36"/>
    <w:basedOn w:val="a0"/>
    <w:rsid w:val="001E6625"/>
    <w:rPr>
      <w:rFonts w:ascii="Cambria" w:eastAsia="宋体" w:hAnsi="Cambria" w:cs="Times New Roman" w:hint="default"/>
      <w:b/>
      <w:bCs/>
      <w:sz w:val="24"/>
      <w:szCs w:val="24"/>
    </w:rPr>
  </w:style>
  <w:style w:type="character" w:customStyle="1" w:styleId="37">
    <w:name w:val="37"/>
    <w:basedOn w:val="a0"/>
    <w:rsid w:val="001E6625"/>
    <w:rPr>
      <w:rFonts w:ascii="Times New Roman" w:hAnsi="Times New Roman" w:cs="Times New Roman" w:hint="default"/>
      <w:b/>
      <w:bCs/>
    </w:rPr>
  </w:style>
  <w:style w:type="character" w:customStyle="1" w:styleId="38">
    <w:name w:val="38"/>
    <w:basedOn w:val="a0"/>
    <w:rsid w:val="001E6625"/>
    <w:rPr>
      <w:rFonts w:ascii="Times New Roman" w:hAnsi="Times New Roman" w:cs="Times New Roman" w:hint="default"/>
    </w:rPr>
  </w:style>
  <w:style w:type="character" w:customStyle="1" w:styleId="39">
    <w:name w:val="39"/>
    <w:basedOn w:val="a0"/>
    <w:rsid w:val="001E6625"/>
    <w:rPr>
      <w:rFonts w:ascii="宋体" w:eastAsia="宋体" w:hAnsi="宋体" w:hint="eastAsia"/>
      <w:sz w:val="18"/>
      <w:szCs w:val="18"/>
    </w:rPr>
  </w:style>
  <w:style w:type="character" w:customStyle="1" w:styleId="40">
    <w:name w:val="40"/>
    <w:basedOn w:val="a0"/>
    <w:rsid w:val="001E6625"/>
    <w:rPr>
      <w:rFonts w:ascii="宋体" w:eastAsia="宋体" w:hAnsi="宋体" w:hint="eastAsia"/>
      <w:b/>
      <w:bCs/>
      <w:kern w:val="44"/>
      <w:sz w:val="44"/>
      <w:szCs w:val="44"/>
    </w:rPr>
  </w:style>
  <w:style w:type="character" w:customStyle="1" w:styleId="41">
    <w:name w:val="41"/>
    <w:basedOn w:val="a0"/>
    <w:rsid w:val="001E6625"/>
    <w:rPr>
      <w:rFonts w:ascii="Cambria" w:eastAsia="宋体" w:hAnsi="Cambria" w:cs="Times New Roman" w:hint="default"/>
      <w:b/>
      <w:bCs/>
      <w:sz w:val="28"/>
      <w:szCs w:val="28"/>
    </w:rPr>
  </w:style>
  <w:style w:type="character" w:customStyle="1" w:styleId="42">
    <w:name w:val="42"/>
    <w:basedOn w:val="a0"/>
    <w:qFormat/>
    <w:rsid w:val="001E6625"/>
    <w:rPr>
      <w:rFonts w:ascii="Times New Roman" w:hAnsi="Times New Roman" w:cs="Times New Roman" w:hint="default"/>
    </w:rPr>
  </w:style>
  <w:style w:type="character" w:customStyle="1" w:styleId="43">
    <w:name w:val="43"/>
    <w:basedOn w:val="a0"/>
    <w:rsid w:val="001E6625"/>
    <w:rPr>
      <w:rFonts w:ascii="Courier New" w:eastAsia="宋体" w:hAnsi="Courier New" w:cs="Courier New"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662</Words>
  <Characters>3774</Characters>
  <Application>Microsoft Office Word</Application>
  <DocSecurity>0</DocSecurity>
  <Lines>31</Lines>
  <Paragraphs>8</Paragraphs>
  <ScaleCrop>false</ScaleCrop>
  <Company>HP</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2022-10-26T06:26:00Z</dcterms:created>
  <dcterms:modified xsi:type="dcterms:W3CDTF">2022-10-26T07:00:00Z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62A0E12EC2D443DEBBB4BF134EC459DC</vt:lpwstr>
  </property>
</Properties>
</file>