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17B" w:rsidRDefault="00E07AA1">
      <w:pPr>
        <w:spacing w:line="6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石柱土家族自治县三河镇卫生院</w:t>
      </w:r>
    </w:p>
    <w:p w:rsidR="000F617B" w:rsidRDefault="00E07AA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2021年度单位决算公开说明</w:t>
      </w:r>
    </w:p>
    <w:bookmarkEnd w:id="0"/>
    <w:p w:rsidR="000F617B" w:rsidRDefault="000F617B">
      <w:pPr>
        <w:spacing w:line="600" w:lineRule="exact"/>
        <w:ind w:firstLineChars="200" w:firstLine="883"/>
        <w:rPr>
          <w:rFonts w:ascii="宋体" w:hAnsi="宋体"/>
          <w:b/>
          <w:sz w:val="44"/>
          <w:szCs w:val="44"/>
        </w:rPr>
      </w:pP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一、单位基本情况</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（一）职能职责</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（2）负责乡镇卫生诊断，传染病疫情报告和监测，预防接种，结核病、艾滋病等重大传染病预防，常见传染病防治，地方病、寄生虫病防治等服务，协助卫生监督。</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（3）使用适宜技术、设备和基本药物，开展常见病、多发病的门诊和住院诊治、院内外急救、转诊和中医药等服务。</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（4）承担生殖生育健康技术服务、优生指导、药具发放、随访服务；信息咨询、生殖健康宣传教育、人员培训等公共服务。</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（5）协助卫健行政主管单位做好辖区内社区卫生服务站、村卫生室和诊所的管理及技术指导工作。</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（6）负责辖区内医疗卫生计生信息统计报告工作。</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（7）协助政府制定、实施农村基本医疗卫生保健规划，开展爱国卫生工作。</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（8）承办县卫生健康委员会交办的其他工作。</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（二）机构设置</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三河镇卫生院位于三河镇街上，属于公益一类医疗事业单位，单位建筑面积为2364平方米，单位编制人数为33人，在职在编人数为31人，临时工人数为10人。</w:t>
      </w:r>
    </w:p>
    <w:p w:rsidR="000F617B" w:rsidRDefault="00E07AA1">
      <w:pPr>
        <w:spacing w:line="600" w:lineRule="atLeast"/>
        <w:ind w:firstLineChars="200" w:firstLine="640"/>
        <w:rPr>
          <w:sz w:val="22"/>
        </w:rPr>
      </w:pPr>
      <w:r>
        <w:rPr>
          <w:rFonts w:ascii="方正楷体_GBK" w:eastAsia="方正楷体_GBK" w:hAnsi="方正楷体_GBK" w:cs="方正楷体_GBK" w:hint="eastAsia"/>
          <w:bCs/>
          <w:kern w:val="0"/>
          <w:sz w:val="32"/>
          <w:szCs w:val="32"/>
        </w:rPr>
        <w:t>（三）单位构成</w:t>
      </w:r>
      <w:r>
        <w:rPr>
          <w:rFonts w:hint="eastAsia"/>
          <w:sz w:val="22"/>
        </w:rPr>
        <w:t> </w:t>
      </w:r>
    </w:p>
    <w:p w:rsidR="000F617B" w:rsidRDefault="00E07AA1">
      <w:pPr>
        <w:spacing w:line="600"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从预算单位构成看，该卫生院下设门诊、住院部、护理部、办公室等科室。</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（四）机构改革情况</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本单位2021年不涉及机构改革。</w:t>
      </w: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二、单位决算情况说明</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（一）收入支出决算总体情况说明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总体情况。本单位2021年度收入总计1120.41万元，支出总计1120.41万元。收支较上年决算数增加85.46万元、增长8.3%，主要原因为有在建卫生院建设项目，总支出增加。本部分的收入总计包括本年收入合计、用事业基金弥补收支差额，支出总计包括本年支出合计、结余分配。</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2.收入情况。本单位2021年度收入合计1120.41万元，较</w:t>
      </w:r>
      <w:r>
        <w:rPr>
          <w:rFonts w:ascii="宋体" w:hAnsi="宋体" w:hint="eastAsia"/>
          <w:sz w:val="32"/>
          <w:szCs w:val="32"/>
        </w:rPr>
        <w:t>上年决算数增加85.46万元，增长8.3%，主要原因是本年财</w:t>
      </w:r>
      <w:r>
        <w:rPr>
          <w:rFonts w:ascii="方正仿宋_GBK" w:eastAsia="方正仿宋_GBK" w:hAnsi="方正仿宋_GBK" w:cs="方正仿宋_GBK" w:hint="eastAsia"/>
          <w:kern w:val="0"/>
          <w:sz w:val="32"/>
          <w:szCs w:val="32"/>
        </w:rPr>
        <w:t>政拨款投入和事业收入增加。其中：财政拨款收入467.88万元，占41.8%；事业收入652.53万元，占58.2%。</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3.支出情况。本单位2021年度支出合计907.41万元，较上年决算数减少127.54万元，下降12.3%，主要原因是本年卫生院在建项目及人员经费减少。其中：基本支出863.99万元，占95.2%；项目支出43.42万元，占4.8%。此外，结余分配213.00万元。</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4.结转结余情况。本单位2021年无结转结余。</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（二）财政拨款收入支出决算总体情况说明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本单位2021年度财政拨款收支总计467.88万元，与2020年相比财政拨款收、支总计各减少140.80万元，下降23.1%。主要原因是本年卫生院在建项目及人员经费减少。</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（三）一般公共预算财政拨款基本支出决算情况说明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1.收入情况。本单位2021年度财政拨款收入467.88万元，较上年决算数减少140.8万元，下降23.1%。主要原因是本年有卫生院在建项目及人员经费减少。较年初预算数增加111.87万元，增长31.4%。</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 2.支出情况。本单位2021年度财政拨款支出467.88万元，较上年决算数减少140.8万元，下降23.1%。主要原因是本年卫生院在建项目及人员经费减少。较年初预算数增加111.87万元，增长31.4%。</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3.结转结余情况。本单位2021年度年末无财政拨款结转和结余。</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 xml:space="preserve">4.比较情况。本单位2021年度财政拨款支出主要用于以下几个方面： </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（1）社会保障与就业支出38.75万元，占8.3%，较年初预算数增加38.75万元，增长100%。</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（2）卫生健康支出429.13万元，占91.7%，较年初预算数增加73.12万元，增长20.5%。</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（四）一般公共预算财政拨款基本支出决算情况说明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一般公共财政拨款基本支出452.94万元。其中：人员经费420.68万元，较上年决算数增加6.82万元，增长1.6%，人员经费用途主要包括发放职工基本工资、津贴补贴、绩效工资、和其他社会保障费。公用经费32.26万元，较上年决算数减少46.85万元，下降59.2%，公用经费用途主要包括劳务费等。</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（五）政府性基金预算收支决算情况说明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本单位2021年度无政府性基金预算财政拨款收支。</w:t>
      </w: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三、“三公”经费情况说明</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（一）“三公”经费支出总体情况说明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本单位2021年度未发生“三公”经费支出。</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2021年度本单位“三公”经费支出共计0万元，较年初预算数和上年数一致。主要原因是我单位是财政差额拨款事业单位，财政不保障我单位“三公”经费。</w:t>
      </w:r>
    </w:p>
    <w:p w:rsidR="000F617B" w:rsidRDefault="00E07AA1">
      <w:pPr>
        <w:spacing w:line="600" w:lineRule="exact"/>
        <w:ind w:firstLineChars="200" w:firstLine="640"/>
        <w:rPr>
          <w:rFonts w:ascii="宋体" w:hAnsi="宋体"/>
          <w:sz w:val="32"/>
          <w:szCs w:val="32"/>
        </w:rPr>
      </w:pPr>
      <w:r>
        <w:rPr>
          <w:rFonts w:ascii="方正楷体_GBK" w:eastAsia="方正楷体_GBK" w:hAnsi="方正楷体_GBK" w:cs="方正楷体_GBK" w:hint="eastAsia"/>
          <w:bCs/>
          <w:kern w:val="0"/>
          <w:sz w:val="32"/>
          <w:szCs w:val="32"/>
        </w:rPr>
        <w:lastRenderedPageBreak/>
        <w:t>（二）“三公”经费分项支出情况</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2021年度本单位无因公出国（境）费用支出。</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本单位无公务车购置费支出。</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本单位无公务接待费用支出</w:t>
      </w:r>
    </w:p>
    <w:p w:rsidR="000F617B" w:rsidRDefault="00E07AA1">
      <w:pPr>
        <w:pStyle w:val="a6"/>
        <w:tabs>
          <w:tab w:val="center" w:pos="4153"/>
          <w:tab w:val="left" w:pos="7275"/>
        </w:tabs>
        <w:spacing w:line="600" w:lineRule="exact"/>
        <w:ind w:firstLine="640"/>
        <w:rPr>
          <w:rFonts w:ascii="宋体" w:hAnsi="宋体"/>
          <w:sz w:val="32"/>
          <w:szCs w:val="32"/>
        </w:rPr>
      </w:pPr>
      <w:r>
        <w:rPr>
          <w:rFonts w:ascii="宋体" w:hAnsi="宋体" w:hint="eastAsia"/>
          <w:sz w:val="32"/>
          <w:szCs w:val="32"/>
        </w:rPr>
        <w:t>四、其他需要说明的事项</w:t>
      </w:r>
    </w:p>
    <w:p w:rsidR="000F617B" w:rsidRDefault="00E07AA1">
      <w:pPr>
        <w:spacing w:line="600" w:lineRule="exact"/>
        <w:ind w:firstLineChars="150" w:firstLine="480"/>
        <w:rPr>
          <w:rFonts w:ascii="宋体" w:hAnsi="宋体" w:cs="宋体"/>
          <w:b/>
          <w:kern w:val="0"/>
          <w:sz w:val="32"/>
          <w:szCs w:val="32"/>
        </w:rPr>
      </w:pPr>
      <w:r>
        <w:rPr>
          <w:rFonts w:ascii="方正楷体_GBK" w:eastAsia="方正楷体_GBK" w:hAnsi="方正楷体_GBK" w:cs="方正楷体_GBK" w:hint="eastAsia"/>
          <w:bCs/>
          <w:kern w:val="0"/>
          <w:sz w:val="32"/>
          <w:szCs w:val="32"/>
        </w:rPr>
        <w:t>（一）机关运行经费情况说明</w:t>
      </w:r>
    </w:p>
    <w:p w:rsidR="000F617B" w:rsidRDefault="00E07AA1">
      <w:pPr>
        <w:spacing w:line="600" w:lineRule="exact"/>
        <w:ind w:firstLineChars="150" w:firstLine="480"/>
        <w:rPr>
          <w:rFonts w:ascii="宋体" w:hAnsi="宋体" w:cs="宋体"/>
          <w:kern w:val="0"/>
          <w:sz w:val="32"/>
          <w:szCs w:val="32"/>
        </w:rPr>
      </w:pPr>
      <w:r>
        <w:rPr>
          <w:rFonts w:ascii="宋体" w:hAnsi="宋体" w:cs="宋体"/>
          <w:kern w:val="0"/>
          <w:sz w:val="32"/>
          <w:szCs w:val="32"/>
        </w:rPr>
        <w:t>按照单位决算</w:t>
      </w:r>
      <w:r>
        <w:rPr>
          <w:rFonts w:ascii="宋体" w:hAnsi="宋体" w:cs="宋体" w:hint="eastAsia"/>
          <w:kern w:val="0"/>
          <w:sz w:val="32"/>
          <w:szCs w:val="32"/>
        </w:rPr>
        <w:t>列报</w:t>
      </w:r>
      <w:r>
        <w:rPr>
          <w:rFonts w:ascii="宋体" w:hAnsi="宋体" w:cs="宋体"/>
          <w:kern w:val="0"/>
          <w:sz w:val="32"/>
          <w:szCs w:val="32"/>
        </w:rPr>
        <w:t>口径，我</w:t>
      </w:r>
      <w:r>
        <w:rPr>
          <w:rFonts w:ascii="方正仿宋_GBK" w:eastAsia="方正仿宋_GBK" w:hAnsi="方正仿宋_GBK" w:cs="方正仿宋_GBK"/>
          <w:kern w:val="0"/>
          <w:sz w:val="32"/>
          <w:szCs w:val="32"/>
        </w:rPr>
        <w:t>单位不在机关运行经费统计范围之内</w:t>
      </w:r>
      <w:r>
        <w:rPr>
          <w:rFonts w:ascii="宋体" w:hAnsi="宋体" w:cs="宋体"/>
          <w:kern w:val="0"/>
          <w:sz w:val="32"/>
          <w:szCs w:val="32"/>
        </w:rPr>
        <w:t>。</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（二）国有资产占用情况说明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截至2021年12月31日，本单位共有车辆1辆。其中：救护车1辆。单价50万元（含）以上通用设备0台（套），单价100万元（含）以上专用设备1台（套）。</w:t>
      </w:r>
    </w:p>
    <w:p w:rsidR="000F617B" w:rsidRDefault="00E07AA1">
      <w:pPr>
        <w:spacing w:line="600" w:lineRule="exact"/>
        <w:ind w:firstLineChars="200"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（三）政府采购支出情况说明</w:t>
      </w:r>
    </w:p>
    <w:p w:rsidR="000F617B" w:rsidRDefault="00E07AA1">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xml:space="preserve">2021年度本单位无政府采购支出，总额0万元。  </w:t>
      </w: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五、预算绩效管理情况说明</w:t>
      </w:r>
    </w:p>
    <w:p w:rsidR="000F617B" w:rsidRDefault="00E07AA1">
      <w:pPr>
        <w:spacing w:line="600" w:lineRule="exact"/>
        <w:ind w:firstLineChars="200" w:firstLine="640"/>
        <w:rPr>
          <w:rFonts w:ascii="方正仿宋_GBK" w:eastAsia="方正仿宋_GBK"/>
          <w:sz w:val="32"/>
          <w:szCs w:val="32"/>
        </w:rPr>
      </w:pPr>
      <w:r>
        <w:rPr>
          <w:rFonts w:ascii="方正楷体_GBK" w:eastAsia="方正楷体_GBK" w:hAnsi="方正楷体_GBK" w:cs="方正楷体_GBK" w:hint="eastAsia"/>
          <w:bCs/>
          <w:kern w:val="0"/>
          <w:sz w:val="32"/>
          <w:szCs w:val="32"/>
        </w:rPr>
        <w:t>（一）预算绩效管理总体情况说明：</w:t>
      </w:r>
      <w:r>
        <w:rPr>
          <w:rFonts w:ascii="方正仿宋_GBK" w:eastAsia="方正仿宋_GBK" w:hAnsi="方正仿宋_GBK" w:cs="方正仿宋_GBK" w:hint="eastAsia"/>
          <w:kern w:val="0"/>
          <w:sz w:val="32"/>
          <w:szCs w:val="32"/>
        </w:rPr>
        <w:t>2021年，本单位编制绩效目标的项目3个，涉及支出预算14.94万元。开展绩效评价的项目1个，涉及支出13.95万元</w:t>
      </w:r>
      <w:r>
        <w:rPr>
          <w:rFonts w:ascii="方正仿宋_GBK" w:eastAsia="方正仿宋_GBK" w:hint="eastAsia"/>
          <w:sz w:val="32"/>
          <w:szCs w:val="32"/>
        </w:rPr>
        <w:t>。</w:t>
      </w:r>
    </w:p>
    <w:tbl>
      <w:tblPr>
        <w:tblW w:w="9781" w:type="dxa"/>
        <w:jc w:val="center"/>
        <w:tblLayout w:type="fixed"/>
        <w:tblLook w:val="04A0"/>
      </w:tblPr>
      <w:tblGrid>
        <w:gridCol w:w="616"/>
        <w:gridCol w:w="1980"/>
        <w:gridCol w:w="1515"/>
        <w:gridCol w:w="1461"/>
        <w:gridCol w:w="1418"/>
        <w:gridCol w:w="948"/>
        <w:gridCol w:w="1843"/>
      </w:tblGrid>
      <w:tr w:rsidR="000F617B">
        <w:trPr>
          <w:trHeight w:val="585"/>
          <w:jc w:val="center"/>
        </w:trPr>
        <w:tc>
          <w:tcPr>
            <w:tcW w:w="9781" w:type="dxa"/>
            <w:gridSpan w:val="7"/>
            <w:tcBorders>
              <w:top w:val="nil"/>
              <w:left w:val="nil"/>
              <w:bottom w:val="nil"/>
              <w:right w:val="nil"/>
            </w:tcBorders>
            <w:shd w:val="clear" w:color="auto" w:fill="auto"/>
            <w:vAlign w:val="center"/>
          </w:tcPr>
          <w:p w:rsidR="000F617B" w:rsidRDefault="00E07AA1">
            <w:pPr>
              <w:widowControl/>
              <w:ind w:firstLineChars="600" w:firstLine="192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 xml:space="preserve">2021年度项目绩效目标自评表 </w:t>
            </w:r>
          </w:p>
        </w:tc>
      </w:tr>
      <w:tr w:rsidR="000F617B">
        <w:trPr>
          <w:trHeight w:val="645"/>
          <w:jc w:val="center"/>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专项名称</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村卫生室乡村医生基本运行补助经费</w:t>
            </w:r>
          </w:p>
        </w:tc>
        <w:tc>
          <w:tcPr>
            <w:tcW w:w="1418" w:type="dxa"/>
            <w:tcBorders>
              <w:top w:val="single" w:sz="4" w:space="0" w:color="auto"/>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rPr>
              <w:br/>
              <w:t>及电话</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汪小兰73336189</w:t>
            </w:r>
          </w:p>
        </w:tc>
      </w:tr>
      <w:tr w:rsidR="000F617B">
        <w:trPr>
          <w:trHeight w:val="64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主管单位</w:t>
            </w:r>
          </w:p>
        </w:tc>
        <w:tc>
          <w:tcPr>
            <w:tcW w:w="4956" w:type="dxa"/>
            <w:gridSpan w:val="3"/>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石柱县卫生健康委员会　</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预算单位</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石柱土家族自治县三河镇卫生院　</w:t>
            </w:r>
          </w:p>
        </w:tc>
      </w:tr>
      <w:tr w:rsidR="000F617B">
        <w:trPr>
          <w:trHeight w:val="70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项目资金（万元）</w:t>
            </w: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515"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年初预算数</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全年预算数</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全年执行数</w:t>
            </w:r>
          </w:p>
        </w:tc>
        <w:tc>
          <w:tcPr>
            <w:tcW w:w="94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资金执行率</w:t>
            </w:r>
            <w:r>
              <w:rPr>
                <w:rFonts w:ascii="宋体" w:hAnsi="宋体" w:cs="宋体" w:hint="eastAsia"/>
                <w:color w:val="000000"/>
                <w:kern w:val="0"/>
                <w:sz w:val="20"/>
                <w:szCs w:val="20"/>
              </w:rPr>
              <w:br/>
              <w:t>（%)</w:t>
            </w:r>
          </w:p>
        </w:tc>
        <w:tc>
          <w:tcPr>
            <w:tcW w:w="1843"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执行率未达100%原因、下一步措施</w:t>
            </w:r>
          </w:p>
        </w:tc>
      </w:tr>
      <w:tr w:rsidR="000F617B">
        <w:trPr>
          <w:trHeight w:val="774"/>
          <w:jc w:val="center"/>
        </w:trPr>
        <w:tc>
          <w:tcPr>
            <w:tcW w:w="616" w:type="dxa"/>
            <w:vMerge/>
            <w:tcBorders>
              <w:top w:val="nil"/>
              <w:left w:val="single" w:sz="4" w:space="0" w:color="auto"/>
              <w:bottom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年度总金额</w:t>
            </w:r>
          </w:p>
        </w:tc>
        <w:tc>
          <w:tcPr>
            <w:tcW w:w="1515"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13.95</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13.95</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13.95</w:t>
            </w:r>
          </w:p>
        </w:tc>
        <w:tc>
          <w:tcPr>
            <w:tcW w:w="948"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843"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F617B">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right"/>
              <w:rPr>
                <w:rFonts w:ascii="宋体" w:hAnsi="宋体" w:cs="宋体"/>
                <w:color w:val="000000"/>
                <w:kern w:val="0"/>
                <w:sz w:val="20"/>
                <w:szCs w:val="20"/>
              </w:rPr>
            </w:pPr>
            <w:r>
              <w:rPr>
                <w:rFonts w:ascii="宋体" w:hAnsi="宋体" w:cs="宋体" w:hint="eastAsia"/>
                <w:color w:val="000000"/>
                <w:kern w:val="0"/>
                <w:sz w:val="20"/>
                <w:szCs w:val="20"/>
              </w:rPr>
              <w:t>其中：市级支出</w:t>
            </w:r>
          </w:p>
        </w:tc>
        <w:tc>
          <w:tcPr>
            <w:tcW w:w="1515"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617B">
        <w:trPr>
          <w:trHeight w:val="645"/>
          <w:jc w:val="center"/>
        </w:trPr>
        <w:tc>
          <w:tcPr>
            <w:tcW w:w="616" w:type="dxa"/>
            <w:vMerge/>
            <w:tcBorders>
              <w:top w:val="nil"/>
              <w:left w:val="single" w:sz="4" w:space="0" w:color="auto"/>
              <w:bottom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right"/>
              <w:rPr>
                <w:rFonts w:ascii="宋体" w:hAnsi="宋体" w:cs="宋体"/>
                <w:color w:val="000000"/>
                <w:kern w:val="0"/>
                <w:sz w:val="20"/>
                <w:szCs w:val="20"/>
              </w:rPr>
            </w:pPr>
            <w:r>
              <w:rPr>
                <w:rFonts w:ascii="宋体" w:hAnsi="宋体" w:cs="宋体" w:hint="eastAsia"/>
                <w:color w:val="000000"/>
                <w:kern w:val="0"/>
                <w:sz w:val="20"/>
                <w:szCs w:val="20"/>
              </w:rPr>
              <w:t>补助区县</w:t>
            </w:r>
          </w:p>
        </w:tc>
        <w:tc>
          <w:tcPr>
            <w:tcW w:w="1515"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0F617B">
        <w:trPr>
          <w:trHeight w:val="645"/>
          <w:jc w:val="center"/>
        </w:trPr>
        <w:tc>
          <w:tcPr>
            <w:tcW w:w="616" w:type="dxa"/>
            <w:vMerge w:val="restart"/>
            <w:tcBorders>
              <w:top w:val="nil"/>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年度总体目标</w:t>
            </w:r>
          </w:p>
        </w:tc>
        <w:tc>
          <w:tcPr>
            <w:tcW w:w="4956" w:type="dxa"/>
            <w:gridSpan w:val="3"/>
            <w:tcBorders>
              <w:top w:val="single" w:sz="4" w:space="0" w:color="auto"/>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年初设定目标</w:t>
            </w:r>
          </w:p>
        </w:tc>
        <w:tc>
          <w:tcPr>
            <w:tcW w:w="4209" w:type="dxa"/>
            <w:gridSpan w:val="3"/>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全年目标实际完成情况</w:t>
            </w:r>
          </w:p>
        </w:tc>
      </w:tr>
      <w:tr w:rsidR="000F617B">
        <w:trPr>
          <w:trHeight w:val="720"/>
          <w:jc w:val="center"/>
        </w:trPr>
        <w:tc>
          <w:tcPr>
            <w:tcW w:w="616" w:type="dxa"/>
            <w:vMerge/>
            <w:tcBorders>
              <w:top w:val="nil"/>
              <w:left w:val="single" w:sz="4" w:space="0" w:color="auto"/>
              <w:bottom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4956" w:type="dxa"/>
            <w:gridSpan w:val="3"/>
            <w:tcBorders>
              <w:top w:val="single" w:sz="4" w:space="0" w:color="auto"/>
              <w:left w:val="nil"/>
              <w:bottom w:val="single" w:sz="4" w:space="0" w:color="auto"/>
              <w:right w:val="nil"/>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c>
          <w:tcPr>
            <w:tcW w:w="4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ascii="宋体" w:hAnsi="宋体" w:cs="宋体" w:hint="eastAsia"/>
                <w:color w:val="000000"/>
                <w:kern w:val="0"/>
                <w:sz w:val="20"/>
                <w:szCs w:val="20"/>
              </w:rPr>
              <w:tab/>
            </w:r>
            <w:r>
              <w:rPr>
                <w:rFonts w:ascii="宋体" w:hAnsi="宋体" w:cs="宋体" w:hint="eastAsia"/>
                <w:color w:val="000000"/>
                <w:kern w:val="0"/>
                <w:sz w:val="20"/>
                <w:szCs w:val="20"/>
              </w:rPr>
              <w:tab/>
            </w:r>
            <w:r>
              <w:rPr>
                <w:rFonts w:ascii="宋体" w:hAnsi="宋体" w:cs="宋体" w:hint="eastAsia"/>
                <w:color w:val="000000"/>
                <w:kern w:val="0"/>
                <w:sz w:val="20"/>
                <w:szCs w:val="20"/>
              </w:rPr>
              <w:tab/>
              <w:t xml:space="preserve">　　</w:t>
            </w:r>
          </w:p>
        </w:tc>
      </w:tr>
      <w:tr w:rsidR="000F617B">
        <w:trPr>
          <w:trHeight w:val="645"/>
          <w:jc w:val="center"/>
        </w:trPr>
        <w:tc>
          <w:tcPr>
            <w:tcW w:w="616" w:type="dxa"/>
            <w:vMerge w:val="restart"/>
            <w:tcBorders>
              <w:top w:val="nil"/>
              <w:left w:val="single" w:sz="4" w:space="0" w:color="auto"/>
              <w:right w:val="single" w:sz="4" w:space="0" w:color="auto"/>
            </w:tcBorders>
            <w:shd w:val="clear" w:color="auto" w:fill="auto"/>
            <w:textDirection w:val="tbRlV"/>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绩效指标</w:t>
            </w: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指标名称</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计量单位</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年度指标值</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全年完成值</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未完成绩效目标或偏离较多的原因,下一步改进措施</w:t>
            </w:r>
          </w:p>
        </w:tc>
      </w:tr>
      <w:tr w:rsidR="000F617B">
        <w:trPr>
          <w:trHeight w:val="480"/>
          <w:jc w:val="center"/>
        </w:trPr>
        <w:tc>
          <w:tcPr>
            <w:tcW w:w="616" w:type="dxa"/>
            <w:vMerge/>
            <w:tcBorders>
              <w:left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政府办基层医疗卫生机构实施国家基本药物制度覆盖率　</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=100%　</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F617B">
        <w:trPr>
          <w:trHeight w:val="480"/>
          <w:jc w:val="center"/>
        </w:trPr>
        <w:tc>
          <w:tcPr>
            <w:tcW w:w="616" w:type="dxa"/>
            <w:vMerge/>
            <w:tcBorders>
              <w:left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村卫生室实施国家基本药物制度覆盖率</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0F617B">
        <w:trPr>
          <w:trHeight w:val="480"/>
          <w:jc w:val="center"/>
        </w:trPr>
        <w:tc>
          <w:tcPr>
            <w:tcW w:w="616" w:type="dxa"/>
            <w:vMerge/>
            <w:tcBorders>
              <w:left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资金有效使用及划拨率</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ind w:firstLineChars="200" w:firstLine="400"/>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p w:rsidR="000F617B" w:rsidRDefault="000F617B">
            <w:pPr>
              <w:widowControl/>
              <w:rPr>
                <w:rFonts w:ascii="宋体" w:hAnsi="宋体" w:cs="宋体"/>
                <w:color w:val="000000"/>
                <w:kern w:val="0"/>
                <w:sz w:val="20"/>
                <w:szCs w:val="20"/>
              </w:rPr>
            </w:pPr>
          </w:p>
        </w:tc>
      </w:tr>
      <w:tr w:rsidR="000F617B">
        <w:trPr>
          <w:trHeight w:val="480"/>
          <w:jc w:val="center"/>
        </w:trPr>
        <w:tc>
          <w:tcPr>
            <w:tcW w:w="616" w:type="dxa"/>
            <w:vMerge/>
            <w:tcBorders>
              <w:left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基层对村卫生室指导和服务水平</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加强对村卫生室指导，村卫生室服务水平较大提高</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加强对村卫生室指导，村卫生室服务水平较大提高</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0F617B">
            <w:pPr>
              <w:widowControl/>
              <w:jc w:val="center"/>
              <w:rPr>
                <w:rFonts w:ascii="宋体" w:hAnsi="宋体" w:cs="宋体"/>
                <w:color w:val="000000"/>
                <w:kern w:val="0"/>
                <w:sz w:val="20"/>
                <w:szCs w:val="20"/>
              </w:rPr>
            </w:pPr>
          </w:p>
        </w:tc>
      </w:tr>
      <w:tr w:rsidR="000F617B">
        <w:trPr>
          <w:trHeight w:val="480"/>
          <w:jc w:val="center"/>
        </w:trPr>
        <w:tc>
          <w:tcPr>
            <w:tcW w:w="616" w:type="dxa"/>
            <w:vMerge/>
            <w:tcBorders>
              <w:left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村卫生室满意度</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color w:val="000000"/>
                <w:kern w:val="0"/>
                <w:sz w:val="20"/>
                <w:szCs w:val="20"/>
              </w:rPr>
              <w:t>%</w:t>
            </w:r>
            <w:r>
              <w:rPr>
                <w:rFonts w:ascii="宋体" w:hAnsi="宋体" w:cs="宋体" w:hint="eastAsia"/>
                <w:color w:val="000000"/>
                <w:kern w:val="0"/>
                <w:sz w:val="20"/>
                <w:szCs w:val="20"/>
              </w:rPr>
              <w:t xml:space="preserve">　</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≥95%</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0F617B">
            <w:pPr>
              <w:widowControl/>
              <w:rPr>
                <w:rFonts w:ascii="宋体" w:hAnsi="宋体" w:cs="宋体"/>
                <w:color w:val="000000"/>
                <w:kern w:val="0"/>
                <w:sz w:val="20"/>
                <w:szCs w:val="20"/>
              </w:rPr>
            </w:pPr>
          </w:p>
        </w:tc>
      </w:tr>
      <w:tr w:rsidR="000F617B">
        <w:trPr>
          <w:trHeight w:val="480"/>
          <w:jc w:val="center"/>
        </w:trPr>
        <w:tc>
          <w:tcPr>
            <w:tcW w:w="616" w:type="dxa"/>
            <w:vMerge/>
            <w:tcBorders>
              <w:left w:val="single" w:sz="4" w:space="0" w:color="auto"/>
              <w:bottom w:val="single" w:sz="4" w:space="0" w:color="auto"/>
              <w:right w:val="single" w:sz="4" w:space="0" w:color="auto"/>
            </w:tcBorders>
            <w:vAlign w:val="center"/>
          </w:tcPr>
          <w:p w:rsidR="000F617B" w:rsidRDefault="000F617B">
            <w:pPr>
              <w:widowControl/>
              <w:jc w:val="left"/>
              <w:rPr>
                <w:rFonts w:ascii="宋体" w:hAnsi="宋体" w:cs="宋体"/>
                <w:color w:val="000000"/>
                <w:kern w:val="0"/>
                <w:sz w:val="20"/>
                <w:szCs w:val="20"/>
              </w:rPr>
            </w:pPr>
          </w:p>
        </w:tc>
        <w:tc>
          <w:tcPr>
            <w:tcW w:w="1980"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受众满意度</w:t>
            </w:r>
          </w:p>
        </w:tc>
        <w:tc>
          <w:tcPr>
            <w:tcW w:w="1515" w:type="dxa"/>
            <w:tcBorders>
              <w:top w:val="nil"/>
              <w:left w:val="nil"/>
              <w:bottom w:val="single" w:sz="4" w:space="0" w:color="auto"/>
              <w:right w:val="single" w:sz="4" w:space="0" w:color="auto"/>
            </w:tcBorders>
            <w:shd w:val="clear" w:color="auto" w:fill="auto"/>
            <w:noWrap/>
            <w:vAlign w:val="center"/>
          </w:tcPr>
          <w:p w:rsidR="000F617B" w:rsidRDefault="00E07AA1">
            <w:pPr>
              <w:widowControl/>
              <w:jc w:val="center"/>
              <w:rPr>
                <w:rFonts w:ascii="宋体" w:hAnsi="宋体" w:cs="宋体"/>
                <w:color w:val="000000"/>
                <w:kern w:val="0"/>
                <w:sz w:val="20"/>
                <w:szCs w:val="20"/>
              </w:rPr>
            </w:pPr>
            <w:r>
              <w:rPr>
                <w:rFonts w:ascii="宋体" w:hAnsi="宋体" w:cs="宋体"/>
                <w:color w:val="000000"/>
                <w:kern w:val="0"/>
                <w:sz w:val="20"/>
                <w:szCs w:val="20"/>
              </w:rPr>
              <w:t>%</w:t>
            </w:r>
          </w:p>
        </w:tc>
        <w:tc>
          <w:tcPr>
            <w:tcW w:w="1461"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1418" w:type="dxa"/>
            <w:tcBorders>
              <w:top w:val="nil"/>
              <w:left w:val="nil"/>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≥90%</w:t>
            </w:r>
          </w:p>
        </w:tc>
        <w:tc>
          <w:tcPr>
            <w:tcW w:w="2791" w:type="dxa"/>
            <w:gridSpan w:val="2"/>
            <w:tcBorders>
              <w:top w:val="single" w:sz="4" w:space="0" w:color="auto"/>
              <w:left w:val="nil"/>
              <w:bottom w:val="single" w:sz="4" w:space="0" w:color="auto"/>
              <w:right w:val="single" w:sz="4" w:space="0" w:color="000000"/>
            </w:tcBorders>
            <w:shd w:val="clear" w:color="auto" w:fill="auto"/>
            <w:vAlign w:val="center"/>
          </w:tcPr>
          <w:p w:rsidR="000F617B" w:rsidRDefault="000F617B">
            <w:pPr>
              <w:widowControl/>
              <w:rPr>
                <w:rFonts w:ascii="宋体" w:hAnsi="宋体" w:cs="宋体"/>
                <w:color w:val="000000"/>
                <w:kern w:val="0"/>
                <w:sz w:val="20"/>
                <w:szCs w:val="20"/>
              </w:rPr>
            </w:pPr>
          </w:p>
        </w:tc>
      </w:tr>
      <w:tr w:rsidR="000F617B">
        <w:trPr>
          <w:trHeight w:val="1005"/>
          <w:jc w:val="center"/>
        </w:trPr>
        <w:tc>
          <w:tcPr>
            <w:tcW w:w="616" w:type="dxa"/>
            <w:tcBorders>
              <w:top w:val="nil"/>
              <w:left w:val="single" w:sz="4" w:space="0" w:color="auto"/>
              <w:bottom w:val="single" w:sz="4" w:space="0" w:color="auto"/>
              <w:right w:val="single" w:sz="4" w:space="0" w:color="auto"/>
            </w:tcBorders>
            <w:shd w:val="clear" w:color="auto" w:fill="auto"/>
            <w:vAlign w:val="center"/>
          </w:tcPr>
          <w:p w:rsidR="000F617B" w:rsidRDefault="00E07AA1">
            <w:pPr>
              <w:widowControl/>
              <w:jc w:val="center"/>
              <w:rPr>
                <w:rFonts w:ascii="宋体" w:hAnsi="宋体" w:cs="宋体"/>
                <w:color w:val="000000"/>
                <w:kern w:val="0"/>
                <w:sz w:val="20"/>
                <w:szCs w:val="20"/>
              </w:rPr>
            </w:pPr>
            <w:r>
              <w:rPr>
                <w:rFonts w:ascii="宋体" w:hAnsi="宋体" w:cs="宋体" w:hint="eastAsia"/>
                <w:color w:val="000000"/>
                <w:kern w:val="0"/>
                <w:sz w:val="20"/>
                <w:szCs w:val="20"/>
              </w:rPr>
              <w:t>其他说明</w:t>
            </w:r>
          </w:p>
        </w:tc>
        <w:tc>
          <w:tcPr>
            <w:tcW w:w="9165" w:type="dxa"/>
            <w:gridSpan w:val="6"/>
            <w:tcBorders>
              <w:top w:val="single" w:sz="4" w:space="0" w:color="auto"/>
              <w:left w:val="nil"/>
              <w:bottom w:val="single" w:sz="4" w:space="0" w:color="auto"/>
              <w:right w:val="single" w:sz="4" w:space="0" w:color="auto"/>
            </w:tcBorders>
            <w:shd w:val="clear" w:color="auto" w:fill="auto"/>
            <w:vAlign w:val="center"/>
          </w:tcPr>
          <w:p w:rsidR="000F617B" w:rsidRDefault="000F617B">
            <w:pPr>
              <w:widowControl/>
              <w:jc w:val="left"/>
              <w:rPr>
                <w:rFonts w:ascii="宋体" w:hAnsi="宋体" w:cs="宋体"/>
                <w:color w:val="000000"/>
                <w:kern w:val="0"/>
                <w:sz w:val="20"/>
                <w:szCs w:val="20"/>
              </w:rPr>
            </w:pPr>
          </w:p>
        </w:tc>
      </w:tr>
    </w:tbl>
    <w:p w:rsidR="000F617B" w:rsidRDefault="00E07AA1">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lastRenderedPageBreak/>
        <w:t>（二）：绩效自评报告</w:t>
      </w:r>
      <w:r>
        <w:rPr>
          <w:rFonts w:ascii="方正楷体_GBK" w:eastAsia="方正楷体_GBK" w:hAnsi="方正楷体_GBK" w:cs="方正楷体_GBK"/>
          <w:bCs/>
          <w:kern w:val="0"/>
          <w:sz w:val="32"/>
          <w:szCs w:val="32"/>
        </w:rPr>
        <w:t>或案例</w:t>
      </w:r>
    </w:p>
    <w:p w:rsidR="000F617B" w:rsidRDefault="00E07AA1">
      <w:pPr>
        <w:pStyle w:val="a6"/>
        <w:tabs>
          <w:tab w:val="center" w:pos="4153"/>
          <w:tab w:val="left" w:pos="7275"/>
        </w:tabs>
        <w:spacing w:line="600" w:lineRule="exact"/>
        <w:ind w:firstLine="640"/>
        <w:rPr>
          <w:rFonts w:ascii="宋体" w:hAnsi="宋体" w:cs="宋体"/>
          <w:kern w:val="0"/>
          <w:sz w:val="32"/>
          <w:szCs w:val="32"/>
        </w:rPr>
      </w:pPr>
      <w:r>
        <w:rPr>
          <w:rFonts w:ascii="宋体" w:hAnsi="宋体" w:cs="宋体" w:hint="eastAsia"/>
          <w:kern w:val="0"/>
          <w:sz w:val="32"/>
          <w:szCs w:val="32"/>
        </w:rPr>
        <w:t>无</w:t>
      </w:r>
    </w:p>
    <w:p w:rsidR="000F617B" w:rsidRDefault="00E07AA1">
      <w:pPr>
        <w:pStyle w:val="a6"/>
        <w:tabs>
          <w:tab w:val="center" w:pos="4153"/>
          <w:tab w:val="left" w:pos="7275"/>
        </w:tabs>
        <w:spacing w:line="600" w:lineRule="exact"/>
        <w:ind w:firstLine="640"/>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（三）：重点绩效评价结果</w:t>
      </w:r>
    </w:p>
    <w:p w:rsidR="000F617B" w:rsidRDefault="00E07AA1">
      <w:pPr>
        <w:pStyle w:val="a6"/>
        <w:tabs>
          <w:tab w:val="center" w:pos="4153"/>
          <w:tab w:val="left" w:pos="7275"/>
        </w:tabs>
        <w:spacing w:line="600" w:lineRule="exact"/>
        <w:ind w:firstLine="640"/>
        <w:rPr>
          <w:rFonts w:ascii="宋体" w:hAnsi="宋体" w:cs="宋体"/>
          <w:kern w:val="0"/>
          <w:sz w:val="32"/>
          <w:szCs w:val="32"/>
        </w:rPr>
      </w:pPr>
      <w:r>
        <w:rPr>
          <w:rFonts w:ascii="宋体" w:hAnsi="宋体" w:cs="宋体" w:hint="eastAsia"/>
          <w:kern w:val="0"/>
          <w:sz w:val="32"/>
          <w:szCs w:val="32"/>
        </w:rPr>
        <w:t>无</w:t>
      </w: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六、专业名词解释</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（一）财政拨款收入：</w:t>
      </w:r>
      <w:r>
        <w:rPr>
          <w:rFonts w:ascii="方正仿宋_GBK" w:eastAsia="方正仿宋_GBK" w:hAnsi="方正仿宋_GBK" w:cs="方正仿宋_GBK" w:hint="eastAsia"/>
          <w:sz w:val="32"/>
          <w:szCs w:val="32"/>
        </w:rPr>
        <w:t>指本年度从本级财政单位取得的财政拨款，包括一般公共预算财政拨款和政府性基金预算财政拨款。</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（二）事业收入：</w:t>
      </w:r>
      <w:r>
        <w:rPr>
          <w:rFonts w:ascii="方正仿宋_GBK" w:eastAsia="方正仿宋_GBK" w:hAnsi="方正仿宋_GBK" w:cs="方正仿宋_GBK" w:hint="eastAsia"/>
          <w:sz w:val="32"/>
          <w:szCs w:val="32"/>
        </w:rPr>
        <w:t>指事业单位开展专业业务活动及其辅助活动取得的收入；事业单位收到的财政专户实际核拨的教育收费等资金在此反映。</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（三）其他收入：</w:t>
      </w:r>
      <w:r>
        <w:rPr>
          <w:rFonts w:ascii="方正仿宋_GBK" w:eastAsia="方正仿宋_GBK" w:hAnsi="方正仿宋_GBK" w:cs="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（四）用事业基金弥补收支差额：</w:t>
      </w:r>
      <w:r>
        <w:rPr>
          <w:rFonts w:ascii="方正仿宋_GBK" w:eastAsia="方正仿宋_GBK" w:hAnsi="方正仿宋_GBK" w:cs="方正仿宋_GBK" w:hint="eastAsia"/>
          <w:sz w:val="32"/>
          <w:szCs w:val="32"/>
        </w:rPr>
        <w:t>指事业单位在当年的“财政拨款收入”、“事业收入”、“经营收入”、“其他收入”等不足以安排当年支出的情况下，使用以前年度积累的事业基金（事业单位</w:t>
      </w:r>
      <w:r>
        <w:rPr>
          <w:rFonts w:ascii="方正仿宋_GBK" w:eastAsia="方正仿宋_GBK" w:hAnsi="方正仿宋_GBK" w:cs="方正仿宋_GBK" w:hint="eastAsia"/>
          <w:sz w:val="32"/>
          <w:szCs w:val="32"/>
        </w:rPr>
        <w:lastRenderedPageBreak/>
        <w:t>当年收支相抵后按国家规定提取、用于弥补以后年度收支差额的基金）弥补本年度收支缺口的资金。</w:t>
      </w:r>
    </w:p>
    <w:p w:rsidR="000F617B" w:rsidRDefault="00E07AA1">
      <w:pPr>
        <w:pStyle w:val="Char2"/>
        <w:shd w:val="clear" w:color="auto" w:fill="FFFFFF"/>
        <w:spacing w:before="0" w:beforeAutospacing="0" w:after="0" w:afterAutospacing="0" w:line="600" w:lineRule="exact"/>
        <w:ind w:firstLineChars="200" w:firstLine="640"/>
        <w:jc w:val="both"/>
        <w:rPr>
          <w:sz w:val="32"/>
          <w:szCs w:val="32"/>
          <w:shd w:val="clear" w:color="auto" w:fill="FFFFFF"/>
        </w:rPr>
      </w:pPr>
      <w:r>
        <w:rPr>
          <w:rFonts w:ascii="方正楷体_GBK" w:eastAsia="方正楷体_GBK" w:hAnsi="方正楷体_GBK" w:cs="方正楷体_GBK" w:hint="eastAsia"/>
          <w:bCs/>
          <w:sz w:val="32"/>
          <w:szCs w:val="32"/>
        </w:rPr>
        <w:t>（五）结余分配：</w:t>
      </w:r>
      <w:r>
        <w:rPr>
          <w:rFonts w:ascii="方正仿宋_GBK" w:eastAsia="方正仿宋_GBK" w:hAnsi="方正仿宋_GBK" w:cs="方正仿宋_GBK" w:hint="eastAsia"/>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（六）基本支出：</w:t>
      </w:r>
      <w:r>
        <w:rPr>
          <w:rFonts w:ascii="方正仿宋_GBK" w:eastAsia="方正仿宋_GBK" w:hAnsi="方正仿宋_GBK" w:cs="方正仿宋_GBK" w:hint="eastAsia"/>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（七）项目支出：</w:t>
      </w:r>
      <w:r>
        <w:rPr>
          <w:rFonts w:ascii="方正仿宋_GBK" w:eastAsia="方正仿宋_GBK" w:hAnsi="方正仿宋_GBK" w:cs="方正仿宋_GBK" w:hint="eastAsia"/>
          <w:sz w:val="32"/>
          <w:szCs w:val="32"/>
        </w:rPr>
        <w:t>指在基本支出之外为完成特定行政任务和事业发展目标所发生的支出。</w:t>
      </w:r>
    </w:p>
    <w:p w:rsidR="000F617B" w:rsidRDefault="00E07AA1">
      <w:pPr>
        <w:pStyle w:val="Char2"/>
        <w:shd w:val="clear" w:color="auto" w:fill="FFFFFF"/>
        <w:spacing w:before="0" w:beforeAutospacing="0" w:after="0" w:afterAutospacing="0" w:line="600" w:lineRule="exact"/>
        <w:ind w:firstLineChars="200" w:firstLine="640"/>
        <w:jc w:val="both"/>
        <w:rPr>
          <w:sz w:val="32"/>
          <w:szCs w:val="32"/>
          <w:shd w:val="clear" w:color="auto" w:fill="FFFFFF"/>
        </w:rPr>
      </w:pPr>
      <w:r>
        <w:rPr>
          <w:rFonts w:ascii="方正楷体_GBK" w:eastAsia="方正楷体_GBK" w:hAnsi="方正楷体_GBK" w:cs="方正楷体_GBK" w:hint="eastAsia"/>
          <w:bCs/>
          <w:sz w:val="32"/>
          <w:szCs w:val="32"/>
        </w:rPr>
        <w:t>（八）“三公”经费：</w:t>
      </w:r>
      <w:r>
        <w:rPr>
          <w:rFonts w:ascii="方正仿宋_GBK" w:eastAsia="方正仿宋_GBK" w:hAnsi="方正仿宋_GBK" w:cs="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lastRenderedPageBreak/>
        <w:t>（九）机关运行经费：</w:t>
      </w:r>
      <w:r>
        <w:rPr>
          <w:rFonts w:ascii="方正仿宋_GBK" w:eastAsia="方正仿宋_GBK" w:hAnsi="方正仿宋_GBK" w:cs="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（十）工资福利支出（支出经济分类科目类级）：</w:t>
      </w:r>
      <w:r>
        <w:rPr>
          <w:rFonts w:ascii="方正仿宋_GBK" w:eastAsia="方正仿宋_GBK" w:hAnsi="方正仿宋_GBK" w:cs="方正仿宋_GBK" w:hint="eastAsia"/>
          <w:sz w:val="32"/>
          <w:szCs w:val="32"/>
        </w:rPr>
        <w:t>反映单位开支的在职职工和编制外长期聘用人员的各类劳动报酬，以及为上述人员缴纳的各项社会保险费等。</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楷体_GBK" w:eastAsia="方正楷体_GBK" w:hAnsi="方正楷体_GBK" w:cs="方正楷体_GBK" w:hint="eastAsia"/>
          <w:bCs/>
          <w:sz w:val="32"/>
          <w:szCs w:val="32"/>
        </w:rPr>
        <w:t>（十一）商品和服务支出（支出经济分类科目类级）：</w:t>
      </w:r>
      <w:r>
        <w:rPr>
          <w:rFonts w:ascii="方正仿宋_GBK" w:eastAsia="方正仿宋_GBK" w:hAnsi="方正仿宋_GBK" w:cs="方正仿宋_GBK" w:hint="eastAsia"/>
          <w:sz w:val="32"/>
          <w:szCs w:val="32"/>
        </w:rPr>
        <w:t>反映单位购买商品和服务的支出（不包括用于购置固定资产的支出、战略性和应急储备支出）。</w:t>
      </w:r>
    </w:p>
    <w:p w:rsidR="000F617B" w:rsidRDefault="00E07AA1">
      <w:pPr>
        <w:pStyle w:val="Char2"/>
        <w:shd w:val="clear" w:color="auto" w:fill="FFFFFF"/>
        <w:spacing w:before="0" w:beforeAutospacing="0" w:after="0" w:afterAutospacing="0" w:line="600" w:lineRule="exact"/>
        <w:ind w:firstLineChars="200" w:firstLine="640"/>
        <w:jc w:val="both"/>
        <w:rPr>
          <w:sz w:val="32"/>
          <w:szCs w:val="32"/>
          <w:shd w:val="clear" w:color="auto" w:fill="FFFFFF"/>
        </w:rPr>
      </w:pPr>
      <w:r>
        <w:rPr>
          <w:rFonts w:ascii="方正楷体_GBK" w:eastAsia="方正楷体_GBK" w:hAnsi="方正楷体_GBK" w:cs="方正楷体_GBK" w:hint="eastAsia"/>
          <w:bCs/>
          <w:sz w:val="32"/>
          <w:szCs w:val="32"/>
        </w:rPr>
        <w:t>（十二）对个人和家庭的补助（支出经济分类科目类级）：</w:t>
      </w:r>
      <w:r>
        <w:rPr>
          <w:rFonts w:ascii="方正仿宋_GBK" w:eastAsia="方正仿宋_GBK" w:hAnsi="方正仿宋_GBK" w:cs="方正仿宋_GBK" w:hint="eastAsia"/>
          <w:sz w:val="32"/>
          <w:szCs w:val="32"/>
        </w:rPr>
        <w:t>反映用于对个人和家庭的补助支出。</w:t>
      </w:r>
    </w:p>
    <w:p w:rsidR="000F617B" w:rsidRDefault="00E07AA1">
      <w:pPr>
        <w:pStyle w:val="a6"/>
        <w:tabs>
          <w:tab w:val="center" w:pos="4153"/>
          <w:tab w:val="left" w:pos="7275"/>
        </w:tabs>
        <w:spacing w:line="600" w:lineRule="exact"/>
        <w:rPr>
          <w:rFonts w:ascii="方正仿宋_GBK" w:eastAsia="方正仿宋_GBK" w:hAnsi="方正仿宋_GBK" w:cs="方正仿宋_GBK"/>
          <w:kern w:val="0"/>
          <w:sz w:val="32"/>
          <w:szCs w:val="32"/>
        </w:rPr>
      </w:pPr>
      <w:r>
        <w:rPr>
          <w:rFonts w:ascii="方正楷体_GBK" w:eastAsia="方正楷体_GBK" w:hAnsi="方正楷体_GBK" w:cs="方正楷体_GBK" w:hint="eastAsia"/>
          <w:b/>
          <w:kern w:val="0"/>
        </w:rPr>
        <w:t>（</w:t>
      </w:r>
      <w:r>
        <w:rPr>
          <w:rFonts w:ascii="方正楷体_GBK" w:eastAsia="方正楷体_GBK" w:hAnsi="方正楷体_GBK" w:cs="方正楷体_GBK" w:hint="eastAsia"/>
          <w:bCs/>
          <w:kern w:val="0"/>
          <w:sz w:val="32"/>
          <w:szCs w:val="32"/>
        </w:rPr>
        <w:t>十三）其他资本性支出（支出经济分类科目类级）：</w:t>
      </w:r>
      <w:r>
        <w:rPr>
          <w:rFonts w:ascii="方正仿宋_GBK" w:eastAsia="方正仿宋_GBK" w:hAnsi="方正仿宋_GBK" w:cs="方正仿宋_GBK" w:hint="eastAsia"/>
          <w:kern w:val="0"/>
          <w:sz w:val="32"/>
          <w:szCs w:val="32"/>
        </w:rPr>
        <w:t>反映非各级发展与改革单位集中安排的用于购置固定资产、战略性和应急性储备、土地和无形资产，以及构建基础设施、大型修缮和财政支持企业更新改造所发生的支出</w:t>
      </w:r>
      <w:r w:rsidR="005B393A">
        <w:rPr>
          <w:rFonts w:ascii="方正仿宋_GBK" w:eastAsia="方正仿宋_GBK" w:hAnsi="方正仿宋_GBK" w:cs="方正仿宋_GBK" w:hint="eastAsia"/>
          <w:kern w:val="0"/>
          <w:sz w:val="32"/>
          <w:szCs w:val="32"/>
        </w:rPr>
        <w:t>。</w:t>
      </w:r>
    </w:p>
    <w:p w:rsidR="000F617B" w:rsidRDefault="00E07AA1">
      <w:pPr>
        <w:spacing w:line="600" w:lineRule="exact"/>
        <w:ind w:firstLineChars="100" w:firstLine="32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七、决算公开联系方式</w:t>
      </w:r>
    </w:p>
    <w:p w:rsidR="000F617B" w:rsidRDefault="00E07AA1">
      <w:pPr>
        <w:pStyle w:val="Char2"/>
        <w:shd w:val="clear" w:color="auto" w:fill="FFFFFF"/>
        <w:spacing w:before="0" w:beforeAutospacing="0" w:after="0" w:afterAutospacing="0" w:line="600" w:lineRule="exac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本单位决算公开信息反馈和联系方式：023-73336189。</w:t>
      </w:r>
    </w:p>
    <w:p w:rsidR="000F617B" w:rsidRDefault="00E07AA1">
      <w:pPr>
        <w:pStyle w:val="Char2"/>
        <w:shd w:val="clear" w:color="auto" w:fill="FFFFFF"/>
        <w:spacing w:before="0" w:beforeAutospacing="0" w:after="0" w:afterAutospacing="0" w:line="600" w:lineRule="exact"/>
        <w:jc w:val="both"/>
        <w:rPr>
          <w:sz w:val="32"/>
          <w:szCs w:val="32"/>
          <w:shd w:val="clear" w:color="auto" w:fill="FFFFFF"/>
        </w:rPr>
      </w:pPr>
      <w:r>
        <w:rPr>
          <w:rFonts w:hint="eastAsia"/>
          <w:sz w:val="32"/>
          <w:szCs w:val="32"/>
          <w:shd w:val="clear" w:color="auto" w:fill="FFFFFF"/>
        </w:rPr>
        <w:tab/>
      </w:r>
    </w:p>
    <w:sectPr w:rsidR="000F617B" w:rsidSect="000F617B">
      <w:pgSz w:w="11906" w:h="16838"/>
      <w:pgMar w:top="2098" w:right="1474" w:bottom="198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9B4" w:rsidRDefault="001009B4" w:rsidP="004C5ED8">
      <w:r>
        <w:separator/>
      </w:r>
    </w:p>
  </w:endnote>
  <w:endnote w:type="continuationSeparator" w:id="1">
    <w:p w:rsidR="001009B4" w:rsidRDefault="001009B4" w:rsidP="004C5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9B4" w:rsidRDefault="001009B4" w:rsidP="004C5ED8">
      <w:r>
        <w:separator/>
      </w:r>
    </w:p>
  </w:footnote>
  <w:footnote w:type="continuationSeparator" w:id="1">
    <w:p w:rsidR="001009B4" w:rsidRDefault="001009B4" w:rsidP="004C5E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7E12"/>
    <w:rsid w:val="00001D33"/>
    <w:rsid w:val="000028C9"/>
    <w:rsid w:val="000155FC"/>
    <w:rsid w:val="000175BF"/>
    <w:rsid w:val="0001772A"/>
    <w:rsid w:val="00017ED3"/>
    <w:rsid w:val="00021540"/>
    <w:rsid w:val="000220FC"/>
    <w:rsid w:val="00026535"/>
    <w:rsid w:val="00027CBA"/>
    <w:rsid w:val="00030BD4"/>
    <w:rsid w:val="0003485A"/>
    <w:rsid w:val="00034F55"/>
    <w:rsid w:val="000427E2"/>
    <w:rsid w:val="00043D2E"/>
    <w:rsid w:val="00047C1B"/>
    <w:rsid w:val="00053EE9"/>
    <w:rsid w:val="00054D43"/>
    <w:rsid w:val="00054DCF"/>
    <w:rsid w:val="0006070C"/>
    <w:rsid w:val="000639CF"/>
    <w:rsid w:val="00064AFE"/>
    <w:rsid w:val="00065200"/>
    <w:rsid w:val="00067A09"/>
    <w:rsid w:val="00073F65"/>
    <w:rsid w:val="000842FF"/>
    <w:rsid w:val="00093756"/>
    <w:rsid w:val="000A2CFA"/>
    <w:rsid w:val="000B1CD5"/>
    <w:rsid w:val="000B27F1"/>
    <w:rsid w:val="000B3E51"/>
    <w:rsid w:val="000C15A3"/>
    <w:rsid w:val="000C2B78"/>
    <w:rsid w:val="000C7FE9"/>
    <w:rsid w:val="000D5121"/>
    <w:rsid w:val="000E0FCA"/>
    <w:rsid w:val="000E44AE"/>
    <w:rsid w:val="000E45ED"/>
    <w:rsid w:val="000F1726"/>
    <w:rsid w:val="000F3A05"/>
    <w:rsid w:val="000F617B"/>
    <w:rsid w:val="001007A4"/>
    <w:rsid w:val="001009B4"/>
    <w:rsid w:val="00100BE4"/>
    <w:rsid w:val="00102024"/>
    <w:rsid w:val="0011013E"/>
    <w:rsid w:val="0011190A"/>
    <w:rsid w:val="001136EF"/>
    <w:rsid w:val="00113F38"/>
    <w:rsid w:val="00120138"/>
    <w:rsid w:val="00120AC5"/>
    <w:rsid w:val="001225CF"/>
    <w:rsid w:val="00122802"/>
    <w:rsid w:val="00122A47"/>
    <w:rsid w:val="00130AB7"/>
    <w:rsid w:val="001330DE"/>
    <w:rsid w:val="00141657"/>
    <w:rsid w:val="00141E8D"/>
    <w:rsid w:val="00146457"/>
    <w:rsid w:val="00147151"/>
    <w:rsid w:val="001541EC"/>
    <w:rsid w:val="001570CA"/>
    <w:rsid w:val="001600A8"/>
    <w:rsid w:val="0016440F"/>
    <w:rsid w:val="00167113"/>
    <w:rsid w:val="00170AB6"/>
    <w:rsid w:val="001733C6"/>
    <w:rsid w:val="001760D0"/>
    <w:rsid w:val="00176E9E"/>
    <w:rsid w:val="00177282"/>
    <w:rsid w:val="0017754D"/>
    <w:rsid w:val="00177DDE"/>
    <w:rsid w:val="0018055E"/>
    <w:rsid w:val="00181AAF"/>
    <w:rsid w:val="0018417C"/>
    <w:rsid w:val="00186D29"/>
    <w:rsid w:val="001904B3"/>
    <w:rsid w:val="00191922"/>
    <w:rsid w:val="00196B3B"/>
    <w:rsid w:val="001B4EBF"/>
    <w:rsid w:val="001B501B"/>
    <w:rsid w:val="001D1131"/>
    <w:rsid w:val="001D1F56"/>
    <w:rsid w:val="001D2188"/>
    <w:rsid w:val="001D2D97"/>
    <w:rsid w:val="001D39FC"/>
    <w:rsid w:val="001D469D"/>
    <w:rsid w:val="001D53A5"/>
    <w:rsid w:val="001D5424"/>
    <w:rsid w:val="001E4338"/>
    <w:rsid w:val="001E4CC1"/>
    <w:rsid w:val="001F35D7"/>
    <w:rsid w:val="001F6342"/>
    <w:rsid w:val="001F64ED"/>
    <w:rsid w:val="001F69D5"/>
    <w:rsid w:val="00203926"/>
    <w:rsid w:val="00206DF8"/>
    <w:rsid w:val="002074F7"/>
    <w:rsid w:val="002101FA"/>
    <w:rsid w:val="00213778"/>
    <w:rsid w:val="002148AC"/>
    <w:rsid w:val="002221C5"/>
    <w:rsid w:val="00222B01"/>
    <w:rsid w:val="002247FE"/>
    <w:rsid w:val="00224B1E"/>
    <w:rsid w:val="00242193"/>
    <w:rsid w:val="00251D58"/>
    <w:rsid w:val="00252306"/>
    <w:rsid w:val="00262C07"/>
    <w:rsid w:val="00271994"/>
    <w:rsid w:val="002726B1"/>
    <w:rsid w:val="00275A3F"/>
    <w:rsid w:val="00280812"/>
    <w:rsid w:val="002817B6"/>
    <w:rsid w:val="00285CEF"/>
    <w:rsid w:val="00290EE3"/>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02AF0"/>
    <w:rsid w:val="00314CB4"/>
    <w:rsid w:val="003178A1"/>
    <w:rsid w:val="00317958"/>
    <w:rsid w:val="003202F9"/>
    <w:rsid w:val="0032073C"/>
    <w:rsid w:val="00322ADF"/>
    <w:rsid w:val="00324B31"/>
    <w:rsid w:val="00330E0D"/>
    <w:rsid w:val="0033105A"/>
    <w:rsid w:val="00334EB0"/>
    <w:rsid w:val="0034077E"/>
    <w:rsid w:val="0034207B"/>
    <w:rsid w:val="00344BF5"/>
    <w:rsid w:val="003450C0"/>
    <w:rsid w:val="00351DAC"/>
    <w:rsid w:val="00354334"/>
    <w:rsid w:val="00355F37"/>
    <w:rsid w:val="003561F3"/>
    <w:rsid w:val="00362BC8"/>
    <w:rsid w:val="00362C7F"/>
    <w:rsid w:val="00363D20"/>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1BF2"/>
    <w:rsid w:val="00422B0B"/>
    <w:rsid w:val="00422E47"/>
    <w:rsid w:val="00423211"/>
    <w:rsid w:val="004245F7"/>
    <w:rsid w:val="00426CE4"/>
    <w:rsid w:val="00426FEA"/>
    <w:rsid w:val="00431925"/>
    <w:rsid w:val="00431F35"/>
    <w:rsid w:val="00432F81"/>
    <w:rsid w:val="00435247"/>
    <w:rsid w:val="004376FF"/>
    <w:rsid w:val="00441F50"/>
    <w:rsid w:val="004420F5"/>
    <w:rsid w:val="00446207"/>
    <w:rsid w:val="00446BAB"/>
    <w:rsid w:val="00457413"/>
    <w:rsid w:val="00460B50"/>
    <w:rsid w:val="00462A1B"/>
    <w:rsid w:val="0047102A"/>
    <w:rsid w:val="004767A0"/>
    <w:rsid w:val="00480634"/>
    <w:rsid w:val="00480DBB"/>
    <w:rsid w:val="0048149F"/>
    <w:rsid w:val="0048433B"/>
    <w:rsid w:val="00490BD7"/>
    <w:rsid w:val="00494936"/>
    <w:rsid w:val="004950DE"/>
    <w:rsid w:val="00495471"/>
    <w:rsid w:val="004A590C"/>
    <w:rsid w:val="004A6381"/>
    <w:rsid w:val="004A7255"/>
    <w:rsid w:val="004B18A6"/>
    <w:rsid w:val="004B71FD"/>
    <w:rsid w:val="004B7C9D"/>
    <w:rsid w:val="004C041C"/>
    <w:rsid w:val="004C0428"/>
    <w:rsid w:val="004C1E46"/>
    <w:rsid w:val="004C2BBC"/>
    <w:rsid w:val="004C5ED8"/>
    <w:rsid w:val="004D124F"/>
    <w:rsid w:val="004D20FC"/>
    <w:rsid w:val="004D2F4E"/>
    <w:rsid w:val="004E451B"/>
    <w:rsid w:val="004E758F"/>
    <w:rsid w:val="004F0548"/>
    <w:rsid w:val="004F0AE7"/>
    <w:rsid w:val="004F4BAB"/>
    <w:rsid w:val="004F5255"/>
    <w:rsid w:val="004F721C"/>
    <w:rsid w:val="00501E64"/>
    <w:rsid w:val="0050428A"/>
    <w:rsid w:val="0050454F"/>
    <w:rsid w:val="00505D0E"/>
    <w:rsid w:val="00523860"/>
    <w:rsid w:val="00531E70"/>
    <w:rsid w:val="00533746"/>
    <w:rsid w:val="00540A28"/>
    <w:rsid w:val="00546918"/>
    <w:rsid w:val="005507A2"/>
    <w:rsid w:val="00554649"/>
    <w:rsid w:val="00556FAD"/>
    <w:rsid w:val="00561338"/>
    <w:rsid w:val="00561975"/>
    <w:rsid w:val="00565117"/>
    <w:rsid w:val="0056679B"/>
    <w:rsid w:val="00573574"/>
    <w:rsid w:val="00573EC4"/>
    <w:rsid w:val="00583859"/>
    <w:rsid w:val="005901AA"/>
    <w:rsid w:val="005911E1"/>
    <w:rsid w:val="005A3116"/>
    <w:rsid w:val="005A5CCA"/>
    <w:rsid w:val="005A5FCF"/>
    <w:rsid w:val="005B100F"/>
    <w:rsid w:val="005B2D5D"/>
    <w:rsid w:val="005B393A"/>
    <w:rsid w:val="005C38B2"/>
    <w:rsid w:val="005D2489"/>
    <w:rsid w:val="005D4003"/>
    <w:rsid w:val="005D4080"/>
    <w:rsid w:val="005D470C"/>
    <w:rsid w:val="005E1109"/>
    <w:rsid w:val="005E14B5"/>
    <w:rsid w:val="005E6EE3"/>
    <w:rsid w:val="005F0FF8"/>
    <w:rsid w:val="005F757D"/>
    <w:rsid w:val="00600C8F"/>
    <w:rsid w:val="00603082"/>
    <w:rsid w:val="00603D9D"/>
    <w:rsid w:val="00606462"/>
    <w:rsid w:val="00607E12"/>
    <w:rsid w:val="00611073"/>
    <w:rsid w:val="00611704"/>
    <w:rsid w:val="00611CA5"/>
    <w:rsid w:val="00615A58"/>
    <w:rsid w:val="00620233"/>
    <w:rsid w:val="0062633A"/>
    <w:rsid w:val="00626848"/>
    <w:rsid w:val="0063222A"/>
    <w:rsid w:val="0063307E"/>
    <w:rsid w:val="00642C2A"/>
    <w:rsid w:val="006437B2"/>
    <w:rsid w:val="0064616A"/>
    <w:rsid w:val="00664E32"/>
    <w:rsid w:val="0067039B"/>
    <w:rsid w:val="00685161"/>
    <w:rsid w:val="0068775B"/>
    <w:rsid w:val="00691CE0"/>
    <w:rsid w:val="00694365"/>
    <w:rsid w:val="006A2A65"/>
    <w:rsid w:val="006A566C"/>
    <w:rsid w:val="006A61DF"/>
    <w:rsid w:val="006B5DD7"/>
    <w:rsid w:val="006C1B21"/>
    <w:rsid w:val="006D5786"/>
    <w:rsid w:val="006D6561"/>
    <w:rsid w:val="006D6F59"/>
    <w:rsid w:val="006E1572"/>
    <w:rsid w:val="006E173D"/>
    <w:rsid w:val="006E538A"/>
    <w:rsid w:val="006E75F8"/>
    <w:rsid w:val="006F0EDC"/>
    <w:rsid w:val="006F0F5E"/>
    <w:rsid w:val="006F3611"/>
    <w:rsid w:val="006F5590"/>
    <w:rsid w:val="007036CD"/>
    <w:rsid w:val="007050F8"/>
    <w:rsid w:val="00705A2B"/>
    <w:rsid w:val="00716862"/>
    <w:rsid w:val="007254E0"/>
    <w:rsid w:val="007278AE"/>
    <w:rsid w:val="00730852"/>
    <w:rsid w:val="00733D81"/>
    <w:rsid w:val="00735715"/>
    <w:rsid w:val="00737BE2"/>
    <w:rsid w:val="007450D8"/>
    <w:rsid w:val="00746812"/>
    <w:rsid w:val="00755DA9"/>
    <w:rsid w:val="00755FDA"/>
    <w:rsid w:val="00757640"/>
    <w:rsid w:val="00761826"/>
    <w:rsid w:val="007654CC"/>
    <w:rsid w:val="00767D9E"/>
    <w:rsid w:val="00777274"/>
    <w:rsid w:val="00777FB0"/>
    <w:rsid w:val="0078220C"/>
    <w:rsid w:val="00784541"/>
    <w:rsid w:val="007874D6"/>
    <w:rsid w:val="0079274B"/>
    <w:rsid w:val="007A08C6"/>
    <w:rsid w:val="007A2317"/>
    <w:rsid w:val="007A3314"/>
    <w:rsid w:val="007A48F4"/>
    <w:rsid w:val="007A4C8D"/>
    <w:rsid w:val="007B0EC6"/>
    <w:rsid w:val="007B2F96"/>
    <w:rsid w:val="007C4ADC"/>
    <w:rsid w:val="007D00FC"/>
    <w:rsid w:val="007D0966"/>
    <w:rsid w:val="007D20F3"/>
    <w:rsid w:val="007D4338"/>
    <w:rsid w:val="007D6BFC"/>
    <w:rsid w:val="007D6CD1"/>
    <w:rsid w:val="007E2E16"/>
    <w:rsid w:val="007E3BD8"/>
    <w:rsid w:val="007E57F2"/>
    <w:rsid w:val="007E653A"/>
    <w:rsid w:val="007E70FC"/>
    <w:rsid w:val="007F1187"/>
    <w:rsid w:val="007F3519"/>
    <w:rsid w:val="0080668B"/>
    <w:rsid w:val="0081318A"/>
    <w:rsid w:val="00814C3C"/>
    <w:rsid w:val="008207A3"/>
    <w:rsid w:val="0082495C"/>
    <w:rsid w:val="0082609A"/>
    <w:rsid w:val="0083632B"/>
    <w:rsid w:val="00841059"/>
    <w:rsid w:val="00841718"/>
    <w:rsid w:val="00850280"/>
    <w:rsid w:val="00851C0B"/>
    <w:rsid w:val="0085432D"/>
    <w:rsid w:val="00855AB4"/>
    <w:rsid w:val="008561F1"/>
    <w:rsid w:val="0086134B"/>
    <w:rsid w:val="00864275"/>
    <w:rsid w:val="00872593"/>
    <w:rsid w:val="008728EA"/>
    <w:rsid w:val="008846E9"/>
    <w:rsid w:val="008847FC"/>
    <w:rsid w:val="00890399"/>
    <w:rsid w:val="00895F15"/>
    <w:rsid w:val="008A0636"/>
    <w:rsid w:val="008A0EFF"/>
    <w:rsid w:val="008A2A01"/>
    <w:rsid w:val="008A38D6"/>
    <w:rsid w:val="008A3D1E"/>
    <w:rsid w:val="008A43C6"/>
    <w:rsid w:val="008A49F0"/>
    <w:rsid w:val="008B1AC9"/>
    <w:rsid w:val="008B7D00"/>
    <w:rsid w:val="008C2879"/>
    <w:rsid w:val="008C6EB5"/>
    <w:rsid w:val="008D2EB9"/>
    <w:rsid w:val="008D337E"/>
    <w:rsid w:val="008D41BD"/>
    <w:rsid w:val="008D4D00"/>
    <w:rsid w:val="008E7C26"/>
    <w:rsid w:val="008F086D"/>
    <w:rsid w:val="008F2607"/>
    <w:rsid w:val="008F3774"/>
    <w:rsid w:val="0090051E"/>
    <w:rsid w:val="009061F1"/>
    <w:rsid w:val="0091131C"/>
    <w:rsid w:val="00911FA3"/>
    <w:rsid w:val="00917F50"/>
    <w:rsid w:val="0092046E"/>
    <w:rsid w:val="0092376E"/>
    <w:rsid w:val="00926B68"/>
    <w:rsid w:val="009326D4"/>
    <w:rsid w:val="00942960"/>
    <w:rsid w:val="00943E53"/>
    <w:rsid w:val="00952960"/>
    <w:rsid w:val="009571BF"/>
    <w:rsid w:val="0096181A"/>
    <w:rsid w:val="0096675E"/>
    <w:rsid w:val="00970F5C"/>
    <w:rsid w:val="00980C64"/>
    <w:rsid w:val="00981F64"/>
    <w:rsid w:val="00984F70"/>
    <w:rsid w:val="009922CD"/>
    <w:rsid w:val="00994588"/>
    <w:rsid w:val="00995B9A"/>
    <w:rsid w:val="00995F22"/>
    <w:rsid w:val="00996706"/>
    <w:rsid w:val="0099789A"/>
    <w:rsid w:val="009A0F73"/>
    <w:rsid w:val="009A38B0"/>
    <w:rsid w:val="009A7B10"/>
    <w:rsid w:val="009B186D"/>
    <w:rsid w:val="009B2340"/>
    <w:rsid w:val="009B46C1"/>
    <w:rsid w:val="009B6697"/>
    <w:rsid w:val="009C7673"/>
    <w:rsid w:val="009D216C"/>
    <w:rsid w:val="009D21EA"/>
    <w:rsid w:val="009E153F"/>
    <w:rsid w:val="009E6333"/>
    <w:rsid w:val="009F0A76"/>
    <w:rsid w:val="009F1C2B"/>
    <w:rsid w:val="009F42A2"/>
    <w:rsid w:val="009F782A"/>
    <w:rsid w:val="009F7F6C"/>
    <w:rsid w:val="00A04BBF"/>
    <w:rsid w:val="00A05764"/>
    <w:rsid w:val="00A05FE8"/>
    <w:rsid w:val="00A1783A"/>
    <w:rsid w:val="00A259D6"/>
    <w:rsid w:val="00A2602E"/>
    <w:rsid w:val="00A268FC"/>
    <w:rsid w:val="00A3654D"/>
    <w:rsid w:val="00A44FA7"/>
    <w:rsid w:val="00A4608B"/>
    <w:rsid w:val="00A50B09"/>
    <w:rsid w:val="00A523D7"/>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527"/>
    <w:rsid w:val="00AB3AAE"/>
    <w:rsid w:val="00AB75A6"/>
    <w:rsid w:val="00AC1FF6"/>
    <w:rsid w:val="00AC5A32"/>
    <w:rsid w:val="00AC6807"/>
    <w:rsid w:val="00AD31B0"/>
    <w:rsid w:val="00AD43B9"/>
    <w:rsid w:val="00AD4486"/>
    <w:rsid w:val="00AD65C3"/>
    <w:rsid w:val="00AD7D0A"/>
    <w:rsid w:val="00AE2416"/>
    <w:rsid w:val="00AE2C0B"/>
    <w:rsid w:val="00AE30FD"/>
    <w:rsid w:val="00AE76C2"/>
    <w:rsid w:val="00AF0307"/>
    <w:rsid w:val="00B0093A"/>
    <w:rsid w:val="00B057E0"/>
    <w:rsid w:val="00B076F3"/>
    <w:rsid w:val="00B07C2C"/>
    <w:rsid w:val="00B12E00"/>
    <w:rsid w:val="00B14F8C"/>
    <w:rsid w:val="00B15181"/>
    <w:rsid w:val="00B211A3"/>
    <w:rsid w:val="00B23783"/>
    <w:rsid w:val="00B316BA"/>
    <w:rsid w:val="00B41176"/>
    <w:rsid w:val="00B41BE8"/>
    <w:rsid w:val="00B42D0C"/>
    <w:rsid w:val="00B463CF"/>
    <w:rsid w:val="00B54FA4"/>
    <w:rsid w:val="00B60D03"/>
    <w:rsid w:val="00B67091"/>
    <w:rsid w:val="00B81DAC"/>
    <w:rsid w:val="00B822EA"/>
    <w:rsid w:val="00B87E58"/>
    <w:rsid w:val="00B922A2"/>
    <w:rsid w:val="00B93851"/>
    <w:rsid w:val="00B94043"/>
    <w:rsid w:val="00B96B08"/>
    <w:rsid w:val="00B97EED"/>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184C"/>
    <w:rsid w:val="00BF1AA2"/>
    <w:rsid w:val="00BF2DDD"/>
    <w:rsid w:val="00BF4EDC"/>
    <w:rsid w:val="00BF6572"/>
    <w:rsid w:val="00C019E8"/>
    <w:rsid w:val="00C0316B"/>
    <w:rsid w:val="00C10901"/>
    <w:rsid w:val="00C11001"/>
    <w:rsid w:val="00C20076"/>
    <w:rsid w:val="00C23D12"/>
    <w:rsid w:val="00C31C32"/>
    <w:rsid w:val="00C31EF7"/>
    <w:rsid w:val="00C3206D"/>
    <w:rsid w:val="00C33307"/>
    <w:rsid w:val="00C3371D"/>
    <w:rsid w:val="00C4219E"/>
    <w:rsid w:val="00C4238E"/>
    <w:rsid w:val="00C4258A"/>
    <w:rsid w:val="00C45DE6"/>
    <w:rsid w:val="00C468C6"/>
    <w:rsid w:val="00C57D80"/>
    <w:rsid w:val="00C61402"/>
    <w:rsid w:val="00C62B2E"/>
    <w:rsid w:val="00C66C12"/>
    <w:rsid w:val="00C66C81"/>
    <w:rsid w:val="00C70EFE"/>
    <w:rsid w:val="00C7551A"/>
    <w:rsid w:val="00C8342C"/>
    <w:rsid w:val="00C84B8C"/>
    <w:rsid w:val="00C86109"/>
    <w:rsid w:val="00C93052"/>
    <w:rsid w:val="00C93F35"/>
    <w:rsid w:val="00C95F82"/>
    <w:rsid w:val="00C97EAF"/>
    <w:rsid w:val="00CA01ED"/>
    <w:rsid w:val="00CA072F"/>
    <w:rsid w:val="00CA6A75"/>
    <w:rsid w:val="00CB6C8A"/>
    <w:rsid w:val="00CB71B8"/>
    <w:rsid w:val="00CC29D1"/>
    <w:rsid w:val="00CC3B35"/>
    <w:rsid w:val="00CC6E15"/>
    <w:rsid w:val="00CD0768"/>
    <w:rsid w:val="00CD2BD0"/>
    <w:rsid w:val="00CD341A"/>
    <w:rsid w:val="00CD7B97"/>
    <w:rsid w:val="00CE4584"/>
    <w:rsid w:val="00CE7315"/>
    <w:rsid w:val="00CF3987"/>
    <w:rsid w:val="00CF487D"/>
    <w:rsid w:val="00D01565"/>
    <w:rsid w:val="00D02C02"/>
    <w:rsid w:val="00D03EFD"/>
    <w:rsid w:val="00D04855"/>
    <w:rsid w:val="00D06AE0"/>
    <w:rsid w:val="00D128FE"/>
    <w:rsid w:val="00D1341C"/>
    <w:rsid w:val="00D1368E"/>
    <w:rsid w:val="00D1398B"/>
    <w:rsid w:val="00D13DA7"/>
    <w:rsid w:val="00D20046"/>
    <w:rsid w:val="00D2168A"/>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69F9"/>
    <w:rsid w:val="00D706B6"/>
    <w:rsid w:val="00D7422C"/>
    <w:rsid w:val="00D811F9"/>
    <w:rsid w:val="00D91F80"/>
    <w:rsid w:val="00DA0593"/>
    <w:rsid w:val="00DA3692"/>
    <w:rsid w:val="00DB79E0"/>
    <w:rsid w:val="00DC7E86"/>
    <w:rsid w:val="00DD14B2"/>
    <w:rsid w:val="00DD6BBC"/>
    <w:rsid w:val="00DE0EDD"/>
    <w:rsid w:val="00DE3005"/>
    <w:rsid w:val="00DE735E"/>
    <w:rsid w:val="00DF32B3"/>
    <w:rsid w:val="00DF3B9C"/>
    <w:rsid w:val="00DF5A8E"/>
    <w:rsid w:val="00E07AA1"/>
    <w:rsid w:val="00E115ED"/>
    <w:rsid w:val="00E155A2"/>
    <w:rsid w:val="00E20FA3"/>
    <w:rsid w:val="00E24893"/>
    <w:rsid w:val="00E46647"/>
    <w:rsid w:val="00E4699A"/>
    <w:rsid w:val="00E50227"/>
    <w:rsid w:val="00E5411A"/>
    <w:rsid w:val="00E6183C"/>
    <w:rsid w:val="00E64255"/>
    <w:rsid w:val="00E6527B"/>
    <w:rsid w:val="00E66910"/>
    <w:rsid w:val="00E70C3D"/>
    <w:rsid w:val="00E71DE9"/>
    <w:rsid w:val="00E735E7"/>
    <w:rsid w:val="00E77357"/>
    <w:rsid w:val="00E805E8"/>
    <w:rsid w:val="00E8343D"/>
    <w:rsid w:val="00E9151E"/>
    <w:rsid w:val="00E93825"/>
    <w:rsid w:val="00E950F2"/>
    <w:rsid w:val="00E97BF1"/>
    <w:rsid w:val="00EA2F62"/>
    <w:rsid w:val="00EA5AF8"/>
    <w:rsid w:val="00EA6E8D"/>
    <w:rsid w:val="00EB25A6"/>
    <w:rsid w:val="00EB5255"/>
    <w:rsid w:val="00EC12FF"/>
    <w:rsid w:val="00EC5F49"/>
    <w:rsid w:val="00ED45DD"/>
    <w:rsid w:val="00ED5569"/>
    <w:rsid w:val="00EE0EB8"/>
    <w:rsid w:val="00EE3026"/>
    <w:rsid w:val="00EE3420"/>
    <w:rsid w:val="00EE4EB1"/>
    <w:rsid w:val="00EE4FCD"/>
    <w:rsid w:val="00EE7078"/>
    <w:rsid w:val="00EF5946"/>
    <w:rsid w:val="00EF72EA"/>
    <w:rsid w:val="00F04C79"/>
    <w:rsid w:val="00F11494"/>
    <w:rsid w:val="00F1390F"/>
    <w:rsid w:val="00F167C8"/>
    <w:rsid w:val="00F169A5"/>
    <w:rsid w:val="00F21E28"/>
    <w:rsid w:val="00F23B12"/>
    <w:rsid w:val="00F258A9"/>
    <w:rsid w:val="00F27C63"/>
    <w:rsid w:val="00F30CF3"/>
    <w:rsid w:val="00F324F7"/>
    <w:rsid w:val="00F328C2"/>
    <w:rsid w:val="00F35541"/>
    <w:rsid w:val="00F41CB0"/>
    <w:rsid w:val="00F424BF"/>
    <w:rsid w:val="00F43A19"/>
    <w:rsid w:val="00F44036"/>
    <w:rsid w:val="00F50C39"/>
    <w:rsid w:val="00F6171D"/>
    <w:rsid w:val="00F623D8"/>
    <w:rsid w:val="00F62963"/>
    <w:rsid w:val="00F62E68"/>
    <w:rsid w:val="00F72D44"/>
    <w:rsid w:val="00F746D4"/>
    <w:rsid w:val="00F8320C"/>
    <w:rsid w:val="00F86344"/>
    <w:rsid w:val="00F969D6"/>
    <w:rsid w:val="00F96B78"/>
    <w:rsid w:val="00F96D6E"/>
    <w:rsid w:val="00F96E01"/>
    <w:rsid w:val="00FA0345"/>
    <w:rsid w:val="00FB0A36"/>
    <w:rsid w:val="00FB0D1C"/>
    <w:rsid w:val="00FB2583"/>
    <w:rsid w:val="00FB5BA5"/>
    <w:rsid w:val="00FB6686"/>
    <w:rsid w:val="00FC4290"/>
    <w:rsid w:val="00FC5020"/>
    <w:rsid w:val="00FD5C48"/>
    <w:rsid w:val="00FD6A34"/>
    <w:rsid w:val="00FD7C72"/>
    <w:rsid w:val="00FE194A"/>
    <w:rsid w:val="00FE24BC"/>
    <w:rsid w:val="00FE3A24"/>
    <w:rsid w:val="00FE71AB"/>
    <w:rsid w:val="00FF02D5"/>
    <w:rsid w:val="05C1448E"/>
    <w:rsid w:val="07A34544"/>
    <w:rsid w:val="09823D8A"/>
    <w:rsid w:val="0C994F52"/>
    <w:rsid w:val="0F5D6174"/>
    <w:rsid w:val="1016071E"/>
    <w:rsid w:val="12EA2F1A"/>
    <w:rsid w:val="1A7919B9"/>
    <w:rsid w:val="1D437979"/>
    <w:rsid w:val="1D4708B1"/>
    <w:rsid w:val="1EF96BEA"/>
    <w:rsid w:val="1F060C24"/>
    <w:rsid w:val="21D34FFC"/>
    <w:rsid w:val="25FF1317"/>
    <w:rsid w:val="26487E8F"/>
    <w:rsid w:val="2BC73FBA"/>
    <w:rsid w:val="2C715093"/>
    <w:rsid w:val="35521A2B"/>
    <w:rsid w:val="355E472E"/>
    <w:rsid w:val="35EA737B"/>
    <w:rsid w:val="3B307A72"/>
    <w:rsid w:val="3C1860E9"/>
    <w:rsid w:val="3C265FAB"/>
    <w:rsid w:val="48C3403D"/>
    <w:rsid w:val="498D6EB3"/>
    <w:rsid w:val="4E4C4964"/>
    <w:rsid w:val="52E5462F"/>
    <w:rsid w:val="53BD0CC2"/>
    <w:rsid w:val="55CD6DBF"/>
    <w:rsid w:val="565A5E3A"/>
    <w:rsid w:val="584366A5"/>
    <w:rsid w:val="5BEA616D"/>
    <w:rsid w:val="61D16983"/>
    <w:rsid w:val="6E904287"/>
    <w:rsid w:val="70C87CAA"/>
    <w:rsid w:val="72C81D24"/>
    <w:rsid w:val="73772C48"/>
    <w:rsid w:val="745909D3"/>
    <w:rsid w:val="7A640644"/>
    <w:rsid w:val="7F7D47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17B"/>
    <w:pPr>
      <w:widowControl w:val="0"/>
      <w:jc w:val="both"/>
    </w:pPr>
    <w:rPr>
      <w:kern w:val="2"/>
      <w:sz w:val="21"/>
      <w:szCs w:val="22"/>
    </w:rPr>
  </w:style>
  <w:style w:type="paragraph" w:styleId="5">
    <w:name w:val="heading 5"/>
    <w:basedOn w:val="a"/>
    <w:next w:val="a"/>
    <w:link w:val="5Char"/>
    <w:uiPriority w:val="9"/>
    <w:qFormat/>
    <w:rsid w:val="000F617B"/>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F617B"/>
    <w:rPr>
      <w:sz w:val="18"/>
      <w:szCs w:val="18"/>
    </w:rPr>
  </w:style>
  <w:style w:type="paragraph" w:styleId="a4">
    <w:name w:val="footer"/>
    <w:basedOn w:val="a"/>
    <w:link w:val="Char0"/>
    <w:uiPriority w:val="99"/>
    <w:unhideWhenUsed/>
    <w:qFormat/>
    <w:rsid w:val="000F617B"/>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rsid w:val="000F617B"/>
    <w:pPr>
      <w:pBdr>
        <w:bottom w:val="single" w:sz="6" w:space="1" w:color="auto"/>
      </w:pBdr>
      <w:tabs>
        <w:tab w:val="center" w:pos="4153"/>
        <w:tab w:val="right" w:pos="8306"/>
      </w:tabs>
      <w:snapToGrid w:val="0"/>
      <w:jc w:val="center"/>
    </w:pPr>
    <w:rPr>
      <w:kern w:val="0"/>
      <w:sz w:val="18"/>
      <w:szCs w:val="18"/>
    </w:rPr>
  </w:style>
  <w:style w:type="character" w:customStyle="1" w:styleId="Char0">
    <w:name w:val="页脚 Char"/>
    <w:link w:val="a4"/>
    <w:uiPriority w:val="99"/>
    <w:rsid w:val="000F617B"/>
    <w:rPr>
      <w:sz w:val="18"/>
      <w:szCs w:val="18"/>
    </w:rPr>
  </w:style>
  <w:style w:type="character" w:customStyle="1" w:styleId="Char1">
    <w:name w:val="页眉 Char"/>
    <w:link w:val="a5"/>
    <w:uiPriority w:val="99"/>
    <w:rsid w:val="000F617B"/>
    <w:rPr>
      <w:sz w:val="18"/>
      <w:szCs w:val="18"/>
    </w:rPr>
  </w:style>
  <w:style w:type="paragraph" w:styleId="a6">
    <w:name w:val="List Paragraph"/>
    <w:basedOn w:val="a"/>
    <w:uiPriority w:val="34"/>
    <w:qFormat/>
    <w:rsid w:val="000F617B"/>
    <w:pPr>
      <w:ind w:firstLineChars="200" w:firstLine="420"/>
    </w:pPr>
  </w:style>
  <w:style w:type="character" w:customStyle="1" w:styleId="Char">
    <w:name w:val="批注框文本 Char"/>
    <w:link w:val="a3"/>
    <w:uiPriority w:val="99"/>
    <w:semiHidden/>
    <w:rsid w:val="000F617B"/>
    <w:rPr>
      <w:kern w:val="2"/>
      <w:sz w:val="18"/>
      <w:szCs w:val="18"/>
    </w:rPr>
  </w:style>
  <w:style w:type="character" w:customStyle="1" w:styleId="5Char">
    <w:name w:val="标题 5 Char"/>
    <w:basedOn w:val="a0"/>
    <w:link w:val="5"/>
    <w:uiPriority w:val="9"/>
    <w:rsid w:val="000F617B"/>
    <w:rPr>
      <w:rFonts w:ascii="宋体" w:hAnsi="宋体" w:cs="宋体"/>
      <w:b/>
      <w:bCs/>
    </w:rPr>
  </w:style>
  <w:style w:type="paragraph" w:customStyle="1" w:styleId="Char2">
    <w:name w:val="普通(网站) Char"/>
    <w:basedOn w:val="a"/>
    <w:rsid w:val="000F617B"/>
    <w:pPr>
      <w:widowControl/>
      <w:spacing w:before="100" w:beforeAutospacing="1" w:after="100" w:afterAutospacing="1"/>
      <w:jc w:val="left"/>
    </w:pPr>
    <w:rPr>
      <w:rFonts w:ascii="宋体" w:hAnsi="宋体" w:cs="宋体"/>
      <w:kern w:val="0"/>
      <w:sz w:val="24"/>
      <w:szCs w:val="24"/>
    </w:rPr>
  </w:style>
  <w:style w:type="character" w:customStyle="1" w:styleId="25">
    <w:name w:val="25"/>
    <w:basedOn w:val="a0"/>
    <w:rsid w:val="000F617B"/>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7A302-6770-4D26-8F2F-5902FE3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671</Words>
  <Characters>3831</Characters>
  <Application>Microsoft Office Word</Application>
  <DocSecurity>0</DocSecurity>
  <Lines>31</Lines>
  <Paragraphs>8</Paragraphs>
  <ScaleCrop>false</ScaleCrop>
  <Company>微软中国</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2020-06-11T02:09:00Z</cp:lastPrinted>
  <dcterms:created xsi:type="dcterms:W3CDTF">2022-10-26T02:29:00Z</dcterms:created>
  <dcterms:modified xsi:type="dcterms:W3CDTF">2022-10-26T03:16:00Z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