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18" w:rsidRDefault="00EB5C7D">
      <w:pPr>
        <w:pStyle w:val="a5"/>
        <w:shd w:val="clear" w:color="auto" w:fill="FFFFFF"/>
        <w:spacing w:before="0" w:beforeAutospacing="0" w:after="0" w:afterAutospacing="0"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重庆市石柱土家族自治县下路</w:t>
      </w:r>
      <w:r w:rsidR="005447AB">
        <w:rPr>
          <w:rFonts w:ascii="方正小标宋_GBK" w:eastAsia="方正小标宋_GBK" w:hAnsi="方正小标宋_GBK" w:cs="方正小标宋_GBK" w:hint="eastAsia"/>
          <w:sz w:val="44"/>
          <w:szCs w:val="44"/>
        </w:rPr>
        <w:t>街道社区卫生服务中心</w:t>
      </w:r>
      <w:r>
        <w:rPr>
          <w:rFonts w:ascii="方正小标宋_GBK" w:eastAsia="方正小标宋_GBK" w:hAnsi="方正小标宋_GBK" w:cs="方正小标宋_GBK" w:hint="eastAsia"/>
          <w:sz w:val="44"/>
          <w:szCs w:val="44"/>
        </w:rPr>
        <w:t>2021年度单位决算情况说明</w:t>
      </w:r>
    </w:p>
    <w:p w:rsidR="003F7D18" w:rsidRDefault="00EB5C7D">
      <w:pPr>
        <w:pStyle w:val="a5"/>
        <w:shd w:val="clear" w:color="auto" w:fill="FFFFFF"/>
        <w:spacing w:before="0" w:beforeAutospacing="0" w:after="0" w:afterAutospacing="0" w:line="600" w:lineRule="exact"/>
        <w:rPr>
          <w:rStyle w:val="a6"/>
          <w:sz w:val="26"/>
          <w:szCs w:val="26"/>
        </w:rPr>
      </w:pPr>
      <w:r>
        <w:rPr>
          <w:rStyle w:val="a6"/>
          <w:sz w:val="26"/>
          <w:szCs w:val="26"/>
        </w:rPr>
        <w:t xml:space="preserve">  </w:t>
      </w:r>
      <w:r>
        <w:rPr>
          <w:rStyle w:val="a6"/>
          <w:rFonts w:hint="eastAsia"/>
          <w:sz w:val="26"/>
          <w:szCs w:val="26"/>
        </w:rPr>
        <w:t xml:space="preserve"> </w:t>
      </w:r>
    </w:p>
    <w:p w:rsidR="003F7D18" w:rsidRDefault="00EB5C7D">
      <w:pPr>
        <w:pStyle w:val="a5"/>
        <w:shd w:val="clear" w:color="auto" w:fill="FFFFFF"/>
        <w:spacing w:before="0" w:beforeAutospacing="0" w:after="0" w:afterAutospacing="0" w:line="600" w:lineRule="exact"/>
        <w:ind w:firstLineChars="200" w:firstLine="522"/>
        <w:rPr>
          <w:rFonts w:ascii="方正黑体_GBK" w:eastAsia="方正黑体_GBK" w:hAnsi="方正黑体_GBK" w:cs="方正黑体_GBK"/>
          <w:sz w:val="32"/>
          <w:szCs w:val="32"/>
        </w:rPr>
      </w:pPr>
      <w:r>
        <w:rPr>
          <w:rStyle w:val="a6"/>
          <w:rFonts w:hint="eastAsia"/>
          <w:sz w:val="26"/>
          <w:szCs w:val="26"/>
        </w:rPr>
        <w:t xml:space="preserve"> </w:t>
      </w:r>
      <w:r>
        <w:rPr>
          <w:rStyle w:val="a6"/>
          <w:rFonts w:ascii="方正黑体_GBK" w:eastAsia="方正黑体_GBK" w:hAnsi="方正黑体_GBK" w:cs="方正黑体_GBK" w:hint="eastAsia"/>
          <w:sz w:val="32"/>
          <w:szCs w:val="32"/>
        </w:rPr>
        <w:t>一、单位基本情况</w:t>
      </w:r>
    </w:p>
    <w:p w:rsidR="003F7D18" w:rsidRDefault="00EB5C7D">
      <w:pPr>
        <w:pStyle w:val="a5"/>
        <w:shd w:val="clear" w:color="auto" w:fill="FFFFFF"/>
        <w:spacing w:before="0" w:beforeAutospacing="0" w:after="0" w:afterAutospacing="0" w:line="600" w:lineRule="exact"/>
        <w:rPr>
          <w:rFonts w:ascii="方正楷体_GBK" w:eastAsia="方正楷体_GBK" w:hAnsi="方正楷体_GBK" w:cs="方正楷体_GBK"/>
          <w:sz w:val="32"/>
          <w:szCs w:val="32"/>
        </w:rPr>
      </w:pPr>
      <w:r>
        <w:rPr>
          <w:rStyle w:val="a6"/>
          <w:sz w:val="22"/>
          <w:szCs w:val="22"/>
        </w:rPr>
        <w:t xml:space="preserve">  </w:t>
      </w:r>
      <w:r>
        <w:rPr>
          <w:rStyle w:val="a6"/>
          <w:rFonts w:hint="eastAsia"/>
          <w:sz w:val="22"/>
          <w:szCs w:val="22"/>
        </w:rPr>
        <w:t xml:space="preserve">   </w:t>
      </w:r>
      <w:r>
        <w:rPr>
          <w:rStyle w:val="a6"/>
          <w:rFonts w:ascii="方正楷体_GBK" w:eastAsia="方正楷体_GBK" w:hAnsi="方正楷体_GBK" w:cs="方正楷体_GBK" w:hint="eastAsia"/>
          <w:sz w:val="32"/>
          <w:szCs w:val="32"/>
        </w:rPr>
        <w:t>（一）职能职责。</w:t>
      </w:r>
    </w:p>
    <w:p w:rsidR="003F7D18" w:rsidRDefault="00961705">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sidR="00EB5C7D">
        <w:rPr>
          <w:rFonts w:ascii="方正仿宋_GBK" w:eastAsia="方正仿宋_GBK" w:hAnsi="方正仿宋_GBK" w:cs="方正仿宋_GBK" w:hint="eastAsia"/>
          <w:sz w:val="32"/>
          <w:szCs w:val="32"/>
        </w:rPr>
        <w:t>承担基本公共卫生服务：提供城乡居民健康档案管理、健康教育、预防接种、0～6岁儿童健康管理、孕产妇健康管理、老年人健康管理、高血压患者健康管理、2型糖尿病患者健康管理、重性精神疾病患者管理。</w:t>
      </w:r>
    </w:p>
    <w:p w:rsidR="003F7D18" w:rsidRDefault="00961705">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00EB5C7D">
        <w:rPr>
          <w:rFonts w:ascii="方正仿宋_GBK" w:eastAsia="方正仿宋_GBK" w:hAnsi="方正仿宋_GBK" w:cs="方正仿宋_GBK" w:hint="eastAsia"/>
          <w:sz w:val="32"/>
          <w:szCs w:val="32"/>
        </w:rPr>
        <w:t>负责乡镇卫生诊断，传染病疫情报告和监测，预防接种，结核病、艾滋病等重大传染病预防，常见传染病防治，地方病、寄生虫病防治等服务，协助卫生监督。</w:t>
      </w:r>
    </w:p>
    <w:p w:rsidR="003F7D18" w:rsidRDefault="00961705">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sidR="00EB5C7D">
        <w:rPr>
          <w:rFonts w:ascii="方正仿宋_GBK" w:eastAsia="方正仿宋_GBK" w:hAnsi="方正仿宋_GBK" w:cs="方正仿宋_GBK" w:hint="eastAsia"/>
          <w:sz w:val="32"/>
          <w:szCs w:val="32"/>
        </w:rPr>
        <w:t>使用适宜技术、设备和基本药物，开展常见病、多发病的门诊和住院诊治、院内外急救、转诊和中医药等服务。</w:t>
      </w:r>
    </w:p>
    <w:p w:rsidR="003F7D18" w:rsidRDefault="00961705">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sidR="00EB5C7D">
        <w:rPr>
          <w:rFonts w:ascii="方正仿宋_GBK" w:eastAsia="方正仿宋_GBK" w:hAnsi="方正仿宋_GBK" w:cs="方正仿宋_GBK" w:hint="eastAsia"/>
          <w:sz w:val="32"/>
          <w:szCs w:val="32"/>
        </w:rPr>
        <w:t>承担生殖生育健康技术服务、优生指导、药具发放、随访服务；信息咨询、生殖健康宣传教育、人员培训等公共服务。</w:t>
      </w:r>
    </w:p>
    <w:p w:rsidR="003F7D18" w:rsidRDefault="00961705">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sidR="00EB5C7D">
        <w:rPr>
          <w:rFonts w:ascii="方正仿宋_GBK" w:eastAsia="方正仿宋_GBK" w:hAnsi="方正仿宋_GBK" w:cs="方正仿宋_GBK" w:hint="eastAsia"/>
          <w:sz w:val="32"/>
          <w:szCs w:val="32"/>
        </w:rPr>
        <w:t>协助卫健行政主管单位做好辖区内社区卫生服务站、村卫生室和诊所的管理及技术指导工作。</w:t>
      </w:r>
    </w:p>
    <w:p w:rsidR="003F7D18" w:rsidRDefault="00961705">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sidR="00EB5C7D">
        <w:rPr>
          <w:rFonts w:ascii="方正仿宋_GBK" w:eastAsia="方正仿宋_GBK" w:hAnsi="方正仿宋_GBK" w:cs="方正仿宋_GBK" w:hint="eastAsia"/>
          <w:sz w:val="32"/>
          <w:szCs w:val="32"/>
        </w:rPr>
        <w:t>负责辖区内医疗卫生计生信息统计报告工作。</w:t>
      </w:r>
    </w:p>
    <w:p w:rsidR="003F7D18" w:rsidRDefault="00961705">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sidR="00EB5C7D">
        <w:rPr>
          <w:rFonts w:ascii="方正仿宋_GBK" w:eastAsia="方正仿宋_GBK" w:hAnsi="方正仿宋_GBK" w:cs="方正仿宋_GBK" w:hint="eastAsia"/>
          <w:sz w:val="32"/>
          <w:szCs w:val="32"/>
        </w:rPr>
        <w:t>协助政府制定、实施农村基本医疗卫生保健规划，开展爱国卫生工作。</w:t>
      </w:r>
    </w:p>
    <w:p w:rsidR="003F7D18" w:rsidRDefault="00961705">
      <w:pPr>
        <w:pStyle w:val="a5"/>
        <w:shd w:val="clear" w:color="auto" w:fill="FFFFFF"/>
        <w:spacing w:before="0" w:beforeAutospacing="0" w:after="0" w:afterAutospacing="0" w:line="600" w:lineRule="exact"/>
        <w:ind w:firstLineChars="200" w:firstLine="640"/>
      </w:pPr>
      <w:r>
        <w:rPr>
          <w:rFonts w:ascii="方正仿宋_GBK" w:eastAsia="方正仿宋_GBK" w:hAnsi="方正仿宋_GBK" w:cs="方正仿宋_GBK" w:hint="eastAsia"/>
          <w:sz w:val="32"/>
          <w:szCs w:val="32"/>
        </w:rPr>
        <w:lastRenderedPageBreak/>
        <w:t>8.</w:t>
      </w:r>
      <w:r w:rsidR="00EB5C7D">
        <w:rPr>
          <w:rFonts w:ascii="方正仿宋_GBK" w:eastAsia="方正仿宋_GBK" w:hAnsi="方正仿宋_GBK" w:cs="方正仿宋_GBK" w:hint="eastAsia"/>
          <w:sz w:val="32"/>
          <w:szCs w:val="32"/>
        </w:rPr>
        <w:t>承办县卫生健康委员会交办的其他工作。</w:t>
      </w:r>
    </w:p>
    <w:p w:rsidR="003F7D18" w:rsidRDefault="00EB5C7D">
      <w:pPr>
        <w:pStyle w:val="a5"/>
        <w:shd w:val="clear" w:color="auto" w:fill="FFFFFF"/>
        <w:spacing w:before="0" w:beforeAutospacing="0" w:after="0" w:afterAutospacing="0" w:line="600" w:lineRule="exact"/>
        <w:rPr>
          <w:rFonts w:ascii="方正楷体_GBK" w:eastAsia="方正楷体_GBK" w:hAnsi="方正楷体_GBK" w:cs="方正楷体_GBK"/>
          <w:sz w:val="32"/>
          <w:szCs w:val="32"/>
        </w:rPr>
      </w:pPr>
      <w:r>
        <w:rPr>
          <w:rStyle w:val="a6"/>
          <w:sz w:val="22"/>
          <w:szCs w:val="22"/>
        </w:rPr>
        <w:t xml:space="preserve">  </w:t>
      </w:r>
      <w:r>
        <w:rPr>
          <w:rStyle w:val="a6"/>
          <w:rFonts w:hint="eastAsia"/>
          <w:sz w:val="22"/>
          <w:szCs w:val="22"/>
        </w:rPr>
        <w:t xml:space="preserve">  </w:t>
      </w:r>
      <w:r>
        <w:rPr>
          <w:rStyle w:val="a6"/>
          <w:rFonts w:ascii="方正楷体_GBK" w:eastAsia="方正楷体_GBK" w:hAnsi="方正楷体_GBK" w:cs="方正楷体_GBK" w:hint="eastAsia"/>
          <w:sz w:val="32"/>
          <w:szCs w:val="32"/>
        </w:rPr>
        <w:t>（二）机构设置。</w:t>
      </w:r>
    </w:p>
    <w:p w:rsidR="003F7D18" w:rsidRDefault="00EB5C7D">
      <w:pPr>
        <w:pStyle w:val="a5"/>
        <w:shd w:val="clear" w:color="auto" w:fill="FFFFFF"/>
        <w:spacing w:before="0" w:beforeAutospacing="0" w:after="0" w:afterAutospacing="0" w:line="600" w:lineRule="exact"/>
      </w:pPr>
      <w:r>
        <w:rPr>
          <w:color w:val="FF0000"/>
          <w:sz w:val="22"/>
          <w:szCs w:val="22"/>
        </w:rPr>
        <w:t> </w:t>
      </w:r>
      <w:r>
        <w:rPr>
          <w:rFonts w:hint="eastAsia"/>
          <w:color w:val="FF0000"/>
          <w:sz w:val="22"/>
          <w:szCs w:val="22"/>
        </w:rPr>
        <w:t xml:space="preserve">    </w:t>
      </w:r>
      <w:r>
        <w:rPr>
          <w:rFonts w:ascii="方正仿宋_GBK" w:eastAsia="方正仿宋_GBK" w:hint="eastAsia"/>
          <w:sz w:val="32"/>
          <w:szCs w:val="32"/>
        </w:rPr>
        <w:t>下路街道社区卫生服务中心位于下路街道街上，属于公益一类医疗事业单位，单位建筑面积为4886.07平方米，单位编制人数为65人，在职在编人数为56人，临时工人数为14人。</w:t>
      </w:r>
    </w:p>
    <w:p w:rsidR="003F7D18" w:rsidRDefault="00EB5C7D">
      <w:pPr>
        <w:pStyle w:val="a5"/>
        <w:shd w:val="clear" w:color="auto" w:fill="FFFFFF"/>
        <w:spacing w:before="0" w:beforeAutospacing="0" w:after="0" w:afterAutospacing="0" w:line="600" w:lineRule="exact"/>
        <w:rPr>
          <w:rFonts w:ascii="方正楷体_GBK" w:eastAsia="方正楷体_GBK" w:hAnsi="方正楷体_GBK" w:cs="方正楷体_GBK"/>
          <w:sz w:val="32"/>
          <w:szCs w:val="32"/>
        </w:rPr>
      </w:pPr>
      <w:r>
        <w:rPr>
          <w:rStyle w:val="a6"/>
          <w:sz w:val="22"/>
          <w:szCs w:val="22"/>
        </w:rPr>
        <w:t> </w:t>
      </w:r>
      <w:r>
        <w:rPr>
          <w:rStyle w:val="a6"/>
          <w:rFonts w:ascii="方正楷体_GBK" w:eastAsia="方正楷体_GBK" w:hAnsi="方正楷体_GBK" w:cs="方正楷体_GBK" w:hint="eastAsia"/>
          <w:sz w:val="32"/>
          <w:szCs w:val="32"/>
        </w:rPr>
        <w:t xml:space="preserve">   （三）单位构成。</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color w:val="FF0000"/>
          <w:sz w:val="32"/>
          <w:szCs w:val="32"/>
        </w:rPr>
      </w:pPr>
      <w:r>
        <w:rPr>
          <w:sz w:val="22"/>
          <w:szCs w:val="22"/>
        </w:rPr>
        <w:t> </w:t>
      </w:r>
      <w:r>
        <w:rPr>
          <w:rFonts w:hint="eastAsia"/>
          <w:sz w:val="22"/>
          <w:szCs w:val="22"/>
        </w:rPr>
        <w:t xml:space="preserve">   </w:t>
      </w:r>
      <w:r>
        <w:rPr>
          <w:sz w:val="22"/>
          <w:szCs w:val="22"/>
        </w:rPr>
        <w:t xml:space="preserve"> </w:t>
      </w:r>
      <w:r>
        <w:rPr>
          <w:rFonts w:ascii="方正仿宋_GBK" w:eastAsia="方正仿宋_GBK" w:hAnsi="方正仿宋_GBK" w:cs="方正仿宋_GBK" w:hint="eastAsia"/>
          <w:sz w:val="32"/>
          <w:szCs w:val="32"/>
        </w:rPr>
        <w:t>从预算单位构成看，该卫生服务中心下设门诊、住院部、护理部、办公室等科室。</w:t>
      </w:r>
    </w:p>
    <w:p w:rsidR="003F7D18" w:rsidRDefault="00EB5C7D">
      <w:pPr>
        <w:pStyle w:val="a5"/>
        <w:shd w:val="clear" w:color="auto" w:fill="FFFFFF"/>
        <w:spacing w:before="0" w:beforeAutospacing="0" w:after="0" w:afterAutospacing="0" w:line="600" w:lineRule="exact"/>
        <w:rPr>
          <w:rFonts w:ascii="方正黑体_GBK" w:eastAsia="方正黑体_GBK" w:hAnsi="方正黑体_GBK" w:cs="方正黑体_GBK"/>
          <w:sz w:val="32"/>
          <w:szCs w:val="32"/>
        </w:rPr>
      </w:pPr>
      <w:r>
        <w:rPr>
          <w:rStyle w:val="a6"/>
          <w:sz w:val="26"/>
          <w:szCs w:val="26"/>
        </w:rPr>
        <w:t> </w:t>
      </w:r>
      <w:r>
        <w:rPr>
          <w:rStyle w:val="a6"/>
          <w:rFonts w:ascii="方正黑体_GBK" w:eastAsia="方正黑体_GBK" w:hAnsi="方正黑体_GBK" w:cs="方正黑体_GBK" w:hint="eastAsia"/>
          <w:sz w:val="32"/>
          <w:szCs w:val="32"/>
        </w:rPr>
        <w:t xml:space="preserve">    二、单位决算情况说明</w:t>
      </w:r>
    </w:p>
    <w:p w:rsidR="003F7D18" w:rsidRDefault="00EB5C7D">
      <w:pPr>
        <w:pStyle w:val="a5"/>
        <w:shd w:val="clear" w:color="auto" w:fill="FFFFFF"/>
        <w:spacing w:before="0" w:beforeAutospacing="0" w:after="0" w:afterAutospacing="0" w:line="600" w:lineRule="exact"/>
        <w:rPr>
          <w:rStyle w:val="a6"/>
          <w:rFonts w:ascii="方正楷体_GBK" w:eastAsia="方正楷体_GBK" w:hAnsi="方正楷体_GBK" w:cs="方正楷体_GBK"/>
          <w:sz w:val="32"/>
          <w:szCs w:val="32"/>
        </w:rPr>
      </w:pPr>
      <w:r>
        <w:rPr>
          <w:rStyle w:val="a6"/>
          <w:sz w:val="22"/>
          <w:szCs w:val="22"/>
        </w:rPr>
        <w:t xml:space="preserve">  </w:t>
      </w:r>
      <w:r>
        <w:rPr>
          <w:rStyle w:val="a6"/>
          <w:rFonts w:hint="eastAsia"/>
          <w:sz w:val="22"/>
          <w:szCs w:val="22"/>
        </w:rPr>
        <w:t xml:space="preserve"> </w:t>
      </w:r>
      <w:r>
        <w:rPr>
          <w:rStyle w:val="a6"/>
          <w:rFonts w:ascii="方正楷体_GBK" w:eastAsia="方正楷体_GBK" w:hAnsi="方正楷体_GBK" w:cs="方正楷体_GBK" w:hint="eastAsia"/>
          <w:sz w:val="32"/>
          <w:szCs w:val="32"/>
        </w:rPr>
        <w:t>（一）收入支出决算总体情况说明。</w:t>
      </w:r>
    </w:p>
    <w:p w:rsidR="003F7D18" w:rsidRDefault="00EB5C7D" w:rsidP="005447AB">
      <w:pPr>
        <w:pStyle w:val="a5"/>
        <w:shd w:val="clear" w:color="auto" w:fill="FFFFFF"/>
        <w:spacing w:before="0" w:beforeAutospacing="0" w:after="0" w:afterAutospacing="0" w:line="600" w:lineRule="exact"/>
        <w:ind w:firstLineChars="200" w:firstLine="640"/>
        <w:rPr>
          <w:rStyle w:val="a6"/>
          <w:rFonts w:ascii="方正仿宋_GBK" w:eastAsia="方正仿宋_GBK" w:hAnsi="方正仿宋_GBK" w:cs="方正仿宋_GBK"/>
          <w:sz w:val="32"/>
          <w:szCs w:val="32"/>
        </w:rPr>
      </w:pPr>
      <w:bookmarkStart w:id="0" w:name="_GoBack"/>
      <w:bookmarkEnd w:id="0"/>
      <w:r>
        <w:rPr>
          <w:rStyle w:val="a6"/>
          <w:rFonts w:ascii="方正仿宋_GBK" w:eastAsia="方正仿宋_GBK" w:hAnsi="方正仿宋_GBK" w:cs="方正仿宋_GBK" w:hint="eastAsia"/>
          <w:sz w:val="32"/>
          <w:szCs w:val="32"/>
        </w:rPr>
        <w:t xml:space="preserve"> 1.总体情况。</w:t>
      </w:r>
      <w:r>
        <w:rPr>
          <w:rFonts w:ascii="方正仿宋_GBK" w:eastAsia="方正仿宋_GBK" w:hAnsi="方正仿宋_GBK" w:cs="方正仿宋_GBK" w:hint="eastAsia"/>
          <w:sz w:val="32"/>
          <w:szCs w:val="32"/>
        </w:rPr>
        <w:t>2021年度收入总计2,031.09万元，支出总计2,031.09万元。收支较上年决算数增加43.30万元、增长2.2%，主要原因是本年度事业收入增加、财政拨款减少，事业收入增加幅度大于财政拨款减少幅度，导致总体收入增加。本部分的收入总计包括收入合计、使用非财政拨款结余、年初结转和结余，支出总计包括本年支出合计、结余分配、年末结转和结余。</w:t>
      </w:r>
      <w:r>
        <w:rPr>
          <w:rStyle w:val="a6"/>
          <w:rFonts w:ascii="方正仿宋_GBK" w:eastAsia="方正仿宋_GBK" w:hAnsi="方正仿宋_GBK" w:cs="方正仿宋_GBK" w:hint="eastAsia"/>
          <w:sz w:val="32"/>
          <w:szCs w:val="32"/>
        </w:rPr>
        <w:t> </w:t>
      </w:r>
    </w:p>
    <w:p w:rsidR="003F7D18" w:rsidRDefault="00EB5C7D" w:rsidP="005447AB">
      <w:pPr>
        <w:pStyle w:val="a5"/>
        <w:shd w:val="clear" w:color="auto" w:fill="FFFFFF"/>
        <w:spacing w:before="0" w:beforeAutospacing="0" w:after="0" w:afterAutospacing="0" w:line="600" w:lineRule="exact"/>
        <w:ind w:firstLineChars="200" w:firstLine="640"/>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xml:space="preserve"> 2.收入情况。</w:t>
      </w:r>
      <w:r>
        <w:rPr>
          <w:rFonts w:ascii="方正仿宋_GBK" w:eastAsia="方正仿宋_GBK" w:hAnsi="方正仿宋_GBK" w:cs="方正仿宋_GBK" w:hint="eastAsia"/>
          <w:sz w:val="32"/>
          <w:szCs w:val="32"/>
        </w:rPr>
        <w:t>2021年度收入合计2,031.09万元，较上年决算数增加43.30万元，增长2.2%，主要原因是事业收入增加。其中：财政拨款收入867.16万元，占42.7%；事业收入1,163.93万元，占57.3%。</w:t>
      </w:r>
    </w:p>
    <w:p w:rsidR="003F7D18" w:rsidRDefault="00EB5C7D" w:rsidP="005447AB">
      <w:pPr>
        <w:pStyle w:val="a5"/>
        <w:shd w:val="clear" w:color="auto" w:fill="FFFFFF"/>
        <w:spacing w:before="0" w:beforeAutospacing="0" w:after="0" w:afterAutospacing="0" w:line="600" w:lineRule="exact"/>
        <w:ind w:firstLineChars="200" w:firstLine="640"/>
        <w:rPr>
          <w:sz w:val="27"/>
          <w:szCs w:val="27"/>
          <w:shd w:val="clear" w:color="auto" w:fill="FFFFFF"/>
        </w:rPr>
      </w:pPr>
      <w:r>
        <w:rPr>
          <w:rStyle w:val="a6"/>
          <w:rFonts w:ascii="方正仿宋_GBK" w:eastAsia="方正仿宋_GBK" w:hAnsi="方正仿宋_GBK" w:cs="方正仿宋_GBK" w:hint="eastAsia"/>
          <w:sz w:val="32"/>
          <w:szCs w:val="32"/>
        </w:rPr>
        <w:lastRenderedPageBreak/>
        <w:t>3.支出情况。</w:t>
      </w:r>
      <w:r>
        <w:rPr>
          <w:rFonts w:ascii="方正仿宋_GBK" w:eastAsia="方正仿宋_GBK" w:hAnsi="方正仿宋_GBK" w:cs="方正仿宋_GBK" w:hint="eastAsia"/>
          <w:sz w:val="32"/>
          <w:szCs w:val="32"/>
        </w:rPr>
        <w:t>2021年度支出合计1,759.68万元，较上年决算数增加62.43万元，增长3.7%，主要原因是本年度日常支出增加。其中：基本支出1,680.76万元，占95.5%；项目支出78.92万元，占4.5%；经营支出0.00万元，占0%。此外，结余分配271.42万元。</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4.结转结余情况。</w:t>
      </w:r>
      <w:r>
        <w:rPr>
          <w:rFonts w:ascii="方正仿宋_GBK" w:eastAsia="方正仿宋_GBK" w:hAnsi="方正仿宋_GBK" w:cs="方正仿宋_GBK" w:hint="eastAsia"/>
          <w:sz w:val="32"/>
          <w:szCs w:val="32"/>
        </w:rPr>
        <w:t>2021年度年末结转和结余0.00万元。</w:t>
      </w:r>
    </w:p>
    <w:p w:rsidR="003F7D18" w:rsidRDefault="00EB5C7D">
      <w:pPr>
        <w:pStyle w:val="a5"/>
        <w:shd w:val="clear" w:color="auto" w:fill="FFFFFF"/>
        <w:spacing w:before="0" w:beforeAutospacing="0" w:after="0" w:afterAutospacing="0" w:line="600" w:lineRule="exact"/>
        <w:rPr>
          <w:rFonts w:ascii="方正楷体_GBK" w:eastAsia="方正楷体_GBK" w:hAnsi="方正楷体_GBK" w:cs="方正楷体_GBK"/>
          <w:sz w:val="32"/>
          <w:szCs w:val="32"/>
        </w:rPr>
      </w:pPr>
      <w:r>
        <w:rPr>
          <w:rStyle w:val="a6"/>
          <w:sz w:val="22"/>
          <w:szCs w:val="22"/>
        </w:rPr>
        <w:t> </w:t>
      </w:r>
      <w:r>
        <w:rPr>
          <w:rStyle w:val="a6"/>
          <w:rFonts w:ascii="方正楷体_GBK" w:eastAsia="方正楷体_GBK" w:hAnsi="方正楷体_GBK" w:cs="方正楷体_GBK" w:hint="eastAsia"/>
          <w:sz w:val="32"/>
          <w:szCs w:val="32"/>
        </w:rPr>
        <w:t xml:space="preserve">   （二）财政拨款收入支出决算总体情况说明。</w:t>
      </w:r>
    </w:p>
    <w:p w:rsidR="003F7D18" w:rsidRDefault="00EB5C7D">
      <w:pPr>
        <w:pStyle w:val="a5"/>
        <w:shd w:val="clear" w:color="auto" w:fill="FFFFFF"/>
        <w:spacing w:before="0" w:beforeAutospacing="0" w:after="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2021年度财政拨款收、支总计867.16万元。与2020年相比，财政拨款收、支总计各减少93.64万元，下降9.7%。主要原因是财政拨款减少。</w:t>
      </w:r>
    </w:p>
    <w:p w:rsidR="003F7D18" w:rsidRDefault="00EB5C7D">
      <w:pPr>
        <w:pStyle w:val="a5"/>
        <w:shd w:val="clear" w:color="auto" w:fill="FFFFFF"/>
        <w:spacing w:before="0" w:beforeAutospacing="0" w:after="0" w:afterAutospacing="0" w:line="600" w:lineRule="exact"/>
      </w:pPr>
      <w:r>
        <w:rPr>
          <w:rStyle w:val="a6"/>
          <w:sz w:val="22"/>
          <w:szCs w:val="22"/>
        </w:rPr>
        <w:t xml:space="preserve">  </w:t>
      </w:r>
      <w:r>
        <w:rPr>
          <w:rStyle w:val="a6"/>
          <w:rFonts w:hint="eastAsia"/>
          <w:sz w:val="22"/>
          <w:szCs w:val="22"/>
        </w:rPr>
        <w:t xml:space="preserve">  </w:t>
      </w:r>
      <w:r>
        <w:rPr>
          <w:rStyle w:val="a6"/>
          <w:rFonts w:ascii="方正楷体_GBK" w:eastAsia="方正楷体_GBK" w:hAnsi="方正楷体_GBK" w:cs="方正楷体_GBK" w:hint="eastAsia"/>
          <w:sz w:val="32"/>
          <w:szCs w:val="32"/>
        </w:rPr>
        <w:t>（三）一般公共预算财政拨款收入支出决算情况说明。</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sz w:val="22"/>
          <w:szCs w:val="22"/>
        </w:rPr>
        <w:t> </w:t>
      </w:r>
      <w:r>
        <w:rPr>
          <w:rStyle w:val="a6"/>
          <w:rFonts w:hint="eastAsia"/>
          <w:sz w:val="22"/>
          <w:szCs w:val="22"/>
        </w:rPr>
        <w:t xml:space="preserve">  </w:t>
      </w:r>
      <w:r>
        <w:rPr>
          <w:rStyle w:val="a6"/>
          <w:rFonts w:ascii="方正仿宋_GBK" w:eastAsia="方正仿宋_GBK" w:hAnsi="方正仿宋_GBK" w:cs="方正仿宋_GBK" w:hint="eastAsia"/>
          <w:sz w:val="32"/>
          <w:szCs w:val="32"/>
        </w:rPr>
        <w:t xml:space="preserve">  1.收入情况。</w:t>
      </w:r>
      <w:r>
        <w:rPr>
          <w:rFonts w:ascii="方正仿宋_GBK" w:eastAsia="方正仿宋_GBK" w:hAnsi="方正仿宋_GBK" w:cs="方正仿宋_GBK" w:hint="eastAsia"/>
          <w:sz w:val="32"/>
          <w:szCs w:val="32"/>
        </w:rPr>
        <w:t>2021年度一般公共预算财政拨款收入867.16万元，较上年决算数减少93.64万元，下降9.7%。主要原因是财政拨款减少。较年初预算数增加215.12万元，增长33%。主要原因是年初在进行预算时并未将发热门诊等项目编入预算，以及未将市级拨款等不可预估类特殊项目纳入预算。此外，年初财政拨款结转和结余0.00万元。</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2.支出情况。</w:t>
      </w:r>
      <w:r>
        <w:rPr>
          <w:rFonts w:ascii="方正仿宋_GBK" w:eastAsia="方正仿宋_GBK" w:hAnsi="方正仿宋_GBK" w:cs="方正仿宋_GBK" w:hint="eastAsia"/>
          <w:sz w:val="32"/>
          <w:szCs w:val="32"/>
        </w:rPr>
        <w:t>2021年度一般公共预算财政拨款支出867.16万元，较上年决算数减少93.64万元，下降9.7%。主要原因是财政拨款减少。较年初预算数增加215.12万元，增长33%。</w:t>
      </w:r>
      <w:r>
        <w:rPr>
          <w:rFonts w:ascii="方正仿宋_GBK" w:eastAsia="方正仿宋_GBK" w:hAnsi="方正仿宋_GBK" w:cs="方正仿宋_GBK" w:hint="eastAsia"/>
          <w:sz w:val="32"/>
          <w:szCs w:val="32"/>
        </w:rPr>
        <w:lastRenderedPageBreak/>
        <w:t>主要原因是年初在进行预算时并未将发热门诊等项目编入预算，以及未将市级拨款等不可预估类特殊项目纳入预算。</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3.结转结余情况。</w:t>
      </w:r>
      <w:r>
        <w:rPr>
          <w:rFonts w:ascii="方正仿宋_GBK" w:eastAsia="方正仿宋_GBK" w:hAnsi="方正仿宋_GBK" w:cs="方正仿宋_GBK" w:hint="eastAsia"/>
          <w:sz w:val="32"/>
          <w:szCs w:val="32"/>
        </w:rPr>
        <w:t>2021年度年末一般公共预算财政拨款结转和结余0.00万元。</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4.比较情况。</w:t>
      </w:r>
      <w:r>
        <w:rPr>
          <w:rFonts w:ascii="方正仿宋_GBK" w:eastAsia="方正仿宋_GBK" w:hAnsi="方正仿宋_GBK" w:cs="方正仿宋_GBK" w:hint="eastAsia"/>
          <w:sz w:val="32"/>
          <w:szCs w:val="32"/>
        </w:rPr>
        <w:t>本单位2021年度一般公共预算财政拨款支出主要用于以下几个方面：</w:t>
      </w:r>
    </w:p>
    <w:p w:rsidR="003F7D18" w:rsidRDefault="00EB5C7D">
      <w:pPr>
        <w:pStyle w:val="a5"/>
        <w:shd w:val="clear" w:color="auto" w:fill="FFFFFF"/>
        <w:spacing w:before="0" w:beforeAutospacing="0" w:after="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社会保障与就业支出101.99万元，占11.8%，较年初预算数增加101.99万元，增长100%，主要原因是本年度有新公招职工，发生的相关人员经费纳入财政拨款支出核算，但年初预算时并未将新招职工的人员经费纳入预算，因此决算数相比预算数有所增加。</w:t>
      </w:r>
    </w:p>
    <w:p w:rsidR="003F7D18" w:rsidRDefault="00EB5C7D">
      <w:pPr>
        <w:pStyle w:val="a5"/>
        <w:shd w:val="clear" w:color="auto" w:fill="FFFFFF"/>
        <w:spacing w:before="0" w:beforeAutospacing="0" w:after="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卫生健康支出746.42万元，占86.1%，较年初预算数增加94.38万元，增长14.5%，主要原因是本年度事业收入较上一年有所增加，对应的支出也增加，而年初预算是根据上一年度的收支进行预算的，所以决算支出比年初预算增加。</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（3）农林水支出18.75万元，占2.2%，较年初预算数增加18.75万元，增长100%，主要原因是人员经费增加。</w:t>
      </w:r>
    </w:p>
    <w:p w:rsidR="003F7D18" w:rsidRDefault="00EB5C7D">
      <w:pPr>
        <w:pStyle w:val="a5"/>
        <w:shd w:val="clear" w:color="auto" w:fill="FFFFFF"/>
        <w:spacing w:before="0" w:beforeAutospacing="0" w:after="0" w:afterAutospacing="0" w:line="600" w:lineRule="exact"/>
        <w:rPr>
          <w:rFonts w:ascii="方正楷体_GBK" w:eastAsia="方正楷体_GBK" w:hAnsi="方正楷体_GBK" w:cs="方正楷体_GBK"/>
          <w:sz w:val="32"/>
          <w:szCs w:val="32"/>
        </w:rPr>
      </w:pPr>
      <w:r>
        <w:rPr>
          <w:rStyle w:val="a6"/>
          <w:sz w:val="22"/>
          <w:szCs w:val="22"/>
        </w:rPr>
        <w:t> </w:t>
      </w:r>
      <w:r>
        <w:rPr>
          <w:rStyle w:val="a6"/>
          <w:rFonts w:ascii="方正楷体_GBK" w:eastAsia="方正楷体_GBK" w:hAnsi="方正楷体_GBK" w:cs="方正楷体_GBK" w:hint="eastAsia"/>
          <w:sz w:val="32"/>
          <w:szCs w:val="32"/>
        </w:rPr>
        <w:t xml:space="preserve">   （四）一般公共预算财政拨款基本支出决算情况说明。</w:t>
      </w:r>
    </w:p>
    <w:p w:rsidR="003F7D18" w:rsidRDefault="00EB5C7D">
      <w:pPr>
        <w:pStyle w:val="a5"/>
        <w:shd w:val="clear" w:color="auto" w:fill="FFFFFF"/>
        <w:spacing w:before="0" w:beforeAutospacing="0" w:after="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2021年度一般公共财政拨款基本支出806.09万元。其中：人员经费749.05万元，较上年决算数减少50.19万元，下降6.3%，主要原因是新增退休职工。人员经费用途主要包括基本</w:t>
      </w:r>
      <w:r>
        <w:rPr>
          <w:rFonts w:ascii="方正仿宋_GBK" w:eastAsia="方正仿宋_GBK" w:hAnsi="方正仿宋_GBK" w:cs="方正仿宋_GBK" w:hint="eastAsia"/>
          <w:sz w:val="32"/>
          <w:szCs w:val="32"/>
        </w:rPr>
        <w:lastRenderedPageBreak/>
        <w:t>工资、基础绩效、五险二金的发放。公用经费57.04万元，较上年决算数减少50.10万元，下降46.8%，主要原因是财政实际拨款资金与当前年度实际报账的财政资金存在一定差额，该差额较上年有所缩小，故调账至公用经费的金额减少。公用经费用途主要包括支付劳务费等。</w:t>
      </w:r>
    </w:p>
    <w:p w:rsidR="003F7D18" w:rsidRDefault="00EB5C7D">
      <w:pPr>
        <w:pStyle w:val="a5"/>
        <w:shd w:val="clear" w:color="auto" w:fill="FFFFFF"/>
        <w:spacing w:before="0" w:beforeAutospacing="0" w:after="0" w:afterAutospacing="0" w:line="600" w:lineRule="exact"/>
      </w:pPr>
      <w:r>
        <w:rPr>
          <w:rStyle w:val="a6"/>
          <w:sz w:val="22"/>
          <w:szCs w:val="22"/>
        </w:rPr>
        <w:t> </w:t>
      </w:r>
      <w:r>
        <w:rPr>
          <w:rStyle w:val="a6"/>
          <w:rFonts w:ascii="方正楷体_GBK" w:eastAsia="方正楷体_GBK" w:hAnsi="方正楷体_GBK" w:cs="方正楷体_GBK" w:hint="eastAsia"/>
          <w:sz w:val="32"/>
          <w:szCs w:val="32"/>
        </w:rPr>
        <w:t xml:space="preserve">   （五）政府性基金预算收支决算情况说明。</w:t>
      </w:r>
    </w:p>
    <w:p w:rsidR="003F7D18" w:rsidRDefault="00EB5C7D">
      <w:pPr>
        <w:pStyle w:val="a5"/>
        <w:shd w:val="clear" w:color="auto" w:fill="FFFFFF"/>
        <w:spacing w:before="0" w:beforeAutospacing="0" w:after="0" w:afterAutospacing="0" w:line="600" w:lineRule="exact"/>
      </w:pPr>
      <w:r>
        <w:rPr>
          <w:sz w:val="22"/>
          <w:szCs w:val="22"/>
        </w:rPr>
        <w:t xml:space="preserve">  </w:t>
      </w:r>
      <w:r>
        <w:rPr>
          <w:rFonts w:hint="eastAsia"/>
          <w:sz w:val="22"/>
          <w:szCs w:val="22"/>
        </w:rPr>
        <w:t xml:space="preserve">   </w:t>
      </w:r>
      <w:r>
        <w:rPr>
          <w:rStyle w:val="a6"/>
          <w:rFonts w:ascii="方正仿宋_GBK" w:eastAsia="方正仿宋_GBK" w:hAnsi="方正仿宋_GBK" w:cs="方正仿宋_GBK" w:hint="eastAsia"/>
          <w:b w:val="0"/>
          <w:bCs w:val="0"/>
          <w:sz w:val="32"/>
          <w:szCs w:val="32"/>
        </w:rPr>
        <w:t>本单位2021年度无政府性基金预算财政拨款收支。</w:t>
      </w:r>
    </w:p>
    <w:p w:rsidR="003F7D18" w:rsidRDefault="00EB5C7D">
      <w:pPr>
        <w:pStyle w:val="a5"/>
        <w:shd w:val="clear" w:color="auto" w:fill="FFFFFF"/>
        <w:spacing w:before="0" w:beforeAutospacing="0" w:after="0" w:afterAutospacing="0" w:line="600" w:lineRule="exact"/>
        <w:rPr>
          <w:rFonts w:ascii="方正楷体_GBK" w:eastAsia="方正楷体_GBK" w:hAnsi="方正楷体_GBK" w:cs="方正楷体_GBK"/>
          <w:sz w:val="32"/>
          <w:szCs w:val="32"/>
        </w:rPr>
      </w:pPr>
      <w:r>
        <w:rPr>
          <w:rStyle w:val="a6"/>
          <w:sz w:val="22"/>
          <w:szCs w:val="22"/>
        </w:rPr>
        <w:t> </w:t>
      </w:r>
      <w:r>
        <w:rPr>
          <w:rStyle w:val="a6"/>
          <w:rFonts w:ascii="方正楷体_GBK" w:eastAsia="方正楷体_GBK" w:hAnsi="方正楷体_GBK" w:cs="方正楷体_GBK" w:hint="eastAsia"/>
          <w:sz w:val="32"/>
          <w:szCs w:val="32"/>
        </w:rPr>
        <w:t xml:space="preserve">   （六）国有资本经营预算财政拨款支出决算情况说明。</w:t>
      </w:r>
    </w:p>
    <w:p w:rsidR="003F7D18" w:rsidRDefault="00EB5C7D">
      <w:pPr>
        <w:pStyle w:val="a5"/>
        <w:shd w:val="clear" w:color="auto" w:fill="FFFFFF"/>
        <w:spacing w:before="0" w:beforeAutospacing="0" w:after="0" w:afterAutospacing="0" w:line="600" w:lineRule="exact"/>
      </w:pPr>
      <w:r>
        <w:rPr>
          <w:sz w:val="22"/>
          <w:szCs w:val="22"/>
        </w:rPr>
        <w:t xml:space="preserve">  </w:t>
      </w:r>
      <w:r>
        <w:rPr>
          <w:rFonts w:hint="eastAsia"/>
          <w:sz w:val="22"/>
          <w:szCs w:val="22"/>
        </w:rPr>
        <w:t xml:space="preserve">   </w:t>
      </w:r>
      <w:r>
        <w:rPr>
          <w:rStyle w:val="a6"/>
          <w:rFonts w:ascii="方正仿宋_GBK" w:eastAsia="方正仿宋_GBK" w:hAnsi="方正仿宋_GBK" w:cs="方正仿宋_GBK" w:hint="eastAsia"/>
          <w:b w:val="0"/>
          <w:bCs w:val="0"/>
          <w:sz w:val="32"/>
          <w:szCs w:val="32"/>
        </w:rPr>
        <w:t>本单位2021年度无国有资本经营预算财政拨款支出。</w:t>
      </w:r>
    </w:p>
    <w:p w:rsidR="003F7D18" w:rsidRDefault="00EB5C7D">
      <w:pPr>
        <w:pStyle w:val="a5"/>
        <w:shd w:val="clear" w:color="auto" w:fill="FFFFFF"/>
        <w:spacing w:before="0" w:beforeAutospacing="0" w:after="0" w:afterAutospacing="0" w:line="600" w:lineRule="exact"/>
        <w:rPr>
          <w:rFonts w:ascii="方正黑体_GBK" w:eastAsia="方正黑体_GBK" w:hAnsi="方正黑体_GBK" w:cs="方正黑体_GBK"/>
          <w:sz w:val="32"/>
          <w:szCs w:val="32"/>
        </w:rPr>
      </w:pPr>
      <w:r>
        <w:rPr>
          <w:rStyle w:val="a6"/>
          <w:sz w:val="22"/>
          <w:szCs w:val="22"/>
        </w:rPr>
        <w:t> </w:t>
      </w:r>
      <w:r>
        <w:rPr>
          <w:rStyle w:val="a6"/>
          <w:rFonts w:hint="eastAsia"/>
          <w:sz w:val="22"/>
          <w:szCs w:val="22"/>
        </w:rPr>
        <w:t xml:space="preserve"> </w:t>
      </w:r>
      <w:r>
        <w:rPr>
          <w:rStyle w:val="a6"/>
          <w:sz w:val="22"/>
          <w:szCs w:val="22"/>
        </w:rPr>
        <w:t xml:space="preserve"> </w:t>
      </w:r>
      <w:r>
        <w:rPr>
          <w:rStyle w:val="a6"/>
          <w:rFonts w:hint="eastAsia"/>
          <w:sz w:val="22"/>
          <w:szCs w:val="22"/>
        </w:rPr>
        <w:t xml:space="preserve">  </w:t>
      </w:r>
      <w:r>
        <w:rPr>
          <w:rStyle w:val="a6"/>
          <w:rFonts w:ascii="方正黑体_GBK" w:eastAsia="方正黑体_GBK" w:hAnsi="方正黑体_GBK" w:cs="方正黑体_GBK" w:hint="eastAsia"/>
          <w:sz w:val="32"/>
          <w:szCs w:val="32"/>
        </w:rPr>
        <w:t>三、“三公”经费情况说明</w:t>
      </w:r>
    </w:p>
    <w:p w:rsidR="003F7D18" w:rsidRDefault="00EB5C7D">
      <w:pPr>
        <w:pStyle w:val="a5"/>
        <w:shd w:val="clear" w:color="auto" w:fill="FFFFFF"/>
        <w:spacing w:before="0" w:beforeAutospacing="0" w:after="0" w:afterAutospacing="0" w:line="600" w:lineRule="exact"/>
        <w:rPr>
          <w:rFonts w:ascii="方正楷体_GBK" w:eastAsia="方正楷体_GBK" w:hAnsi="方正楷体_GBK" w:cs="方正楷体_GBK"/>
          <w:sz w:val="32"/>
          <w:szCs w:val="32"/>
        </w:rPr>
      </w:pPr>
      <w:r>
        <w:rPr>
          <w:rStyle w:val="a6"/>
          <w:sz w:val="22"/>
          <w:szCs w:val="22"/>
        </w:rPr>
        <w:t xml:space="preserve">  </w:t>
      </w:r>
      <w:r>
        <w:rPr>
          <w:rStyle w:val="a6"/>
          <w:rFonts w:hint="eastAsia"/>
          <w:sz w:val="22"/>
          <w:szCs w:val="22"/>
        </w:rPr>
        <w:t xml:space="preserve"> </w:t>
      </w:r>
      <w:r w:rsidR="005447AB">
        <w:rPr>
          <w:rStyle w:val="a6"/>
          <w:rFonts w:hint="eastAsia"/>
          <w:sz w:val="22"/>
          <w:szCs w:val="22"/>
        </w:rPr>
        <w:t xml:space="preserve"> </w:t>
      </w:r>
      <w:r>
        <w:rPr>
          <w:rStyle w:val="a6"/>
          <w:rFonts w:ascii="方正楷体_GBK" w:eastAsia="方正楷体_GBK" w:hAnsi="方正楷体_GBK" w:cs="方正楷体_GBK" w:hint="eastAsia"/>
          <w:sz w:val="32"/>
          <w:szCs w:val="32"/>
        </w:rPr>
        <w:t>（一）“三公”经费支出总体情况说明。</w:t>
      </w:r>
    </w:p>
    <w:p w:rsidR="003F7D18" w:rsidRDefault="00EB5C7D">
      <w:pPr>
        <w:pStyle w:val="a5"/>
        <w:shd w:val="clear" w:color="auto" w:fill="FFFFFF"/>
        <w:spacing w:before="0" w:beforeAutospacing="0" w:after="0" w:afterAutospacing="0" w:line="600" w:lineRule="exact"/>
      </w:pPr>
      <w:r>
        <w:rPr>
          <w:sz w:val="22"/>
          <w:szCs w:val="22"/>
        </w:rPr>
        <w:t> </w:t>
      </w:r>
      <w:r>
        <w:rPr>
          <w:rFonts w:hint="eastAsia"/>
          <w:sz w:val="22"/>
          <w:szCs w:val="22"/>
        </w:rPr>
        <w:t xml:space="preserve">    </w:t>
      </w:r>
      <w:r>
        <w:rPr>
          <w:rStyle w:val="a6"/>
          <w:rFonts w:ascii="方正仿宋_GBK" w:eastAsia="方正仿宋_GBK" w:hAnsi="方正仿宋_GBK" w:cs="方正仿宋_GBK" w:hint="eastAsia"/>
          <w:b w:val="0"/>
          <w:bCs w:val="0"/>
          <w:sz w:val="32"/>
          <w:szCs w:val="32"/>
        </w:rPr>
        <w:t>我单位属于差额拨款单位，财政未保障我单位“三公”经费。</w:t>
      </w:r>
    </w:p>
    <w:p w:rsidR="003F7D18" w:rsidRDefault="00EB5C7D">
      <w:pPr>
        <w:pStyle w:val="a5"/>
        <w:shd w:val="clear" w:color="auto" w:fill="FFFFFF"/>
        <w:spacing w:before="0" w:beforeAutospacing="0" w:after="0" w:afterAutospacing="0" w:line="600" w:lineRule="exact"/>
      </w:pPr>
      <w:r>
        <w:rPr>
          <w:rStyle w:val="a6"/>
          <w:sz w:val="22"/>
          <w:szCs w:val="22"/>
        </w:rPr>
        <w:t> </w:t>
      </w:r>
      <w:r>
        <w:rPr>
          <w:rStyle w:val="a6"/>
          <w:rFonts w:ascii="方正楷体_GBK" w:eastAsia="方正楷体_GBK" w:hAnsi="方正楷体_GBK" w:cs="方正楷体_GBK" w:hint="eastAsia"/>
          <w:sz w:val="32"/>
          <w:szCs w:val="32"/>
        </w:rPr>
        <w:t xml:space="preserve">   （二）“三公”经费分项支出情况。</w:t>
      </w:r>
    </w:p>
    <w:p w:rsidR="003F7D18" w:rsidRDefault="00EB5C7D">
      <w:pPr>
        <w:pStyle w:val="a5"/>
        <w:shd w:val="clear" w:color="auto" w:fill="FFFFFF"/>
        <w:spacing w:before="0" w:beforeAutospacing="0" w:after="0" w:afterAutospacing="0" w:line="600" w:lineRule="exact"/>
      </w:pPr>
      <w:r>
        <w:rPr>
          <w:sz w:val="22"/>
          <w:szCs w:val="22"/>
        </w:rPr>
        <w:t> </w:t>
      </w:r>
      <w:r>
        <w:rPr>
          <w:rFonts w:hint="eastAsia"/>
          <w:sz w:val="22"/>
          <w:szCs w:val="22"/>
        </w:rPr>
        <w:t xml:space="preserve">  </w:t>
      </w:r>
      <w:r>
        <w:rPr>
          <w:sz w:val="22"/>
          <w:szCs w:val="22"/>
        </w:rPr>
        <w:t xml:space="preserve"> </w:t>
      </w:r>
      <w:r>
        <w:rPr>
          <w:rStyle w:val="a6"/>
          <w:rFonts w:ascii="方正仿宋_GBK" w:eastAsia="方正仿宋_GBK" w:hAnsi="方正仿宋_GBK" w:cs="方正仿宋_GBK" w:hint="eastAsia"/>
          <w:b w:val="0"/>
          <w:bCs w:val="0"/>
          <w:sz w:val="32"/>
          <w:szCs w:val="32"/>
        </w:rPr>
        <w:t>我单位属于差额拨款单位，财政未保障我单位“三公”经费。</w:t>
      </w:r>
    </w:p>
    <w:p w:rsidR="003F7D18" w:rsidRDefault="00EB5C7D">
      <w:pPr>
        <w:pStyle w:val="a5"/>
        <w:shd w:val="clear" w:color="auto" w:fill="FFFFFF"/>
        <w:spacing w:before="0" w:beforeAutospacing="0" w:after="0" w:afterAutospacing="0" w:line="600" w:lineRule="exact"/>
        <w:rPr>
          <w:rFonts w:ascii="方正楷体_GBK" w:eastAsia="方正楷体_GBK" w:hAnsi="方正楷体_GBK" w:cs="方正楷体_GBK"/>
          <w:sz w:val="32"/>
          <w:szCs w:val="32"/>
        </w:rPr>
      </w:pPr>
      <w:r>
        <w:rPr>
          <w:rStyle w:val="a6"/>
          <w:sz w:val="22"/>
          <w:szCs w:val="22"/>
        </w:rPr>
        <w:t> </w:t>
      </w:r>
      <w:r>
        <w:rPr>
          <w:rStyle w:val="a6"/>
          <w:rFonts w:ascii="方正楷体_GBK" w:eastAsia="方正楷体_GBK" w:hAnsi="方正楷体_GBK" w:cs="方正楷体_GBK" w:hint="eastAsia"/>
          <w:sz w:val="32"/>
          <w:szCs w:val="32"/>
        </w:rPr>
        <w:t xml:space="preserve">   （三）“三公”经费实物量情况。</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sz w:val="22"/>
          <w:szCs w:val="22"/>
        </w:rPr>
        <w:t xml:space="preserve">   </w:t>
      </w:r>
      <w:r>
        <w:rPr>
          <w:rFonts w:hint="eastAsia"/>
          <w:sz w:val="22"/>
          <w:szCs w:val="22"/>
        </w:rPr>
        <w:t xml:space="preserve"> </w:t>
      </w:r>
      <w:r>
        <w:rPr>
          <w:rStyle w:val="a6"/>
          <w:rFonts w:ascii="方正仿宋_GBK" w:eastAsia="方正仿宋_GBK" w:hAnsi="方正仿宋_GBK" w:cs="方正仿宋_GBK" w:hint="eastAsia"/>
          <w:b w:val="0"/>
          <w:bCs w:val="0"/>
          <w:sz w:val="32"/>
          <w:szCs w:val="32"/>
        </w:rPr>
        <w:t>我单位属于差额拨款单位，财政未保障我单位“三公”经费。</w:t>
      </w:r>
    </w:p>
    <w:p w:rsidR="003F7D18" w:rsidRDefault="00EB5C7D">
      <w:pPr>
        <w:pStyle w:val="a5"/>
        <w:shd w:val="clear" w:color="auto" w:fill="FFFFFF"/>
        <w:spacing w:before="0" w:beforeAutospacing="0" w:after="0" w:afterAutospacing="0" w:line="600" w:lineRule="exact"/>
        <w:rPr>
          <w:rFonts w:ascii="方正黑体_GBK" w:eastAsia="方正黑体_GBK" w:hAnsi="方正黑体_GBK" w:cs="方正黑体_GBK"/>
          <w:sz w:val="32"/>
          <w:szCs w:val="32"/>
        </w:rPr>
      </w:pPr>
      <w:r>
        <w:rPr>
          <w:rStyle w:val="a6"/>
          <w:sz w:val="22"/>
          <w:szCs w:val="22"/>
        </w:rPr>
        <w:t> </w:t>
      </w:r>
      <w:r>
        <w:rPr>
          <w:rStyle w:val="a6"/>
          <w:rFonts w:hint="eastAsia"/>
          <w:sz w:val="22"/>
          <w:szCs w:val="22"/>
        </w:rPr>
        <w:t xml:space="preserve">   </w:t>
      </w:r>
      <w:r>
        <w:rPr>
          <w:rStyle w:val="a6"/>
          <w:rFonts w:ascii="方正黑体_GBK" w:eastAsia="方正黑体_GBK" w:hAnsi="方正黑体_GBK" w:cs="方正黑体_GBK" w:hint="eastAsia"/>
          <w:sz w:val="32"/>
          <w:szCs w:val="32"/>
        </w:rPr>
        <w:t xml:space="preserve"> 四、其他需要说明的事项</w:t>
      </w:r>
    </w:p>
    <w:p w:rsidR="003F7D18" w:rsidRDefault="00EB5C7D">
      <w:pPr>
        <w:pStyle w:val="a5"/>
        <w:shd w:val="clear" w:color="auto" w:fill="FFFFFF"/>
        <w:spacing w:before="0" w:beforeAutospacing="0" w:after="0" w:afterAutospacing="0" w:line="600" w:lineRule="exact"/>
        <w:rPr>
          <w:rFonts w:ascii="方正楷体_GBK" w:eastAsia="方正楷体_GBK" w:hAnsi="方正楷体_GBK" w:cs="方正楷体_GBK"/>
          <w:sz w:val="32"/>
          <w:szCs w:val="32"/>
        </w:rPr>
      </w:pPr>
      <w:r>
        <w:rPr>
          <w:rStyle w:val="a6"/>
          <w:sz w:val="22"/>
          <w:szCs w:val="22"/>
        </w:rPr>
        <w:t xml:space="preserve">  </w:t>
      </w:r>
      <w:r>
        <w:rPr>
          <w:rStyle w:val="a6"/>
          <w:rFonts w:hint="eastAsia"/>
          <w:sz w:val="22"/>
          <w:szCs w:val="22"/>
        </w:rPr>
        <w:t xml:space="preserve">  </w:t>
      </w:r>
      <w:r>
        <w:rPr>
          <w:rStyle w:val="a6"/>
          <w:rFonts w:ascii="方正楷体_GBK" w:eastAsia="方正楷体_GBK" w:hAnsi="方正楷体_GBK" w:cs="方正楷体_GBK" w:hint="eastAsia"/>
          <w:sz w:val="32"/>
          <w:szCs w:val="32"/>
        </w:rPr>
        <w:t>（一）一般公共预算财政拨款会议费和培训费情况说明。</w:t>
      </w:r>
    </w:p>
    <w:p w:rsidR="003F7D18" w:rsidRDefault="00EB5C7D">
      <w:pPr>
        <w:pStyle w:val="a5"/>
        <w:shd w:val="clear" w:color="auto" w:fill="FFFFFF"/>
        <w:spacing w:before="0" w:beforeAutospacing="0" w:after="0" w:afterAutospacing="0" w:line="600" w:lineRule="exact"/>
      </w:pPr>
      <w:r>
        <w:rPr>
          <w:sz w:val="22"/>
          <w:szCs w:val="22"/>
        </w:rPr>
        <w:lastRenderedPageBreak/>
        <w:t xml:space="preserve">  </w:t>
      </w:r>
      <w:r>
        <w:rPr>
          <w:rFonts w:hint="eastAsia"/>
          <w:sz w:val="22"/>
          <w:szCs w:val="22"/>
        </w:rPr>
        <w:t xml:space="preserve">   </w:t>
      </w:r>
      <w:r>
        <w:rPr>
          <w:rStyle w:val="a6"/>
          <w:rFonts w:ascii="方正仿宋_GBK" w:eastAsia="方正仿宋_GBK" w:hAnsi="方正仿宋_GBK" w:cs="方正仿宋_GBK" w:hint="eastAsia"/>
          <w:b w:val="0"/>
          <w:bCs w:val="0"/>
          <w:sz w:val="32"/>
          <w:szCs w:val="32"/>
        </w:rPr>
        <w:t>因我单位属于差额拨款单位，财政未保障我单位会议费和培训费。</w:t>
      </w:r>
    </w:p>
    <w:p w:rsidR="003F7D18" w:rsidRDefault="00EB5C7D">
      <w:pPr>
        <w:pStyle w:val="a5"/>
        <w:shd w:val="clear" w:color="auto" w:fill="FFFFFF"/>
        <w:spacing w:before="0" w:beforeAutospacing="0" w:after="0" w:afterAutospacing="0" w:line="600" w:lineRule="exact"/>
        <w:rPr>
          <w:rFonts w:ascii="方正楷体_GBK" w:eastAsia="方正楷体_GBK" w:hAnsi="方正楷体_GBK" w:cs="方正楷体_GBK"/>
          <w:sz w:val="32"/>
          <w:szCs w:val="32"/>
        </w:rPr>
      </w:pPr>
      <w:r>
        <w:rPr>
          <w:rStyle w:val="a6"/>
          <w:sz w:val="22"/>
          <w:szCs w:val="22"/>
        </w:rPr>
        <w:t xml:space="preserve">  </w:t>
      </w:r>
      <w:r>
        <w:rPr>
          <w:rStyle w:val="a6"/>
          <w:rFonts w:hint="eastAsia"/>
          <w:sz w:val="22"/>
          <w:szCs w:val="22"/>
        </w:rPr>
        <w:t xml:space="preserve">  </w:t>
      </w:r>
      <w:r>
        <w:rPr>
          <w:rStyle w:val="a6"/>
          <w:rFonts w:ascii="方正楷体_GBK" w:eastAsia="方正楷体_GBK" w:hAnsi="方正楷体_GBK" w:cs="方正楷体_GBK" w:hint="eastAsia"/>
          <w:sz w:val="32"/>
          <w:szCs w:val="32"/>
        </w:rPr>
        <w:t>（二）机关运行经费情况说明。</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sz w:val="22"/>
          <w:szCs w:val="22"/>
        </w:rPr>
        <w:t xml:space="preserve">  </w:t>
      </w:r>
      <w:r>
        <w:rPr>
          <w:rFonts w:hint="eastAsia"/>
          <w:sz w:val="22"/>
          <w:szCs w:val="22"/>
        </w:rPr>
        <w:t xml:space="preserve">   </w:t>
      </w:r>
      <w:r>
        <w:rPr>
          <w:rStyle w:val="a6"/>
          <w:rFonts w:ascii="方正仿宋_GBK" w:eastAsia="方正仿宋_GBK" w:hAnsi="方正仿宋_GBK" w:cs="方正仿宋_GBK" w:hint="eastAsia"/>
          <w:b w:val="0"/>
          <w:bCs w:val="0"/>
          <w:sz w:val="32"/>
          <w:szCs w:val="32"/>
        </w:rPr>
        <w:t>因我单位属于差额拨款单位，财政未保障我单位机关运行经费。</w:t>
      </w:r>
    </w:p>
    <w:p w:rsidR="003F7D18" w:rsidRDefault="00EB5C7D">
      <w:pPr>
        <w:pStyle w:val="a5"/>
        <w:shd w:val="clear" w:color="auto" w:fill="FFFFFF"/>
        <w:spacing w:before="0" w:beforeAutospacing="0" w:after="0" w:afterAutospacing="0" w:line="600" w:lineRule="exact"/>
        <w:rPr>
          <w:rFonts w:ascii="方正楷体_GBK" w:eastAsia="方正楷体_GBK" w:hAnsi="方正楷体_GBK" w:cs="方正楷体_GBK"/>
          <w:sz w:val="32"/>
          <w:szCs w:val="32"/>
        </w:rPr>
      </w:pPr>
      <w:r>
        <w:rPr>
          <w:rStyle w:val="a6"/>
          <w:sz w:val="22"/>
          <w:szCs w:val="22"/>
        </w:rPr>
        <w:t> </w:t>
      </w:r>
      <w:r>
        <w:rPr>
          <w:rStyle w:val="a6"/>
          <w:rFonts w:ascii="方正楷体_GBK" w:eastAsia="方正楷体_GBK" w:hAnsi="方正楷体_GBK" w:cs="方正楷体_GBK" w:hint="eastAsia"/>
          <w:sz w:val="32"/>
          <w:szCs w:val="32"/>
        </w:rPr>
        <w:t xml:space="preserve">   （三）国有资产占用情况说明。</w:t>
      </w:r>
    </w:p>
    <w:p w:rsidR="003F7D18" w:rsidRDefault="00EB5C7D">
      <w:pPr>
        <w:pStyle w:val="a5"/>
        <w:shd w:val="clear" w:color="auto" w:fill="FFFFFF"/>
        <w:spacing w:before="0" w:beforeAutospacing="0" w:after="0" w:afterAutospacing="0"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截至2021年12月31日，本单位共有车辆2辆，其中，副部（省）级及以上领导用车0辆、主要领导干部用车0辆、机要通信用车0辆、应急保障用车0辆、执法执勤用车0辆，特种专业技术用车2辆，离退休干部用车0辆，其他用车0辆。单价50万元（含）以上通用设备0台（套），单价100万元（含）以上专用设备0台（套）。</w:t>
      </w:r>
    </w:p>
    <w:p w:rsidR="003F7D18" w:rsidRDefault="00EB5C7D">
      <w:pPr>
        <w:pStyle w:val="a5"/>
        <w:shd w:val="clear" w:color="auto" w:fill="FFFFFF"/>
        <w:spacing w:before="0" w:beforeAutospacing="0" w:after="0" w:afterAutospacing="0" w:line="600" w:lineRule="exact"/>
        <w:rPr>
          <w:rFonts w:ascii="方正楷体_GBK" w:eastAsia="方正楷体_GBK" w:hAnsi="方正楷体_GBK" w:cs="方正楷体_GBK"/>
          <w:sz w:val="32"/>
          <w:szCs w:val="32"/>
        </w:rPr>
      </w:pPr>
      <w:r>
        <w:rPr>
          <w:rStyle w:val="a6"/>
          <w:sz w:val="22"/>
          <w:szCs w:val="22"/>
        </w:rPr>
        <w:t> </w:t>
      </w:r>
      <w:r>
        <w:rPr>
          <w:rStyle w:val="a6"/>
          <w:rFonts w:ascii="方正楷体_GBK" w:eastAsia="方正楷体_GBK" w:hAnsi="方正楷体_GBK" w:cs="方正楷体_GBK" w:hint="eastAsia"/>
          <w:sz w:val="32"/>
          <w:szCs w:val="32"/>
        </w:rPr>
        <w:t xml:space="preserve">    （四）政府采购支出情况说明。</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sz w:val="22"/>
          <w:szCs w:val="22"/>
        </w:rPr>
        <w:t> </w:t>
      </w:r>
      <w:r>
        <w:rPr>
          <w:rFonts w:hint="eastAsia"/>
          <w:sz w:val="22"/>
          <w:szCs w:val="22"/>
        </w:rPr>
        <w:t xml:space="preserve">   </w:t>
      </w:r>
      <w:r>
        <w:rPr>
          <w:sz w:val="22"/>
          <w:szCs w:val="22"/>
        </w:rPr>
        <w:t xml:space="preserve"> </w:t>
      </w:r>
      <w:r>
        <w:rPr>
          <w:rStyle w:val="a6"/>
          <w:rFonts w:ascii="方正仿宋_GBK" w:eastAsia="方正仿宋_GBK" w:hAnsi="方正仿宋_GBK" w:cs="方正仿宋_GBK" w:hint="eastAsia"/>
          <w:b w:val="0"/>
          <w:bCs w:val="0"/>
          <w:sz w:val="32"/>
          <w:szCs w:val="32"/>
        </w:rPr>
        <w:t>2021年度我单位未发生政府采购事项，无相关经费支出。</w:t>
      </w:r>
    </w:p>
    <w:p w:rsidR="003F7D18" w:rsidRDefault="00EB5C7D">
      <w:pPr>
        <w:pStyle w:val="a5"/>
        <w:shd w:val="clear" w:color="auto" w:fill="FFFFFF"/>
        <w:spacing w:before="0" w:beforeAutospacing="0" w:after="0" w:afterAutospacing="0" w:line="600" w:lineRule="exact"/>
        <w:rPr>
          <w:rFonts w:ascii="方正黑体_GBK" w:eastAsia="方正黑体_GBK" w:hAnsi="方正黑体_GBK" w:cs="方正黑体_GBK"/>
          <w:sz w:val="32"/>
          <w:szCs w:val="32"/>
        </w:rPr>
      </w:pPr>
      <w:r>
        <w:rPr>
          <w:rStyle w:val="a6"/>
          <w:sz w:val="22"/>
          <w:szCs w:val="22"/>
        </w:rPr>
        <w:t> </w:t>
      </w:r>
      <w:r>
        <w:rPr>
          <w:rStyle w:val="a6"/>
          <w:rFonts w:hint="eastAsia"/>
          <w:sz w:val="22"/>
          <w:szCs w:val="22"/>
        </w:rPr>
        <w:t xml:space="preserve">   </w:t>
      </w:r>
      <w:r>
        <w:rPr>
          <w:rStyle w:val="a6"/>
          <w:rFonts w:ascii="方正黑体_GBK" w:eastAsia="方正黑体_GBK" w:hAnsi="方正黑体_GBK" w:cs="方正黑体_GBK" w:hint="eastAsia"/>
          <w:sz w:val="32"/>
          <w:szCs w:val="32"/>
        </w:rPr>
        <w:t xml:space="preserve"> 五、预算绩效管理情况说明</w:t>
      </w:r>
    </w:p>
    <w:p w:rsidR="003F7D18" w:rsidRDefault="00EB5C7D">
      <w:pPr>
        <w:pStyle w:val="a5"/>
        <w:shd w:val="clear" w:color="auto" w:fill="FFFFFF"/>
        <w:spacing w:before="0" w:beforeAutospacing="0" w:after="0" w:afterAutospacing="0" w:line="600" w:lineRule="exact"/>
        <w:rPr>
          <w:rStyle w:val="a6"/>
          <w:rFonts w:ascii="方正楷体_GBK" w:eastAsia="方正楷体_GBK" w:hAnsi="方正楷体_GBK" w:cs="方正楷体_GBK"/>
          <w:sz w:val="32"/>
          <w:szCs w:val="32"/>
        </w:rPr>
      </w:pPr>
      <w:r>
        <w:rPr>
          <w:rStyle w:val="a6"/>
          <w:sz w:val="22"/>
          <w:szCs w:val="22"/>
        </w:rPr>
        <w:t xml:space="preserve">  </w:t>
      </w:r>
      <w:r>
        <w:rPr>
          <w:rStyle w:val="a6"/>
          <w:rFonts w:hint="eastAsia"/>
          <w:sz w:val="22"/>
          <w:szCs w:val="22"/>
        </w:rPr>
        <w:t xml:space="preserve">  </w:t>
      </w:r>
      <w:r>
        <w:rPr>
          <w:rStyle w:val="a6"/>
          <w:rFonts w:ascii="方正楷体_GBK" w:eastAsia="方正楷体_GBK" w:hAnsi="方正楷体_GBK" w:cs="方正楷体_GBK" w:hint="eastAsia"/>
          <w:sz w:val="32"/>
          <w:szCs w:val="32"/>
        </w:rPr>
        <w:t>（一）预算绩效管理工作开展情况。</w:t>
      </w:r>
    </w:p>
    <w:p w:rsidR="003F7D18" w:rsidRDefault="00EB5C7D">
      <w:pPr>
        <w:spacing w:line="600" w:lineRule="exact"/>
        <w:ind w:firstLineChars="200" w:firstLine="640"/>
        <w:rPr>
          <w:rStyle w:val="a6"/>
          <w:rFonts w:ascii="方正楷体_GBK" w:eastAsia="方正楷体_GBK" w:hAnsi="方正楷体_GBK" w:cs="方正楷体_GBK"/>
          <w:sz w:val="32"/>
          <w:szCs w:val="32"/>
        </w:rPr>
      </w:pPr>
      <w:r>
        <w:rPr>
          <w:rFonts w:ascii="方正仿宋_GBK" w:eastAsia="方正仿宋_GBK" w:hint="eastAsia"/>
          <w:sz w:val="32"/>
          <w:szCs w:val="32"/>
        </w:rPr>
        <w:t>2021年，本部门编制绩效目标的项目6个，涉及支出预算78.92万元。开展绩效评价的项目1个，涉及支出32.7万元。</w:t>
      </w:r>
    </w:p>
    <w:p w:rsidR="003F7D18" w:rsidRDefault="00EB5C7D">
      <w:pPr>
        <w:pStyle w:val="a5"/>
        <w:shd w:val="clear" w:color="auto" w:fill="FFFFFF"/>
        <w:spacing w:before="0" w:beforeAutospacing="0" w:after="0" w:afterAutospacing="0" w:line="600" w:lineRule="exact"/>
      </w:pPr>
      <w:r>
        <w:rPr>
          <w:rStyle w:val="a6"/>
          <w:sz w:val="22"/>
          <w:szCs w:val="22"/>
        </w:rPr>
        <w:t xml:space="preserve">  </w:t>
      </w:r>
      <w:r>
        <w:rPr>
          <w:rStyle w:val="a6"/>
          <w:rFonts w:hint="eastAsia"/>
          <w:sz w:val="22"/>
          <w:szCs w:val="22"/>
        </w:rPr>
        <w:t xml:space="preserve">  </w:t>
      </w:r>
      <w:r>
        <w:rPr>
          <w:rStyle w:val="a6"/>
          <w:rFonts w:ascii="方正楷体_GBK" w:eastAsia="方正楷体_GBK" w:hAnsi="方正楷体_GBK" w:cs="方正楷体_GBK" w:hint="eastAsia"/>
          <w:sz w:val="32"/>
          <w:szCs w:val="32"/>
        </w:rPr>
        <w:t>（二）绩效自评结果。</w:t>
      </w:r>
    </w:p>
    <w:p w:rsidR="003F7D18" w:rsidRDefault="00EB5C7D">
      <w:pPr>
        <w:pStyle w:val="a5"/>
        <w:shd w:val="clear" w:color="auto" w:fill="FFFFFF"/>
        <w:spacing w:before="0" w:beforeAutospacing="0" w:after="0" w:afterAutospacing="0" w:line="600" w:lineRule="exact"/>
        <w:rPr>
          <w:rStyle w:val="a6"/>
          <w:rFonts w:ascii="方正楷体_GBK" w:eastAsia="方正楷体_GBK" w:hAnsi="方正楷体_GBK" w:cs="方正楷体_GBK"/>
          <w:sz w:val="32"/>
          <w:szCs w:val="32"/>
        </w:rPr>
      </w:pPr>
      <w:r>
        <w:rPr>
          <w:rStyle w:val="a6"/>
          <w:sz w:val="22"/>
          <w:szCs w:val="22"/>
        </w:rPr>
        <w:t> </w:t>
      </w:r>
      <w:r>
        <w:rPr>
          <w:rStyle w:val="a6"/>
          <w:rFonts w:hint="eastAsia"/>
          <w:sz w:val="22"/>
          <w:szCs w:val="22"/>
        </w:rPr>
        <w:t xml:space="preserve">   </w:t>
      </w:r>
      <w:r>
        <w:rPr>
          <w:rStyle w:val="a6"/>
          <w:rFonts w:ascii="方正楷体_GBK" w:eastAsia="方正楷体_GBK" w:hAnsi="方正楷体_GBK" w:cs="方正楷体_GBK" w:hint="eastAsia"/>
          <w:sz w:val="32"/>
          <w:szCs w:val="32"/>
        </w:rPr>
        <w:t xml:space="preserve"> 1.绩效目标自评表。</w:t>
      </w:r>
    </w:p>
    <w:tbl>
      <w:tblPr>
        <w:tblW w:w="9781" w:type="dxa"/>
        <w:jc w:val="center"/>
        <w:tblLayout w:type="fixed"/>
        <w:tblLook w:val="04A0"/>
      </w:tblPr>
      <w:tblGrid>
        <w:gridCol w:w="1047"/>
        <w:gridCol w:w="1785"/>
        <w:gridCol w:w="1279"/>
        <w:gridCol w:w="1256"/>
        <w:gridCol w:w="1623"/>
        <w:gridCol w:w="948"/>
        <w:gridCol w:w="1843"/>
      </w:tblGrid>
      <w:tr w:rsidR="003F7D18">
        <w:trPr>
          <w:trHeight w:val="585"/>
          <w:jc w:val="center"/>
        </w:trPr>
        <w:tc>
          <w:tcPr>
            <w:tcW w:w="9781" w:type="dxa"/>
            <w:gridSpan w:val="7"/>
            <w:tcBorders>
              <w:top w:val="nil"/>
              <w:left w:val="nil"/>
              <w:bottom w:val="nil"/>
              <w:right w:val="nil"/>
            </w:tcBorders>
            <w:vAlign w:val="center"/>
          </w:tcPr>
          <w:p w:rsidR="003F7D18" w:rsidRDefault="00EB5C7D">
            <w:pPr>
              <w:spacing w:line="600" w:lineRule="exact"/>
              <w:jc w:val="center"/>
              <w:rPr>
                <w:rFonts w:ascii="方正仿宋_GBK" w:eastAsia="方正仿宋_GBK" w:hAnsi="方正仿宋_GBK" w:cs="方正仿宋_GBK"/>
                <w:b/>
                <w:bCs/>
                <w:color w:val="000000"/>
              </w:rPr>
            </w:pPr>
            <w:r>
              <w:rPr>
                <w:rFonts w:ascii="方正小标宋_GBK" w:eastAsia="方正小标宋_GBK" w:hAnsi="方正小标宋_GBK" w:cs="方正小标宋_GBK" w:hint="eastAsia"/>
                <w:color w:val="000000"/>
                <w:sz w:val="32"/>
                <w:szCs w:val="32"/>
              </w:rPr>
              <w:lastRenderedPageBreak/>
              <w:t xml:space="preserve">2021年度项目绩效目标自评表 </w:t>
            </w:r>
          </w:p>
        </w:tc>
      </w:tr>
      <w:tr w:rsidR="003F7D18">
        <w:trPr>
          <w:trHeight w:val="500"/>
          <w:jc w:val="center"/>
        </w:trPr>
        <w:tc>
          <w:tcPr>
            <w:tcW w:w="1047" w:type="dxa"/>
            <w:tcBorders>
              <w:top w:val="single" w:sz="4" w:space="0" w:color="auto"/>
              <w:left w:val="single" w:sz="4" w:space="0" w:color="auto"/>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专项</w:t>
            </w:r>
          </w:p>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名称</w:t>
            </w:r>
          </w:p>
        </w:tc>
        <w:tc>
          <w:tcPr>
            <w:tcW w:w="4320" w:type="dxa"/>
            <w:gridSpan w:val="3"/>
            <w:tcBorders>
              <w:top w:val="single" w:sz="4" w:space="0" w:color="auto"/>
              <w:left w:val="nil"/>
              <w:bottom w:val="single" w:sz="4" w:space="0" w:color="auto"/>
              <w:right w:val="single" w:sz="4" w:space="0" w:color="000000"/>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村卫生室乡村医生基本运行补助经费</w:t>
            </w:r>
          </w:p>
        </w:tc>
        <w:tc>
          <w:tcPr>
            <w:tcW w:w="1623" w:type="dxa"/>
            <w:tcBorders>
              <w:top w:val="single" w:sz="4" w:space="0" w:color="auto"/>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联系人</w:t>
            </w:r>
          </w:p>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及电话</w:t>
            </w:r>
          </w:p>
        </w:tc>
        <w:tc>
          <w:tcPr>
            <w:tcW w:w="2791" w:type="dxa"/>
            <w:gridSpan w:val="2"/>
            <w:tcBorders>
              <w:top w:val="single" w:sz="4" w:space="0" w:color="auto"/>
              <w:left w:val="nil"/>
              <w:bottom w:val="single" w:sz="4" w:space="0" w:color="auto"/>
              <w:right w:val="single" w:sz="4" w:space="0" w:color="000000"/>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谭茜蔓73336189</w:t>
            </w:r>
          </w:p>
        </w:tc>
      </w:tr>
      <w:tr w:rsidR="003F7D18">
        <w:trPr>
          <w:trHeight w:val="645"/>
          <w:jc w:val="center"/>
        </w:trPr>
        <w:tc>
          <w:tcPr>
            <w:tcW w:w="1047" w:type="dxa"/>
            <w:tcBorders>
              <w:top w:val="nil"/>
              <w:left w:val="single" w:sz="4" w:space="0" w:color="auto"/>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主管</w:t>
            </w:r>
          </w:p>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部门</w:t>
            </w:r>
          </w:p>
        </w:tc>
        <w:tc>
          <w:tcPr>
            <w:tcW w:w="4320" w:type="dxa"/>
            <w:gridSpan w:val="3"/>
            <w:tcBorders>
              <w:top w:val="single" w:sz="4" w:space="0" w:color="auto"/>
              <w:left w:val="nil"/>
              <w:bottom w:val="single" w:sz="4" w:space="0" w:color="auto"/>
              <w:right w:val="single" w:sz="4" w:space="0" w:color="000000"/>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石柱县卫生健康委员会</w:t>
            </w:r>
          </w:p>
        </w:tc>
        <w:tc>
          <w:tcPr>
            <w:tcW w:w="1623"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预算单位</w:t>
            </w:r>
          </w:p>
        </w:tc>
        <w:tc>
          <w:tcPr>
            <w:tcW w:w="2791" w:type="dxa"/>
            <w:gridSpan w:val="2"/>
            <w:tcBorders>
              <w:top w:val="single" w:sz="4" w:space="0" w:color="auto"/>
              <w:left w:val="nil"/>
              <w:bottom w:val="single" w:sz="4" w:space="0" w:color="auto"/>
              <w:right w:val="single" w:sz="4" w:space="0" w:color="000000"/>
            </w:tcBorders>
            <w:vAlign w:val="center"/>
          </w:tcPr>
          <w:p w:rsidR="003F7D18" w:rsidRDefault="00EB5C7D">
            <w:pPr>
              <w:pStyle w:val="a5"/>
              <w:shd w:val="clear" w:color="auto" w:fill="FFFFFF"/>
              <w:spacing w:before="0" w:beforeAutospacing="0" w:after="0" w:afterAutospacing="0"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石柱土家族自治县下路街道社区卫生服务中心</w:t>
            </w:r>
          </w:p>
        </w:tc>
      </w:tr>
      <w:tr w:rsidR="003F7D18">
        <w:trPr>
          <w:trHeight w:val="705"/>
          <w:jc w:val="center"/>
        </w:trPr>
        <w:tc>
          <w:tcPr>
            <w:tcW w:w="1047" w:type="dxa"/>
            <w:vMerge w:val="restart"/>
            <w:tcBorders>
              <w:top w:val="nil"/>
              <w:left w:val="single" w:sz="4" w:space="0" w:color="auto"/>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项目资金（万元）</w:t>
            </w:r>
          </w:p>
        </w:tc>
        <w:tc>
          <w:tcPr>
            <w:tcW w:w="1785" w:type="dxa"/>
            <w:tcBorders>
              <w:top w:val="nil"/>
              <w:left w:val="nil"/>
              <w:bottom w:val="single" w:sz="4" w:space="0" w:color="auto"/>
              <w:right w:val="single" w:sz="4" w:space="0" w:color="auto"/>
            </w:tcBorders>
            <w:vAlign w:val="center"/>
          </w:tcPr>
          <w:p w:rsidR="003F7D18" w:rsidRDefault="003F7D18">
            <w:pPr>
              <w:spacing w:line="600" w:lineRule="exact"/>
              <w:jc w:val="center"/>
              <w:rPr>
                <w:rFonts w:ascii="方正仿宋_GBK" w:eastAsia="方正仿宋_GBK" w:hAnsi="方正仿宋_GBK" w:cs="方正仿宋_GBK"/>
                <w:color w:val="000000"/>
              </w:rPr>
            </w:pPr>
          </w:p>
        </w:tc>
        <w:tc>
          <w:tcPr>
            <w:tcW w:w="1279"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年初预算数</w:t>
            </w:r>
          </w:p>
        </w:tc>
        <w:tc>
          <w:tcPr>
            <w:tcW w:w="1256"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全年预算数</w:t>
            </w:r>
          </w:p>
        </w:tc>
        <w:tc>
          <w:tcPr>
            <w:tcW w:w="1623"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全年执行数</w:t>
            </w:r>
          </w:p>
        </w:tc>
        <w:tc>
          <w:tcPr>
            <w:tcW w:w="948"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资金执行率</w:t>
            </w:r>
          </w:p>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w:t>
            </w:r>
          </w:p>
        </w:tc>
        <w:tc>
          <w:tcPr>
            <w:tcW w:w="1843"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执行率未达100%原因、下一步措施</w:t>
            </w:r>
          </w:p>
        </w:tc>
      </w:tr>
      <w:tr w:rsidR="003F7D18">
        <w:trPr>
          <w:trHeight w:val="774"/>
          <w:jc w:val="center"/>
        </w:trPr>
        <w:tc>
          <w:tcPr>
            <w:tcW w:w="1047" w:type="dxa"/>
            <w:vMerge/>
            <w:tcBorders>
              <w:top w:val="nil"/>
              <w:left w:val="single" w:sz="4" w:space="0" w:color="auto"/>
              <w:bottom w:val="single" w:sz="4" w:space="0" w:color="auto"/>
              <w:right w:val="single" w:sz="4" w:space="0" w:color="auto"/>
            </w:tcBorders>
            <w:vAlign w:val="center"/>
          </w:tcPr>
          <w:p w:rsidR="003F7D18" w:rsidRDefault="003F7D18">
            <w:pPr>
              <w:spacing w:line="600" w:lineRule="exact"/>
              <w:jc w:val="center"/>
              <w:rPr>
                <w:rFonts w:ascii="方正仿宋_GBK" w:eastAsia="方正仿宋_GBK" w:hAnsi="方正仿宋_GBK" w:cs="方正仿宋_GBK"/>
                <w:color w:val="000000"/>
              </w:rPr>
            </w:pPr>
          </w:p>
        </w:tc>
        <w:tc>
          <w:tcPr>
            <w:tcW w:w="1785"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年度总金额</w:t>
            </w:r>
          </w:p>
        </w:tc>
        <w:tc>
          <w:tcPr>
            <w:tcW w:w="1279"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32.7</w:t>
            </w:r>
          </w:p>
        </w:tc>
        <w:tc>
          <w:tcPr>
            <w:tcW w:w="1256"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32.7</w:t>
            </w:r>
          </w:p>
        </w:tc>
        <w:tc>
          <w:tcPr>
            <w:tcW w:w="1623"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32.7</w:t>
            </w:r>
          </w:p>
        </w:tc>
        <w:tc>
          <w:tcPr>
            <w:tcW w:w="948"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100</w:t>
            </w:r>
          </w:p>
        </w:tc>
        <w:tc>
          <w:tcPr>
            <w:tcW w:w="1843" w:type="dxa"/>
            <w:tcBorders>
              <w:top w:val="nil"/>
              <w:left w:val="nil"/>
              <w:bottom w:val="single" w:sz="4" w:space="0" w:color="auto"/>
              <w:right w:val="single" w:sz="4" w:space="0" w:color="auto"/>
            </w:tcBorders>
            <w:vAlign w:val="center"/>
          </w:tcPr>
          <w:p w:rsidR="003F7D18" w:rsidRDefault="003F7D18">
            <w:pPr>
              <w:spacing w:line="600" w:lineRule="exact"/>
              <w:jc w:val="center"/>
              <w:rPr>
                <w:rFonts w:ascii="方正仿宋_GBK" w:eastAsia="方正仿宋_GBK" w:hAnsi="方正仿宋_GBK" w:cs="方正仿宋_GBK"/>
                <w:color w:val="000000"/>
              </w:rPr>
            </w:pPr>
          </w:p>
        </w:tc>
      </w:tr>
      <w:tr w:rsidR="003F7D18">
        <w:trPr>
          <w:trHeight w:val="645"/>
          <w:jc w:val="center"/>
        </w:trPr>
        <w:tc>
          <w:tcPr>
            <w:tcW w:w="1047" w:type="dxa"/>
            <w:vMerge/>
            <w:tcBorders>
              <w:top w:val="nil"/>
              <w:left w:val="single" w:sz="4" w:space="0" w:color="auto"/>
              <w:bottom w:val="single" w:sz="4" w:space="0" w:color="auto"/>
              <w:right w:val="single" w:sz="4" w:space="0" w:color="auto"/>
            </w:tcBorders>
            <w:vAlign w:val="center"/>
          </w:tcPr>
          <w:p w:rsidR="003F7D18" w:rsidRDefault="003F7D18">
            <w:pPr>
              <w:spacing w:line="600" w:lineRule="exact"/>
              <w:jc w:val="center"/>
              <w:rPr>
                <w:rFonts w:ascii="方正仿宋_GBK" w:eastAsia="方正仿宋_GBK" w:hAnsi="方正仿宋_GBK" w:cs="方正仿宋_GBK"/>
                <w:color w:val="000000"/>
              </w:rPr>
            </w:pPr>
          </w:p>
        </w:tc>
        <w:tc>
          <w:tcPr>
            <w:tcW w:w="1785"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其中：</w:t>
            </w:r>
          </w:p>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市级支出</w:t>
            </w:r>
          </w:p>
        </w:tc>
        <w:tc>
          <w:tcPr>
            <w:tcW w:w="1279" w:type="dxa"/>
            <w:tcBorders>
              <w:top w:val="nil"/>
              <w:left w:val="nil"/>
              <w:bottom w:val="single" w:sz="4" w:space="0" w:color="auto"/>
              <w:right w:val="single" w:sz="4" w:space="0" w:color="auto"/>
            </w:tcBorders>
            <w:vAlign w:val="center"/>
          </w:tcPr>
          <w:p w:rsidR="003F7D18" w:rsidRDefault="003F7D18">
            <w:pPr>
              <w:spacing w:line="600" w:lineRule="exact"/>
              <w:jc w:val="center"/>
              <w:rPr>
                <w:rFonts w:ascii="方正仿宋_GBK" w:eastAsia="方正仿宋_GBK" w:hAnsi="方正仿宋_GBK" w:cs="方正仿宋_GBK"/>
                <w:color w:val="000000"/>
              </w:rPr>
            </w:pPr>
          </w:p>
        </w:tc>
        <w:tc>
          <w:tcPr>
            <w:tcW w:w="1256" w:type="dxa"/>
            <w:tcBorders>
              <w:top w:val="nil"/>
              <w:left w:val="nil"/>
              <w:bottom w:val="single" w:sz="4" w:space="0" w:color="auto"/>
              <w:right w:val="single" w:sz="4" w:space="0" w:color="auto"/>
            </w:tcBorders>
            <w:vAlign w:val="center"/>
          </w:tcPr>
          <w:p w:rsidR="003F7D18" w:rsidRDefault="003F7D18">
            <w:pPr>
              <w:spacing w:line="600" w:lineRule="exact"/>
              <w:jc w:val="center"/>
              <w:rPr>
                <w:rFonts w:ascii="方正仿宋_GBK" w:eastAsia="方正仿宋_GBK" w:hAnsi="方正仿宋_GBK" w:cs="方正仿宋_GBK"/>
                <w:color w:val="000000"/>
              </w:rPr>
            </w:pPr>
          </w:p>
        </w:tc>
        <w:tc>
          <w:tcPr>
            <w:tcW w:w="1623" w:type="dxa"/>
            <w:tcBorders>
              <w:top w:val="nil"/>
              <w:left w:val="nil"/>
              <w:bottom w:val="single" w:sz="4" w:space="0" w:color="auto"/>
              <w:right w:val="single" w:sz="4" w:space="0" w:color="auto"/>
            </w:tcBorders>
            <w:vAlign w:val="center"/>
          </w:tcPr>
          <w:p w:rsidR="003F7D18" w:rsidRDefault="003F7D18">
            <w:pPr>
              <w:spacing w:line="600" w:lineRule="exact"/>
              <w:jc w:val="center"/>
              <w:rPr>
                <w:rFonts w:ascii="方正仿宋_GBK" w:eastAsia="方正仿宋_GBK" w:hAnsi="方正仿宋_GBK" w:cs="方正仿宋_GBK"/>
                <w:color w:val="000000"/>
              </w:rPr>
            </w:pPr>
          </w:p>
        </w:tc>
        <w:tc>
          <w:tcPr>
            <w:tcW w:w="2791" w:type="dxa"/>
            <w:gridSpan w:val="2"/>
            <w:tcBorders>
              <w:top w:val="single" w:sz="4" w:space="0" w:color="auto"/>
              <w:left w:val="nil"/>
              <w:bottom w:val="single" w:sz="4" w:space="0" w:color="auto"/>
              <w:right w:val="single" w:sz="4" w:space="0" w:color="000000"/>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w:t>
            </w:r>
          </w:p>
        </w:tc>
      </w:tr>
      <w:tr w:rsidR="003F7D18">
        <w:trPr>
          <w:trHeight w:val="645"/>
          <w:jc w:val="center"/>
        </w:trPr>
        <w:tc>
          <w:tcPr>
            <w:tcW w:w="1047" w:type="dxa"/>
            <w:vMerge/>
            <w:tcBorders>
              <w:top w:val="nil"/>
              <w:left w:val="single" w:sz="4" w:space="0" w:color="auto"/>
              <w:bottom w:val="single" w:sz="4" w:space="0" w:color="auto"/>
              <w:right w:val="single" w:sz="4" w:space="0" w:color="auto"/>
            </w:tcBorders>
            <w:vAlign w:val="center"/>
          </w:tcPr>
          <w:p w:rsidR="003F7D18" w:rsidRDefault="003F7D18">
            <w:pPr>
              <w:spacing w:line="600" w:lineRule="exact"/>
              <w:jc w:val="center"/>
              <w:rPr>
                <w:rFonts w:ascii="方正仿宋_GBK" w:eastAsia="方正仿宋_GBK" w:hAnsi="方正仿宋_GBK" w:cs="方正仿宋_GBK"/>
                <w:color w:val="000000"/>
              </w:rPr>
            </w:pPr>
          </w:p>
        </w:tc>
        <w:tc>
          <w:tcPr>
            <w:tcW w:w="1785"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补助区县</w:t>
            </w:r>
          </w:p>
        </w:tc>
        <w:tc>
          <w:tcPr>
            <w:tcW w:w="1279" w:type="dxa"/>
            <w:tcBorders>
              <w:top w:val="nil"/>
              <w:left w:val="nil"/>
              <w:bottom w:val="single" w:sz="4" w:space="0" w:color="auto"/>
              <w:right w:val="single" w:sz="4" w:space="0" w:color="auto"/>
            </w:tcBorders>
            <w:vAlign w:val="center"/>
          </w:tcPr>
          <w:p w:rsidR="003F7D18" w:rsidRDefault="003F7D18">
            <w:pPr>
              <w:spacing w:line="600" w:lineRule="exact"/>
              <w:jc w:val="center"/>
              <w:rPr>
                <w:rFonts w:ascii="方正仿宋_GBK" w:eastAsia="方正仿宋_GBK" w:hAnsi="方正仿宋_GBK" w:cs="方正仿宋_GBK"/>
                <w:color w:val="000000"/>
              </w:rPr>
            </w:pPr>
          </w:p>
        </w:tc>
        <w:tc>
          <w:tcPr>
            <w:tcW w:w="1256" w:type="dxa"/>
            <w:tcBorders>
              <w:top w:val="nil"/>
              <w:left w:val="nil"/>
              <w:bottom w:val="single" w:sz="4" w:space="0" w:color="auto"/>
              <w:right w:val="single" w:sz="4" w:space="0" w:color="auto"/>
            </w:tcBorders>
            <w:vAlign w:val="center"/>
          </w:tcPr>
          <w:p w:rsidR="003F7D18" w:rsidRDefault="003F7D18">
            <w:pPr>
              <w:spacing w:line="600" w:lineRule="exact"/>
              <w:jc w:val="center"/>
              <w:rPr>
                <w:rFonts w:ascii="方正仿宋_GBK" w:eastAsia="方正仿宋_GBK" w:hAnsi="方正仿宋_GBK" w:cs="方正仿宋_GBK"/>
                <w:color w:val="000000"/>
              </w:rPr>
            </w:pPr>
          </w:p>
        </w:tc>
        <w:tc>
          <w:tcPr>
            <w:tcW w:w="1623" w:type="dxa"/>
            <w:tcBorders>
              <w:top w:val="nil"/>
              <w:left w:val="nil"/>
              <w:bottom w:val="single" w:sz="4" w:space="0" w:color="auto"/>
              <w:right w:val="single" w:sz="4" w:space="0" w:color="auto"/>
            </w:tcBorders>
            <w:vAlign w:val="center"/>
          </w:tcPr>
          <w:p w:rsidR="003F7D18" w:rsidRDefault="003F7D18">
            <w:pPr>
              <w:spacing w:line="600" w:lineRule="exact"/>
              <w:jc w:val="center"/>
              <w:rPr>
                <w:rFonts w:ascii="方正仿宋_GBK" w:eastAsia="方正仿宋_GBK" w:hAnsi="方正仿宋_GBK" w:cs="方正仿宋_GBK"/>
                <w:color w:val="000000"/>
              </w:rPr>
            </w:pPr>
          </w:p>
        </w:tc>
        <w:tc>
          <w:tcPr>
            <w:tcW w:w="2791" w:type="dxa"/>
            <w:gridSpan w:val="2"/>
            <w:tcBorders>
              <w:top w:val="single" w:sz="4" w:space="0" w:color="auto"/>
              <w:left w:val="nil"/>
              <w:bottom w:val="single" w:sz="4" w:space="0" w:color="auto"/>
              <w:right w:val="single" w:sz="4" w:space="0" w:color="000000"/>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w:t>
            </w:r>
          </w:p>
        </w:tc>
      </w:tr>
      <w:tr w:rsidR="003F7D18">
        <w:trPr>
          <w:trHeight w:val="645"/>
          <w:jc w:val="center"/>
        </w:trPr>
        <w:tc>
          <w:tcPr>
            <w:tcW w:w="1047" w:type="dxa"/>
            <w:vMerge w:val="restart"/>
            <w:tcBorders>
              <w:top w:val="nil"/>
              <w:left w:val="single" w:sz="4" w:space="0" w:color="auto"/>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年度总体目标</w:t>
            </w:r>
          </w:p>
        </w:tc>
        <w:tc>
          <w:tcPr>
            <w:tcW w:w="4320" w:type="dxa"/>
            <w:gridSpan w:val="3"/>
            <w:tcBorders>
              <w:top w:val="single" w:sz="4" w:space="0" w:color="auto"/>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年初设定目标</w:t>
            </w:r>
          </w:p>
        </w:tc>
        <w:tc>
          <w:tcPr>
            <w:tcW w:w="4414" w:type="dxa"/>
            <w:gridSpan w:val="3"/>
            <w:tcBorders>
              <w:top w:val="single" w:sz="4" w:space="0" w:color="auto"/>
              <w:left w:val="nil"/>
              <w:bottom w:val="single" w:sz="4" w:space="0" w:color="auto"/>
              <w:right w:val="single" w:sz="4" w:space="0" w:color="000000"/>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全年目标实际完成情况</w:t>
            </w:r>
          </w:p>
        </w:tc>
      </w:tr>
      <w:tr w:rsidR="003F7D18">
        <w:trPr>
          <w:trHeight w:val="720"/>
          <w:jc w:val="center"/>
        </w:trPr>
        <w:tc>
          <w:tcPr>
            <w:tcW w:w="1047" w:type="dxa"/>
            <w:vMerge/>
            <w:tcBorders>
              <w:top w:val="nil"/>
              <w:left w:val="single" w:sz="4" w:space="0" w:color="auto"/>
              <w:bottom w:val="single" w:sz="4" w:space="0" w:color="auto"/>
              <w:right w:val="single" w:sz="4" w:space="0" w:color="auto"/>
            </w:tcBorders>
            <w:vAlign w:val="center"/>
          </w:tcPr>
          <w:p w:rsidR="003F7D18" w:rsidRDefault="003F7D18">
            <w:pPr>
              <w:spacing w:line="600" w:lineRule="exact"/>
              <w:rPr>
                <w:rFonts w:ascii="方正仿宋_GBK" w:eastAsia="方正仿宋_GBK" w:hAnsi="方正仿宋_GBK" w:cs="方正仿宋_GBK"/>
                <w:color w:val="000000"/>
              </w:rPr>
            </w:pPr>
          </w:p>
        </w:tc>
        <w:tc>
          <w:tcPr>
            <w:tcW w:w="4320" w:type="dxa"/>
            <w:gridSpan w:val="3"/>
            <w:tcBorders>
              <w:top w:val="single" w:sz="4" w:space="0" w:color="auto"/>
              <w:left w:val="nil"/>
              <w:bottom w:val="single" w:sz="4" w:space="0" w:color="auto"/>
              <w:right w:val="nil"/>
            </w:tcBorders>
            <w:vAlign w:val="center"/>
          </w:tcPr>
          <w:p w:rsidR="003F7D18" w:rsidRDefault="00EB5C7D">
            <w:pPr>
              <w:spacing w:line="6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2021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w:t>
            </w:r>
            <w:r>
              <w:rPr>
                <w:rFonts w:ascii="方正仿宋_GBK" w:eastAsia="方正仿宋_GBK" w:hAnsi="方正仿宋_GBK" w:cs="方正仿宋_GBK" w:hint="eastAsia"/>
                <w:color w:val="000000"/>
              </w:rPr>
              <w:lastRenderedPageBreak/>
              <w:t>以上；受众满意度90%以上。</w:t>
            </w:r>
            <w:r>
              <w:rPr>
                <w:rFonts w:ascii="方正仿宋_GBK" w:eastAsia="方正仿宋_GBK" w:hAnsi="方正仿宋_GBK" w:cs="方正仿宋_GBK" w:hint="eastAsia"/>
                <w:color w:val="000000"/>
              </w:rPr>
              <w:tab/>
            </w:r>
            <w:r>
              <w:rPr>
                <w:rFonts w:ascii="方正仿宋_GBK" w:eastAsia="方正仿宋_GBK" w:hAnsi="方正仿宋_GBK" w:cs="方正仿宋_GBK" w:hint="eastAsia"/>
                <w:color w:val="000000"/>
              </w:rPr>
              <w:tab/>
            </w:r>
            <w:r>
              <w:rPr>
                <w:rFonts w:ascii="方正仿宋_GBK" w:eastAsia="方正仿宋_GBK" w:hAnsi="方正仿宋_GBK" w:cs="方正仿宋_GBK" w:hint="eastAsia"/>
                <w:color w:val="000000"/>
              </w:rPr>
              <w:tab/>
              <w:t xml:space="preserve">　</w:t>
            </w:r>
          </w:p>
        </w:tc>
        <w:tc>
          <w:tcPr>
            <w:tcW w:w="4414" w:type="dxa"/>
            <w:gridSpan w:val="3"/>
            <w:tcBorders>
              <w:top w:val="single" w:sz="4" w:space="0" w:color="auto"/>
              <w:left w:val="single" w:sz="4" w:space="0" w:color="auto"/>
              <w:bottom w:val="single" w:sz="4" w:space="0" w:color="auto"/>
              <w:right w:val="single" w:sz="4" w:space="0" w:color="auto"/>
            </w:tcBorders>
            <w:vAlign w:val="center"/>
          </w:tcPr>
          <w:p w:rsidR="003F7D18" w:rsidRDefault="00EB5C7D">
            <w:pPr>
              <w:spacing w:line="6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lastRenderedPageBreak/>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w:t>
            </w:r>
            <w:r>
              <w:rPr>
                <w:rFonts w:ascii="方正仿宋_GBK" w:eastAsia="方正仿宋_GBK" w:hAnsi="方正仿宋_GBK" w:cs="方正仿宋_GBK" w:hint="eastAsia"/>
                <w:color w:val="000000"/>
              </w:rPr>
              <w:lastRenderedPageBreak/>
              <w:t>以上。</w:t>
            </w:r>
            <w:r>
              <w:rPr>
                <w:rFonts w:ascii="方正仿宋_GBK" w:eastAsia="方正仿宋_GBK" w:hAnsi="方正仿宋_GBK" w:cs="方正仿宋_GBK" w:hint="eastAsia"/>
                <w:color w:val="000000"/>
              </w:rPr>
              <w:tab/>
            </w:r>
            <w:r>
              <w:rPr>
                <w:rFonts w:ascii="方正仿宋_GBK" w:eastAsia="方正仿宋_GBK" w:hAnsi="方正仿宋_GBK" w:cs="方正仿宋_GBK" w:hint="eastAsia"/>
                <w:color w:val="000000"/>
              </w:rPr>
              <w:tab/>
            </w:r>
            <w:r>
              <w:rPr>
                <w:rFonts w:ascii="方正仿宋_GBK" w:eastAsia="方正仿宋_GBK" w:hAnsi="方正仿宋_GBK" w:cs="方正仿宋_GBK" w:hint="eastAsia"/>
                <w:color w:val="000000"/>
              </w:rPr>
              <w:tab/>
              <w:t xml:space="preserve">　　</w:t>
            </w:r>
          </w:p>
        </w:tc>
      </w:tr>
      <w:tr w:rsidR="003F7D18">
        <w:trPr>
          <w:trHeight w:val="645"/>
          <w:jc w:val="center"/>
        </w:trPr>
        <w:tc>
          <w:tcPr>
            <w:tcW w:w="1047" w:type="dxa"/>
            <w:vMerge w:val="restart"/>
            <w:tcBorders>
              <w:top w:val="nil"/>
              <w:left w:val="single" w:sz="4" w:space="0" w:color="auto"/>
              <w:right w:val="single" w:sz="4" w:space="0" w:color="auto"/>
            </w:tcBorders>
            <w:textDirection w:val="tbRlV"/>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lastRenderedPageBreak/>
              <w:t>绩效指标</w:t>
            </w:r>
          </w:p>
        </w:tc>
        <w:tc>
          <w:tcPr>
            <w:tcW w:w="1785"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指标名称</w:t>
            </w:r>
          </w:p>
        </w:tc>
        <w:tc>
          <w:tcPr>
            <w:tcW w:w="1279" w:type="dxa"/>
            <w:tcBorders>
              <w:top w:val="nil"/>
              <w:left w:val="nil"/>
              <w:bottom w:val="single" w:sz="4" w:space="0" w:color="auto"/>
              <w:right w:val="single" w:sz="4" w:space="0" w:color="auto"/>
            </w:tcBorders>
            <w:noWrap/>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计量单位</w:t>
            </w:r>
          </w:p>
        </w:tc>
        <w:tc>
          <w:tcPr>
            <w:tcW w:w="1256"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年度指标值</w:t>
            </w:r>
          </w:p>
        </w:tc>
        <w:tc>
          <w:tcPr>
            <w:tcW w:w="1623"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全年完成值</w:t>
            </w:r>
          </w:p>
        </w:tc>
        <w:tc>
          <w:tcPr>
            <w:tcW w:w="2791" w:type="dxa"/>
            <w:gridSpan w:val="2"/>
            <w:tcBorders>
              <w:top w:val="single" w:sz="4" w:space="0" w:color="auto"/>
              <w:left w:val="nil"/>
              <w:bottom w:val="single" w:sz="4" w:space="0" w:color="auto"/>
              <w:right w:val="single" w:sz="4" w:space="0" w:color="000000"/>
            </w:tcBorders>
            <w:vAlign w:val="center"/>
          </w:tcPr>
          <w:p w:rsidR="003F7D18" w:rsidRDefault="00EB5C7D">
            <w:pPr>
              <w:spacing w:line="600" w:lineRule="exact"/>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未完成绩效目标或偏离较多的原因,下一步改进措施</w:t>
            </w:r>
          </w:p>
        </w:tc>
      </w:tr>
      <w:tr w:rsidR="003F7D18">
        <w:trPr>
          <w:trHeight w:val="480"/>
          <w:jc w:val="center"/>
        </w:trPr>
        <w:tc>
          <w:tcPr>
            <w:tcW w:w="1047" w:type="dxa"/>
            <w:vMerge/>
            <w:tcBorders>
              <w:left w:val="single" w:sz="4" w:space="0" w:color="auto"/>
              <w:right w:val="single" w:sz="4" w:space="0" w:color="auto"/>
            </w:tcBorders>
            <w:vAlign w:val="center"/>
          </w:tcPr>
          <w:p w:rsidR="003F7D18" w:rsidRDefault="003F7D18">
            <w:pPr>
              <w:spacing w:line="600" w:lineRule="exact"/>
              <w:rPr>
                <w:rFonts w:ascii="方正仿宋_GBK" w:eastAsia="方正仿宋_GBK" w:hAnsi="方正仿宋_GBK" w:cs="方正仿宋_GBK"/>
                <w:color w:val="000000"/>
              </w:rPr>
            </w:pPr>
          </w:p>
        </w:tc>
        <w:tc>
          <w:tcPr>
            <w:tcW w:w="1785"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 xml:space="preserve">政府办基层医疗卫生机构实施国家基本药物制度覆盖率　</w:t>
            </w:r>
          </w:p>
        </w:tc>
        <w:tc>
          <w:tcPr>
            <w:tcW w:w="1279" w:type="dxa"/>
            <w:tcBorders>
              <w:top w:val="nil"/>
              <w:left w:val="nil"/>
              <w:bottom w:val="single" w:sz="4" w:space="0" w:color="auto"/>
              <w:right w:val="single" w:sz="4" w:space="0" w:color="auto"/>
            </w:tcBorders>
            <w:noWrap/>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 xml:space="preserve">%　</w:t>
            </w:r>
          </w:p>
        </w:tc>
        <w:tc>
          <w:tcPr>
            <w:tcW w:w="1256"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 xml:space="preserve">=100%　</w:t>
            </w:r>
          </w:p>
        </w:tc>
        <w:tc>
          <w:tcPr>
            <w:tcW w:w="1623"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=100%</w:t>
            </w:r>
          </w:p>
        </w:tc>
        <w:tc>
          <w:tcPr>
            <w:tcW w:w="2791" w:type="dxa"/>
            <w:gridSpan w:val="2"/>
            <w:tcBorders>
              <w:top w:val="single" w:sz="4" w:space="0" w:color="auto"/>
              <w:left w:val="nil"/>
              <w:bottom w:val="single" w:sz="4" w:space="0" w:color="auto"/>
              <w:right w:val="single" w:sz="4" w:space="0" w:color="000000"/>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 xml:space="preserve">　</w:t>
            </w:r>
          </w:p>
        </w:tc>
      </w:tr>
      <w:tr w:rsidR="003F7D18">
        <w:trPr>
          <w:trHeight w:val="480"/>
          <w:jc w:val="center"/>
        </w:trPr>
        <w:tc>
          <w:tcPr>
            <w:tcW w:w="1047" w:type="dxa"/>
            <w:vMerge/>
            <w:tcBorders>
              <w:left w:val="single" w:sz="4" w:space="0" w:color="auto"/>
              <w:right w:val="single" w:sz="4" w:space="0" w:color="auto"/>
            </w:tcBorders>
            <w:vAlign w:val="center"/>
          </w:tcPr>
          <w:p w:rsidR="003F7D18" w:rsidRDefault="003F7D18">
            <w:pPr>
              <w:spacing w:line="600" w:lineRule="exact"/>
              <w:rPr>
                <w:rFonts w:ascii="方正仿宋_GBK" w:eastAsia="方正仿宋_GBK" w:hAnsi="方正仿宋_GBK" w:cs="方正仿宋_GBK"/>
                <w:color w:val="000000"/>
              </w:rPr>
            </w:pPr>
          </w:p>
        </w:tc>
        <w:tc>
          <w:tcPr>
            <w:tcW w:w="1785"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村卫生室实施国家基本药物制度覆盖率</w:t>
            </w:r>
          </w:p>
        </w:tc>
        <w:tc>
          <w:tcPr>
            <w:tcW w:w="1279" w:type="dxa"/>
            <w:tcBorders>
              <w:top w:val="nil"/>
              <w:left w:val="nil"/>
              <w:bottom w:val="single" w:sz="4" w:space="0" w:color="auto"/>
              <w:right w:val="single" w:sz="4" w:space="0" w:color="auto"/>
            </w:tcBorders>
            <w:noWrap/>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 xml:space="preserve">%　</w:t>
            </w:r>
          </w:p>
        </w:tc>
        <w:tc>
          <w:tcPr>
            <w:tcW w:w="1256"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≥90%</w:t>
            </w:r>
          </w:p>
        </w:tc>
        <w:tc>
          <w:tcPr>
            <w:tcW w:w="1623"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 xml:space="preserve">　≥90%</w:t>
            </w:r>
          </w:p>
        </w:tc>
        <w:tc>
          <w:tcPr>
            <w:tcW w:w="2791" w:type="dxa"/>
            <w:gridSpan w:val="2"/>
            <w:tcBorders>
              <w:top w:val="single" w:sz="4" w:space="0" w:color="auto"/>
              <w:left w:val="nil"/>
              <w:bottom w:val="single" w:sz="4" w:space="0" w:color="auto"/>
              <w:right w:val="single" w:sz="4" w:space="0" w:color="000000"/>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 xml:space="preserve">　</w:t>
            </w:r>
          </w:p>
        </w:tc>
      </w:tr>
      <w:tr w:rsidR="003F7D18">
        <w:trPr>
          <w:trHeight w:val="480"/>
          <w:jc w:val="center"/>
        </w:trPr>
        <w:tc>
          <w:tcPr>
            <w:tcW w:w="1047" w:type="dxa"/>
            <w:vMerge/>
            <w:tcBorders>
              <w:left w:val="single" w:sz="4" w:space="0" w:color="auto"/>
              <w:right w:val="single" w:sz="4" w:space="0" w:color="auto"/>
            </w:tcBorders>
            <w:vAlign w:val="center"/>
          </w:tcPr>
          <w:p w:rsidR="003F7D18" w:rsidRDefault="003F7D18">
            <w:pPr>
              <w:spacing w:line="600" w:lineRule="exact"/>
              <w:rPr>
                <w:rFonts w:ascii="方正仿宋_GBK" w:eastAsia="方正仿宋_GBK" w:hAnsi="方正仿宋_GBK" w:cs="方正仿宋_GBK"/>
                <w:color w:val="000000"/>
              </w:rPr>
            </w:pPr>
          </w:p>
        </w:tc>
        <w:tc>
          <w:tcPr>
            <w:tcW w:w="1785"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资金有效使用及划拨率</w:t>
            </w:r>
          </w:p>
        </w:tc>
        <w:tc>
          <w:tcPr>
            <w:tcW w:w="1279" w:type="dxa"/>
            <w:tcBorders>
              <w:top w:val="nil"/>
              <w:left w:val="nil"/>
              <w:bottom w:val="single" w:sz="4" w:space="0" w:color="auto"/>
              <w:right w:val="single" w:sz="4" w:space="0" w:color="auto"/>
            </w:tcBorders>
            <w:noWrap/>
            <w:vAlign w:val="center"/>
          </w:tcPr>
          <w:p w:rsidR="003F7D18" w:rsidRDefault="00EB5C7D">
            <w:pPr>
              <w:spacing w:line="600" w:lineRule="exact"/>
              <w:ind w:firstLineChars="200" w:firstLine="480"/>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 xml:space="preserve">　%　</w:t>
            </w:r>
          </w:p>
        </w:tc>
        <w:tc>
          <w:tcPr>
            <w:tcW w:w="1256"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 xml:space="preserve">　=100%</w:t>
            </w:r>
          </w:p>
        </w:tc>
        <w:tc>
          <w:tcPr>
            <w:tcW w:w="1623"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 xml:space="preserve">　=100%</w:t>
            </w:r>
          </w:p>
        </w:tc>
        <w:tc>
          <w:tcPr>
            <w:tcW w:w="2791" w:type="dxa"/>
            <w:gridSpan w:val="2"/>
            <w:tcBorders>
              <w:top w:val="single" w:sz="4" w:space="0" w:color="auto"/>
              <w:left w:val="nil"/>
              <w:bottom w:val="single" w:sz="4" w:space="0" w:color="auto"/>
              <w:right w:val="single" w:sz="4" w:space="0" w:color="000000"/>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 xml:space="preserve">　</w:t>
            </w:r>
          </w:p>
          <w:p w:rsidR="003F7D18" w:rsidRDefault="003F7D18">
            <w:pPr>
              <w:spacing w:line="600" w:lineRule="exact"/>
              <w:rPr>
                <w:rFonts w:ascii="方正仿宋_GBK" w:eastAsia="方正仿宋_GBK" w:hAnsi="方正仿宋_GBK" w:cs="方正仿宋_GBK"/>
                <w:color w:val="000000"/>
              </w:rPr>
            </w:pPr>
          </w:p>
        </w:tc>
      </w:tr>
      <w:tr w:rsidR="003F7D18">
        <w:trPr>
          <w:trHeight w:val="480"/>
          <w:jc w:val="center"/>
        </w:trPr>
        <w:tc>
          <w:tcPr>
            <w:tcW w:w="1047" w:type="dxa"/>
            <w:vMerge/>
            <w:tcBorders>
              <w:left w:val="single" w:sz="4" w:space="0" w:color="auto"/>
              <w:right w:val="single" w:sz="4" w:space="0" w:color="auto"/>
            </w:tcBorders>
            <w:vAlign w:val="center"/>
          </w:tcPr>
          <w:p w:rsidR="003F7D18" w:rsidRDefault="003F7D18">
            <w:pPr>
              <w:spacing w:line="600" w:lineRule="exact"/>
              <w:rPr>
                <w:rFonts w:ascii="方正仿宋_GBK" w:eastAsia="方正仿宋_GBK" w:hAnsi="方正仿宋_GBK" w:cs="方正仿宋_GBK"/>
                <w:color w:val="000000"/>
              </w:rPr>
            </w:pPr>
          </w:p>
        </w:tc>
        <w:tc>
          <w:tcPr>
            <w:tcW w:w="1785"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基层对村卫生室指导和服务水平</w:t>
            </w:r>
          </w:p>
        </w:tc>
        <w:tc>
          <w:tcPr>
            <w:tcW w:w="1279" w:type="dxa"/>
            <w:tcBorders>
              <w:top w:val="nil"/>
              <w:left w:val="nil"/>
              <w:bottom w:val="single" w:sz="4" w:space="0" w:color="auto"/>
              <w:right w:val="single" w:sz="4" w:space="0" w:color="auto"/>
            </w:tcBorders>
            <w:noWrap/>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 xml:space="preserve">%　</w:t>
            </w:r>
          </w:p>
        </w:tc>
        <w:tc>
          <w:tcPr>
            <w:tcW w:w="1256"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 xml:space="preserve">　加强对村卫生室指导，村卫生室服务水平较大提高</w:t>
            </w:r>
          </w:p>
        </w:tc>
        <w:tc>
          <w:tcPr>
            <w:tcW w:w="1623"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 xml:space="preserve">　加强对村卫生室指导，村卫生室服务水平较大提高</w:t>
            </w:r>
          </w:p>
        </w:tc>
        <w:tc>
          <w:tcPr>
            <w:tcW w:w="2791" w:type="dxa"/>
            <w:gridSpan w:val="2"/>
            <w:tcBorders>
              <w:top w:val="single" w:sz="4" w:space="0" w:color="auto"/>
              <w:left w:val="nil"/>
              <w:bottom w:val="single" w:sz="4" w:space="0" w:color="auto"/>
              <w:right w:val="single" w:sz="4" w:space="0" w:color="000000"/>
            </w:tcBorders>
            <w:vAlign w:val="center"/>
          </w:tcPr>
          <w:p w:rsidR="003F7D18" w:rsidRDefault="003F7D18">
            <w:pPr>
              <w:spacing w:line="600" w:lineRule="exact"/>
              <w:jc w:val="center"/>
              <w:rPr>
                <w:rFonts w:ascii="方正仿宋_GBK" w:eastAsia="方正仿宋_GBK" w:hAnsi="方正仿宋_GBK" w:cs="方正仿宋_GBK"/>
                <w:color w:val="000000"/>
              </w:rPr>
            </w:pPr>
          </w:p>
        </w:tc>
      </w:tr>
      <w:tr w:rsidR="003F7D18">
        <w:trPr>
          <w:trHeight w:val="480"/>
          <w:jc w:val="center"/>
        </w:trPr>
        <w:tc>
          <w:tcPr>
            <w:tcW w:w="1047" w:type="dxa"/>
            <w:vMerge/>
            <w:tcBorders>
              <w:left w:val="single" w:sz="4" w:space="0" w:color="auto"/>
              <w:right w:val="single" w:sz="4" w:space="0" w:color="auto"/>
            </w:tcBorders>
            <w:vAlign w:val="center"/>
          </w:tcPr>
          <w:p w:rsidR="003F7D18" w:rsidRDefault="003F7D18">
            <w:pPr>
              <w:spacing w:line="600" w:lineRule="exact"/>
              <w:rPr>
                <w:rFonts w:ascii="方正仿宋_GBK" w:eastAsia="方正仿宋_GBK" w:hAnsi="方正仿宋_GBK" w:cs="方正仿宋_GBK"/>
                <w:color w:val="000000"/>
              </w:rPr>
            </w:pPr>
          </w:p>
        </w:tc>
        <w:tc>
          <w:tcPr>
            <w:tcW w:w="1785"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村卫生室满意</w:t>
            </w:r>
            <w:r>
              <w:rPr>
                <w:rFonts w:ascii="方正仿宋_GBK" w:eastAsia="方正仿宋_GBK" w:hAnsi="方正仿宋_GBK" w:cs="方正仿宋_GBK" w:hint="eastAsia"/>
                <w:color w:val="000000"/>
              </w:rPr>
              <w:lastRenderedPageBreak/>
              <w:t>度</w:t>
            </w:r>
          </w:p>
        </w:tc>
        <w:tc>
          <w:tcPr>
            <w:tcW w:w="1279" w:type="dxa"/>
            <w:tcBorders>
              <w:top w:val="nil"/>
              <w:left w:val="nil"/>
              <w:bottom w:val="single" w:sz="4" w:space="0" w:color="auto"/>
              <w:right w:val="single" w:sz="4" w:space="0" w:color="auto"/>
            </w:tcBorders>
            <w:noWrap/>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lastRenderedPageBreak/>
              <w:t xml:space="preserve">%　</w:t>
            </w:r>
          </w:p>
        </w:tc>
        <w:tc>
          <w:tcPr>
            <w:tcW w:w="1256"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≥95%</w:t>
            </w:r>
          </w:p>
        </w:tc>
        <w:tc>
          <w:tcPr>
            <w:tcW w:w="1623"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≥95%</w:t>
            </w:r>
          </w:p>
        </w:tc>
        <w:tc>
          <w:tcPr>
            <w:tcW w:w="2791" w:type="dxa"/>
            <w:gridSpan w:val="2"/>
            <w:tcBorders>
              <w:top w:val="single" w:sz="4" w:space="0" w:color="auto"/>
              <w:left w:val="nil"/>
              <w:bottom w:val="single" w:sz="4" w:space="0" w:color="auto"/>
              <w:right w:val="single" w:sz="4" w:space="0" w:color="000000"/>
            </w:tcBorders>
            <w:vAlign w:val="center"/>
          </w:tcPr>
          <w:p w:rsidR="003F7D18" w:rsidRDefault="003F7D18">
            <w:pPr>
              <w:spacing w:line="600" w:lineRule="exact"/>
              <w:rPr>
                <w:rFonts w:ascii="方正仿宋_GBK" w:eastAsia="方正仿宋_GBK" w:hAnsi="方正仿宋_GBK" w:cs="方正仿宋_GBK"/>
                <w:color w:val="000000"/>
              </w:rPr>
            </w:pPr>
          </w:p>
        </w:tc>
      </w:tr>
      <w:tr w:rsidR="003F7D18">
        <w:trPr>
          <w:trHeight w:val="480"/>
          <w:jc w:val="center"/>
        </w:trPr>
        <w:tc>
          <w:tcPr>
            <w:tcW w:w="1047" w:type="dxa"/>
            <w:vMerge/>
            <w:tcBorders>
              <w:left w:val="single" w:sz="4" w:space="0" w:color="auto"/>
              <w:bottom w:val="single" w:sz="4" w:space="0" w:color="auto"/>
              <w:right w:val="single" w:sz="4" w:space="0" w:color="auto"/>
            </w:tcBorders>
            <w:vAlign w:val="center"/>
          </w:tcPr>
          <w:p w:rsidR="003F7D18" w:rsidRDefault="003F7D18">
            <w:pPr>
              <w:spacing w:line="600" w:lineRule="exact"/>
              <w:rPr>
                <w:rFonts w:ascii="方正仿宋_GBK" w:eastAsia="方正仿宋_GBK" w:hAnsi="方正仿宋_GBK" w:cs="方正仿宋_GBK"/>
                <w:color w:val="000000"/>
              </w:rPr>
            </w:pPr>
          </w:p>
        </w:tc>
        <w:tc>
          <w:tcPr>
            <w:tcW w:w="1785"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受众满意度</w:t>
            </w:r>
          </w:p>
        </w:tc>
        <w:tc>
          <w:tcPr>
            <w:tcW w:w="1279" w:type="dxa"/>
            <w:tcBorders>
              <w:top w:val="nil"/>
              <w:left w:val="nil"/>
              <w:bottom w:val="single" w:sz="4" w:space="0" w:color="auto"/>
              <w:right w:val="single" w:sz="4" w:space="0" w:color="auto"/>
            </w:tcBorders>
            <w:noWrap/>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w:t>
            </w:r>
          </w:p>
        </w:tc>
        <w:tc>
          <w:tcPr>
            <w:tcW w:w="1256"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≥90%</w:t>
            </w:r>
          </w:p>
        </w:tc>
        <w:tc>
          <w:tcPr>
            <w:tcW w:w="1623" w:type="dxa"/>
            <w:tcBorders>
              <w:top w:val="nil"/>
              <w:left w:val="nil"/>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≥90%</w:t>
            </w:r>
          </w:p>
        </w:tc>
        <w:tc>
          <w:tcPr>
            <w:tcW w:w="2791" w:type="dxa"/>
            <w:gridSpan w:val="2"/>
            <w:tcBorders>
              <w:top w:val="single" w:sz="4" w:space="0" w:color="auto"/>
              <w:left w:val="nil"/>
              <w:bottom w:val="single" w:sz="4" w:space="0" w:color="auto"/>
              <w:right w:val="single" w:sz="4" w:space="0" w:color="000000"/>
            </w:tcBorders>
            <w:vAlign w:val="center"/>
          </w:tcPr>
          <w:p w:rsidR="003F7D18" w:rsidRDefault="003F7D18">
            <w:pPr>
              <w:spacing w:line="600" w:lineRule="exact"/>
              <w:rPr>
                <w:rFonts w:ascii="方正仿宋_GBK" w:eastAsia="方正仿宋_GBK" w:hAnsi="方正仿宋_GBK" w:cs="方正仿宋_GBK"/>
                <w:color w:val="000000"/>
              </w:rPr>
            </w:pPr>
          </w:p>
        </w:tc>
      </w:tr>
      <w:tr w:rsidR="003F7D18">
        <w:trPr>
          <w:trHeight w:val="1005"/>
          <w:jc w:val="center"/>
        </w:trPr>
        <w:tc>
          <w:tcPr>
            <w:tcW w:w="1047" w:type="dxa"/>
            <w:tcBorders>
              <w:top w:val="nil"/>
              <w:left w:val="single" w:sz="4" w:space="0" w:color="auto"/>
              <w:bottom w:val="single" w:sz="4" w:space="0" w:color="auto"/>
              <w:right w:val="single" w:sz="4" w:space="0" w:color="auto"/>
            </w:tcBorders>
            <w:vAlign w:val="center"/>
          </w:tcPr>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其他</w:t>
            </w:r>
          </w:p>
          <w:p w:rsidR="003F7D18" w:rsidRDefault="00EB5C7D">
            <w:pPr>
              <w:spacing w:line="60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rPr>
              <w:t>说明</w:t>
            </w:r>
          </w:p>
        </w:tc>
        <w:tc>
          <w:tcPr>
            <w:tcW w:w="8734" w:type="dxa"/>
            <w:gridSpan w:val="6"/>
            <w:tcBorders>
              <w:top w:val="single" w:sz="4" w:space="0" w:color="auto"/>
              <w:left w:val="nil"/>
              <w:bottom w:val="single" w:sz="4" w:space="0" w:color="auto"/>
              <w:right w:val="single" w:sz="4" w:space="0" w:color="auto"/>
            </w:tcBorders>
            <w:vAlign w:val="center"/>
          </w:tcPr>
          <w:p w:rsidR="003F7D18" w:rsidRDefault="003F7D18">
            <w:pPr>
              <w:spacing w:line="600" w:lineRule="exact"/>
              <w:rPr>
                <w:rFonts w:ascii="方正仿宋_GBK" w:eastAsia="方正仿宋_GBK" w:hAnsi="方正仿宋_GBK" w:cs="方正仿宋_GBK"/>
                <w:color w:val="000000"/>
              </w:rPr>
            </w:pPr>
          </w:p>
        </w:tc>
      </w:tr>
    </w:tbl>
    <w:p w:rsidR="003F7D18" w:rsidRDefault="00EB5C7D">
      <w:pPr>
        <w:pStyle w:val="a5"/>
        <w:shd w:val="clear" w:color="auto" w:fill="FFFFFF"/>
        <w:spacing w:before="0" w:beforeAutospacing="0" w:after="0" w:afterAutospacing="0" w:line="600" w:lineRule="exact"/>
        <w:rPr>
          <w:rStyle w:val="a6"/>
          <w:rFonts w:ascii="方正楷体_GBK" w:eastAsia="方正楷体_GBK" w:hAnsi="方正楷体_GBK" w:cs="方正楷体_GBK"/>
          <w:sz w:val="32"/>
          <w:szCs w:val="32"/>
        </w:rPr>
      </w:pPr>
      <w:r>
        <w:rPr>
          <w:rStyle w:val="a6"/>
          <w:rFonts w:ascii="方正楷体_GBK" w:eastAsia="方正楷体_GBK" w:hAnsi="方正楷体_GBK" w:cs="方正楷体_GBK" w:hint="eastAsia"/>
          <w:sz w:val="32"/>
          <w:szCs w:val="32"/>
        </w:rPr>
        <w:t>      2.绩效自评报告或案例。</w:t>
      </w:r>
    </w:p>
    <w:p w:rsidR="003F7D18" w:rsidRDefault="00EB5C7D">
      <w:pPr>
        <w:pStyle w:val="a5"/>
        <w:shd w:val="clear" w:color="auto" w:fill="FFFFFF"/>
        <w:spacing w:before="0" w:beforeAutospacing="0" w:after="0" w:afterAutospacing="0" w:line="600" w:lineRule="exact"/>
        <w:ind w:firstLineChars="200" w:firstLine="640"/>
        <w:rPr>
          <w:rStyle w:val="a6"/>
          <w:rFonts w:ascii="方正仿宋_GBK" w:eastAsia="方正仿宋_GBK" w:hAnsi="方正仿宋_GBK" w:cs="方正仿宋_GBK"/>
          <w:b w:val="0"/>
          <w:bCs w:val="0"/>
          <w:sz w:val="32"/>
          <w:szCs w:val="32"/>
        </w:rPr>
      </w:pPr>
      <w:r>
        <w:rPr>
          <w:rStyle w:val="a6"/>
          <w:rFonts w:ascii="方正仿宋_GBK" w:eastAsia="方正仿宋_GBK" w:hAnsi="方正仿宋_GBK" w:cs="方正仿宋_GBK" w:hint="eastAsia"/>
          <w:b w:val="0"/>
          <w:bCs w:val="0"/>
          <w:sz w:val="32"/>
          <w:szCs w:val="32"/>
        </w:rPr>
        <w:t>无</w:t>
      </w:r>
    </w:p>
    <w:p w:rsidR="003F7D18" w:rsidRDefault="00EB5C7D">
      <w:pPr>
        <w:pStyle w:val="a5"/>
        <w:shd w:val="clear" w:color="auto" w:fill="FFFFFF"/>
        <w:spacing w:before="0" w:beforeAutospacing="0" w:after="0" w:afterAutospacing="0" w:line="600" w:lineRule="exact"/>
        <w:rPr>
          <w:rFonts w:ascii="方正楷体_GBK" w:eastAsia="方正楷体_GBK" w:hAnsi="方正楷体_GBK" w:cs="方正楷体_GBK"/>
          <w:sz w:val="32"/>
          <w:szCs w:val="32"/>
        </w:rPr>
      </w:pPr>
      <w:r>
        <w:rPr>
          <w:rStyle w:val="a6"/>
          <w:rFonts w:ascii="方正楷体_GBK" w:eastAsia="方正楷体_GBK" w:hAnsi="方正楷体_GBK" w:cs="方正楷体_GBK" w:hint="eastAsia"/>
          <w:sz w:val="32"/>
          <w:szCs w:val="32"/>
        </w:rPr>
        <w:t>      3.关于绩效自评结果的说明。</w:t>
      </w:r>
    </w:p>
    <w:p w:rsidR="003F7D18" w:rsidRDefault="00EB5C7D">
      <w:pPr>
        <w:pStyle w:val="a5"/>
        <w:shd w:val="clear" w:color="auto" w:fill="FFFFFF"/>
        <w:spacing w:before="0" w:beforeAutospacing="0" w:after="0" w:afterAutospacing="0" w:line="600" w:lineRule="exact"/>
        <w:ind w:firstLineChars="200" w:firstLine="640"/>
        <w:rPr>
          <w:rFonts w:ascii="方正仿宋_GBK" w:eastAsia="方正仿宋_GBK" w:hAnsi="方正仿宋_GBK" w:cs="方正仿宋_GBK"/>
          <w:sz w:val="32"/>
          <w:szCs w:val="32"/>
        </w:rPr>
      </w:pPr>
      <w:r>
        <w:rPr>
          <w:rStyle w:val="a6"/>
          <w:rFonts w:ascii="方正仿宋_GBK" w:eastAsia="方正仿宋_GBK" w:hAnsi="方正仿宋_GBK" w:cs="方正仿宋_GBK" w:hint="eastAsia"/>
          <w:b w:val="0"/>
          <w:bCs w:val="0"/>
          <w:sz w:val="32"/>
          <w:szCs w:val="32"/>
        </w:rPr>
        <w:t>已完成本年度自评绩效目标</w:t>
      </w:r>
      <w:r w:rsidR="005447AB">
        <w:rPr>
          <w:rStyle w:val="a6"/>
          <w:rFonts w:ascii="方正楷体_GBK" w:eastAsia="方正楷体_GBK" w:hAnsi="方正楷体_GBK" w:cs="方正楷体_GBK" w:hint="eastAsia"/>
          <w:sz w:val="32"/>
          <w:szCs w:val="32"/>
        </w:rPr>
        <w:t>。</w:t>
      </w:r>
    </w:p>
    <w:p w:rsidR="003F7D18" w:rsidRDefault="00EB5C7D">
      <w:pPr>
        <w:pStyle w:val="a5"/>
        <w:numPr>
          <w:ilvl w:val="0"/>
          <w:numId w:val="1"/>
        </w:numPr>
        <w:shd w:val="clear" w:color="auto" w:fill="FFFFFF"/>
        <w:spacing w:before="0" w:beforeAutospacing="0" w:after="0" w:afterAutospacing="0" w:line="600" w:lineRule="exact"/>
        <w:rPr>
          <w:rStyle w:val="a6"/>
          <w:rFonts w:ascii="方正楷体_GBK" w:eastAsia="方正楷体_GBK" w:hAnsi="方正楷体_GBK" w:cs="方正楷体_GBK"/>
          <w:sz w:val="32"/>
          <w:szCs w:val="32"/>
        </w:rPr>
      </w:pPr>
      <w:r>
        <w:rPr>
          <w:rStyle w:val="a6"/>
          <w:rFonts w:ascii="方正楷体_GBK" w:eastAsia="方正楷体_GBK" w:hAnsi="方正楷体_GBK" w:cs="方正楷体_GBK" w:hint="eastAsia"/>
          <w:sz w:val="32"/>
          <w:szCs w:val="32"/>
        </w:rPr>
        <w:t>重点绩效评价结果。</w:t>
      </w:r>
    </w:p>
    <w:p w:rsidR="003F7D18" w:rsidRDefault="00EB5C7D">
      <w:pPr>
        <w:pStyle w:val="a5"/>
        <w:shd w:val="clear" w:color="auto" w:fill="FFFFFF"/>
        <w:spacing w:before="0" w:beforeAutospacing="0" w:after="0" w:afterAutospacing="0" w:line="600" w:lineRule="exact"/>
        <w:ind w:firstLineChars="200" w:firstLine="640"/>
        <w:rPr>
          <w:rStyle w:val="a6"/>
          <w:rFonts w:ascii="方正仿宋_GBK" w:eastAsia="方正仿宋_GBK" w:hAnsi="方正仿宋_GBK" w:cs="方正仿宋_GBK"/>
          <w:b w:val="0"/>
          <w:bCs w:val="0"/>
          <w:sz w:val="32"/>
          <w:szCs w:val="32"/>
        </w:rPr>
      </w:pPr>
      <w:r>
        <w:rPr>
          <w:rStyle w:val="a6"/>
          <w:rFonts w:ascii="方正仿宋_GBK" w:eastAsia="方正仿宋_GBK" w:hAnsi="方正仿宋_GBK" w:cs="方正仿宋_GBK" w:hint="eastAsia"/>
          <w:b w:val="0"/>
          <w:bCs w:val="0"/>
          <w:sz w:val="32"/>
          <w:szCs w:val="32"/>
        </w:rPr>
        <w:t>无</w:t>
      </w:r>
    </w:p>
    <w:p w:rsidR="003F7D18" w:rsidRDefault="00EB5C7D">
      <w:pPr>
        <w:pStyle w:val="a5"/>
        <w:shd w:val="clear" w:color="auto" w:fill="FFFFFF"/>
        <w:spacing w:before="0" w:beforeAutospacing="0" w:after="0" w:afterAutospacing="0" w:line="600" w:lineRule="exact"/>
        <w:rPr>
          <w:rFonts w:ascii="方正黑体_GBK" w:eastAsia="方正黑体_GBK" w:hAnsi="方正黑体_GBK" w:cs="方正黑体_GBK"/>
          <w:sz w:val="32"/>
          <w:szCs w:val="32"/>
        </w:rPr>
      </w:pPr>
      <w:r>
        <w:rPr>
          <w:rStyle w:val="a6"/>
          <w:sz w:val="22"/>
          <w:szCs w:val="22"/>
        </w:rPr>
        <w:t> </w:t>
      </w:r>
      <w:r>
        <w:rPr>
          <w:rStyle w:val="a6"/>
          <w:rFonts w:hint="eastAsia"/>
          <w:sz w:val="22"/>
          <w:szCs w:val="22"/>
        </w:rPr>
        <w:t xml:space="preserve">   </w:t>
      </w:r>
      <w:r>
        <w:rPr>
          <w:rStyle w:val="a6"/>
          <w:rFonts w:ascii="方正黑体_GBK" w:eastAsia="方正黑体_GBK" w:hAnsi="方正黑体_GBK" w:cs="方正黑体_GBK" w:hint="eastAsia"/>
          <w:sz w:val="32"/>
          <w:szCs w:val="32"/>
        </w:rPr>
        <w:t xml:space="preserve"> 六、专业名词解释</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sz w:val="22"/>
          <w:szCs w:val="22"/>
        </w:rPr>
        <w:t xml:space="preserve">  </w:t>
      </w:r>
      <w:r>
        <w:rPr>
          <w:rFonts w:hint="eastAsia"/>
          <w:sz w:val="22"/>
          <w:szCs w:val="22"/>
        </w:rPr>
        <w:t xml:space="preserve">   </w:t>
      </w:r>
      <w:r>
        <w:rPr>
          <w:rFonts w:ascii="方正仿宋_GBK" w:eastAsia="方正仿宋_GBK" w:hAnsi="方正仿宋_GBK" w:cs="方正仿宋_GBK" w:hint="eastAsia"/>
          <w:sz w:val="32"/>
          <w:szCs w:val="32"/>
        </w:rPr>
        <w:t>以下为常见专业名词解释目录，仅供参考，单位应根据实际情况进行解释和</w:t>
      </w:r>
      <w:r>
        <w:rPr>
          <w:rStyle w:val="a6"/>
          <w:rFonts w:ascii="方正仿宋_GBK" w:eastAsia="方正仿宋_GBK" w:hAnsi="方正仿宋_GBK" w:cs="方正仿宋_GBK" w:hint="eastAsia"/>
          <w:b w:val="0"/>
          <w:bCs w:val="0"/>
          <w:sz w:val="32"/>
          <w:szCs w:val="32"/>
        </w:rPr>
        <w:t>增减</w:t>
      </w:r>
      <w:r>
        <w:rPr>
          <w:rFonts w:ascii="方正仿宋_GBK" w:eastAsia="方正仿宋_GBK" w:hAnsi="方正仿宋_GBK" w:cs="方正仿宋_GBK" w:hint="eastAsia"/>
          <w:sz w:val="32"/>
          <w:szCs w:val="32"/>
        </w:rPr>
        <w:t>。比如可将类级功能科目和经济科目细化解释到项级。若有删减注意调整段落序号。</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xml:space="preserve">    </w:t>
      </w:r>
      <w:r>
        <w:rPr>
          <w:rStyle w:val="a6"/>
          <w:rFonts w:ascii="方正楷体_GBK" w:eastAsia="方正楷体_GBK" w:hAnsi="方正楷体_GBK" w:cs="方正楷体_GBK" w:hint="eastAsia"/>
          <w:sz w:val="32"/>
          <w:szCs w:val="32"/>
        </w:rPr>
        <w:t>（一）财政拨款收入</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指本年度从本级财政单位取得的财政拨款，包括一般公共预算财政拨款和政府性基金预算财政拨款。</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xml:space="preserve">    </w:t>
      </w:r>
      <w:r>
        <w:rPr>
          <w:rStyle w:val="a6"/>
          <w:rFonts w:ascii="方正楷体_GBK" w:eastAsia="方正楷体_GBK" w:hAnsi="方正楷体_GBK" w:cs="方正楷体_GBK" w:hint="eastAsia"/>
          <w:sz w:val="32"/>
          <w:szCs w:val="32"/>
        </w:rPr>
        <w:t>（二）事业收入</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指事业单位开展专业业务活动及其辅助活动取得的现金流入；事业单位收到的财政专户实际核拨的教育收费等资金在此反映。</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xml:space="preserve">    </w:t>
      </w:r>
      <w:r>
        <w:rPr>
          <w:rStyle w:val="a6"/>
          <w:rFonts w:ascii="方正楷体_GBK" w:eastAsia="方正楷体_GBK" w:hAnsi="方正楷体_GBK" w:cs="方正楷体_GBK" w:hint="eastAsia"/>
          <w:sz w:val="32"/>
          <w:szCs w:val="32"/>
        </w:rPr>
        <w:t>（三）经营收入</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指事业单位在专业业务活动及其辅助活动之外开展非独立核算经营活动取得的现金流入。</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lastRenderedPageBreak/>
        <w:t xml:space="preserve">    </w:t>
      </w:r>
      <w:r>
        <w:rPr>
          <w:rStyle w:val="a6"/>
          <w:rFonts w:ascii="方正楷体_GBK" w:eastAsia="方正楷体_GBK" w:hAnsi="方正楷体_GBK" w:cs="方正楷体_GBK" w:hint="eastAsia"/>
          <w:sz w:val="32"/>
          <w:szCs w:val="32"/>
        </w:rPr>
        <w:t>（四）其他收入</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反映在本项内。</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xml:space="preserve">    </w:t>
      </w:r>
      <w:r>
        <w:rPr>
          <w:rStyle w:val="a6"/>
          <w:rFonts w:ascii="方正楷体_GBK" w:eastAsia="方正楷体_GBK" w:hAnsi="方正楷体_GBK" w:cs="方正楷体_GBK" w:hint="eastAsia"/>
          <w:sz w:val="32"/>
          <w:szCs w:val="32"/>
        </w:rPr>
        <w:t>（五）使用非财政拨款结余</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指单位在当年的“财政拨款收入”、“事业收入”、“经营收入”、“其他收入”等不足以安排当年支出的情况下，使用以前年度积累的非财政拨款结余弥补本年度收支缺口的资金。</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w:t>
      </w:r>
      <w:r>
        <w:rPr>
          <w:rStyle w:val="a6"/>
          <w:rFonts w:ascii="方正楷体_GBK" w:eastAsia="方正楷体_GBK" w:hAnsi="方正楷体_GBK" w:cs="方正楷体_GBK" w:hint="eastAsia"/>
          <w:sz w:val="32"/>
          <w:szCs w:val="32"/>
        </w:rPr>
        <w:t xml:space="preserve"> </w:t>
      </w:r>
      <w:r w:rsidR="005447AB">
        <w:rPr>
          <w:rStyle w:val="a6"/>
          <w:rFonts w:ascii="方正楷体_GBK" w:eastAsia="方正楷体_GBK" w:hAnsi="方正楷体_GBK" w:cs="方正楷体_GBK" w:hint="eastAsia"/>
          <w:sz w:val="32"/>
          <w:szCs w:val="32"/>
        </w:rPr>
        <w:t xml:space="preserve">  </w:t>
      </w:r>
      <w:r>
        <w:rPr>
          <w:rStyle w:val="a6"/>
          <w:rFonts w:ascii="方正楷体_GBK" w:eastAsia="方正楷体_GBK" w:hAnsi="方正楷体_GBK" w:cs="方正楷体_GBK" w:hint="eastAsia"/>
          <w:sz w:val="32"/>
          <w:szCs w:val="32"/>
        </w:rPr>
        <w:t>（六）年初结转和结余</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指单位上年结转本年使用的基本支出结转、项目支出结转和结余、经营结余。</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xml:space="preserve">    </w:t>
      </w:r>
      <w:r>
        <w:rPr>
          <w:rStyle w:val="a6"/>
          <w:rFonts w:ascii="方正楷体_GBK" w:eastAsia="方正楷体_GBK" w:hAnsi="方正楷体_GBK" w:cs="方正楷体_GBK" w:hint="eastAsia"/>
          <w:sz w:val="32"/>
          <w:szCs w:val="32"/>
        </w:rPr>
        <w:t>（七）结余分配</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指单位按照国家有关规定，缴纳所得税、提取专用基金、转入非财政拨款结余等当年结余的分配情况。</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xml:space="preserve">    </w:t>
      </w:r>
      <w:r>
        <w:rPr>
          <w:rStyle w:val="a6"/>
          <w:rFonts w:ascii="方正楷体_GBK" w:eastAsia="方正楷体_GBK" w:hAnsi="方正楷体_GBK" w:cs="方正楷体_GBK" w:hint="eastAsia"/>
          <w:sz w:val="32"/>
          <w:szCs w:val="32"/>
        </w:rPr>
        <w:t>（八）年末结转和结余</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指单位结转下年的基本支出结转、项目支出结转和结余、经营结余。</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w:t>
      </w:r>
      <w:r>
        <w:rPr>
          <w:rStyle w:val="a6"/>
          <w:rFonts w:ascii="方正楷体_GBK" w:eastAsia="方正楷体_GBK" w:hAnsi="方正楷体_GBK" w:cs="方正楷体_GBK" w:hint="eastAsia"/>
          <w:sz w:val="32"/>
          <w:szCs w:val="32"/>
        </w:rPr>
        <w:t xml:space="preserve"> </w:t>
      </w:r>
      <w:r w:rsidR="005447AB">
        <w:rPr>
          <w:rStyle w:val="a6"/>
          <w:rFonts w:ascii="方正楷体_GBK" w:eastAsia="方正楷体_GBK" w:hAnsi="方正楷体_GBK" w:cs="方正楷体_GBK" w:hint="eastAsia"/>
          <w:sz w:val="32"/>
          <w:szCs w:val="32"/>
        </w:rPr>
        <w:t xml:space="preserve">   </w:t>
      </w:r>
      <w:r>
        <w:rPr>
          <w:rStyle w:val="a6"/>
          <w:rFonts w:ascii="方正楷体_GBK" w:eastAsia="方正楷体_GBK" w:hAnsi="方正楷体_GBK" w:cs="方正楷体_GBK" w:hint="eastAsia"/>
          <w:sz w:val="32"/>
          <w:szCs w:val="32"/>
        </w:rPr>
        <w:t>（九）基本支出</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指为保障机构正常运转、完成日常工作任务而发生的人员经费和公用经费。其中：人员经费指政府收支分类经济科目中的“工资福利支出”和“对个人和家庭的补</w:t>
      </w:r>
      <w:r>
        <w:rPr>
          <w:rFonts w:ascii="方正仿宋_GBK" w:eastAsia="方正仿宋_GBK" w:hAnsi="方正仿宋_GBK" w:cs="方正仿宋_GBK" w:hint="eastAsia"/>
          <w:sz w:val="32"/>
          <w:szCs w:val="32"/>
        </w:rPr>
        <w:lastRenderedPageBreak/>
        <w:t>助”；公用经费指政府收支分类经济科目中除“工资福利支出”和“对个人和家庭的补助”外的其他支出。</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xml:space="preserve">    </w:t>
      </w:r>
      <w:r>
        <w:rPr>
          <w:rStyle w:val="a6"/>
          <w:rFonts w:ascii="方正楷体_GBK" w:eastAsia="方正楷体_GBK" w:hAnsi="方正楷体_GBK" w:cs="方正楷体_GBK" w:hint="eastAsia"/>
          <w:sz w:val="32"/>
          <w:szCs w:val="32"/>
        </w:rPr>
        <w:t>（十）项目支出</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指在基本支出之外为完成特定行政任务和事业发展目标所发生的支出。</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xml:space="preserve">    </w:t>
      </w:r>
      <w:r>
        <w:rPr>
          <w:rStyle w:val="a6"/>
          <w:rFonts w:ascii="方正楷体_GBK" w:eastAsia="方正楷体_GBK" w:hAnsi="方正楷体_GBK" w:cs="方正楷体_GBK" w:hint="eastAsia"/>
          <w:sz w:val="32"/>
          <w:szCs w:val="32"/>
        </w:rPr>
        <w:t>（十一）经营支出</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指事业单位在专业业务活动及其辅助活动之外开展非独立核算经营活动发生的支出。</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xml:space="preserve">    </w:t>
      </w:r>
      <w:r>
        <w:rPr>
          <w:rStyle w:val="a6"/>
          <w:rFonts w:ascii="方正楷体_GBK" w:eastAsia="方正楷体_GBK" w:hAnsi="方正楷体_GBK" w:cs="方正楷体_GBK" w:hint="eastAsia"/>
          <w:sz w:val="32"/>
          <w:szCs w:val="32"/>
        </w:rPr>
        <w:t>（十二）“三公”经费</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xml:space="preserve">    </w:t>
      </w:r>
      <w:r>
        <w:rPr>
          <w:rStyle w:val="a6"/>
          <w:rFonts w:ascii="方正楷体_GBK" w:eastAsia="方正楷体_GBK" w:hAnsi="方正楷体_GBK" w:cs="方正楷体_GBK" w:hint="eastAsia"/>
          <w:sz w:val="32"/>
          <w:szCs w:val="32"/>
        </w:rPr>
        <w:t>（十三）机关运行经费</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lastRenderedPageBreak/>
        <w:t> </w:t>
      </w:r>
      <w:r>
        <w:rPr>
          <w:rStyle w:val="a6"/>
          <w:rFonts w:ascii="方正楷体_GBK" w:eastAsia="方正楷体_GBK" w:hAnsi="方正楷体_GBK" w:cs="方正楷体_GBK" w:hint="eastAsia"/>
          <w:sz w:val="32"/>
          <w:szCs w:val="32"/>
        </w:rPr>
        <w:t xml:space="preserve">     （十四）工资福利支出（支出经济分类科目类级）</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反映单位开支的在职职工和编制外长期聘用人员的各类劳动报酬，以及为上述人员缴纳的各项社会保险费等。</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w:t>
      </w:r>
      <w:r>
        <w:rPr>
          <w:rStyle w:val="a6"/>
          <w:rFonts w:ascii="方正楷体_GBK" w:eastAsia="方正楷体_GBK" w:hAnsi="方正楷体_GBK" w:cs="方正楷体_GBK" w:hint="eastAsia"/>
          <w:sz w:val="32"/>
          <w:szCs w:val="32"/>
        </w:rPr>
        <w:t xml:space="preserve">    </w:t>
      </w:r>
      <w:r w:rsidR="00D96E81">
        <w:rPr>
          <w:rStyle w:val="a6"/>
          <w:rFonts w:ascii="方正楷体_GBK" w:eastAsia="方正楷体_GBK" w:hAnsi="方正楷体_GBK" w:cs="方正楷体_GBK" w:hint="eastAsia"/>
          <w:sz w:val="32"/>
          <w:szCs w:val="32"/>
        </w:rPr>
        <w:t xml:space="preserve"> </w:t>
      </w:r>
      <w:r>
        <w:rPr>
          <w:rStyle w:val="a6"/>
          <w:rFonts w:ascii="方正楷体_GBK" w:eastAsia="方正楷体_GBK" w:hAnsi="方正楷体_GBK" w:cs="方正楷体_GBK" w:hint="eastAsia"/>
          <w:sz w:val="32"/>
          <w:szCs w:val="32"/>
        </w:rPr>
        <w:t>（十五）商品和服务支出（支出经济分类科目类级）</w:t>
      </w:r>
      <w:r>
        <w:rPr>
          <w:rFonts w:ascii="方正仿宋_GBK" w:eastAsia="方正仿宋_GBK" w:hAnsi="方正仿宋_GBK" w:cs="方正仿宋_GBK" w:hint="eastAsia"/>
          <w:sz w:val="32"/>
          <w:szCs w:val="32"/>
        </w:rPr>
        <w:t>：反映单位购买商品和服务的支出（不包括用于购置固定资产的支出、战略性和应急储备支出）。</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xml:space="preserve">    </w:t>
      </w:r>
      <w:r w:rsidR="00D96E81">
        <w:rPr>
          <w:rStyle w:val="a6"/>
          <w:rFonts w:ascii="方正仿宋_GBK" w:eastAsia="方正仿宋_GBK" w:hAnsi="方正仿宋_GBK" w:cs="方正仿宋_GBK" w:hint="eastAsia"/>
          <w:sz w:val="32"/>
          <w:szCs w:val="32"/>
        </w:rPr>
        <w:t xml:space="preserve"> </w:t>
      </w:r>
      <w:r>
        <w:rPr>
          <w:rStyle w:val="a6"/>
          <w:rFonts w:ascii="方正楷体_GBK" w:eastAsia="方正楷体_GBK" w:hAnsi="方正楷体_GBK" w:cs="方正楷体_GBK" w:hint="eastAsia"/>
          <w:sz w:val="32"/>
          <w:szCs w:val="32"/>
        </w:rPr>
        <w:t>（十六）对个人和家庭的补助（支出经济分类科目类级）</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反映用于对个人和家庭的补助支出。</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rPr>
        <w:t> </w:t>
      </w:r>
      <w:r>
        <w:rPr>
          <w:rStyle w:val="a6"/>
          <w:rFonts w:ascii="方正楷体_GBK" w:eastAsia="方正楷体_GBK" w:hAnsi="方正楷体_GBK" w:cs="方正楷体_GBK" w:hint="eastAsia"/>
          <w:sz w:val="32"/>
          <w:szCs w:val="32"/>
        </w:rPr>
        <w:t xml:space="preserve">    </w:t>
      </w:r>
      <w:r w:rsidR="00D96E81">
        <w:rPr>
          <w:rStyle w:val="a6"/>
          <w:rFonts w:ascii="方正楷体_GBK" w:eastAsia="方正楷体_GBK" w:hAnsi="方正楷体_GBK" w:cs="方正楷体_GBK" w:hint="eastAsia"/>
          <w:sz w:val="32"/>
          <w:szCs w:val="32"/>
        </w:rPr>
        <w:t xml:space="preserve"> </w:t>
      </w:r>
      <w:r>
        <w:rPr>
          <w:rStyle w:val="a6"/>
          <w:rFonts w:ascii="方正楷体_GBK" w:eastAsia="方正楷体_GBK" w:hAnsi="方正楷体_GBK" w:cs="方正楷体_GBK" w:hint="eastAsia"/>
          <w:sz w:val="32"/>
          <w:szCs w:val="32"/>
        </w:rPr>
        <w:t>（十七）其他资本性支出（支出经济分类科目类级）</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反映非各级发展与改革单位集中安排的用于购置固定资产、战略性和应急性储备、土地和无形资产，以及构建基础设施、大型修缮和财政支持企业更新改造所发生的支出。</w:t>
      </w:r>
    </w:p>
    <w:p w:rsidR="003F7D18" w:rsidRDefault="00EB5C7D">
      <w:pPr>
        <w:pStyle w:val="a5"/>
        <w:shd w:val="clear" w:color="auto" w:fill="FFFFFF"/>
        <w:spacing w:before="0" w:beforeAutospacing="0" w:after="0" w:afterAutospacing="0" w:line="600" w:lineRule="exact"/>
      </w:pPr>
      <w:r>
        <w:rPr>
          <w:rStyle w:val="a6"/>
          <w:sz w:val="22"/>
          <w:szCs w:val="22"/>
        </w:rPr>
        <w:t> </w:t>
      </w:r>
      <w:r>
        <w:rPr>
          <w:rStyle w:val="a6"/>
          <w:rFonts w:hint="eastAsia"/>
          <w:sz w:val="22"/>
          <w:szCs w:val="22"/>
        </w:rPr>
        <w:t xml:space="preserve">  </w:t>
      </w:r>
      <w:r>
        <w:rPr>
          <w:rStyle w:val="a6"/>
          <w:sz w:val="22"/>
          <w:szCs w:val="22"/>
        </w:rPr>
        <w:t xml:space="preserve"> </w:t>
      </w:r>
      <w:r>
        <w:rPr>
          <w:rStyle w:val="a6"/>
          <w:rFonts w:hint="eastAsia"/>
          <w:sz w:val="22"/>
          <w:szCs w:val="22"/>
        </w:rPr>
        <w:t xml:space="preserve"> </w:t>
      </w:r>
      <w:r>
        <w:rPr>
          <w:rStyle w:val="a6"/>
          <w:rFonts w:ascii="方正黑体_GBK" w:eastAsia="方正黑体_GBK" w:hAnsi="方正黑体_GBK" w:cs="方正黑体_GBK" w:hint="eastAsia"/>
          <w:sz w:val="32"/>
          <w:szCs w:val="32"/>
        </w:rPr>
        <w:t>七、决算公开联系方式及信息反馈渠道</w:t>
      </w:r>
    </w:p>
    <w:p w:rsidR="003F7D18" w:rsidRDefault="00EB5C7D">
      <w:pPr>
        <w:pStyle w:val="a5"/>
        <w:shd w:val="clear" w:color="auto" w:fill="FFFFFF"/>
        <w:spacing w:before="0" w:beforeAutospacing="0" w:after="0" w:afterAutospacing="0" w:line="600" w:lineRule="exact"/>
        <w:rPr>
          <w:rFonts w:ascii="方正仿宋_GBK" w:eastAsia="方正仿宋_GBK" w:hAnsi="方正仿宋_GBK" w:cs="方正仿宋_GBK"/>
          <w:sz w:val="32"/>
          <w:szCs w:val="32"/>
        </w:rPr>
      </w:pPr>
      <w:r>
        <w:rPr>
          <w:sz w:val="22"/>
          <w:szCs w:val="22"/>
        </w:rPr>
        <w:t xml:space="preserve">  </w:t>
      </w:r>
      <w:r>
        <w:rPr>
          <w:rFonts w:hint="eastAsia"/>
          <w:sz w:val="22"/>
          <w:szCs w:val="22"/>
        </w:rPr>
        <w:t xml:space="preserve">  </w:t>
      </w:r>
      <w:r>
        <w:rPr>
          <w:rFonts w:ascii="方正仿宋_GBK" w:eastAsia="方正仿宋_GBK" w:hAnsi="方正仿宋_GBK" w:cs="方正仿宋_GBK" w:hint="eastAsia"/>
          <w:sz w:val="32"/>
          <w:szCs w:val="32"/>
        </w:rPr>
        <w:t>本单位决算公开信息反馈和联系方式：</w:t>
      </w:r>
      <w:r>
        <w:rPr>
          <w:rFonts w:ascii="方正仿宋_GBK" w:eastAsia="方正仿宋_GBK" w:hAnsi="方正仿宋_GBK" w:cs="方正仿宋_GBK" w:hint="eastAsia"/>
          <w:sz w:val="32"/>
          <w:szCs w:val="32"/>
          <w:shd w:val="clear" w:color="auto" w:fill="FFFFFF"/>
        </w:rPr>
        <w:t>023-73336189</w:t>
      </w:r>
    </w:p>
    <w:sectPr w:rsidR="003F7D18" w:rsidSect="003F7D18">
      <w:pgSz w:w="11907" w:h="16840"/>
      <w:pgMar w:top="2098" w:right="1474" w:bottom="1984"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0" w:usb1="38CF7CFA" w:usb2="00082016" w:usb3="00000000" w:csb0="00040001" w:csb1="00000000"/>
  </w:font>
  <w:font w:name="方正黑体_GBK">
    <w:altName w:val="微软雅黑"/>
    <w:charset w:val="86"/>
    <w:family w:val="auto"/>
    <w:pitch w:val="default"/>
    <w:sig w:usb0="00000000" w:usb1="080E0000" w:usb2="00000000" w:usb3="00000000" w:csb0="00040000" w:csb1="00000000"/>
  </w:font>
  <w:font w:name="方正楷体_GBK">
    <w:altName w:val="微软雅黑"/>
    <w:charset w:val="86"/>
    <w:family w:val="auto"/>
    <w:pitch w:val="default"/>
    <w:sig w:usb0="00000000" w:usb1="0000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D92E70"/>
    <w:multiLevelType w:val="singleLevel"/>
    <w:tmpl w:val="DED92E70"/>
    <w:lvl w:ilvl="0">
      <w:start w:val="3"/>
      <w:numFmt w:val="chineseCounting"/>
      <w:suff w:val="nothing"/>
      <w:lvlText w:val="（%1）"/>
      <w:lvlJc w:val="left"/>
      <w:pPr>
        <w:ind w:left="48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noPunctuationKerning/>
  <w:characterSpacingControl w:val="doNotCompress"/>
  <w:compat>
    <w:useFELayout/>
  </w:compat>
  <w:docVars>
    <w:docVar w:name="commondata" w:val="eyJoZGlkIjoiODlkNjUyYzUwNmEyMjVlOGMxMDY5NGNhNTkyYTBjNTAifQ=="/>
  </w:docVars>
  <w:rsids>
    <w:rsidRoot w:val="006C162C"/>
    <w:rsid w:val="00140333"/>
    <w:rsid w:val="00171307"/>
    <w:rsid w:val="002027AF"/>
    <w:rsid w:val="00291971"/>
    <w:rsid w:val="003F7D18"/>
    <w:rsid w:val="005447AB"/>
    <w:rsid w:val="00554AB7"/>
    <w:rsid w:val="005E3A92"/>
    <w:rsid w:val="006C162C"/>
    <w:rsid w:val="00803BE3"/>
    <w:rsid w:val="0086289D"/>
    <w:rsid w:val="00961705"/>
    <w:rsid w:val="00C96B78"/>
    <w:rsid w:val="00D96E81"/>
    <w:rsid w:val="00EB5C7D"/>
    <w:rsid w:val="00F03463"/>
    <w:rsid w:val="0399444E"/>
    <w:rsid w:val="057F2AAA"/>
    <w:rsid w:val="0F4846E4"/>
    <w:rsid w:val="111C13DF"/>
    <w:rsid w:val="185301E5"/>
    <w:rsid w:val="2A744CB5"/>
    <w:rsid w:val="2F9E6AC5"/>
    <w:rsid w:val="312E7EBF"/>
    <w:rsid w:val="3C2D2B00"/>
    <w:rsid w:val="3FAF2CC0"/>
    <w:rsid w:val="441522A5"/>
    <w:rsid w:val="5EC704E3"/>
    <w:rsid w:val="62537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18"/>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F7D18"/>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3F7D1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3F7D18"/>
    <w:pPr>
      <w:spacing w:before="100" w:beforeAutospacing="1" w:after="100" w:afterAutospacing="1"/>
    </w:pPr>
  </w:style>
  <w:style w:type="character" w:styleId="a6">
    <w:name w:val="Strong"/>
    <w:basedOn w:val="a0"/>
    <w:uiPriority w:val="22"/>
    <w:qFormat/>
    <w:rsid w:val="003F7D18"/>
    <w:rPr>
      <w:b/>
      <w:bCs/>
    </w:rPr>
  </w:style>
  <w:style w:type="character" w:customStyle="1" w:styleId="Char0">
    <w:name w:val="页眉 Char"/>
    <w:basedOn w:val="a0"/>
    <w:link w:val="a4"/>
    <w:uiPriority w:val="99"/>
    <w:semiHidden/>
    <w:qFormat/>
    <w:rsid w:val="003F7D18"/>
    <w:rPr>
      <w:rFonts w:ascii="宋体" w:eastAsia="宋体" w:hAnsi="宋体" w:cs="宋体"/>
      <w:sz w:val="18"/>
      <w:szCs w:val="18"/>
    </w:rPr>
  </w:style>
  <w:style w:type="character" w:customStyle="1" w:styleId="Char">
    <w:name w:val="页脚 Char"/>
    <w:basedOn w:val="a0"/>
    <w:link w:val="a3"/>
    <w:uiPriority w:val="99"/>
    <w:semiHidden/>
    <w:qFormat/>
    <w:rsid w:val="003F7D18"/>
    <w:rPr>
      <w:rFonts w:ascii="宋体" w:eastAsia="宋体" w:hAnsi="宋体" w:cs="宋体"/>
      <w:sz w:val="18"/>
      <w:szCs w:val="18"/>
    </w:rPr>
  </w:style>
  <w:style w:type="character" w:customStyle="1" w:styleId="15">
    <w:name w:val="15"/>
    <w:basedOn w:val="a0"/>
    <w:qFormat/>
    <w:rsid w:val="003F7D18"/>
    <w:rPr>
      <w:rFonts w:ascii="Times New Roman" w:hAnsi="Times New Roman" w:cs="Times New Roman" w:hint="default"/>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12</Pages>
  <Words>827</Words>
  <Characters>4719</Characters>
  <Application>Microsoft Office Word</Application>
  <DocSecurity>0</DocSecurity>
  <Lines>39</Lines>
  <Paragraphs>11</Paragraphs>
  <ScaleCrop>false</ScaleCrop>
  <Company>HP Inc.</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公开报告模板</dc:title>
  <dc:creator>HP</dc:creator>
  <cp:lastModifiedBy>xbany</cp:lastModifiedBy>
  <cp:revision>13</cp:revision>
  <dcterms:created xsi:type="dcterms:W3CDTF">2022-10-22T03:19:00Z</dcterms:created>
  <dcterms:modified xsi:type="dcterms:W3CDTF">2022-10-26T07:08:00Z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DA41731D6F0A4A4BA6F52526D937E68B</vt:lpwstr>
  </property>
</Properties>
</file>