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重庆市石柱土家族自治县南宾镇卫生院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w:t>
      </w: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一、</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基本情况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（一）职能职责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440" w:firstLineChars="200"/>
        <w:textAlignment w:val="auto"/>
        <w:rPr>
          <w:rFonts w:hint="eastAsia" w:ascii="方正仿宋_GBK" w:hAnsi="方正仿宋_GBK" w:eastAsia="方正仿宋_GBK" w:cs="方正仿宋_GBK"/>
          <w:kern w:val="0"/>
          <w:sz w:val="32"/>
          <w:szCs w:val="32"/>
        </w:rPr>
      </w:pPr>
      <w:r>
        <w:rPr>
          <w:color w:val="FF0000"/>
          <w:sz w:val="22"/>
          <w:szCs w:val="22"/>
        </w:rPr>
        <w:t xml:space="preserve">  </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rPr>
        <w:t>承担基本公共卫生服务：提供城乡居民健康档案管理、健康教育、预防接种、0～6岁儿童健康管理、孕产妇健康管理、老年人健康管理、高血压患者健康管理、2型糖尿病患者健康管理、重性精神疾病患者管理。</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负责乡镇卫生诊断，传染病疫情报告和监测，预防接种，结核病、艾滋病等重大传染病预防，常见传染病防治，地方病、寄生虫病防治等服务，协助卫生监督。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使用适宜技术、设备和基本药物，开展常见病、多发病的门诊和住院诊治、院内外急救、转诊和中医药等服务。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承担生殖生育健康技术服务、优生指导、药具发放、随访服务；信息咨询、生殖健康宣传教育、人员培训等公共服务。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协助卫健行政主管</w:t>
      </w:r>
      <w:r>
        <w:rPr>
          <w:rFonts w:hint="eastAsia" w:ascii="方正仿宋_GBK" w:hAnsi="方正仿宋_GBK" w:eastAsia="方正仿宋_GBK" w:cs="方正仿宋_GBK"/>
          <w:kern w:val="0"/>
          <w:sz w:val="32"/>
          <w:szCs w:val="32"/>
          <w:lang w:eastAsia="zh-CN"/>
        </w:rPr>
        <w:t>单位</w:t>
      </w:r>
      <w:r>
        <w:rPr>
          <w:rFonts w:hint="eastAsia" w:ascii="方正仿宋_GBK" w:hAnsi="方正仿宋_GBK" w:eastAsia="方正仿宋_GBK" w:cs="方正仿宋_GBK"/>
          <w:kern w:val="0"/>
          <w:sz w:val="32"/>
          <w:szCs w:val="32"/>
        </w:rPr>
        <w:t>做好辖区内社区卫生服务站、村卫生室和诊所的管理及技术指导工作。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负责辖区内医疗卫生计生信息统计报告工作。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协助政府制定、实施农村基本医疗卫生保健规划，开展爱国卫生工作。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承办县卫生健康委员会交办的其他工作。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（二）机构设置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南宾街道社区卫生服务中心位于南宾街道街上，属于公益一类医疗事业单位，单位建筑面积为1840平方米，单位编制人数为60人，在职在编人数为</w:t>
      </w:r>
      <w:r>
        <w:rPr>
          <w:rFonts w:hint="eastAsia" w:ascii="方正仿宋_GBK" w:eastAsia="方正仿宋_GBK" w:cs="宋体"/>
          <w:kern w:val="0"/>
          <w:sz w:val="32"/>
          <w:szCs w:val="32"/>
          <w:lang w:val="en-US" w:eastAsia="zh-CN"/>
        </w:rPr>
        <w:t>57</w:t>
      </w:r>
      <w:r>
        <w:rPr>
          <w:rFonts w:hint="eastAsia" w:ascii="方正仿宋_GBK" w:hAnsi="宋体" w:eastAsia="方正仿宋_GBK" w:cs="宋体"/>
          <w:kern w:val="0"/>
          <w:sz w:val="32"/>
          <w:szCs w:val="32"/>
        </w:rPr>
        <w:t>人，临时工人数为</w:t>
      </w:r>
      <w:r>
        <w:rPr>
          <w:rFonts w:hint="eastAsia" w:ascii="方正仿宋_GBK" w:eastAsia="方正仿宋_GBK" w:cs="宋体"/>
          <w:kern w:val="0"/>
          <w:sz w:val="32"/>
          <w:szCs w:val="32"/>
          <w:lang w:val="en-US" w:eastAsia="zh-CN"/>
        </w:rPr>
        <w:t>17</w:t>
      </w:r>
      <w:r>
        <w:rPr>
          <w:rFonts w:hint="eastAsia" w:ascii="方正仿宋_GBK" w:hAnsi="宋体" w:eastAsia="方正仿宋_GBK" w:cs="宋体"/>
          <w:kern w:val="0"/>
          <w:sz w:val="32"/>
          <w:szCs w:val="32"/>
        </w:rPr>
        <w:t>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auto"/>
          <w:sz w:val="32"/>
          <w:szCs w:val="32"/>
        </w:rPr>
        <w:t>从预算单位构成看，</w:t>
      </w:r>
      <w:r>
        <w:rPr>
          <w:rFonts w:hint="eastAsia" w:ascii="方正仿宋_GBK" w:hAnsi="方正仿宋_GBK" w:eastAsia="方正仿宋_GBK" w:cs="方正仿宋_GBK"/>
          <w:color w:val="auto"/>
          <w:sz w:val="32"/>
          <w:szCs w:val="32"/>
          <w:lang w:val="en-US" w:eastAsia="zh-CN"/>
        </w:rPr>
        <w:t>该卫生服务中心下设门诊、住院部、护理部、办公室等科室</w:t>
      </w:r>
      <w:r>
        <w:rPr>
          <w:rFonts w:hint="eastAsia" w:ascii="方正仿宋_GBK" w:hAnsi="方正仿宋_GBK" w:eastAsia="方正仿宋_GBK" w:cs="方正仿宋_GBK"/>
          <w:color w:val="auto"/>
          <w:sz w:val="32"/>
          <w:szCs w:val="32"/>
        </w:rPr>
        <w:t>。</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决算情况说明</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2021年度收入总计1,689.22万元，支出总计1,689.22万元。收支较上年决算数增加176.11万元、增长11.6%，主要原因是</w:t>
      </w:r>
      <w:r>
        <w:rPr>
          <w:rFonts w:hint="eastAsia" w:ascii="方正仿宋_GBK" w:hAnsi="方正仿宋_GBK" w:eastAsia="方正仿宋_GBK" w:cs="方正仿宋_GBK"/>
          <w:color w:val="auto"/>
          <w:sz w:val="32"/>
          <w:szCs w:val="32"/>
          <w:lang w:val="en-US" w:eastAsia="zh-CN"/>
        </w:rPr>
        <w:t>本年度事业收入增加、财政拨款减少，事业收入增加幅度大于财政拨款减少幅度，导致总体收入增加。</w:t>
      </w:r>
      <w:r>
        <w:rPr>
          <w:rFonts w:hint="eastAsia" w:ascii="方正仿宋_GBK" w:hAnsi="方正仿宋_GBK" w:eastAsia="方正仿宋_GBK" w:cs="方正仿宋_GBK"/>
          <w:color w:val="auto"/>
          <w:sz w:val="32"/>
          <w:szCs w:val="32"/>
        </w:rPr>
        <w:t>本部分的收入总计包括收入合计、使用非财政拨款结余、年初结转和结余，支出总计包括本年支出合计、结余分配、年末结转和结余。</w:t>
      </w:r>
      <w:r>
        <w:rPr>
          <w:rStyle w:val="7"/>
          <w:rFonts w:hint="eastAsia" w:ascii="方正仿宋_GBK" w:hAnsi="方正仿宋_GBK" w:eastAsia="方正仿宋_GBK" w:cs="方正仿宋_GBK"/>
          <w:sz w:val="32"/>
          <w:szCs w:val="32"/>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2021年度收入合计1,689.22万元，较上年决算数增加176.11万元，增长11.6%，主要原因是</w:t>
      </w:r>
      <w:r>
        <w:rPr>
          <w:rFonts w:hint="eastAsia" w:ascii="方正仿宋_GBK" w:hAnsi="方正仿宋_GBK" w:eastAsia="方正仿宋_GBK" w:cs="方正仿宋_GBK"/>
          <w:color w:val="auto"/>
          <w:sz w:val="32"/>
          <w:szCs w:val="32"/>
          <w:lang w:val="en-US" w:eastAsia="zh-CN"/>
        </w:rPr>
        <w:t>事业收入增加。</w:t>
      </w:r>
      <w:r>
        <w:rPr>
          <w:rFonts w:hint="eastAsia" w:ascii="方正仿宋_GBK" w:hAnsi="方正仿宋_GBK" w:eastAsia="方正仿宋_GBK" w:cs="方正仿宋_GBK"/>
          <w:sz w:val="32"/>
          <w:szCs w:val="32"/>
        </w:rPr>
        <w:t>其中：财政拨款收入900.31万元，占53.3%；事业收入773.45万元，占45.8%。</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2021年度支出合计1,414.13万元，较上年决算数减少8.35万元，下降0.6%，主要原因是</w:t>
      </w:r>
      <w:r>
        <w:rPr>
          <w:rFonts w:hint="eastAsia" w:ascii="方正仿宋_GBK" w:hAnsi="方正仿宋_GBK" w:eastAsia="方正仿宋_GBK" w:cs="方正仿宋_GBK"/>
          <w:sz w:val="32"/>
          <w:szCs w:val="32"/>
          <w:lang w:val="en-US" w:eastAsia="zh-CN"/>
        </w:rPr>
        <w:t>本年度财政拨款减少。</w:t>
      </w:r>
      <w:r>
        <w:rPr>
          <w:rFonts w:hint="eastAsia" w:ascii="方正仿宋_GBK" w:hAnsi="方正仿宋_GBK" w:eastAsia="方正仿宋_GBK" w:cs="方正仿宋_GBK"/>
          <w:sz w:val="32"/>
          <w:szCs w:val="32"/>
        </w:rPr>
        <w:t>其中：基本支出1,358.98万元，占96.1%；项目支出55.15万元，占3.9%。此外，结余分配275.08万元。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638" w:leftChars="266" w:firstLine="0" w:firstLineChars="0"/>
        <w:textAlignment w:val="auto"/>
        <w:rPr>
          <w:rFonts w:hint="eastAsia" w:ascii="方正楷体_GBK" w:hAnsi="方正楷体_GBK" w:eastAsia="方正楷体_GBK" w:cs="方正楷体_GBK"/>
          <w:sz w:val="32"/>
          <w:szCs w:val="32"/>
        </w:rPr>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2021年度年末结转和结余0.00万元</w:t>
      </w:r>
      <w:r>
        <w:rPr>
          <w:rFonts w:hint="eastAsia" w:ascii="方正仿宋_GBK" w:hAnsi="方正仿宋_GBK" w:eastAsia="方正仿宋_GBK" w:cs="方正仿宋_GBK"/>
          <w:sz w:val="32"/>
          <w:szCs w:val="32"/>
          <w:lang w:eastAsia="zh-CN"/>
        </w:rPr>
        <w:t>。</w:t>
      </w:r>
      <w:r>
        <w:rPr>
          <w:rStyle w:val="7"/>
          <w:rFonts w:hint="eastAsia" w:ascii="方正楷体_GBK" w:hAnsi="方正楷体_GBK" w:eastAsia="方正楷体_GBK" w:cs="方正楷体_GBK"/>
          <w:sz w:val="32"/>
          <w:szCs w:val="32"/>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rPr>
        <w:t>2021年度财政拨款收、支总计900.31万元。与2020年相比，财政拨款收、支总计各减少140.99万元，下降13.5%。主要原因是</w:t>
      </w:r>
      <w:r>
        <w:rPr>
          <w:rFonts w:hint="eastAsia" w:ascii="方正仿宋_GBK" w:hAnsi="方正仿宋_GBK" w:eastAsia="方正仿宋_GBK" w:cs="方正仿宋_GBK"/>
          <w:color w:val="auto"/>
          <w:sz w:val="32"/>
          <w:szCs w:val="32"/>
          <w:lang w:val="en-US" w:eastAsia="zh-CN"/>
        </w:rPr>
        <w:t>财政拨款减少。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2021年度一般公共预算财政拨款收入900.31万元，较上年决算数减少140.99万元，下降13.5%。主要原因是</w:t>
      </w:r>
      <w:r>
        <w:rPr>
          <w:rFonts w:hint="eastAsia" w:ascii="方正仿宋_GBK" w:hAnsi="方正仿宋_GBK" w:eastAsia="方正仿宋_GBK" w:cs="方正仿宋_GBK"/>
          <w:color w:val="auto"/>
          <w:sz w:val="32"/>
          <w:szCs w:val="32"/>
          <w:lang w:val="en-US" w:eastAsia="zh-CN"/>
        </w:rPr>
        <w:t>财政拨款减少。</w:t>
      </w:r>
      <w:r>
        <w:rPr>
          <w:rFonts w:hint="eastAsia" w:ascii="方正仿宋_GBK" w:hAnsi="方正仿宋_GBK" w:eastAsia="方正仿宋_GBK" w:cs="方正仿宋_GBK"/>
          <w:sz w:val="32"/>
          <w:szCs w:val="32"/>
        </w:rPr>
        <w:t>较年初预算数增加199.52万元，增长28.5%。主要原因是</w:t>
      </w:r>
      <w:r>
        <w:rPr>
          <w:rFonts w:hint="eastAsia" w:ascii="方正仿宋_GBK" w:hAnsi="方正仿宋_GBK" w:eastAsia="方正仿宋_GBK" w:cs="方正仿宋_GBK"/>
          <w:color w:val="auto"/>
          <w:sz w:val="32"/>
          <w:szCs w:val="32"/>
          <w:lang w:val="en-US" w:eastAsia="zh-CN"/>
        </w:rPr>
        <w:t>年初在进行预算时并未将发热门诊等项目编入预算，以及未将市级拨款等不可预估类特殊项目纳入预算。</w:t>
      </w:r>
      <w:r>
        <w:rPr>
          <w:rFonts w:hint="eastAsia" w:ascii="方正仿宋_GBK" w:hAnsi="方正仿宋_GBK" w:eastAsia="方正仿宋_GBK" w:cs="方正仿宋_GBK"/>
          <w:sz w:val="32"/>
          <w:szCs w:val="32"/>
        </w:rPr>
        <w:t>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auto"/>
          <w:sz w:val="32"/>
          <w:szCs w:val="32"/>
          <w:lang w:val="en-US" w:eastAsia="zh-CN"/>
        </w:rPr>
      </w:pPr>
      <w:r>
        <w:rPr>
          <w:rStyle w:val="7"/>
          <w:rFonts w:hint="eastAsia" w:ascii="方正仿宋_GBK" w:hAnsi="方正仿宋_GBK" w:eastAsia="方正仿宋_GBK" w:cs="方正仿宋_GBK"/>
          <w:sz w:val="32"/>
          <w:szCs w:val="32"/>
        </w:rPr>
        <w:t>2.支出情况。</w:t>
      </w:r>
      <w:r>
        <w:rPr>
          <w:rFonts w:hint="eastAsia" w:ascii="方正仿宋_GBK" w:hAnsi="方正仿宋_GBK" w:eastAsia="方正仿宋_GBK" w:cs="方正仿宋_GBK"/>
          <w:sz w:val="32"/>
          <w:szCs w:val="32"/>
        </w:rPr>
        <w:t>2021年度一般公共预算财政拨款支出900.31万元，较上年决算数减少140.99万元，下降13.5%。主要原因是</w:t>
      </w:r>
      <w:r>
        <w:rPr>
          <w:rFonts w:hint="eastAsia" w:ascii="方正仿宋_GBK" w:hAnsi="方正仿宋_GBK" w:eastAsia="方正仿宋_GBK" w:cs="方正仿宋_GBK"/>
          <w:color w:val="auto"/>
          <w:sz w:val="32"/>
          <w:szCs w:val="32"/>
          <w:lang w:val="en-US" w:eastAsia="zh-CN"/>
        </w:rPr>
        <w:t>财政拨款减少。</w:t>
      </w:r>
      <w:r>
        <w:rPr>
          <w:rFonts w:hint="eastAsia" w:ascii="方正仿宋_GBK" w:hAnsi="方正仿宋_GBK" w:eastAsia="方正仿宋_GBK" w:cs="方正仿宋_GBK"/>
          <w:sz w:val="32"/>
          <w:szCs w:val="32"/>
        </w:rPr>
        <w:t>较年初预算数增加199.52万元，增长28.5%。主要原因是</w:t>
      </w:r>
      <w:r>
        <w:rPr>
          <w:rFonts w:hint="eastAsia" w:ascii="方正仿宋_GBK" w:hAnsi="方正仿宋_GBK" w:eastAsia="方正仿宋_GBK" w:cs="方正仿宋_GBK"/>
          <w:color w:val="auto"/>
          <w:sz w:val="32"/>
          <w:szCs w:val="32"/>
          <w:lang w:val="en-US" w:eastAsia="zh-CN"/>
        </w:rPr>
        <w:t>年初在进行预算时并未将发热门诊等项目编入预算，以及未将市级拨款等不可预估类特殊项目纳入预算。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2021年度年末一般公共预算财政拨款结转和结余0.00万元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2021年度一般公共预算财政拨款支出主要用于以下几个方面：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w:t>
      </w:r>
      <w:r>
        <w:rPr>
          <w:rFonts w:hint="eastAsia" w:ascii="方正仿宋_GBK" w:hAnsi="方正仿宋_GBK" w:eastAsia="方正仿宋_GBK" w:cs="方正仿宋_GBK"/>
          <w:sz w:val="32"/>
          <w:szCs w:val="32"/>
          <w:shd w:val="clear" w:color="auto" w:fill="auto"/>
        </w:rPr>
        <w:t>）社会保障与就业支出111.53万元，占12.4%，较年初预算数增加46.93万元，增长72.6%，主要原因是</w:t>
      </w:r>
      <w:r>
        <w:rPr>
          <w:rFonts w:hint="eastAsia" w:ascii="方正仿宋_GBK" w:hAnsi="方正仿宋_GBK" w:eastAsia="方正仿宋_GBK" w:cs="方正仿宋_GBK"/>
          <w:sz w:val="32"/>
          <w:szCs w:val="32"/>
          <w:shd w:val="clear" w:color="auto" w:fill="auto"/>
          <w:lang w:val="en-US" w:eastAsia="zh-CN"/>
        </w:rPr>
        <w:t>本年度有新公招职工，发生的相关人员经费纳入财政拨款支出核算，但年初预算时并未将新招职工的人员经费纳入预算，因此决算数相比预算数有所增加。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2</w:t>
      </w:r>
      <w:r>
        <w:rPr>
          <w:rFonts w:hint="eastAsia" w:ascii="方正仿宋_GBK" w:hAnsi="方正仿宋_GBK" w:eastAsia="方正仿宋_GBK" w:cs="方正仿宋_GBK"/>
          <w:sz w:val="32"/>
          <w:szCs w:val="32"/>
          <w:shd w:val="clear" w:color="auto" w:fill="auto"/>
        </w:rPr>
        <w:t>）卫生健康支出763.78万元，占84.8%，较年初预算数增加176.05万元，增长30%，主要原因是</w:t>
      </w:r>
      <w:r>
        <w:rPr>
          <w:rFonts w:hint="eastAsia" w:ascii="方正仿宋_GBK" w:hAnsi="方正仿宋_GBK" w:eastAsia="方正仿宋_GBK" w:cs="方正仿宋_GBK"/>
          <w:sz w:val="32"/>
          <w:szCs w:val="32"/>
          <w:shd w:val="clear" w:color="auto" w:fill="auto"/>
          <w:lang w:val="en-US" w:eastAsia="zh-CN"/>
        </w:rPr>
        <w:t>本年度事业收入较上一年有所增加，对应的支出也增加，而年初预算是根据上一年度的收支进行预算的，所以决算支出比年初预算增加。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3</w:t>
      </w:r>
      <w:r>
        <w:rPr>
          <w:rFonts w:hint="eastAsia" w:ascii="方正仿宋_GBK" w:hAnsi="方正仿宋_GBK" w:eastAsia="方正仿宋_GBK" w:cs="方正仿宋_GBK"/>
          <w:sz w:val="32"/>
          <w:szCs w:val="32"/>
          <w:shd w:val="clear" w:color="auto" w:fill="auto"/>
        </w:rPr>
        <w:t>）农林水支出25.00万元，占2.8%，较年初预算数增加25.00万元，增长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color w:val="auto"/>
          <w:sz w:val="32"/>
          <w:szCs w:val="32"/>
          <w:shd w:val="clear" w:color="auto" w:fill="auto"/>
          <w:lang w:val="en-US" w:eastAsia="zh-CN"/>
        </w:rPr>
        <w:t>本年度发生了专用于基层服务能力提升的医疗设备购置费用，列入了“其他扶贫支出”项目核算。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sz w:val="32"/>
          <w:szCs w:val="32"/>
        </w:rPr>
        <w:t>2021年度一般公共财政拨款基本支出845.44万元。其中：人员经费740.72万元，较上年决算数减少4.38万元，下降0.6%，主要原因是</w:t>
      </w:r>
      <w:r>
        <w:rPr>
          <w:rFonts w:hint="eastAsia" w:ascii="方正仿宋_GBK" w:hAnsi="方正仿宋_GBK" w:eastAsia="方正仿宋_GBK" w:cs="方正仿宋_GBK"/>
          <w:sz w:val="32"/>
          <w:szCs w:val="32"/>
          <w:lang w:val="en-US" w:eastAsia="zh-CN"/>
        </w:rPr>
        <w:t>新增</w:t>
      </w:r>
      <w:r>
        <w:rPr>
          <w:rFonts w:hint="eastAsia" w:ascii="方正仿宋_GBK" w:hAnsi="方正仿宋_GBK" w:eastAsia="方正仿宋_GBK" w:cs="方正仿宋_GBK"/>
          <w:color w:val="auto"/>
          <w:sz w:val="32"/>
          <w:szCs w:val="32"/>
          <w:lang w:val="en-US" w:eastAsia="zh-CN"/>
        </w:rPr>
        <w:t>3名退休职工。</w:t>
      </w:r>
      <w:r>
        <w:rPr>
          <w:rFonts w:hint="eastAsia"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b w:val="0"/>
          <w:bCs w:val="0"/>
          <w:color w:val="auto"/>
          <w:sz w:val="32"/>
          <w:szCs w:val="32"/>
          <w:lang w:val="en-US" w:eastAsia="zh-CN"/>
        </w:rPr>
        <w:t>基本工资、基础绩效、五险二金的发放。</w:t>
      </w:r>
      <w:r>
        <w:rPr>
          <w:rFonts w:hint="eastAsia" w:ascii="方正仿宋_GBK" w:hAnsi="方正仿宋_GBK" w:eastAsia="方正仿宋_GBK" w:cs="方正仿宋_GBK"/>
          <w:sz w:val="32"/>
          <w:szCs w:val="32"/>
          <w:shd w:val="clear" w:color="auto" w:fill="auto"/>
        </w:rPr>
        <w:t>公用经费104.72万元，较上年决算数减少105.48万元，下降50.2%，主要原因是</w:t>
      </w:r>
      <w:r>
        <w:rPr>
          <w:rFonts w:hint="eastAsia" w:ascii="方正仿宋_GBK" w:hAnsi="方正仿宋_GBK" w:eastAsia="方正仿宋_GBK" w:cs="方正仿宋_GBK"/>
          <w:color w:val="auto"/>
          <w:sz w:val="32"/>
          <w:szCs w:val="32"/>
          <w:shd w:val="clear" w:color="auto" w:fill="auto"/>
          <w:lang w:val="en-US" w:eastAsia="zh-CN"/>
        </w:rPr>
        <w:t>财政实际拨款资金与当前年度实际报账的财政资金存在一定差额，该差额较上年有所缩小，故调账至公用经费的金额减少。</w:t>
      </w:r>
      <w:r>
        <w:rPr>
          <w:rFonts w:hint="eastAsia" w:ascii="方正仿宋_GBK" w:hAnsi="方正仿宋_GBK" w:eastAsia="方正仿宋_GBK" w:cs="方正仿宋_GBK"/>
          <w:color w:val="auto"/>
          <w:sz w:val="32"/>
          <w:szCs w:val="32"/>
          <w:shd w:val="clear" w:color="auto" w:fill="auto"/>
        </w:rPr>
        <w:t>公用经费用途主要包括</w:t>
      </w:r>
      <w:r>
        <w:rPr>
          <w:rFonts w:hint="eastAsia" w:ascii="方正仿宋_GBK" w:hAnsi="方正仿宋_GBK" w:eastAsia="方正仿宋_GBK" w:cs="方正仿宋_GBK"/>
          <w:color w:val="auto"/>
          <w:sz w:val="32"/>
          <w:szCs w:val="32"/>
          <w:shd w:val="clear" w:color="auto" w:fill="auto"/>
          <w:lang w:val="en-US" w:eastAsia="zh-CN"/>
        </w:rPr>
        <w:t>支付劳务费等。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color w:val="auto"/>
          <w:sz w:val="32"/>
          <w:szCs w:val="32"/>
          <w:shd w:val="clear" w:color="auto" w:fill="auto"/>
          <w:lang w:val="en-US" w:eastAsia="zh-CN"/>
        </w:rPr>
        <w:t>（五）</w:t>
      </w:r>
      <w:r>
        <w:rPr>
          <w:rStyle w:val="7"/>
          <w:rFonts w:hint="eastAsia" w:ascii="方正楷体_GBK" w:hAnsi="方正楷体_GBK" w:eastAsia="方正楷体_GBK" w:cs="方正楷体_GBK"/>
          <w:sz w:val="32"/>
          <w:szCs w:val="32"/>
        </w:rPr>
        <w:t>政府性基金预算收支决算情况说明</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left="638" w:leftChars="266" w:firstLine="0" w:firstLineChars="0"/>
        <w:textAlignment w:val="auto"/>
        <w:rPr>
          <w:rFonts w:hint="eastAsia" w:ascii="方正楷体_GBK" w:hAnsi="方正楷体_GBK" w:eastAsia="方正楷体_GBK" w:cs="方正楷体_GBK"/>
          <w:sz w:val="32"/>
          <w:szCs w:val="32"/>
        </w:rPr>
      </w:pPr>
      <w:r>
        <w:rPr>
          <w:rStyle w:val="7"/>
          <w:rFonts w:hint="eastAsia" w:ascii="方正仿宋_GBK" w:hAnsi="方正仿宋_GBK" w:eastAsia="方正仿宋_GBK" w:cs="方正仿宋_GBK"/>
          <w:b w:val="0"/>
          <w:bCs w:val="0"/>
          <w:color w:val="auto"/>
          <w:sz w:val="32"/>
          <w:szCs w:val="32"/>
          <w:shd w:val="clear" w:color="auto" w:fill="auto"/>
        </w:rPr>
        <w:t>本</w:t>
      </w:r>
      <w:r>
        <w:rPr>
          <w:rStyle w:val="7"/>
          <w:rFonts w:hint="eastAsia" w:ascii="方正仿宋_GBK" w:hAnsi="方正仿宋_GBK" w:eastAsia="方正仿宋_GBK" w:cs="方正仿宋_GBK"/>
          <w:b w:val="0"/>
          <w:bCs w:val="0"/>
          <w:color w:val="auto"/>
          <w:sz w:val="32"/>
          <w:szCs w:val="32"/>
          <w:shd w:val="clear" w:color="auto" w:fill="auto"/>
          <w:lang w:val="en-US" w:eastAsia="zh-CN"/>
        </w:rPr>
        <w:t>单位</w:t>
      </w:r>
      <w:r>
        <w:rPr>
          <w:rStyle w:val="7"/>
          <w:rFonts w:hint="eastAsia" w:ascii="方正仿宋_GBK" w:hAnsi="方正仿宋_GBK" w:eastAsia="方正仿宋_GBK" w:cs="方正仿宋_GBK"/>
          <w:b w:val="0"/>
          <w:bCs w:val="0"/>
          <w:color w:val="auto"/>
          <w:sz w:val="32"/>
          <w:szCs w:val="32"/>
          <w:shd w:val="clear" w:color="auto" w:fill="auto"/>
        </w:rPr>
        <w:t>2021年度无政府性基金预算财政拨款收支。</w:t>
      </w:r>
      <w:r>
        <w:rPr>
          <w:rStyle w:val="7"/>
          <w:rFonts w:hint="eastAsia" w:ascii="方正楷体_GBK" w:hAnsi="方正楷体_GBK" w:eastAsia="方正楷体_GBK" w:cs="方正楷体_GBK"/>
          <w:sz w:val="32"/>
          <w:szCs w:val="32"/>
        </w:rPr>
        <w:t>（六）国有资本经营预算财政拨款支出决算情况说明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638" w:leftChars="266" w:firstLine="0" w:firstLineChars="0"/>
        <w:textAlignment w:val="auto"/>
        <w:rPr>
          <w:rFonts w:hint="eastAsia" w:ascii="方正黑体_GBK" w:hAnsi="方正黑体_GBK" w:eastAsia="方正黑体_GBK" w:cs="方正黑体_GBK"/>
          <w:sz w:val="32"/>
          <w:szCs w:val="32"/>
        </w:rPr>
      </w:pPr>
      <w:r>
        <w:rPr>
          <w:rStyle w:val="7"/>
          <w:rFonts w:hint="eastAsia" w:ascii="方正仿宋_GBK" w:hAnsi="方正仿宋_GBK" w:eastAsia="方正仿宋_GBK" w:cs="方正仿宋_GBK"/>
          <w:b w:val="0"/>
          <w:bCs w:val="0"/>
          <w:sz w:val="32"/>
          <w:szCs w:val="32"/>
          <w:shd w:val="clear" w:color="auto" w:fill="auto"/>
        </w:rPr>
        <w:t>本</w:t>
      </w:r>
      <w:r>
        <w:rPr>
          <w:rStyle w:val="7"/>
          <w:rFonts w:hint="eastAsia" w:ascii="方正仿宋_GBK" w:hAnsi="方正仿宋_GBK" w:eastAsia="方正仿宋_GBK" w:cs="方正仿宋_GBK"/>
          <w:b w:val="0"/>
          <w:bCs w:val="0"/>
          <w:sz w:val="32"/>
          <w:szCs w:val="32"/>
          <w:shd w:val="clear" w:color="auto" w:fill="auto"/>
          <w:lang w:val="en-US" w:eastAsia="zh-CN"/>
        </w:rPr>
        <w:t>单位</w:t>
      </w:r>
      <w:r>
        <w:rPr>
          <w:rStyle w:val="7"/>
          <w:rFonts w:hint="eastAsia" w:ascii="方正仿宋_GBK" w:hAnsi="方正仿宋_GBK" w:eastAsia="方正仿宋_GBK" w:cs="方正仿宋_GBK"/>
          <w:b w:val="0"/>
          <w:bCs w:val="0"/>
          <w:sz w:val="32"/>
          <w:szCs w:val="32"/>
          <w:shd w:val="clear" w:color="auto" w:fill="auto"/>
        </w:rPr>
        <w:t>2021年度无国有资本经营预算财政拨款支出。</w:t>
      </w:r>
      <w:r>
        <w:rPr>
          <w:rStyle w:val="7"/>
          <w:rFonts w:hint="eastAsia" w:ascii="方正黑体_GBK" w:hAnsi="方正黑体_GBK" w:eastAsia="方正黑体_GBK" w:cs="方正黑体_GBK"/>
          <w:sz w:val="32"/>
          <w:szCs w:val="32"/>
        </w:rPr>
        <w:t>三、“三公”经费情况说明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四、其他需要说明的事项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（一）一般公共预算财政拨款会议费和培训费情况说明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，财政未保障我单位会议费和培训费。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（二）机关运行经费情况说明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w:t>
      </w:r>
      <w:r>
        <w:rPr>
          <w:rStyle w:val="7"/>
          <w:rFonts w:hint="eastAsia" w:ascii="方正仿宋_GBK" w:hAnsi="方正仿宋_GBK" w:eastAsia="方正仿宋_GBK" w:cs="方正仿宋_GBK"/>
          <w:b w:val="0"/>
          <w:bCs w:val="0"/>
          <w:sz w:val="32"/>
          <w:szCs w:val="32"/>
          <w:shd w:val="clear" w:color="auto" w:fill="auto"/>
          <w:lang w:val="en-US" w:eastAsia="zh-CN"/>
        </w:rPr>
        <w:t>机关运行经费。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截至2021年12月31日，本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共有车辆2辆，其中，副部（省）级及以上领导用车0辆、主要领导干部用车0辆、机要通信用车0辆、应急保障用车0辆、执法执勤用车0辆，特种专业技术用车2辆，离退休干部用车0辆，其他用车0辆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单价50万元（含）以上通用设备0台（套），单价100万元（含）以上专用设备0台（套）。</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lang w:eastAsia="zh-CN"/>
        </w:rPr>
        <w:t>（</w:t>
      </w:r>
      <w:r>
        <w:rPr>
          <w:rStyle w:val="7"/>
          <w:rFonts w:hint="eastAsia" w:ascii="方正楷体_GBK" w:hAnsi="方正楷体_GBK" w:eastAsia="方正楷体_GBK" w:cs="方正楷体_GBK"/>
          <w:sz w:val="32"/>
          <w:szCs w:val="32"/>
          <w:lang w:val="en-US" w:eastAsia="zh-CN"/>
        </w:rPr>
        <w:t>四</w:t>
      </w:r>
      <w:r>
        <w:rPr>
          <w:rStyle w:val="7"/>
          <w:rFonts w:hint="eastAsia" w:ascii="方正楷体_GBK" w:hAnsi="方正楷体_GBK" w:eastAsia="方正楷体_GBK" w:cs="方正楷体_GBK"/>
          <w:sz w:val="32"/>
          <w:szCs w:val="32"/>
          <w:lang w:eastAsia="zh-CN"/>
        </w:rPr>
        <w:t>）</w:t>
      </w:r>
      <w:r>
        <w:rPr>
          <w:rStyle w:val="7"/>
          <w:rFonts w:hint="eastAsia" w:ascii="方正楷体_GBK" w:hAnsi="方正楷体_GBK" w:eastAsia="方正楷体_GBK" w:cs="方正楷体_GBK"/>
          <w:sz w:val="32"/>
          <w:szCs w:val="32"/>
        </w:rPr>
        <w:t>政府采购支出情况说明</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2021年度我单位未发生政府采购事项，无相关经费支出。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五、预算绩效管理情况说明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（一）预算绩效管理工作开展情况</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Style w:val="7"/>
          <w:rFonts w:hint="eastAsia" w:ascii="方正楷体_GBK" w:hAnsi="方正楷体_GBK" w:eastAsia="方正楷体_GBK" w:cs="方正楷体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1</w:t>
      </w:r>
      <w:r>
        <w:rPr>
          <w:rFonts w:hint="eastAsia" w:ascii="方正仿宋_GBK" w:eastAsia="方正仿宋_GBK"/>
          <w:sz w:val="32"/>
          <w:szCs w:val="32"/>
        </w:rPr>
        <w:t>年，本部门编制绩效目标的项目4个，涉及支出预算</w:t>
      </w:r>
      <w:r>
        <w:rPr>
          <w:rFonts w:hint="eastAsia" w:ascii="方正仿宋_GBK" w:eastAsia="方正仿宋_GBK"/>
          <w:sz w:val="32"/>
          <w:szCs w:val="32"/>
          <w:lang w:val="en-US" w:eastAsia="zh-CN"/>
        </w:rPr>
        <w:t>55.15</w:t>
      </w:r>
      <w:r>
        <w:rPr>
          <w:rFonts w:hint="eastAsia" w:ascii="方正仿宋_GBK" w:eastAsia="方正仿宋_GBK"/>
          <w:sz w:val="32"/>
          <w:szCs w:val="32"/>
        </w:rPr>
        <w:t>万元。开展绩效评价的项目1个，涉及支出</w:t>
      </w:r>
      <w:r>
        <w:rPr>
          <w:rFonts w:hint="eastAsia" w:ascii="方正仿宋_GBK" w:eastAsia="方正仿宋_GBK"/>
          <w:sz w:val="32"/>
          <w:szCs w:val="32"/>
          <w:lang w:val="en-US" w:eastAsia="zh-CN"/>
        </w:rPr>
        <w:t>24.70</w:t>
      </w:r>
      <w:r>
        <w:rPr>
          <w:rFonts w:hint="eastAsia" w:ascii="方正仿宋_GBK" w:eastAsia="方正仿宋_GBK"/>
          <w:sz w:val="32"/>
          <w:szCs w:val="32"/>
        </w:rPr>
        <w:t>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（二）绩效自评结果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1.绩效目标自评表</w:t>
      </w:r>
    </w:p>
    <w:tbl>
      <w:tblPr>
        <w:tblStyle w:val="5"/>
        <w:tblW w:w="0" w:type="auto"/>
        <w:jc w:val="center"/>
        <w:tblLayout w:type="autofit"/>
        <w:tblCellMar>
          <w:top w:w="0" w:type="dxa"/>
          <w:left w:w="108" w:type="dxa"/>
          <w:bottom w:w="0" w:type="dxa"/>
          <w:right w:w="108" w:type="dxa"/>
        </w:tblCellMar>
      </w:tblPr>
      <w:tblGrid>
        <w:gridCol w:w="707"/>
        <w:gridCol w:w="1432"/>
        <w:gridCol w:w="1149"/>
        <w:gridCol w:w="1545"/>
        <w:gridCol w:w="1664"/>
        <w:gridCol w:w="780"/>
        <w:gridCol w:w="1246"/>
      </w:tblGrid>
      <w:tr>
        <w:tblPrEx>
          <w:tblCellMar>
            <w:top w:w="0" w:type="dxa"/>
            <w:left w:w="108" w:type="dxa"/>
            <w:bottom w:w="0" w:type="dxa"/>
            <w:right w:w="108" w:type="dxa"/>
          </w:tblCellMar>
        </w:tblPrEx>
        <w:trPr>
          <w:trHeight w:val="585" w:hRule="atLeast"/>
          <w:jc w:val="center"/>
        </w:trPr>
        <w:tc>
          <w:tcPr>
            <w:tcW w:w="0" w:type="auto"/>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202</w:t>
            </w:r>
            <w:r>
              <w:rPr>
                <w:rFonts w:hint="eastAsia" w:ascii="方正仿宋_GBK" w:hAnsi="方正仿宋_GBK" w:eastAsia="方正仿宋_GBK" w:cs="方正仿宋_GBK"/>
                <w:b/>
                <w:bCs/>
                <w:color w:val="000000"/>
                <w:kern w:val="0"/>
                <w:sz w:val="32"/>
                <w:szCs w:val="32"/>
                <w:lang w:val="en-US" w:eastAsia="zh-CN"/>
              </w:rPr>
              <w:t>1</w:t>
            </w:r>
            <w:r>
              <w:rPr>
                <w:rFonts w:hint="eastAsia" w:ascii="方正仿宋_GBK" w:hAnsi="方正仿宋_GBK" w:eastAsia="方正仿宋_GBK" w:cs="方正仿宋_GBK"/>
                <w:b/>
                <w:bCs/>
                <w:color w:val="000000"/>
                <w:kern w:val="0"/>
                <w:sz w:val="32"/>
                <w:szCs w:val="32"/>
              </w:rPr>
              <w:t xml:space="preserve">年度项目绩效目标自评表 </w:t>
            </w:r>
          </w:p>
        </w:tc>
      </w:tr>
      <w:tr>
        <w:tblPrEx>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专项名称</w:t>
            </w:r>
          </w:p>
        </w:tc>
        <w:tc>
          <w:tcPr>
            <w:tcW w:w="0" w:type="auto"/>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村卫生室乡村医生基本运行补助经费</w:t>
            </w:r>
          </w:p>
        </w:tc>
        <w:tc>
          <w:tcPr>
            <w:tcW w:w="0" w:type="auto"/>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联系人</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及电话</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易清清</w:t>
            </w:r>
            <w:r>
              <w:rPr>
                <w:rFonts w:hint="eastAsia" w:ascii="方正仿宋_GBK" w:hAnsi="方正仿宋_GBK" w:eastAsia="方正仿宋_GBK" w:cs="方正仿宋_GBK"/>
                <w:color w:val="000000"/>
                <w:kern w:val="0"/>
                <w:sz w:val="20"/>
                <w:szCs w:val="20"/>
              </w:rPr>
              <w:t xml:space="preserve"> 73336189</w:t>
            </w:r>
          </w:p>
        </w:tc>
      </w:tr>
      <w:tr>
        <w:tblPrEx>
          <w:tblCellMar>
            <w:top w:w="0" w:type="dxa"/>
            <w:left w:w="108" w:type="dxa"/>
            <w:bottom w:w="0" w:type="dxa"/>
            <w:right w:w="108" w:type="dxa"/>
          </w:tblCellMar>
        </w:tblPrEx>
        <w:trPr>
          <w:trHeight w:val="645" w:hRule="atLeast"/>
          <w:jc w:val="center"/>
        </w:trPr>
        <w:tc>
          <w:tcPr>
            <w:tcW w:w="0" w:type="auto"/>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主管部门</w:t>
            </w:r>
          </w:p>
        </w:tc>
        <w:tc>
          <w:tcPr>
            <w:tcW w:w="0" w:type="auto"/>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石柱县卫生健康委员会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预算单位</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石柱土家族自治县南宾街道社区卫生服务中心　</w:t>
            </w:r>
          </w:p>
        </w:tc>
      </w:tr>
      <w:tr>
        <w:tblPrEx>
          <w:tblCellMar>
            <w:top w:w="0" w:type="dxa"/>
            <w:left w:w="108" w:type="dxa"/>
            <w:bottom w:w="0" w:type="dxa"/>
            <w:right w:w="108" w:type="dxa"/>
          </w:tblCellMar>
        </w:tblPrEx>
        <w:trPr>
          <w:trHeight w:val="705" w:hRule="atLeast"/>
          <w:jc w:val="center"/>
        </w:trPr>
        <w:tc>
          <w:tcPr>
            <w:tcW w:w="0" w:type="auto"/>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项目资金（万元）</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年初预算数</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全年预算数</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全年执行数</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资金执行率</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执行率未达100%原因、下一步措施</w:t>
            </w:r>
          </w:p>
        </w:tc>
      </w:tr>
      <w:tr>
        <w:tblPrEx>
          <w:tblCellMar>
            <w:top w:w="0" w:type="dxa"/>
            <w:left w:w="108" w:type="dxa"/>
            <w:bottom w:w="0" w:type="dxa"/>
            <w:right w:w="108" w:type="dxa"/>
          </w:tblCellMar>
        </w:tblPrEx>
        <w:trPr>
          <w:trHeight w:val="77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年度总金额</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24.7</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24.7</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24.7</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100</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其中：市级支出</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补助区县</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0" w:type="auto"/>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年度总体目标</w:t>
            </w:r>
          </w:p>
        </w:tc>
        <w:tc>
          <w:tcPr>
            <w:tcW w:w="0" w:type="auto"/>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年初设定目标</w:t>
            </w:r>
          </w:p>
        </w:tc>
        <w:tc>
          <w:tcPr>
            <w:tcW w:w="0" w:type="auto"/>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全年目标实际完成情况</w:t>
            </w:r>
          </w:p>
        </w:tc>
      </w:tr>
      <w:tr>
        <w:tblPrEx>
          <w:tblCellMar>
            <w:top w:w="0" w:type="dxa"/>
            <w:left w:w="108" w:type="dxa"/>
            <w:bottom w:w="0" w:type="dxa"/>
            <w:right w:w="108" w:type="dxa"/>
          </w:tblCellMar>
        </w:tblPrEx>
        <w:trPr>
          <w:trHeight w:val="72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gridSpan w:val="3"/>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202</w:t>
            </w:r>
            <w:r>
              <w:rPr>
                <w:rFonts w:hint="eastAsia" w:ascii="方正仿宋_GBK" w:hAnsi="方正仿宋_GBK" w:eastAsia="方正仿宋_GBK" w:cs="方正仿宋_GBK"/>
                <w:color w:val="000000"/>
                <w:kern w:val="0"/>
                <w:sz w:val="20"/>
                <w:szCs w:val="20"/>
                <w:lang w:val="en-US" w:eastAsia="zh-CN"/>
              </w:rPr>
              <w:t>1</w:t>
            </w:r>
            <w:r>
              <w:rPr>
                <w:rFonts w:hint="eastAsia" w:ascii="方正仿宋_GBK" w:hAnsi="方正仿宋_GBK" w:eastAsia="方正仿宋_GBK" w:cs="方正仿宋_GBK"/>
                <w:color w:val="000000"/>
                <w:kern w:val="0"/>
                <w:sz w:val="20"/>
                <w:szCs w:val="20"/>
              </w:rPr>
              <w:t>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0" w:type="auto"/>
            <w:vMerge w:val="restart"/>
            <w:tcBorders>
              <w:top w:val="nil"/>
              <w:left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绩效指标</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指标名称</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计量单位</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年度指标值</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全年完成值</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未完成绩效目标或偏离较多的原因,下一步改进措施</w:t>
            </w:r>
          </w:p>
        </w:tc>
      </w:tr>
      <w:tr>
        <w:tblPrEx>
          <w:tblCellMar>
            <w:top w:w="0" w:type="dxa"/>
            <w:left w:w="108" w:type="dxa"/>
            <w:bottom w:w="0" w:type="dxa"/>
            <w:right w:w="108" w:type="dxa"/>
          </w:tblCellMar>
        </w:tblPrEx>
        <w:trPr>
          <w:trHeight w:val="1102" w:hRule="atLeast"/>
          <w:jc w:val="center"/>
        </w:trPr>
        <w:tc>
          <w:tcPr>
            <w:tcW w:w="0" w:type="auto"/>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政府办基层医疗卫生机构实施国家基本药物制度覆盖率　</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0" w:type="auto"/>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村卫生室实施国家基本药物制度覆盖率</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≥90%</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0" w:type="auto"/>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资金有效使用及划拨率</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0" w:firstLineChars="200"/>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0" w:type="auto"/>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基层对村卫生室指导和服务水平</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0" w:type="auto"/>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村卫生室满意度</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0" w:type="auto"/>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受众满意度</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0" w:type="auto"/>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1005" w:hRule="atLeast"/>
          <w:jc w:val="center"/>
        </w:trPr>
        <w:tc>
          <w:tcPr>
            <w:tcW w:w="0" w:type="auto"/>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其他说明</w:t>
            </w:r>
          </w:p>
        </w:tc>
        <w:tc>
          <w:tcPr>
            <w:tcW w:w="0" w:type="auto"/>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r>
    </w:tbl>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lang w:val="en-US" w:eastAsia="zh-CN"/>
        </w:rPr>
        <w:t>2.</w:t>
      </w:r>
      <w:r>
        <w:rPr>
          <w:rStyle w:val="7"/>
          <w:rFonts w:hint="eastAsia" w:ascii="方正楷体_GBK" w:hAnsi="方正楷体_GBK" w:eastAsia="方正楷体_GBK" w:cs="方正楷体_GBK"/>
          <w:sz w:val="32"/>
          <w:szCs w:val="32"/>
        </w:rPr>
        <w:t>绩效自评报告或案例</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lang w:val="en-US" w:eastAsia="zh-CN"/>
        </w:rPr>
        <w:t>已完成本年度自评绩效目标</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atLeast"/>
        <w:ind w:left="331" w:leftChars="0" w:firstLine="0" w:firstLineChars="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重点绩效评价结果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专业名词解释</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（一）财政拨款收入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指本年度从本级财政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（二）事业收入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楷体_GBK" w:hAnsi="方正楷体_GBK" w:eastAsia="方正楷体_GBK" w:cs="方正楷体_GBK"/>
          <w:sz w:val="32"/>
          <w:szCs w:val="32"/>
        </w:rPr>
        <w:t>（三）经营收入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（四）其他收入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以外的同级单位取得的经费、从非本级财政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（五）使用非财政拨款结余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（六）年初结转和结余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（七）结余分配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（八）年末结转和结余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（九）基本支出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（十）项目支出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（十一）经营支出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（十二）“三公”经费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（十三）机关运行经费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（十四）工资福利支出（支出经济分类科目类级）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（十六）对个人和家庭的补助（支出经济分类科目类级）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bookmarkStart w:id="0" w:name="_GoBack"/>
      <w:bookmarkEnd w:id="0"/>
      <w:r>
        <w:rPr>
          <w:rStyle w:val="7"/>
          <w:rFonts w:hint="eastAsia" w:ascii="方正楷体_GBK" w:hAnsi="方正楷体_GBK" w:eastAsia="方正楷体_GBK" w:cs="方正楷体_GBK"/>
          <w:sz w:val="32"/>
          <w:szCs w:val="32"/>
        </w:rPr>
        <w:t>（十七）其他资本性支出（支出经济分类科目类级）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反映非各级发展与改革</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shd w:val="clear" w:color="auto" w:fill="FFFFFF"/>
        </w:rPr>
        <w:t>023-73336189</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textAlignment w:val="auto"/>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D2CE0"/>
    <w:multiLevelType w:val="singleLevel"/>
    <w:tmpl w:val="80AD2CE0"/>
    <w:lvl w:ilvl="0" w:tentative="0">
      <w:start w:val="2"/>
      <w:numFmt w:val="chineseCounting"/>
      <w:suff w:val="nothing"/>
      <w:lvlText w:val="%1、"/>
      <w:lvlJc w:val="left"/>
      <w:rPr>
        <w:rFonts w:hint="eastAsia"/>
      </w:rPr>
    </w:lvl>
  </w:abstractNum>
  <w:abstractNum w:abstractNumId="1">
    <w:nsid w:val="DED92E70"/>
    <w:multiLevelType w:val="singleLevel"/>
    <w:tmpl w:val="DED92E70"/>
    <w:lvl w:ilvl="0" w:tentative="0">
      <w:start w:val="3"/>
      <w:numFmt w:val="chineseCounting"/>
      <w:suff w:val="nothing"/>
      <w:lvlText w:val="（%1）"/>
      <w:lvlJc w:val="left"/>
      <w:pPr>
        <w:ind w:left="331" w:leftChars="0" w:firstLine="0" w:firstLineChars="0"/>
      </w:pPr>
      <w:rPr>
        <w:rFonts w:hint="eastAsia"/>
      </w:rPr>
    </w:lvl>
  </w:abstractNum>
  <w:abstractNum w:abstractNumId="2">
    <w:nsid w:val="DF0E40B2"/>
    <w:multiLevelType w:val="singleLevel"/>
    <w:tmpl w:val="DF0E40B2"/>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GQxZWMxNDhiNTQ4ZTI4OTZkNDlkYTY2MzY4ZWZjNDcifQ=="/>
  </w:docVars>
  <w:rsids>
    <w:rsidRoot w:val="006C162C"/>
    <w:rsid w:val="002027AF"/>
    <w:rsid w:val="006C162C"/>
    <w:rsid w:val="0399444E"/>
    <w:rsid w:val="057F2AAA"/>
    <w:rsid w:val="121F616F"/>
    <w:rsid w:val="14E16228"/>
    <w:rsid w:val="3FAF2CC0"/>
    <w:rsid w:val="631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4640</Words>
  <Characters>5047</Characters>
  <Lines>65</Lines>
  <Paragraphs>18</Paragraphs>
  <TotalTime>83</TotalTime>
  <ScaleCrop>false</ScaleCrop>
  <LinksUpToDate>false</LinksUpToDate>
  <CharactersWithSpaces>5228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2022-10-22T03:19:00Z</dcterms:created>
  <dc:creator>HP</dc:creator>
  <cp:lastModifiedBy>admin</cp:lastModifiedBy>
  <dcterms:modified xsi:type="dcterms:W3CDTF">2022-10-26T03:19:54Z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DA41731D6F0A4A4BA6F52526D937E68B</vt:lpwstr>
  </property>
</Properties>
</file>