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26E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2"/>
          <w:szCs w:val="32"/>
        </w:rPr>
      </w:pPr>
      <w:bookmarkStart w:id="0" w:name="_GoBack"/>
      <w:bookmarkEnd w:id="0"/>
      <w:r>
        <w:rPr>
          <w:rFonts w:hint="eastAsia" w:ascii="方正小标宋_GBK" w:hAnsi="方正小标宋_GBK" w:eastAsia="方正小标宋_GBK" w:cs="方正小标宋_GBK"/>
          <w:sz w:val="32"/>
          <w:szCs w:val="32"/>
          <w:lang w:val="en-US" w:eastAsia="zh-CN"/>
        </w:rPr>
        <w:t>重庆市</w:t>
      </w:r>
      <w:r>
        <w:rPr>
          <w:rFonts w:hint="eastAsia" w:ascii="方正小标宋_GBK" w:hAnsi="方正小标宋_GBK" w:eastAsia="方正小标宋_GBK" w:cs="方正小标宋_GBK"/>
          <w:sz w:val="32"/>
          <w:szCs w:val="32"/>
        </w:rPr>
        <w:t>石柱土家族自治县文化和旅游发展委员会（本级）</w:t>
      </w:r>
    </w:p>
    <w:p w14:paraId="718B33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41DDD89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p>
    <w:p w14:paraId="1A4D5840">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378A74C0">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08679A20">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24"/>
          <w:szCs w:val="24"/>
        </w:rPr>
      </w:pPr>
      <w:r>
        <w:rPr>
          <w:rFonts w:hint="default" w:ascii="Calibri" w:hAnsi="Calibri" w:eastAsia="方正仿宋_GBK" w:cs="Calibri"/>
          <w:color w:val="000000"/>
          <w:kern w:val="0"/>
          <w:sz w:val="32"/>
          <w:szCs w:val="32"/>
        </w:rPr>
        <w:t xml:space="preserve">1. </w:t>
      </w:r>
      <w:r>
        <w:rPr>
          <w:rFonts w:hint="eastAsia" w:ascii="方正仿宋_GBK" w:hAnsi="方正仿宋_GBK" w:eastAsia="方正仿宋_GBK" w:cs="方正仿宋_GBK"/>
          <w:color w:val="000000"/>
          <w:kern w:val="0"/>
          <w:sz w:val="32"/>
          <w:szCs w:val="32"/>
        </w:rPr>
        <w:t>贯彻执行党和国家宣传、文化和旅游、体育、广播电视、文物和博物馆工作的方针政策和法律法规，拟订全县文化和旅游、体育、广播电视、文物和博物馆政策措施并组织实施。</w:t>
      </w:r>
    </w:p>
    <w:p w14:paraId="25BAF052">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2. </w:t>
      </w:r>
      <w:r>
        <w:rPr>
          <w:rFonts w:hint="eastAsia" w:ascii="方正仿宋_GBK" w:hAnsi="方正仿宋_GBK" w:eastAsia="方正仿宋_GBK" w:cs="方正仿宋_GBK"/>
          <w:color w:val="000000"/>
          <w:kern w:val="0"/>
          <w:sz w:val="32"/>
          <w:szCs w:val="32"/>
        </w:rPr>
        <w:t>统筹规划全县文化和体育事业、文化产业和旅游业发展，拟订文化和旅游、体育、广播电视、文物和博物馆事业发展规划并组织实施，推进文化和旅游融合发展，推进体制机制改革。</w:t>
      </w:r>
    </w:p>
    <w:p w14:paraId="6F80C334">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6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3. </w:t>
      </w:r>
      <w:r>
        <w:rPr>
          <w:rFonts w:hint="eastAsia" w:ascii="方正仿宋_GBK" w:hAnsi="方正仿宋_GBK" w:eastAsia="方正仿宋_GBK" w:cs="方正仿宋_GBK"/>
          <w:color w:val="000000"/>
          <w:kern w:val="0"/>
          <w:sz w:val="32"/>
          <w:szCs w:val="32"/>
        </w:rPr>
        <w:t>管理全县性重大文化和体育活动，推进重点文化、体育设施建设，负责全县旅游整体形象宣传和推广，促进文化产业和旅游产业对外合作和市场推广，拟订旅游市场开发战略并组织实施，统筹推进全域旅游。协调、推动广播电视、体育领域产业发展。</w:t>
      </w:r>
    </w:p>
    <w:p w14:paraId="365D1F30">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4. </w:t>
      </w:r>
      <w:r>
        <w:rPr>
          <w:rFonts w:hint="eastAsia" w:ascii="方正仿宋_GBK" w:hAnsi="方正仿宋_GBK" w:eastAsia="方正仿宋_GBK" w:cs="方正仿宋_GBK"/>
          <w:color w:val="000000"/>
          <w:kern w:val="0"/>
          <w:sz w:val="32"/>
          <w:szCs w:val="32"/>
        </w:rPr>
        <w:t>负责管理全县文艺事业，指导艺术创作生产，扶持体现社会主义核心价值观、具有导向性代表性示范性的文艺作品，推动各门类艺术、各艺术品种发展。</w:t>
      </w:r>
    </w:p>
    <w:p w14:paraId="128A0B8B">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5. </w:t>
      </w:r>
      <w:r>
        <w:rPr>
          <w:rFonts w:hint="eastAsia" w:ascii="方正仿宋_GBK" w:hAnsi="方正仿宋_GBK" w:eastAsia="方正仿宋_GBK" w:cs="方正仿宋_GBK"/>
          <w:color w:val="000000"/>
          <w:kern w:val="0"/>
          <w:sz w:val="32"/>
          <w:szCs w:val="32"/>
        </w:rPr>
        <w:t>负责全县公共文化和公共体育事业发展，推进全县公共文化、公共体育服务体系建设和旅游公共服务建设，深入实施文化和体育惠民工程，统筹推进基本公共文化、公共体育服务标准化、均等化。组织实施全县广播电视领域公共服务重大公益工程和公益活动。</w:t>
      </w:r>
    </w:p>
    <w:p w14:paraId="259E8698">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6. </w:t>
      </w:r>
      <w:r>
        <w:rPr>
          <w:rFonts w:hint="eastAsia" w:ascii="方正仿宋_GBK" w:hAnsi="方正仿宋_GBK" w:eastAsia="方正仿宋_GBK" w:cs="方正仿宋_GBK"/>
          <w:color w:val="000000"/>
          <w:kern w:val="0"/>
          <w:sz w:val="32"/>
          <w:szCs w:val="32"/>
        </w:rPr>
        <w:t>指导、推进全县文化和旅游、体育、广播电视、文物和博物馆行业科技创新发展，推进文化、旅游、体育行业信息化、标准化建设。</w:t>
      </w:r>
    </w:p>
    <w:p w14:paraId="265C5288">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7. </w:t>
      </w:r>
      <w:r>
        <w:rPr>
          <w:rFonts w:hint="eastAsia" w:ascii="方正仿宋_GBK" w:hAnsi="方正仿宋_GBK" w:eastAsia="方正仿宋_GBK" w:cs="方正仿宋_GBK"/>
          <w:color w:val="000000"/>
          <w:kern w:val="0"/>
          <w:sz w:val="32"/>
          <w:szCs w:val="32"/>
        </w:rPr>
        <w:t>负责全县非物质文化遗产保护，推动非物质文化遗产的保护、传承、普及、弘扬和振兴。会同有关部门推进民族民间文化的保护、传承、普及、弘扬和振兴工作。</w:t>
      </w:r>
    </w:p>
    <w:p w14:paraId="7356C9A8">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8. </w:t>
      </w:r>
      <w:r>
        <w:rPr>
          <w:rFonts w:hint="eastAsia" w:ascii="方正仿宋_GBK" w:hAnsi="方正仿宋_GBK" w:eastAsia="方正仿宋_GBK" w:cs="方正仿宋_GBK"/>
          <w:color w:val="000000"/>
          <w:kern w:val="0"/>
          <w:sz w:val="32"/>
          <w:szCs w:val="32"/>
        </w:rPr>
        <w:t>统筹规划全县文化产业和旅游产业，组织实施文化和旅游资源普查、挖掘、保护和利用工作，承担全县文化市场和旅游经济运行监测体系建设工作，促进文化产业和旅游产业发展。负责文化和旅游行业争资立项、招商引资、项目建设等工作。</w:t>
      </w:r>
    </w:p>
    <w:p w14:paraId="3EDE9BA2">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9. </w:t>
      </w:r>
      <w:r>
        <w:rPr>
          <w:rFonts w:hint="eastAsia" w:ascii="方正仿宋_GBK" w:hAnsi="方正仿宋_GBK" w:eastAsia="方正仿宋_GBK" w:cs="方正仿宋_GBK"/>
          <w:color w:val="000000"/>
          <w:kern w:val="0"/>
          <w:sz w:val="32"/>
          <w:szCs w:val="32"/>
        </w:rPr>
        <w:t>推进全县文化、旅游、体育市场发展，对文化、旅游、体育市场经营进行行业监管，推进文化和旅游行业信用体系建设，依法规范文化、旅游、体育市场。负责文化、旅游、体育市场安全的综合协调和监督管理，指导应急救援工作。</w:t>
      </w:r>
    </w:p>
    <w:p w14:paraId="7BE9B76D">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10. </w:t>
      </w:r>
      <w:r>
        <w:rPr>
          <w:rFonts w:hint="eastAsia" w:ascii="方正仿宋_GBK" w:hAnsi="方正仿宋_GBK" w:eastAsia="方正仿宋_GBK" w:cs="方正仿宋_GBK"/>
          <w:color w:val="000000"/>
          <w:kern w:val="0"/>
          <w:sz w:val="32"/>
          <w:szCs w:val="32"/>
        </w:rPr>
        <w:t>负责全县文化、旅游、体育市场综合执法，组织查处全县文化、文物、出版、广播电视、电影、旅游、体育等市场的违法行为，维护市场秩序。具体执法工作交由执法队伍承担。</w:t>
      </w:r>
    </w:p>
    <w:p w14:paraId="06D5A956">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11. </w:t>
      </w:r>
      <w:r>
        <w:rPr>
          <w:rFonts w:hint="eastAsia" w:ascii="方正仿宋_GBK" w:hAnsi="方正仿宋_GBK" w:eastAsia="方正仿宋_GBK" w:cs="方正仿宋_GBK"/>
          <w:color w:val="000000"/>
          <w:kern w:val="0"/>
          <w:sz w:val="32"/>
          <w:szCs w:val="32"/>
        </w:rPr>
        <w:t>负责对全县各类广播电视机构进行业务指导和行业监管，会同有关部门对网络视听节目服务机构进行管理。推进全县广播电视重点基础设施建设。</w:t>
      </w:r>
    </w:p>
    <w:p w14:paraId="48C418C0">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strike/>
          <w:dstrike w:val="0"/>
          <w:color w:val="000000"/>
          <w:kern w:val="0"/>
          <w:sz w:val="32"/>
          <w:szCs w:val="32"/>
        </w:rPr>
      </w:pPr>
      <w:r>
        <w:rPr>
          <w:rFonts w:hint="default" w:ascii="Calibri" w:hAnsi="Calibri" w:eastAsia="方正仿宋_GBK" w:cs="Calibri"/>
          <w:color w:val="000000"/>
          <w:kern w:val="0"/>
          <w:sz w:val="32"/>
          <w:szCs w:val="32"/>
        </w:rPr>
        <w:t xml:space="preserve">12. </w:t>
      </w:r>
      <w:r>
        <w:rPr>
          <w:rFonts w:hint="eastAsia" w:ascii="方正仿宋_GBK" w:hAnsi="方正仿宋_GBK" w:eastAsia="方正仿宋_GBK" w:cs="方正仿宋_GBK"/>
          <w:color w:val="000000"/>
          <w:kern w:val="0"/>
          <w:sz w:val="32"/>
          <w:szCs w:val="32"/>
        </w:rPr>
        <w:t>监督、管理、审查广播电视节目、网络视听节目的内容和质量。指导、监管广播电视广告播放。</w:t>
      </w:r>
    </w:p>
    <w:p w14:paraId="240AFC91">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13. </w:t>
      </w:r>
      <w:r>
        <w:rPr>
          <w:rFonts w:hint="eastAsia" w:ascii="方正仿宋_GBK" w:hAnsi="方正仿宋_GBK" w:eastAsia="方正仿宋_GBK" w:cs="方正仿宋_GBK"/>
          <w:color w:val="000000"/>
          <w:kern w:val="0"/>
          <w:sz w:val="32"/>
          <w:szCs w:val="32"/>
        </w:rPr>
        <w:t>负责推进全县广播电视与新媒体新技术新业态融合发展。协调推进广电网与电信网、互联网三网融合。</w:t>
      </w:r>
    </w:p>
    <w:p w14:paraId="24A13A29">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14. </w:t>
      </w:r>
      <w:r>
        <w:rPr>
          <w:rFonts w:hint="eastAsia" w:ascii="方正仿宋_GBK" w:hAnsi="方正仿宋_GBK" w:eastAsia="方正仿宋_GBK" w:cs="方正仿宋_GBK"/>
          <w:color w:val="000000"/>
          <w:kern w:val="0"/>
          <w:sz w:val="32"/>
          <w:szCs w:val="32"/>
        </w:rPr>
        <w:t>负责对广播电视节目传输覆盖、监测和安全播出进行监管，负责全县应急广播体系建设。指导全县广播电视单位的安全工作。</w:t>
      </w:r>
    </w:p>
    <w:p w14:paraId="4D5B3D3B">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15. </w:t>
      </w:r>
      <w:r>
        <w:rPr>
          <w:rFonts w:hint="eastAsia" w:ascii="方正仿宋_GBK" w:hAnsi="方正仿宋_GBK" w:eastAsia="方正仿宋_GBK" w:cs="方正仿宋_GBK"/>
          <w:color w:val="000000"/>
          <w:kern w:val="0"/>
          <w:sz w:val="32"/>
          <w:szCs w:val="32"/>
        </w:rPr>
        <w:t>负责管理和指导全县文物和博物馆业务工作。负责管理和指导全县考古工作，组织、协调文物保护和考古项目的实施。组织开展文物资源调查，履行文物和博物馆安全督察职责。指导协调博物馆建设及博物馆间的交流与协作。</w:t>
      </w:r>
    </w:p>
    <w:p w14:paraId="0A40B12C">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16. </w:t>
      </w:r>
      <w:r>
        <w:rPr>
          <w:rFonts w:hint="eastAsia" w:ascii="方正仿宋_GBK" w:hAnsi="方正仿宋_GBK" w:eastAsia="方正仿宋_GBK" w:cs="方正仿宋_GBK"/>
          <w:color w:val="000000"/>
          <w:kern w:val="0"/>
          <w:sz w:val="32"/>
          <w:szCs w:val="32"/>
        </w:rPr>
        <w:t>负责全县文化遗产保护和管理监督工作，协同住房和城乡建设部门负责历史文化名城（镇、村）保护和监督管理工作。</w:t>
      </w:r>
    </w:p>
    <w:p w14:paraId="5D177E90">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17. </w:t>
      </w:r>
      <w:r>
        <w:rPr>
          <w:rFonts w:hint="eastAsia" w:ascii="方正仿宋_GBK" w:hAnsi="方正仿宋_GBK" w:eastAsia="方正仿宋_GBK" w:cs="方正仿宋_GBK"/>
          <w:color w:val="000000"/>
          <w:kern w:val="0"/>
          <w:sz w:val="32"/>
          <w:szCs w:val="32"/>
        </w:rPr>
        <w:t>指导、管理全县文化、旅游、体育、广播电视、文物和博物馆对外以及对港澳台交流、合作和宣传、推广工作。</w:t>
      </w:r>
    </w:p>
    <w:p w14:paraId="37CDD335">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40" w:firstLineChars="200"/>
        <w:jc w:val="both"/>
        <w:textAlignment w:val="auto"/>
        <w:rPr>
          <w:rFonts w:hint="default" w:ascii="Calibri" w:hAnsi="Calibri" w:eastAsia="方正仿宋_GBK" w:cs="Calibri"/>
          <w:color w:val="000000"/>
          <w:kern w:val="0"/>
          <w:sz w:val="32"/>
          <w:szCs w:val="32"/>
        </w:rPr>
      </w:pPr>
      <w:r>
        <w:rPr>
          <w:rFonts w:hint="default" w:ascii="Calibri" w:hAnsi="Calibri" w:eastAsia="方正仿宋_GBK" w:cs="Calibri"/>
          <w:color w:val="000000"/>
          <w:kern w:val="0"/>
          <w:sz w:val="32"/>
          <w:szCs w:val="32"/>
        </w:rPr>
        <w:t xml:space="preserve">18. </w:t>
      </w:r>
      <w:r>
        <w:rPr>
          <w:rFonts w:hint="eastAsia" w:ascii="方正仿宋_GBK" w:hAnsi="方正仿宋_GBK" w:eastAsia="方正仿宋_GBK" w:cs="方正仿宋_GBK"/>
          <w:color w:val="000000"/>
          <w:kern w:val="0"/>
          <w:sz w:val="32"/>
          <w:szCs w:val="32"/>
        </w:rPr>
        <w:t>拟订全县文化、旅游、体育行业人才队伍建设规划并组织实施，负责从业人员管理工作。</w:t>
      </w:r>
    </w:p>
    <w:p w14:paraId="76F4699F">
      <w:pPr>
        <w:keepNext w:val="0"/>
        <w:keepLines w:val="0"/>
        <w:pageBreakBefore w:val="0"/>
        <w:widowControl/>
        <w:suppressLineNumbers w:val="0"/>
        <w:kinsoku/>
        <w:wordWrap/>
        <w:overflowPunct/>
        <w:topLinePunct w:val="0"/>
        <w:autoSpaceDE w:val="0"/>
        <w:autoSpaceDN/>
        <w:bidi w:val="0"/>
        <w:adjustRightInd/>
        <w:snapToGrid/>
        <w:spacing w:afterAutospacing="0" w:line="580" w:lineRule="exact"/>
        <w:ind w:left="0" w:firstLine="624" w:firstLineChars="200"/>
        <w:jc w:val="both"/>
        <w:textAlignment w:val="auto"/>
        <w:rPr>
          <w:rFonts w:hint="default" w:ascii="Calibri" w:hAnsi="Calibri" w:eastAsia="方正仿宋_GBK" w:cs="Calibri"/>
          <w:color w:val="000000"/>
          <w:spacing w:val="-4"/>
          <w:kern w:val="0"/>
          <w:sz w:val="32"/>
          <w:szCs w:val="32"/>
        </w:rPr>
      </w:pPr>
      <w:r>
        <w:rPr>
          <w:rFonts w:hint="default" w:ascii="Calibri" w:hAnsi="Calibri" w:eastAsia="方正仿宋_GBK" w:cs="Calibri"/>
          <w:color w:val="000000"/>
          <w:spacing w:val="-4"/>
          <w:kern w:val="0"/>
          <w:sz w:val="32"/>
          <w:szCs w:val="32"/>
        </w:rPr>
        <w:t xml:space="preserve">19. </w:t>
      </w:r>
      <w:r>
        <w:rPr>
          <w:rFonts w:hint="eastAsia" w:ascii="方正仿宋_GBK" w:hAnsi="方正仿宋_GBK" w:eastAsia="方正仿宋_GBK" w:cs="方正仿宋_GBK"/>
          <w:color w:val="000000"/>
          <w:spacing w:val="-4"/>
          <w:kern w:val="0"/>
          <w:sz w:val="32"/>
          <w:szCs w:val="32"/>
        </w:rPr>
        <w:t>负责机关、直属单位和所主管的社会组织党建工作。</w:t>
      </w:r>
    </w:p>
    <w:p w14:paraId="17D61055">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Calibri" w:hAnsi="Calibri" w:eastAsia="方正仿宋_GBK" w:cs="Calibri"/>
          <w:color w:val="000000"/>
          <w:kern w:val="0"/>
          <w:sz w:val="32"/>
          <w:szCs w:val="32"/>
        </w:rPr>
        <w:t xml:space="preserve">20. </w:t>
      </w:r>
      <w:r>
        <w:rPr>
          <w:rFonts w:hint="eastAsia" w:ascii="方正仿宋_GBK" w:hAnsi="方正仿宋_GBK" w:eastAsia="方正仿宋_GBK" w:cs="方正仿宋_GBK"/>
          <w:color w:val="000000"/>
          <w:kern w:val="0"/>
          <w:sz w:val="32"/>
          <w:szCs w:val="32"/>
        </w:rPr>
        <w:t>完成县委和县政府交办的其他任务。</w:t>
      </w:r>
    </w:p>
    <w:p w14:paraId="2C2C7968">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5279DDE5">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val="0"/>
          <w:color w:val="000000"/>
          <w:kern w:val="0"/>
          <w:sz w:val="32"/>
          <w:szCs w:val="32"/>
        </w:rPr>
        <w:t>1. 办公室（党建办）</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负责机关日常运转工作。组织协调机关和直属单位业务，督促重大事项的落实。承担政务信息、政务公开、机要、保密、党内法规、建议提案办理等工作。指导直属事业单位开展安全保卫工作。承担重要综合性文稿起草工作。宣传贯彻党的理论、路线、方针、政策。统筹协调意识形态工作和舆情导控工作。组织指导行业宣传报道，承担行业性重大宣传活动及重大突发事件报道和应急播报。</w:t>
      </w:r>
    </w:p>
    <w:p w14:paraId="0966AF23">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Tahoma"/>
          <w:color w:val="000000"/>
          <w:kern w:val="0"/>
          <w:sz w:val="32"/>
          <w:szCs w:val="32"/>
        </w:rPr>
      </w:pPr>
      <w:r>
        <w:rPr>
          <w:rFonts w:hint="eastAsia" w:ascii="方正仿宋_GBK" w:hAnsi="方正仿宋_GBK" w:eastAsia="方正仿宋_GBK" w:cs="方正仿宋_GBK"/>
          <w:b/>
          <w:bCs w:val="0"/>
          <w:color w:val="000000"/>
          <w:kern w:val="0"/>
          <w:sz w:val="32"/>
          <w:szCs w:val="32"/>
        </w:rPr>
        <w:t>2. 行政审批科（政策法规科）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本部门行政审批制度改革工作。按照“三集中、三到位”要求，相对集中本部门有关行政审批事项的受理、审批工作。管理政务服务大厅本部门审批服务窗口。拟订相关规范性文件。承担重大行政决策、规范性文件、机关重大合同的合法性审核工作。组织开展普法工作。承担机关行政复议和行政应诉工作。</w:t>
      </w:r>
    </w:p>
    <w:p w14:paraId="4F90DAC4">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Times New Roman"/>
          <w:color w:val="000000"/>
          <w:kern w:val="0"/>
          <w:sz w:val="32"/>
          <w:szCs w:val="32"/>
        </w:rPr>
      </w:pPr>
      <w:r>
        <w:rPr>
          <w:rFonts w:hint="eastAsia" w:ascii="方正仿宋_GBK" w:hAnsi="方正仿宋_GBK" w:eastAsia="方正仿宋_GBK" w:cs="方正仿宋_GBK"/>
          <w:b/>
          <w:bCs w:val="0"/>
          <w:color w:val="000000"/>
          <w:kern w:val="0"/>
          <w:sz w:val="32"/>
          <w:szCs w:val="32"/>
        </w:rPr>
        <w:t>3. 文化遗产科</w:t>
      </w:r>
      <w:r>
        <w:rPr>
          <w:rFonts w:hint="eastAsia" w:ascii="方正楷体_GBK" w:hAnsi="方正楷体_GBK" w:eastAsia="方正楷体_GBK" w:cs="方正楷体_GBK"/>
          <w:color w:val="000000"/>
          <w:kern w:val="0"/>
          <w:sz w:val="32"/>
          <w:szCs w:val="32"/>
        </w:rPr>
        <w:t>。</w:t>
      </w:r>
      <w:r>
        <w:rPr>
          <w:rFonts w:eastAsia="方正仿宋_GBK"/>
          <w:sz w:val="32"/>
          <w:szCs w:val="32"/>
        </w:rPr>
        <w:t>拟订文化遗产保护政策和规划并组织实施</w:t>
      </w:r>
      <w:r>
        <w:rPr>
          <w:rFonts w:hint="eastAsia" w:eastAsia="方正仿宋_GBK"/>
          <w:sz w:val="32"/>
          <w:szCs w:val="32"/>
        </w:rPr>
        <w:t>；</w:t>
      </w:r>
      <w:r>
        <w:rPr>
          <w:rFonts w:eastAsia="方正仿宋_GBK"/>
          <w:sz w:val="32"/>
          <w:szCs w:val="32"/>
        </w:rPr>
        <w:t>组织开展文化遗产保护、传承、利用工作</w:t>
      </w:r>
      <w:r>
        <w:rPr>
          <w:rFonts w:hint="eastAsia" w:eastAsia="方正仿宋_GBK"/>
          <w:sz w:val="32"/>
          <w:szCs w:val="32"/>
        </w:rPr>
        <w:t>；</w:t>
      </w:r>
      <w:r>
        <w:rPr>
          <w:rFonts w:eastAsia="方正仿宋_GBK"/>
          <w:sz w:val="32"/>
          <w:szCs w:val="32"/>
        </w:rPr>
        <w:t>开展文化遗产调查、记录、确认和建立名录</w:t>
      </w:r>
      <w:r>
        <w:rPr>
          <w:rFonts w:hint="eastAsia" w:eastAsia="方正仿宋_GBK"/>
          <w:sz w:val="32"/>
          <w:szCs w:val="32"/>
        </w:rPr>
        <w:t>；</w:t>
      </w:r>
      <w:r>
        <w:rPr>
          <w:rFonts w:eastAsia="方正仿宋_GBK"/>
          <w:sz w:val="32"/>
          <w:szCs w:val="32"/>
        </w:rPr>
        <w:t>组织开展传统工艺振兴、文化遗产基础设施建设和文化生态区建设工作</w:t>
      </w:r>
      <w:r>
        <w:rPr>
          <w:rFonts w:hint="eastAsia" w:eastAsia="方正仿宋_GBK"/>
          <w:sz w:val="32"/>
          <w:szCs w:val="32"/>
        </w:rPr>
        <w:t>；</w:t>
      </w:r>
      <w:r>
        <w:rPr>
          <w:rFonts w:eastAsia="方正仿宋_GBK"/>
          <w:sz w:val="32"/>
          <w:szCs w:val="32"/>
        </w:rPr>
        <w:t>组织文化遗产研究、宣传、传播、转化、发展工作</w:t>
      </w:r>
      <w:r>
        <w:rPr>
          <w:rFonts w:hint="eastAsia" w:eastAsia="方正仿宋_GBK"/>
          <w:sz w:val="32"/>
          <w:szCs w:val="32"/>
        </w:rPr>
        <w:t>；</w:t>
      </w:r>
      <w:r>
        <w:rPr>
          <w:rFonts w:eastAsia="方正仿宋_GBK"/>
          <w:sz w:val="32"/>
          <w:szCs w:val="32"/>
        </w:rPr>
        <w:t>承担管理全县考古工作，组织协调文物保护、三峡后续文化遗产保护项目实施工作</w:t>
      </w:r>
      <w:r>
        <w:rPr>
          <w:rFonts w:hint="eastAsia" w:eastAsia="方正仿宋_GBK"/>
          <w:sz w:val="32"/>
          <w:szCs w:val="32"/>
        </w:rPr>
        <w:t>；</w:t>
      </w:r>
      <w:r>
        <w:rPr>
          <w:rFonts w:eastAsia="方正仿宋_GBK"/>
          <w:sz w:val="32"/>
          <w:szCs w:val="32"/>
        </w:rPr>
        <w:t>协同有关部门负责历史文化名城 （镇、村）申报等工作</w:t>
      </w:r>
      <w:r>
        <w:rPr>
          <w:rFonts w:hint="eastAsia" w:eastAsia="方正仿宋_GBK"/>
          <w:sz w:val="32"/>
          <w:szCs w:val="32"/>
        </w:rPr>
        <w:t>；</w:t>
      </w:r>
      <w:r>
        <w:rPr>
          <w:rFonts w:eastAsia="方正仿宋_GBK"/>
          <w:sz w:val="32"/>
          <w:szCs w:val="32"/>
        </w:rPr>
        <w:t>督察重大文物安全事故并督办行政责任追究，协助有关部门查处文物违法、文物犯罪重大案件</w:t>
      </w:r>
      <w:r>
        <w:rPr>
          <w:rFonts w:hint="eastAsia" w:eastAsia="方正仿宋_GBK"/>
          <w:sz w:val="32"/>
          <w:szCs w:val="32"/>
        </w:rPr>
        <w:t>；</w:t>
      </w:r>
      <w:r>
        <w:rPr>
          <w:rFonts w:eastAsia="方正仿宋_GBK"/>
          <w:sz w:val="32"/>
          <w:szCs w:val="32"/>
        </w:rPr>
        <w:t>承担红色旅游相关工作。</w:t>
      </w:r>
    </w:p>
    <w:p w14:paraId="42159982">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4. 人事财务科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拟订全县文化、旅游、体育行业人才队伍建设规划并组织实施工作。负责机关和直属单位机构编制、人事管理、教育培训等工作。负责机关退休干部工作，指导直属单位的退休干部工作。负责部门预决算和相关财政资金管理工作。负责国家文化和旅游、体育、广播电视、文物和博物馆发展资金（基金）项目申报，负责财政资金管理、绩效评价工作。负责机关财务、政府采购及购买服务、国有资产管理、内部审计工作。指导监督直属单位财务和内部审计工作。</w:t>
      </w:r>
    </w:p>
    <w:p w14:paraId="2E44D09C">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Tahoma"/>
          <w:color w:val="000000"/>
          <w:kern w:val="0"/>
          <w:sz w:val="32"/>
          <w:szCs w:val="32"/>
        </w:rPr>
      </w:pPr>
      <w:r>
        <w:rPr>
          <w:rFonts w:hint="eastAsia" w:ascii="方正仿宋_GBK" w:hAnsi="方正仿宋_GBK" w:eastAsia="方正仿宋_GBK" w:cs="方正仿宋_GBK"/>
          <w:b/>
          <w:bCs w:val="0"/>
          <w:color w:val="000000"/>
          <w:kern w:val="0"/>
          <w:sz w:val="32"/>
          <w:szCs w:val="32"/>
        </w:rPr>
        <w:t>5. 公共文化艺术科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公共服务政策及公共文化、公共体育事业发展规划工作。承担公共文化服务、公共体育服务和旅游公共服务的指导、协调和推动工作。指导群众文化、少数民族文化、未成年人文化和老年文化工作。指导图书馆、文化馆、体育馆事业和基层综合性文化服务中心建设。指导公共数字文化、古籍保护工作。承担落实戏曲、戏剧、美术等文艺事业发展规划和扶持政策工作。承担扶持体现社会主义核心价值观、具有导向性代表性示范性的文艺作品和文艺院团工作。指导、协调全县性艺术展演、美术展览等各类文化艺术活动。负责指导群众文化协会建设。</w:t>
      </w:r>
    </w:p>
    <w:p w14:paraId="63F36F55">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3" w:firstLineChars="200"/>
        <w:jc w:val="both"/>
        <w:textAlignment w:val="auto"/>
        <w:rPr>
          <w:rFonts w:hint="eastAsia" w:ascii="方正仿宋_GBK" w:hAnsi="方正仿宋_GBK" w:eastAsia="方正仿宋_GBK" w:cs="Times New Roman"/>
          <w:color w:val="000000"/>
          <w:kern w:val="0"/>
          <w:sz w:val="32"/>
          <w:szCs w:val="32"/>
        </w:rPr>
      </w:pPr>
      <w:r>
        <w:rPr>
          <w:rFonts w:hint="eastAsia" w:ascii="方正仿宋_GBK" w:hAnsi="方正仿宋_GBK" w:eastAsia="方正仿宋_GBK" w:cs="方正仿宋_GBK"/>
          <w:b/>
          <w:bCs w:val="0"/>
          <w:color w:val="000000"/>
          <w:kern w:val="0"/>
          <w:sz w:val="32"/>
          <w:szCs w:val="32"/>
        </w:rPr>
        <w:t>6. 产业发展科（招商引资办公室）</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产业政策和发展规划工作。承担指导、促进文化产业相关门类和旅游产业及新型业态融合发展工作。推动产业投融资体系建设。拟订文化和旅游招商引资计划并组织实施。承担文化和旅游项目招商引资的全程协调落实工作，促进文化和旅游与相关产业融合发展。推进文化产业园区、基地建设。指导三峡库区文化旅游对口支援工作。承担文化和旅游扶贫工作。承担协调文化和旅游对外投资和贸易工作。</w:t>
      </w:r>
    </w:p>
    <w:p w14:paraId="6F556FE3">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7. 市场促进科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推进全域旅游有关工作，负责旅游度假区、全域旅游示范区创建工作。协调文化和旅游产品开发和利用。指导重点旅游区域、目的地、线路的规划和休闲度假旅游发展。指导文化和旅游产品创新及开发体系建设。负责拟订市场交流营销规划并组织实施。负责文化和旅游、体育、广播电视、文物和博物馆参与国内交流合作及推广工作。组织及参加县外重大促销和节会活动。</w:t>
      </w:r>
    </w:p>
    <w:p w14:paraId="7AF7FCD4">
      <w:pPr>
        <w:keepNext w:val="0"/>
        <w:keepLines w:val="0"/>
        <w:pageBreakBefore w:val="0"/>
        <w:widowControl/>
        <w:suppressLineNumbers w:val="0"/>
        <w:kinsoku/>
        <w:wordWrap/>
        <w:overflowPunct/>
        <w:topLinePunct w:val="0"/>
        <w:autoSpaceDE w:val="0"/>
        <w:autoSpaceDN/>
        <w:bidi w:val="0"/>
        <w:adjustRightInd/>
        <w:snapToGrid w:val="0"/>
        <w:spacing w:line="58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8. 市场管理科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旅游、体育市场政策和发展规划工作。对文化、旅游、体育市场经营进行行业监管。承担推进文化、旅游、体育行业信用体系建设工作。监督实施文化、旅游、体育市场经营场所、设施、服务、产品等标准。承担组织协调开展文化、旅游、体育市场综合治理工作。监管文化、旅游、体育市场服务质量，指导服务质量提升。承担指导全县文化、旅游、体育市场综合执法工作。负责受理旅游投诉。负责旅游景区、旅游饭店、内河旅游游船、旅行社、导游管理工作。负责指导旅游行业协会建设。承担组织协调节假日旅游工作。</w:t>
      </w:r>
    </w:p>
    <w:p w14:paraId="60645E57">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val="0"/>
          <w:color w:val="000000"/>
          <w:kern w:val="0"/>
          <w:sz w:val="32"/>
          <w:szCs w:val="32"/>
        </w:rPr>
        <w:t>9. 安全应急科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拟订文化、旅游、体育行业突发事件应急预案，指导突发事件应急体系、应急平台建设，协调应急处置和应急救援工作。负责文化、旅游、体育安全的综合协调与监督管理工作。会同有关部门落实文化、旅游、体育安全综合治理工作。协调县级文化、旅游、体育节会活动安全保卫工作。负责全县应急广播体系建设，承担组织实施广播电视有关安全制度和处置重大突发事件预案工作。指导广播电视有线、无线、卫星传输设施和电台、电视台等重点单位安全工作。承担信访工作。</w:t>
      </w:r>
    </w:p>
    <w:p w14:paraId="588A0366">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b/>
          <w:bCs w:val="0"/>
          <w:color w:val="000000"/>
          <w:kern w:val="0"/>
          <w:sz w:val="32"/>
          <w:szCs w:val="32"/>
        </w:rPr>
        <w:t xml:space="preserve">10. </w:t>
      </w:r>
      <w:r>
        <w:rPr>
          <w:rFonts w:hint="eastAsia" w:ascii="方正仿宋_GBK" w:hAnsi="方正仿宋_GBK" w:eastAsia="方正仿宋_GBK" w:cs="方正仿宋_GBK"/>
          <w:b/>
          <w:bCs w:val="0"/>
          <w:color w:val="000000"/>
          <w:kern w:val="0"/>
          <w:sz w:val="32"/>
          <w:szCs w:val="32"/>
          <w:lang w:val="en-US" w:eastAsia="zh-CN"/>
        </w:rPr>
        <w:t>广播电视传媒科</w:t>
      </w:r>
      <w:r>
        <w:rPr>
          <w:rFonts w:hint="eastAsia" w:ascii="方正楷体_GBK" w:hAnsi="方正楷体_GBK" w:eastAsia="方正楷体_GBK" w:cs="方正楷体_GBK"/>
          <w:color w:val="000000"/>
          <w:kern w:val="0"/>
          <w:sz w:val="32"/>
          <w:szCs w:val="32"/>
        </w:rPr>
        <w:t>。</w:t>
      </w:r>
      <w:r>
        <w:rPr>
          <w:rFonts w:hint="eastAsia" w:ascii="方正仿宋_GBK" w:hAnsi="方正仿宋_GBK" w:eastAsia="方正仿宋_GBK" w:cs="方正仿宋_GBK"/>
          <w:color w:val="000000"/>
          <w:kern w:val="0"/>
          <w:sz w:val="32"/>
          <w:szCs w:val="32"/>
        </w:rPr>
        <w:t>承担组织实施文化和旅游、体育、广播电视、文物和博物馆科技创新发展政策、规划、行业规范工作。承担协调行业统计工作。负责技术质量监督，协调推进科技创新和科技工程项目，指导装备技术提升。</w:t>
      </w:r>
      <w:r>
        <w:rPr>
          <w:rFonts w:hint="eastAsia" w:ascii="方正仿宋_GBK" w:hAnsi="方正仿宋_GBK" w:eastAsia="方正仿宋_GBK" w:cs="方正仿宋_GBK"/>
          <w:color w:val="000000"/>
          <w:kern w:val="0"/>
          <w:sz w:val="32"/>
          <w:szCs w:val="32"/>
          <w:lang w:val="en-US" w:eastAsia="zh-CN"/>
        </w:rPr>
        <w:t>推进落实广播电视、网络视听节目服务管理的政策措施，加强广播电视阵地管理，把握正确的舆论导向和创作导向。指导、监督全县广播电视重点基础设施建设，指导、协调、推动全县广播电视领域产业发展。负责对全县广播电视机构进行业务指导和行业监管，监督管理全县广播电视节目、网络视听节目内容和质量。负责对全县广播电视节目传输覆盖、监测和安全播出进行监管，指导、推进全县应急广播体系建设。指导、协调广播电视系统安全和保卫工作。负责文化和旅游网站、微信公众号监管。负责指导网络协会运行</w:t>
      </w:r>
      <w:r>
        <w:rPr>
          <w:rFonts w:hint="default" w:ascii="方正仿宋_GBK" w:hAnsi="方正仿宋_GBK" w:eastAsia="方正仿宋_GBK" w:cs="方正仿宋_GBK"/>
          <w:color w:val="000000"/>
          <w:kern w:val="0"/>
          <w:sz w:val="32"/>
          <w:szCs w:val="32"/>
          <w:lang w:val="en-US" w:eastAsia="zh-CN"/>
        </w:rPr>
        <w:t>。</w:t>
      </w:r>
    </w:p>
    <w:p w14:paraId="55180BF5">
      <w:pPr>
        <w:keepNext w:val="0"/>
        <w:keepLines w:val="0"/>
        <w:pageBreakBefore w:val="0"/>
        <w:widowControl/>
        <w:suppressLineNumbers w:val="0"/>
        <w:kinsoku/>
        <w:wordWrap/>
        <w:overflowPunct/>
        <w:topLinePunct w:val="0"/>
        <w:autoSpaceDE w:val="0"/>
        <w:autoSpaceDN/>
        <w:bidi w:val="0"/>
        <w:adjustRightInd/>
        <w:spacing w:line="580" w:lineRule="exact"/>
        <w:ind w:left="0" w:firstLine="643" w:firstLineChars="200"/>
        <w:jc w:val="both"/>
        <w:textAlignment w:val="auto"/>
        <w:rPr>
          <w:rFonts w:hint="eastAsia" w:ascii="方正仿宋_GBK" w:hAnsi="方正仿宋_GBK" w:eastAsia="方正仿宋_GBK" w:cs="方正仿宋_GBK"/>
          <w:b/>
          <w:bCs w:val="0"/>
          <w:color w:val="000000"/>
          <w:kern w:val="0"/>
          <w:sz w:val="32"/>
          <w:szCs w:val="32"/>
          <w:lang w:val="en-US" w:eastAsia="zh-CN"/>
        </w:rPr>
      </w:pPr>
      <w:r>
        <w:rPr>
          <w:rFonts w:hint="eastAsia" w:ascii="方正仿宋_GBK" w:hAnsi="方正仿宋_GBK" w:eastAsia="方正仿宋_GBK" w:cs="方正仿宋_GBK"/>
          <w:b/>
          <w:bCs w:val="0"/>
          <w:color w:val="000000"/>
          <w:kern w:val="0"/>
          <w:sz w:val="32"/>
          <w:szCs w:val="32"/>
          <w:lang w:val="en-US" w:eastAsia="zh-CN"/>
        </w:rPr>
        <w:t>11.</w:t>
      </w:r>
      <w:r>
        <w:rPr>
          <w:rFonts w:hint="eastAsia" w:ascii="方正仿宋_GBK" w:hAnsi="方正仿宋_GBK" w:eastAsia="方正仿宋_GBK" w:cs="方正仿宋_GBK"/>
          <w:b/>
          <w:bCs w:val="0"/>
          <w:color w:val="000000"/>
          <w:kern w:val="0"/>
          <w:sz w:val="32"/>
          <w:szCs w:val="32"/>
        </w:rPr>
        <w:t>规划建设科</w:t>
      </w:r>
      <w:r>
        <w:rPr>
          <w:rFonts w:hint="eastAsia" w:ascii="方正仿宋_GBK" w:hAnsi="方正仿宋_GBK" w:eastAsia="方正仿宋_GBK" w:cs="方正仿宋_GBK"/>
          <w:b/>
          <w:bCs w:val="0"/>
          <w:color w:val="000000"/>
          <w:kern w:val="0"/>
          <w:sz w:val="32"/>
          <w:szCs w:val="32"/>
          <w:lang w:eastAsia="zh-CN"/>
        </w:rPr>
        <w:t>。</w:t>
      </w:r>
      <w:r>
        <w:rPr>
          <w:rFonts w:eastAsia="方正仿宋_GBK"/>
          <w:sz w:val="32"/>
          <w:szCs w:val="32"/>
        </w:rPr>
        <w:t>组织拟订文化文物、旅游、广播电视网络、博物馆、体育事业发展规划、年度计划并组织实施，指导乡镇（街道）编制文化、旅游、体育规划</w:t>
      </w:r>
      <w:r>
        <w:rPr>
          <w:rFonts w:hint="eastAsia" w:eastAsia="方正仿宋_GBK"/>
          <w:sz w:val="32"/>
          <w:szCs w:val="32"/>
        </w:rPr>
        <w:t>；</w:t>
      </w:r>
      <w:r>
        <w:rPr>
          <w:rFonts w:eastAsia="方正仿宋_GBK"/>
          <w:sz w:val="32"/>
          <w:szCs w:val="32"/>
        </w:rPr>
        <w:t>研究文化和旅游经济运行重大问题</w:t>
      </w:r>
      <w:r>
        <w:rPr>
          <w:rFonts w:hint="eastAsia" w:eastAsia="方正仿宋_GBK"/>
          <w:sz w:val="32"/>
          <w:szCs w:val="32"/>
        </w:rPr>
        <w:t>；</w:t>
      </w:r>
      <w:r>
        <w:rPr>
          <w:rFonts w:eastAsia="方正仿宋_GBK"/>
          <w:sz w:val="32"/>
          <w:szCs w:val="32"/>
        </w:rPr>
        <w:t>负责建立全县文化、旅游、体育、广播电视等项目信息库和项目编报工作，提出文化、旅游、体育结构调整资金及其他建设资金安排建议</w:t>
      </w:r>
      <w:r>
        <w:rPr>
          <w:rFonts w:hint="eastAsia" w:eastAsia="方正仿宋_GBK"/>
          <w:sz w:val="32"/>
          <w:szCs w:val="32"/>
        </w:rPr>
        <w:t>；</w:t>
      </w:r>
      <w:r>
        <w:rPr>
          <w:rFonts w:eastAsia="方正仿宋_GBK"/>
          <w:sz w:val="32"/>
          <w:szCs w:val="32"/>
        </w:rPr>
        <w:t>指导落实全县文化、旅游、体育重大项目建设</w:t>
      </w:r>
      <w:r>
        <w:rPr>
          <w:rFonts w:hint="eastAsia" w:eastAsia="方正仿宋_GBK"/>
          <w:sz w:val="32"/>
          <w:szCs w:val="32"/>
        </w:rPr>
        <w:t>；</w:t>
      </w:r>
      <w:r>
        <w:rPr>
          <w:rFonts w:eastAsia="方正仿宋_GBK"/>
          <w:sz w:val="32"/>
          <w:szCs w:val="32"/>
        </w:rPr>
        <w:t>承担文化和旅游资源的普查、规划、开发和保护工作</w:t>
      </w:r>
      <w:r>
        <w:rPr>
          <w:rFonts w:hint="eastAsia" w:eastAsia="方正仿宋_GBK"/>
          <w:sz w:val="32"/>
          <w:szCs w:val="32"/>
        </w:rPr>
        <w:t>；</w:t>
      </w:r>
      <w:r>
        <w:rPr>
          <w:rFonts w:eastAsia="方正仿宋_GBK"/>
          <w:sz w:val="32"/>
          <w:szCs w:val="32"/>
        </w:rPr>
        <w:t>承担研究落实改革政策措施，协调推进体制改革和机制创新工作。</w:t>
      </w:r>
    </w:p>
    <w:p w14:paraId="449C1BBB">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000000"/>
          <w:kern w:val="0"/>
          <w:sz w:val="32"/>
          <w:szCs w:val="32"/>
        </w:rPr>
        <w:t>机关党支部。负责机关及直属单位党群工作。</w:t>
      </w:r>
    </w:p>
    <w:p w14:paraId="0BFCA050">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10DC5136">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0859342">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2024年度收</w:t>
      </w:r>
      <w:r>
        <w:rPr>
          <w:rFonts w:hint="default" w:eastAsia="方正仿宋_GBK" w:cs="方正仿宋_GBK" w:asciiTheme="minorAscii" w:hAnsiTheme="minorAscii"/>
          <w:sz w:val="32"/>
          <w:szCs w:val="32"/>
          <w:lang w:eastAsia="zh-CN"/>
        </w:rPr>
        <w:t>、支</w:t>
      </w:r>
      <w:r>
        <w:rPr>
          <w:rFonts w:hint="default" w:eastAsia="方正仿宋_GBK" w:cs="方正仿宋_GBK" w:asciiTheme="minorAscii" w:hAnsiTheme="minorAscii"/>
          <w:sz w:val="32"/>
          <w:szCs w:val="32"/>
        </w:rPr>
        <w:t>总计</w:t>
      </w:r>
      <w:r>
        <w:rPr>
          <w:rFonts w:hint="default" w:eastAsia="方正仿宋_GBK" w:cs="方正仿宋_GBK" w:asciiTheme="minorAscii" w:hAnsiTheme="minorAscii"/>
          <w:sz w:val="32"/>
          <w:szCs w:val="32"/>
          <w:lang w:eastAsia="zh-CN"/>
        </w:rPr>
        <w:t>均为</w:t>
      </w:r>
      <w:r>
        <w:rPr>
          <w:rFonts w:hint="default" w:eastAsia="方正仿宋_GBK" w:cs="方正仿宋_GBK" w:asciiTheme="minorAscii" w:hAnsiTheme="minorAscii"/>
          <w:sz w:val="32"/>
          <w:szCs w:val="32"/>
        </w:rPr>
        <w:t>3954.97万元。收、支与2023年度相比，减少78911.84万元，下降95.2%，主要原因是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p>
    <w:p w14:paraId="19BF0A10">
      <w:pPr>
        <w:keepNext w:val="0"/>
        <w:keepLines w:val="0"/>
        <w:pageBreakBefore w:val="0"/>
        <w:widowControl/>
        <w:kinsoku/>
        <w:wordWrap/>
        <w:overflowPunct/>
        <w:topLinePunct w:val="0"/>
        <w:autoSpaceDN/>
        <w:bidi w:val="0"/>
        <w:adjustRightInd/>
        <w:spacing w:line="580" w:lineRule="exact"/>
        <w:ind w:firstLine="643" w:firstLineChars="200"/>
        <w:textAlignment w:val="auto"/>
        <w:rPr>
          <w:rFonts w:hint="default" w:eastAsia="方正仿宋_GBK" w:cs="方正仿宋_GBK" w:asciiTheme="minorAscii" w:hAnsiTheme="minorAscii"/>
          <w:sz w:val="32"/>
          <w:szCs w:val="32"/>
        </w:rPr>
      </w:pPr>
      <w:r>
        <w:rPr>
          <w:rFonts w:hint="default" w:eastAsia="方正仿宋_GBK" w:cs="方正仿宋_GBK" w:asciiTheme="minorAscii" w:hAnsiTheme="minorAscii"/>
          <w:b/>
          <w:bCs/>
          <w:sz w:val="32"/>
          <w:szCs w:val="32"/>
          <w:lang w:val="en-US" w:eastAsia="zh-CN"/>
        </w:rPr>
        <w:t>1</w:t>
      </w:r>
      <w:r>
        <w:rPr>
          <w:rFonts w:hint="default" w:eastAsia="方正仿宋_GBK" w:cs="方正仿宋_GBK" w:asciiTheme="minorAscii" w:hAnsiTheme="minorAscii"/>
          <w:b/>
          <w:bCs/>
          <w:sz w:val="32"/>
          <w:szCs w:val="32"/>
        </w:rPr>
        <w:t>.收入情况。</w:t>
      </w:r>
      <w:r>
        <w:rPr>
          <w:rFonts w:hint="default" w:eastAsia="方正仿宋_GBK" w:cs="方正仿宋_GBK" w:asciiTheme="minorAscii" w:hAnsiTheme="minorAscii"/>
          <w:sz w:val="32"/>
          <w:szCs w:val="32"/>
        </w:rPr>
        <w:t>2024年度收入合计3954.97万元，与2023年度相比，减少78911.84万元，下降95.2%，主要</w:t>
      </w:r>
      <w:r>
        <w:rPr>
          <w:rFonts w:hint="eastAsia" w:eastAsia="方正仿宋_GBK" w:cs="方正仿宋_GBK" w:asciiTheme="minorAscii" w:hAnsiTheme="minorAscii"/>
          <w:sz w:val="32"/>
          <w:szCs w:val="32"/>
          <w:lang w:eastAsia="zh-CN"/>
        </w:rPr>
        <w:t>原因是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r>
        <w:rPr>
          <w:rFonts w:hint="default" w:eastAsia="方正仿宋_GBK" w:cs="方正仿宋_GBK" w:asciiTheme="minorAscii" w:hAnsiTheme="minorAscii"/>
          <w:sz w:val="32"/>
          <w:szCs w:val="32"/>
        </w:rPr>
        <w:t>其中：财政拨款收入3954.97万元，占100.0%；事业收入0.00万元，占0.0%；经营收入0.00万元，占0.0%；其他收入0.00万元，占0.0%。此外，使用非财政拨款结余（含专用结余）0.00万元，年初结转和结余0.00万元。</w:t>
      </w:r>
    </w:p>
    <w:p w14:paraId="7028C987">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3954.97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与2023年度相比，减少78911.84万元，下降95.2%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469.62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3485.35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FBB2C66">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FFAE8C2">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CF0E0B5">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3954.97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财政拨款收、支总计各减少78911.84万元，下降95.2%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default" w:eastAsia="方正仿宋_GBK" w:cs="方正仿宋_GBK" w:asciiTheme="minorAscii" w:hAnsiTheme="minorAscii"/>
          <w:sz w:val="32"/>
          <w:szCs w:val="32"/>
          <w:lang w:val="en-US" w:eastAsia="zh-CN"/>
        </w:rPr>
        <w:t>减少了龙河风情水岸文旅配</w:t>
      </w:r>
      <w:r>
        <w:rPr>
          <w:rFonts w:hint="eastAsia" w:eastAsia="方正仿宋_GBK" w:cs="方正仿宋_GBK" w:asciiTheme="minorAscii" w:hAnsiTheme="minorAscii"/>
          <w:sz w:val="32"/>
          <w:szCs w:val="32"/>
          <w:lang w:val="en-US" w:eastAsia="zh-CN"/>
        </w:rPr>
        <w:t>套</w:t>
      </w:r>
      <w:r>
        <w:rPr>
          <w:rFonts w:hint="default" w:eastAsia="方正仿宋_GBK" w:cs="方正仿宋_GBK" w:asciiTheme="minorAscii" w:hAnsiTheme="minorAscii"/>
          <w:sz w:val="32"/>
          <w:szCs w:val="32"/>
          <w:lang w:val="en-US" w:eastAsia="zh-CN"/>
        </w:rPr>
        <w:t>建设项目、土家特色文化文旅基础设施项目、风情土家寨精致山水城项目、沙子片区乡村振兴项目。</w:t>
      </w:r>
    </w:p>
    <w:p w14:paraId="11FCA17E">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533D42F6">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3921.29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与2023年度相比，增加547.67万元，增长16.2%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机构改革，原黄水景区管理委员会经费和账务合并至本单位，经费增加。</w:t>
      </w:r>
      <w:r>
        <w:rPr>
          <w:rFonts w:hint="default" w:ascii="Times New Roman" w:hAnsi="Times New Roman" w:eastAsia="方正仿宋_GBK"/>
          <w:sz w:val="32"/>
          <w:szCs w:val="32"/>
          <w:shd w:val="clear" w:color="auto" w:fill="FFFFFF"/>
        </w:rPr>
        <w:t>较年初预算数增加1977.34万元，增长101.7%</w:t>
      </w:r>
      <w:r>
        <w:rPr>
          <w:rFonts w:ascii="方正仿宋_GBK" w:hAnsi="方正仿宋_GBK" w:eastAsia="方正仿宋_GBK" w:cs="方正仿宋_GBK"/>
          <w:sz w:val="32"/>
          <w:szCs w:val="32"/>
          <w:shd w:val="clear" w:color="auto" w:fill="FFFFFF"/>
        </w:rPr>
        <w:t>。主要原因</w:t>
      </w:r>
      <w:r>
        <w:rPr>
          <w:rFonts w:hint="default" w:eastAsia="方正仿宋_GBK" w:cs="方正仿宋_GBK" w:asciiTheme="minorAscii" w:hAnsiTheme="minorAscii"/>
          <w:sz w:val="32"/>
          <w:szCs w:val="32"/>
          <w:shd w:val="clear" w:color="auto" w:fill="FFFFFF"/>
          <w:lang w:val="en-US" w:eastAsia="zh-CN"/>
        </w:rPr>
        <w:t>一</w:t>
      </w:r>
      <w:r>
        <w:rPr>
          <w:rFonts w:hint="default" w:eastAsia="方正仿宋_GBK" w:cs="方正仿宋_GBK" w:asciiTheme="minorAscii" w:hAnsiTheme="minorAscii"/>
          <w:sz w:val="32"/>
          <w:szCs w:val="32"/>
          <w:shd w:val="clear" w:color="auto" w:fill="FFFFFF"/>
        </w:rPr>
        <w:t>是</w:t>
      </w:r>
      <w:r>
        <w:rPr>
          <w:rFonts w:hint="default" w:eastAsia="方正仿宋_GBK" w:cs="方正仿宋_GBK" w:asciiTheme="minorAscii" w:hAnsiTheme="minorAscii"/>
          <w:sz w:val="32"/>
          <w:szCs w:val="32"/>
          <w:lang w:val="en-US" w:eastAsia="zh-CN"/>
        </w:rPr>
        <w:t>机构改革，原黄水景区管理委员会经费和账务合并至本单位</w:t>
      </w:r>
      <w:r>
        <w:rPr>
          <w:rFonts w:hint="default" w:eastAsia="方正仿宋_GBK" w:cs="方正仿宋_GBK" w:asciiTheme="minorAscii" w:hAnsiTheme="minorAscii"/>
          <w:sz w:val="32"/>
          <w:szCs w:val="32"/>
          <w:highlight w:val="none"/>
          <w:lang w:val="en-US" w:eastAsia="zh-CN"/>
        </w:rPr>
        <w:t>，经费增加；二是</w:t>
      </w:r>
      <w:r>
        <w:rPr>
          <w:rFonts w:hint="default" w:eastAsia="方正仿宋_GBK" w:cs="方正仿宋_GBK" w:asciiTheme="minorAscii" w:hAnsiTheme="minorAscii"/>
          <w:sz w:val="32"/>
          <w:szCs w:val="32"/>
          <w:lang w:val="en-US" w:eastAsia="zh-CN"/>
        </w:rPr>
        <w:t>新增石柱县桥头乡村文化艺术教育实践中心建设项目</w:t>
      </w:r>
      <w:r>
        <w:rPr>
          <w:rFonts w:hint="eastAsia" w:ascii="仿宋_GB2312" w:hAnsi="仿宋" w:eastAsia="仿宋_GB2312"/>
          <w:sz w:val="32"/>
          <w:szCs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C513327">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3921.29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与2023年度相比，增加547.67万元，增长16.2%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default" w:ascii="Times New Roman" w:hAnsi="Times New Roman" w:eastAsia="方正仿宋_GBK"/>
          <w:sz w:val="32"/>
          <w:szCs w:val="32"/>
          <w:shd w:val="clear" w:color="auto" w:fill="FFFFFF"/>
        </w:rPr>
        <w:t>较年初预算数增加1977.34万元，增长101.7%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，经费增加；二是</w:t>
      </w:r>
      <w:r>
        <w:rPr>
          <w:rFonts w:hint="eastAsia" w:ascii="方正仿宋_GBK" w:hAnsi="方正仿宋_GBK" w:eastAsia="方正仿宋_GBK" w:cs="方正仿宋_GBK"/>
          <w:sz w:val="32"/>
          <w:szCs w:val="32"/>
          <w:lang w:val="en-US" w:eastAsia="zh-CN"/>
        </w:rPr>
        <w:t>新增石柱县桥头乡村文化艺术教育实践中心建设项目。</w:t>
      </w:r>
    </w:p>
    <w:p w14:paraId="1AA6A33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3629E0D">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较年初预算数增加13.95万元，增长100.0%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根据县上安排驻乡驻村干部工作补贴和处级干部活动经费由县委组织部年初统一预算后分到各单位。</w:t>
      </w:r>
    </w:p>
    <w:p w14:paraId="6BACFB5F">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1854.19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较年初预算数增加133.38万元，增长7.8%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14:paraId="37D01D6D">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eastAsia="方正仿宋_GBK" w:cs="方正仿宋_GBK" w:asciiTheme="minorAscii" w:hAnsiTheme="minorAscii"/>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较年初预算数减少99.70万元，下降51.7%</w:t>
      </w:r>
      <w:r>
        <w:rPr>
          <w:rFonts w:ascii="方正仿宋_GBK" w:hAnsi="方正仿宋_GBK" w:eastAsia="方正仿宋_GBK" w:cs="方正仿宋_GBK"/>
          <w:sz w:val="32"/>
          <w:szCs w:val="32"/>
          <w:shd w:val="clear" w:color="auto" w:fill="FFFFFF"/>
        </w:rPr>
        <w:t>，主要原因</w:t>
      </w:r>
      <w:r>
        <w:rPr>
          <w:rFonts w:hint="default" w:eastAsia="方正仿宋_GBK" w:cs="方正仿宋_GBK" w:asciiTheme="minorAscii" w:hAnsiTheme="minorAscii"/>
          <w:sz w:val="32"/>
          <w:szCs w:val="32"/>
          <w:highlight w:val="none"/>
          <w:lang w:val="en-US" w:eastAsia="zh-CN"/>
        </w:rPr>
        <w:t>是2023年缴纳准备期职业年金等。</w:t>
      </w:r>
    </w:p>
    <w:p w14:paraId="4EF48EC5">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较年初预算数增加13.64万元，增长81.9%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14:paraId="18AFEA9F">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1904.81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较年初预算数增加1904.81万元，增长100.0%</w:t>
      </w:r>
      <w:r>
        <w:rPr>
          <w:rFonts w:ascii="方正仿宋_GBK" w:hAnsi="方正仿宋_GBK" w:eastAsia="方正仿宋_GBK" w:cs="方正仿宋_GBK"/>
          <w:sz w:val="32"/>
          <w:szCs w:val="32"/>
          <w:shd w:val="clear" w:color="auto" w:fill="FFFFFF"/>
        </w:rPr>
        <w:t>，主要原因是</w:t>
      </w:r>
      <w:r>
        <w:rPr>
          <w:rFonts w:hint="default" w:eastAsia="方正仿宋_GBK" w:cs="方正仿宋_GBK" w:asciiTheme="minorAscii" w:hAnsiTheme="minorAscii"/>
          <w:sz w:val="32"/>
          <w:szCs w:val="32"/>
          <w:shd w:val="clear" w:color="auto" w:fill="FFFFFF"/>
          <w:lang w:val="en-US" w:eastAsia="zh-CN"/>
        </w:rPr>
        <w:t>根据县上安排</w:t>
      </w:r>
      <w:r>
        <w:rPr>
          <w:rFonts w:hint="default" w:eastAsia="方正仿宋_GBK" w:cs="方正仿宋_GBK" w:asciiTheme="minorAscii" w:hAnsiTheme="minorAscii"/>
          <w:sz w:val="32"/>
          <w:szCs w:val="32"/>
          <w:lang w:val="en-US" w:eastAsia="zh-CN"/>
        </w:rPr>
        <w:t>新增石柱县桥头乡村文化艺术教育实践中心建设项目1900万元和旅游发展贷款贴息4.81万元。</w:t>
      </w:r>
    </w:p>
    <w:p w14:paraId="527B2AA7">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较年初预算数增加11.26万元，增长83.3%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highlight w:val="none"/>
          <w:lang w:val="en-US" w:eastAsia="zh-CN"/>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eastAsia" w:ascii="仿宋_GB2312" w:hAnsi="仿宋" w:eastAsia="仿宋_GB2312"/>
          <w:sz w:val="32"/>
          <w:szCs w:val="32"/>
          <w:highlight w:val="none"/>
          <w:lang w:val="en-US" w:eastAsia="zh-CN"/>
        </w:rPr>
        <w:t>。</w:t>
      </w:r>
    </w:p>
    <w:p w14:paraId="510252FB">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7911146">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0851970B">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469.62</w:t>
      </w:r>
      <w:r>
        <w:rPr>
          <w:rFonts w:ascii="方正仿宋_GBK" w:hAnsi="方正仿宋_GBK" w:eastAsia="方正仿宋_GBK" w:cs="方正仿宋_GBK"/>
          <w:sz w:val="32"/>
          <w:szCs w:val="32"/>
          <w:shd w:val="clear" w:color="auto" w:fill="FFFFFF"/>
        </w:rPr>
        <w:t>万元。</w:t>
      </w:r>
    </w:p>
    <w:p w14:paraId="46FABE2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AF05B94">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376.65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与2023年度相比，增加62.79万元，增长20.0%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lang w:val="en-US" w:eastAsia="zh-CN"/>
        </w:rPr>
        <w:t>人员基本工资、津补贴、基本养老保险、基本医疗保险、职业年金和住房公积金</w:t>
      </w:r>
      <w:r>
        <w:rPr>
          <w:rFonts w:hint="default" w:ascii="Times New Roman" w:hAnsi="Times New Roman" w:eastAsia="方正仿宋_GBK" w:cs="Times New Roman"/>
          <w:sz w:val="32"/>
        </w:rPr>
        <w:t>等。</w:t>
      </w:r>
    </w:p>
    <w:p w14:paraId="1B63D2D8">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92.97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与2023年度相比，增加32.40万元，增长53.5%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lang w:val="en-US" w:eastAsia="zh-CN"/>
        </w:rPr>
        <w:t>办公费、水电费、邮电费、差旅费、会议费、培训费、公务接待费、劳务费、工会经费、公务用车运行维护费和其他商品和服务支出</w:t>
      </w:r>
      <w:r>
        <w:rPr>
          <w:rFonts w:hint="eastAsia" w:ascii="方正仿宋_GBK" w:hAnsi="方正仿宋_GBK" w:eastAsia="方正仿宋_GBK" w:cs="方正仿宋_GBK"/>
          <w:sz w:val="32"/>
          <w:szCs w:val="32"/>
          <w:highlight w:val="none"/>
          <w:lang w:val="en-US" w:eastAsia="zh-CN"/>
        </w:rPr>
        <w:t>。</w:t>
      </w:r>
    </w:p>
    <w:p w14:paraId="3FB4BDC3">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2D6EEB4">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33.67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与2023年度相比，减少79459.52万元，下降100.0%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highlight w:val="none"/>
          <w:lang w:val="en-US" w:eastAsia="zh-CN"/>
        </w:rPr>
        <w:t>减少了龙河风情水岸文旅配套建设项目、土家特色文化文旅基础设施项目、风情土家寨精致山水城项目、沙子片区乡村振兴项目。</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33.67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与2023年度相比，减少79459.52万元，下降100.0%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highlight w:val="none"/>
          <w:lang w:val="en-US" w:eastAsia="zh-CN"/>
        </w:rPr>
        <w:t>减少了龙河风情水岸文旅配套建设项目、土家特色文化文旅基础设施项目、风情土家寨精致山水城项目、沙子片区乡村振兴项目。</w:t>
      </w:r>
    </w:p>
    <w:p w14:paraId="63B6EDA7">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4BD30E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14:paraId="4F72840E">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1238CCEA">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B6DD1CF">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29.18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较年初预算数减少3.72万元，下降11.3%</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rPr>
        <w:t>严格落实</w:t>
      </w:r>
      <w:r>
        <w:rPr>
          <w:rFonts w:hint="eastAsia" w:ascii="Calibri" w:hAnsi="Calibri" w:eastAsia="方正仿宋_GBK" w:cs="Calibri"/>
          <w:kern w:val="0"/>
          <w:sz w:val="32"/>
          <w:szCs w:val="32"/>
          <w:lang w:eastAsia="zh-CN"/>
        </w:rPr>
        <w:t>“</w:t>
      </w:r>
      <w:r>
        <w:rPr>
          <w:rFonts w:hint="default" w:ascii="Calibri" w:hAnsi="Calibri" w:eastAsia="方正仿宋_GBK" w:cs="Calibri"/>
          <w:kern w:val="0"/>
          <w:sz w:val="32"/>
          <w:szCs w:val="32"/>
          <w:shd w:val="clear" w:fill="FFFFFF"/>
        </w:rPr>
        <w:t>三公</w:t>
      </w:r>
      <w:r>
        <w:rPr>
          <w:rFonts w:hint="eastAsia" w:ascii="Calibri" w:hAnsi="Calibri" w:eastAsia="方正仿宋_GBK" w:cs="Calibri"/>
          <w:kern w:val="0"/>
          <w:sz w:val="32"/>
          <w:szCs w:val="32"/>
          <w:lang w:eastAsia="zh-CN"/>
        </w:rPr>
        <w:t>”</w:t>
      </w:r>
      <w:r>
        <w:rPr>
          <w:rFonts w:hint="default" w:ascii="Calibri" w:hAnsi="Calibri" w:eastAsia="方正仿宋_GBK" w:cs="Calibri"/>
          <w:kern w:val="0"/>
          <w:sz w:val="32"/>
          <w:szCs w:val="32"/>
        </w:rPr>
        <w:t>经费只减不增的要求，车辆合理安排。</w:t>
      </w:r>
      <w:r>
        <w:rPr>
          <w:rFonts w:hint="default" w:ascii="Times New Roman" w:hAnsi="Times New Roman" w:eastAsia="方正仿宋_GBK"/>
          <w:sz w:val="32"/>
          <w:szCs w:val="32"/>
          <w:shd w:val="clear" w:color="auto" w:fill="FFFFFF"/>
        </w:rPr>
        <w:t>较上年支出数增加1.25万元，增长4.5%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14:paraId="338EF276">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1AE2DC85">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因公出国（境）费用</w:t>
      </w:r>
      <w:r>
        <w:rPr>
          <w:rFonts w:hint="eastAsia" w:ascii="Times New Roman" w:hAnsi="Times New Roman" w:eastAsia="方正仿宋_GBK"/>
          <w:sz w:val="32"/>
          <w:szCs w:val="32"/>
          <w:shd w:val="clear" w:color="auto" w:fill="FFFFFF"/>
          <w:lang w:eastAsia="zh-CN"/>
        </w:rPr>
        <w:t>。</w:t>
      </w:r>
    </w:p>
    <w:p w14:paraId="1B4F2480">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Times New Roman" w:hAnsi="Times New Roman" w:eastAsia="方正仿宋_GBK"/>
          <w:sz w:val="32"/>
          <w:szCs w:val="32"/>
          <w:shd w:val="clear" w:color="auto" w:fill="FFFFFF"/>
          <w:lang w:eastAsia="zh-CN"/>
        </w:rPr>
        <w:t>。</w:t>
      </w:r>
    </w:p>
    <w:p w14:paraId="61CC7A47">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19.98</w:t>
      </w:r>
      <w:r>
        <w:rPr>
          <w:rFonts w:ascii="方正仿宋_GBK" w:hAnsi="方正仿宋_GBK" w:eastAsia="方正仿宋_GBK" w:cs="方正仿宋_GBK"/>
          <w:sz w:val="32"/>
          <w:szCs w:val="32"/>
          <w:shd w:val="clear" w:color="auto" w:fill="FFFFFF"/>
        </w:rPr>
        <w:t>万元，主要用于</w:t>
      </w:r>
      <w:r>
        <w:rPr>
          <w:rFonts w:hint="default" w:ascii="Calibri" w:hAnsi="Calibri" w:eastAsia="方正仿宋_GBK" w:cs="Calibri"/>
          <w:kern w:val="0"/>
          <w:sz w:val="32"/>
          <w:szCs w:val="32"/>
        </w:rPr>
        <w:t>公务车辆运行、加油费、保险、维修及保养支出</w:t>
      </w:r>
      <w:r>
        <w:rPr>
          <w:rFonts w:hint="default" w:ascii="Calibri" w:hAnsi="Calibri" w:eastAsia="方正仿宋_GBK" w:cs="Calibri"/>
          <w:kern w:val="0"/>
          <w:sz w:val="32"/>
          <w:szCs w:val="32"/>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较年初预算数减少4.97万元，下降19.9%</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shd w:val="clear" w:fill="FFFFFF"/>
        </w:rPr>
        <w:t>合理安排车辆出行，严控费用支出。</w:t>
      </w:r>
      <w:r>
        <w:rPr>
          <w:rFonts w:hint="default" w:ascii="Times New Roman" w:hAnsi="Times New Roman" w:eastAsia="方正仿宋_GBK"/>
          <w:sz w:val="32"/>
          <w:szCs w:val="32"/>
          <w:shd w:val="clear" w:color="auto" w:fill="FFFFFF"/>
        </w:rPr>
        <w:t>较上年支出数减少1.07万元，下降5.1%</w:t>
      </w:r>
      <w:r>
        <w:rPr>
          <w:rFonts w:ascii="方正仿宋_GBK" w:hAnsi="方正仿宋_GBK" w:eastAsia="方正仿宋_GBK" w:cs="方正仿宋_GBK"/>
          <w:sz w:val="32"/>
          <w:szCs w:val="32"/>
          <w:shd w:val="clear" w:color="auto" w:fill="FFFFFF"/>
        </w:rPr>
        <w:t>，主要原因是</w:t>
      </w:r>
      <w:r>
        <w:rPr>
          <w:rFonts w:hint="default" w:ascii="Calibri" w:hAnsi="Calibri" w:eastAsia="方正仿宋_GBK" w:cs="Calibri"/>
          <w:kern w:val="0"/>
          <w:sz w:val="32"/>
          <w:szCs w:val="32"/>
          <w:shd w:val="clear" w:fill="FFFFFF"/>
        </w:rPr>
        <w:t>合理安排车辆出行，严控费用支出。</w:t>
      </w:r>
    </w:p>
    <w:p w14:paraId="788AD136">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9.21</w:t>
      </w:r>
      <w:r>
        <w:rPr>
          <w:rFonts w:ascii="方正仿宋_GBK" w:hAnsi="方正仿宋_GBK" w:eastAsia="方正仿宋_GBK" w:cs="方正仿宋_GBK"/>
          <w:sz w:val="32"/>
          <w:szCs w:val="32"/>
          <w:shd w:val="clear" w:color="auto" w:fill="FFFFFF"/>
        </w:rPr>
        <w:t>万元，主要用于接待</w:t>
      </w:r>
      <w:r>
        <w:rPr>
          <w:rFonts w:hint="default" w:ascii="Calibri" w:hAnsi="Calibri" w:eastAsia="方正仿宋_GBK" w:cs="Calibri"/>
          <w:kern w:val="0"/>
          <w:sz w:val="32"/>
          <w:szCs w:val="32"/>
        </w:rPr>
        <w:t>招商引资、度假区创建工作</w:t>
      </w:r>
      <w:r>
        <w:rPr>
          <w:rFonts w:hint="eastAsia" w:ascii="Calibri" w:hAnsi="Calibri" w:eastAsia="方正仿宋_GBK" w:cs="Calibri"/>
          <w:kern w:val="0"/>
          <w:sz w:val="32"/>
          <w:szCs w:val="32"/>
          <w:lang w:val="en-US" w:eastAsia="zh-CN"/>
        </w:rPr>
        <w:t>考察学习及各项工作检查</w:t>
      </w:r>
      <w:r>
        <w:rPr>
          <w:rFonts w:hint="default" w:ascii="Calibri" w:hAnsi="Calibri" w:eastAsia="方正仿宋_GBK" w:cs="Calibri"/>
          <w:kern w:val="0"/>
          <w:sz w:val="32"/>
          <w:szCs w:val="32"/>
        </w:rPr>
        <w:t>等支出</w:t>
      </w:r>
      <w:r>
        <w:rPr>
          <w:rFonts w:hint="default" w:ascii="Calibri" w:hAnsi="Calibri" w:eastAsia="方正仿宋_GBK" w:cs="Calibri"/>
          <w:kern w:val="0"/>
          <w:sz w:val="32"/>
          <w:szCs w:val="32"/>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较年初预算数增加1.26万元，增长15.9%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hint="default" w:ascii="Times New Roman" w:hAnsi="Times New Roman" w:eastAsia="方正仿宋_GBK"/>
          <w:sz w:val="32"/>
          <w:szCs w:val="32"/>
          <w:shd w:val="clear" w:color="auto" w:fill="FFFFFF"/>
        </w:rPr>
        <w:t>较上年支出数增加2.33万元，增长33.9%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14:paraId="4C7CE217">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85A97AD">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1325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69.47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6.66</w:t>
      </w:r>
      <w:r>
        <w:rPr>
          <w:rFonts w:ascii="方正仿宋_GBK" w:hAnsi="方正仿宋_GBK" w:eastAsia="方正仿宋_GBK" w:cs="方正仿宋_GBK"/>
          <w:sz w:val="32"/>
          <w:szCs w:val="32"/>
          <w:shd w:val="clear" w:color="auto" w:fill="FFFFFF"/>
        </w:rPr>
        <w:t>万元。</w:t>
      </w:r>
    </w:p>
    <w:p w14:paraId="548C310E">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3C7D268B">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（一）财政拨款会议费、培训费和差旅费情况说明</w:t>
      </w:r>
    </w:p>
    <w:p w14:paraId="2D0BE171">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与2023年度相比，增加0.30万元，增长6.0%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与2023年度相比，减少2.82万元，下降15.4%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严格落实过“紧日子”要求，节约经费。</w:t>
      </w:r>
    </w:p>
    <w:p w14:paraId="7ED205C2">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697EE2C1">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92.97</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lang w:val="en-US" w:eastAsia="zh-CN"/>
        </w:rPr>
        <w:t>办公费、水电费、邮电费、差旅费、会议费、培训费、公务接待费、劳务费、工会经费、公务用车运行维护费和其他商品和服务支出</w:t>
      </w:r>
      <w:r>
        <w:rPr>
          <w:rFonts w:hint="eastAsia" w:ascii="方正仿宋_GBK" w:hAnsi="方正仿宋_GBK" w:eastAsia="方正仿宋_GBK" w:cs="方正仿宋_GBK"/>
          <w:sz w:val="32"/>
          <w:szCs w:val="32"/>
          <w:highlight w:val="none"/>
          <w:lang w:val="en-US"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较上年支出数增加32.40万元，增长53.5%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lang w:val="en-US" w:eastAsia="zh-CN"/>
        </w:rPr>
        <w:t>机构改革，原黄水景区管理委员会经费和账务合并至本单位</w:t>
      </w:r>
      <w:r>
        <w:rPr>
          <w:rFonts w:hint="eastAsia" w:ascii="方正仿宋_GBK" w:hAnsi="方正仿宋_GBK" w:eastAsia="方正仿宋_GBK" w:cs="方正仿宋_GBK"/>
          <w:sz w:val="32"/>
          <w:szCs w:val="32"/>
          <w:highlight w:val="none"/>
          <w:lang w:val="en-US" w:eastAsia="zh-CN"/>
        </w:rPr>
        <w:t>，经费增加。</w:t>
      </w:r>
    </w:p>
    <w:p w14:paraId="20BF868C">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358F8880">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D4F7085">
      <w:pPr>
        <w:pStyle w:val="9"/>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87F6484">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办公电脑、打印机</w:t>
      </w:r>
      <w:r>
        <w:rPr>
          <w:rFonts w:hint="default" w:eastAsia="方正仿宋_GBK" w:cs="方正仿宋_GBK" w:asciiTheme="minorAscii" w:hAnsiTheme="minorAscii"/>
          <w:color w:val="auto"/>
          <w:sz w:val="32"/>
          <w:szCs w:val="32"/>
          <w:shd w:val="clear" w:color="auto" w:fill="FFFFFF"/>
          <w:lang w:val="en-US" w:eastAsia="zh-CN"/>
        </w:rPr>
        <w:t>、A3和A4打印纸</w:t>
      </w:r>
      <w:r>
        <w:rPr>
          <w:rFonts w:hint="eastAsia" w:ascii="方正仿宋_GBK" w:hAnsi="方正仿宋_GBK" w:eastAsia="方正仿宋_GBK" w:cs="方正仿宋_GBK"/>
          <w:color w:val="auto"/>
          <w:sz w:val="32"/>
          <w:szCs w:val="32"/>
          <w:shd w:val="clear" w:color="auto" w:fill="FFFFFF"/>
          <w:lang w:val="en-US" w:eastAsia="zh-CN"/>
        </w:rPr>
        <w:t>等办公支出。</w:t>
      </w:r>
    </w:p>
    <w:p w14:paraId="2A2B73B5">
      <w:pPr>
        <w:keepNext w:val="0"/>
        <w:keepLines w:val="0"/>
        <w:pageBreakBefore w:val="0"/>
        <w:widowControl/>
        <w:kinsoku/>
        <w:wordWrap/>
        <w:overflowPunct/>
        <w:topLinePunct w:val="0"/>
        <w:autoSpaceDE/>
        <w:autoSpaceDN/>
        <w:bidi w:val="0"/>
        <w:adjustRightInd/>
        <w:snapToGrid/>
        <w:spacing w:afterAutospacing="0"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预算绩效管理情况说明</w:t>
      </w:r>
    </w:p>
    <w:p w14:paraId="0AD0A7C5">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541C5458">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80" w:lineRule="exact"/>
        <w:ind w:firstLine="640" w:firstLineChars="200"/>
        <w:textAlignment w:val="auto"/>
        <w:rPr>
          <w:rFonts w:hint="default" w:ascii="Calibri" w:hAnsi="Calibri" w:eastAsia="方正仿宋_GBK" w:cs="Calibri"/>
          <w:sz w:val="32"/>
          <w:szCs w:val="32"/>
          <w:highlight w:val="yellow"/>
          <w:shd w:val="clear" w:color="auto" w:fill="FFFFFF"/>
          <w:lang w:eastAsia="zh-CN"/>
        </w:rPr>
      </w:pPr>
      <w:r>
        <w:rPr>
          <w:rFonts w:hint="default" w:ascii="Calibri" w:hAnsi="Calibri" w:eastAsia="方正仿宋_GBK" w:cs="Calibri"/>
          <w:sz w:val="32"/>
          <w:szCs w:val="32"/>
          <w:shd w:val="clear" w:color="auto" w:fill="FFFFFF"/>
        </w:rPr>
        <w:t>根据预算绩效管理要求，我单位对部门整体和</w:t>
      </w:r>
      <w:r>
        <w:rPr>
          <w:rFonts w:hint="default" w:ascii="Calibri" w:hAnsi="Calibri" w:eastAsia="方正仿宋_GBK" w:cs="Calibri"/>
          <w:sz w:val="32"/>
          <w:szCs w:val="32"/>
          <w:shd w:val="clear" w:color="auto" w:fill="FFFFFF"/>
          <w:lang w:val="en-US" w:eastAsia="zh-CN"/>
        </w:rPr>
        <w:t>7</w:t>
      </w:r>
      <w:r>
        <w:rPr>
          <w:rFonts w:hint="default" w:ascii="Calibri" w:hAnsi="Calibri" w:eastAsia="方正仿宋_GBK" w:cs="Calibri"/>
          <w:sz w:val="32"/>
          <w:szCs w:val="32"/>
          <w:shd w:val="clear" w:color="auto" w:fill="FFFFFF"/>
        </w:rPr>
        <w:t>个一级项目、</w:t>
      </w:r>
      <w:r>
        <w:rPr>
          <w:rFonts w:hint="eastAsia" w:ascii="Calibri" w:hAnsi="Calibri" w:eastAsia="方正仿宋_GBK" w:cs="Calibri"/>
          <w:sz w:val="32"/>
          <w:szCs w:val="32"/>
          <w:shd w:val="clear" w:color="auto" w:fill="FFFFFF"/>
          <w:lang w:val="en-US" w:eastAsia="zh-CN"/>
        </w:rPr>
        <w:t>32</w:t>
      </w:r>
      <w:r>
        <w:rPr>
          <w:rFonts w:hint="default" w:ascii="Calibri" w:hAnsi="Calibri" w:eastAsia="方正仿宋_GBK" w:cs="Calibri"/>
          <w:sz w:val="32"/>
          <w:szCs w:val="32"/>
          <w:shd w:val="clear" w:color="auto" w:fill="FFFFFF"/>
        </w:rPr>
        <w:t>个二级项目开展了绩效自评，涉及财政拨款项目支出资金</w:t>
      </w:r>
      <w:r>
        <w:rPr>
          <w:rFonts w:hint="eastAsia" w:ascii="Calibri" w:hAnsi="Calibri" w:eastAsia="方正仿宋_GBK" w:cs="Calibri"/>
          <w:sz w:val="32"/>
          <w:szCs w:val="32"/>
          <w:shd w:val="clear" w:color="auto" w:fill="FFFFFF"/>
          <w:lang w:val="en-US" w:eastAsia="zh-CN"/>
        </w:rPr>
        <w:t>3485.35</w:t>
      </w:r>
      <w:r>
        <w:rPr>
          <w:rFonts w:hint="default" w:ascii="Calibri" w:hAnsi="Calibri" w:eastAsia="方正仿宋_GBK" w:cs="Calibri"/>
          <w:sz w:val="32"/>
          <w:szCs w:val="32"/>
          <w:shd w:val="clear" w:color="auto" w:fill="FFFFFF"/>
        </w:rPr>
        <w:t>万元</w:t>
      </w:r>
      <w:r>
        <w:rPr>
          <w:rFonts w:hint="default" w:ascii="Calibri" w:hAnsi="Calibri" w:eastAsia="方正仿宋_GBK" w:cs="Calibri"/>
          <w:sz w:val="32"/>
          <w:szCs w:val="32"/>
          <w:shd w:val="clear" w:color="auto" w:fill="FFFFFF"/>
          <w:lang w:eastAsia="zh-CN"/>
        </w:rPr>
        <w:t>。</w:t>
      </w:r>
    </w:p>
    <w:p w14:paraId="32AA08BF">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298E6405">
      <w:pPr>
        <w:pStyle w:val="11"/>
        <w:keepNext w:val="0"/>
        <w:keepLines w:val="0"/>
        <w:pageBreakBefore w:val="0"/>
        <w:widowControl w:val="0"/>
        <w:kinsoku/>
        <w:wordWrap/>
        <w:overflowPunct/>
        <w:topLinePunct w:val="0"/>
        <w:autoSpaceDE w:val="0"/>
        <w:autoSpaceDN/>
        <w:bidi w:val="0"/>
        <w:adjustRightInd/>
        <w:snapToGrid/>
        <w:spacing w:afterAutospacing="0" w:line="580" w:lineRule="exact"/>
        <w:textAlignment w:val="auto"/>
        <w:rPr>
          <w:rFonts w:hint="default" w:ascii="Calibri" w:hAnsi="Calibri" w:eastAsia="方正仿宋_GBK" w:cs="Calibri"/>
          <w:sz w:val="32"/>
          <w:szCs w:val="32"/>
          <w:shd w:val="clear" w:color="auto" w:fill="FFFFFF"/>
          <w:lang w:val="en-US"/>
        </w:rPr>
      </w:pPr>
      <w:r>
        <w:rPr>
          <w:rFonts w:hint="default" w:ascii="Calibri" w:hAnsi="Calibri" w:eastAsia="方正仿宋_GBK" w:cs="Calibri"/>
          <w:sz w:val="32"/>
          <w:szCs w:val="32"/>
          <w:shd w:val="clear" w:color="auto" w:fill="FFFFFF"/>
        </w:rPr>
        <w:t>我单位对</w:t>
      </w:r>
      <w:r>
        <w:rPr>
          <w:rFonts w:hint="default" w:ascii="Calibri" w:hAnsi="Calibri" w:eastAsia="方正仿宋_GBK" w:cs="Calibri"/>
          <w:sz w:val="32"/>
          <w:szCs w:val="32"/>
          <w:shd w:val="clear" w:color="auto" w:fill="FFFFFF"/>
          <w:lang w:val="en-US" w:eastAsia="zh-CN"/>
        </w:rPr>
        <w:t>文旅宣传营销</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80</w:t>
      </w:r>
      <w:r>
        <w:rPr>
          <w:rFonts w:hint="default" w:ascii="Calibri" w:hAnsi="Calibri" w:eastAsia="方正仿宋_GBK" w:cs="Calibri"/>
          <w:sz w:val="32"/>
          <w:szCs w:val="32"/>
          <w:shd w:val="clear" w:color="auto" w:fill="FFFFFF"/>
        </w:rPr>
        <w:t>万元，评价得分</w:t>
      </w:r>
      <w:r>
        <w:rPr>
          <w:rFonts w:hint="default" w:ascii="Calibri" w:hAnsi="Calibri" w:eastAsia="方正仿宋_GBK" w:cs="Calibri"/>
          <w:sz w:val="32"/>
          <w:szCs w:val="32"/>
          <w:shd w:val="clear" w:color="auto" w:fill="FFFFFF"/>
          <w:lang w:val="en-US" w:eastAsia="zh-CN"/>
        </w:rPr>
        <w:t>100</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民宿监管应用开发</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48.99</w:t>
      </w:r>
      <w:r>
        <w:rPr>
          <w:rFonts w:hint="default" w:ascii="Calibri" w:hAnsi="Calibri" w:eastAsia="方正仿宋_GBK" w:cs="Calibri"/>
          <w:sz w:val="32"/>
          <w:szCs w:val="32"/>
          <w:shd w:val="clear" w:color="auto" w:fill="FFFFFF"/>
          <w:lang w:val="en-US" w:eastAsia="zh-CN"/>
        </w:rPr>
        <w:t>万元，评价得分100分；</w:t>
      </w:r>
      <w:r>
        <w:rPr>
          <w:rFonts w:hint="default" w:ascii="Calibri" w:hAnsi="Calibri" w:eastAsia="方正仿宋_GBK" w:cs="Calibri"/>
          <w:sz w:val="32"/>
          <w:szCs w:val="32"/>
          <w:shd w:val="clear" w:color="auto" w:fill="FFFFFF"/>
        </w:rPr>
        <w:t>对</w:t>
      </w:r>
      <w:r>
        <w:rPr>
          <w:rFonts w:hint="default" w:ascii="Calibri" w:hAnsi="Calibri" w:eastAsia="方正仿宋_GBK" w:cs="Calibri"/>
          <w:sz w:val="32"/>
          <w:szCs w:val="32"/>
          <w:shd w:val="clear" w:color="auto" w:fill="FFFFFF"/>
          <w:lang w:val="en-US" w:eastAsia="zh-CN"/>
        </w:rPr>
        <w:t>应急广播</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组组响</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标准化建设及运维费用</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35</w:t>
      </w:r>
      <w:r>
        <w:rPr>
          <w:rFonts w:hint="default" w:ascii="Calibri" w:hAnsi="Calibri" w:eastAsia="方正仿宋_GBK" w:cs="Calibri"/>
          <w:sz w:val="32"/>
          <w:szCs w:val="32"/>
          <w:shd w:val="clear" w:color="auto" w:fill="FFFFFF"/>
        </w:rPr>
        <w:t>万元，评价得分</w:t>
      </w:r>
      <w:r>
        <w:rPr>
          <w:rFonts w:hint="default" w:ascii="Calibri" w:hAnsi="Calibri" w:eastAsia="方正仿宋_GBK" w:cs="Calibri"/>
          <w:sz w:val="32"/>
          <w:szCs w:val="32"/>
          <w:shd w:val="clear" w:color="auto" w:fill="FFFFFF"/>
          <w:lang w:val="en-US" w:eastAsia="zh-CN"/>
        </w:rPr>
        <w:t>100</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eastAsia="zh-CN"/>
        </w:rPr>
        <w:t>；</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重点项目创建争先创优经费</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45</w:t>
      </w:r>
      <w:r>
        <w:rPr>
          <w:rFonts w:hint="default" w:ascii="Calibri" w:hAnsi="Calibri" w:eastAsia="方正仿宋_GBK" w:cs="Calibri"/>
          <w:sz w:val="32"/>
          <w:szCs w:val="32"/>
          <w:shd w:val="clear" w:color="auto" w:fill="FFFFFF"/>
          <w:lang w:val="en-US" w:eastAsia="zh-CN"/>
        </w:rPr>
        <w:t>万</w:t>
      </w:r>
      <w:r>
        <w:rPr>
          <w:rFonts w:hint="eastAsia" w:ascii="Calibri" w:hAnsi="Calibri" w:eastAsia="方正仿宋_GBK" w:cs="Calibri"/>
          <w:sz w:val="32"/>
          <w:szCs w:val="32"/>
          <w:shd w:val="clear" w:color="auto" w:fill="FFFFFF"/>
          <w:lang w:val="en-US" w:eastAsia="zh-CN"/>
        </w:rPr>
        <w:t>元</w:t>
      </w:r>
      <w:r>
        <w:rPr>
          <w:rFonts w:hint="default" w:ascii="Calibri" w:hAnsi="Calibri" w:eastAsia="方正仿宋_GBK" w:cs="Calibri"/>
          <w:sz w:val="32"/>
          <w:szCs w:val="32"/>
          <w:shd w:val="clear" w:color="auto" w:fill="FFFFFF"/>
          <w:lang w:val="en-US" w:eastAsia="zh-CN"/>
        </w:rPr>
        <w:t>，评价得分100分</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lang w:val="en-US" w:eastAsia="zh-CN"/>
        </w:rPr>
        <w:t>对</w:t>
      </w:r>
      <w:r>
        <w:rPr>
          <w:rFonts w:hint="eastAsia" w:ascii="Calibri" w:hAnsi="Calibri" w:eastAsia="方正仿宋_GBK" w:cs="Calibri"/>
          <w:sz w:val="32"/>
          <w:szCs w:val="32"/>
          <w:shd w:val="clear" w:color="auto" w:fill="FFFFFF"/>
          <w:lang w:val="en-US" w:eastAsia="zh-CN"/>
        </w:rPr>
        <w:t>三馆一站免费开放</w:t>
      </w:r>
      <w:r>
        <w:rPr>
          <w:rFonts w:hint="default" w:ascii="Calibri" w:hAnsi="Calibri" w:eastAsia="方正仿宋_GBK" w:cs="Calibri"/>
          <w:sz w:val="32"/>
          <w:szCs w:val="32"/>
          <w:shd w:val="clear" w:color="auto" w:fill="FFFFFF"/>
          <w:lang w:val="en-US" w:eastAsia="zh-CN"/>
        </w:rPr>
        <w:t>开展了绩效评价，涉及财政拨款项目资金</w:t>
      </w:r>
      <w:r>
        <w:rPr>
          <w:rFonts w:hint="eastAsia" w:ascii="Calibri" w:hAnsi="Calibri" w:eastAsia="方正仿宋_GBK" w:cs="Calibri"/>
          <w:sz w:val="32"/>
          <w:szCs w:val="32"/>
          <w:shd w:val="clear" w:color="auto" w:fill="FFFFFF"/>
          <w:lang w:val="en-US" w:eastAsia="zh-CN"/>
        </w:rPr>
        <w:t>32</w:t>
      </w:r>
      <w:r>
        <w:rPr>
          <w:rFonts w:hint="default" w:ascii="Calibri" w:hAnsi="Calibri" w:eastAsia="方正仿宋_GBK" w:cs="Calibri"/>
          <w:sz w:val="32"/>
          <w:szCs w:val="32"/>
          <w:shd w:val="clear" w:color="auto" w:fill="FFFFFF"/>
          <w:lang w:val="en-US" w:eastAsia="zh-CN"/>
        </w:rPr>
        <w:t>万</w:t>
      </w:r>
      <w:r>
        <w:rPr>
          <w:rFonts w:hint="eastAsia" w:ascii="Calibri" w:hAnsi="Calibri" w:eastAsia="方正仿宋_GBK" w:cs="Calibri"/>
          <w:sz w:val="32"/>
          <w:szCs w:val="32"/>
          <w:shd w:val="clear" w:color="auto" w:fill="FFFFFF"/>
          <w:lang w:val="en-US" w:eastAsia="zh-CN"/>
        </w:rPr>
        <w:t>元</w:t>
      </w:r>
      <w:r>
        <w:rPr>
          <w:rFonts w:hint="default" w:ascii="Calibri" w:hAnsi="Calibri" w:eastAsia="方正仿宋_GBK" w:cs="Calibri"/>
          <w:sz w:val="32"/>
          <w:szCs w:val="32"/>
          <w:shd w:val="clear" w:color="auto" w:fill="FFFFFF"/>
          <w:lang w:val="en-US" w:eastAsia="zh-CN"/>
        </w:rPr>
        <w:t>，评价得分100分</w:t>
      </w:r>
      <w:r>
        <w:rPr>
          <w:rFonts w:hint="eastAsia" w:ascii="Calibri" w:hAnsi="Calibri" w:eastAsia="方正仿宋_GBK" w:cs="Calibri"/>
          <w:sz w:val="32"/>
          <w:szCs w:val="32"/>
          <w:shd w:val="clear" w:color="auto" w:fill="FFFFFF"/>
          <w:lang w:val="en-US" w:eastAsia="zh-CN"/>
        </w:rPr>
        <w:t>；</w:t>
      </w:r>
      <w:r>
        <w:rPr>
          <w:rFonts w:hint="default" w:ascii="Calibri" w:hAnsi="Calibri" w:eastAsia="方正仿宋_GBK" w:cs="Calibri"/>
          <w:sz w:val="32"/>
          <w:szCs w:val="32"/>
          <w:shd w:val="clear" w:color="auto" w:fill="FFFFFF"/>
        </w:rPr>
        <w:t>对</w:t>
      </w:r>
      <w:r>
        <w:rPr>
          <w:rFonts w:hint="default" w:ascii="Calibri" w:hAnsi="Calibri" w:eastAsia="方正仿宋_GBK" w:cs="Calibri"/>
          <w:sz w:val="32"/>
          <w:szCs w:val="32"/>
          <w:shd w:val="clear" w:color="auto" w:fill="FFFFFF"/>
          <w:lang w:val="en-US" w:eastAsia="zh-CN"/>
        </w:rPr>
        <w:t>公共文化服务体系建设</w:t>
      </w:r>
      <w:r>
        <w:rPr>
          <w:rFonts w:hint="default" w:ascii="Calibri" w:hAnsi="Calibri" w:eastAsia="方正仿宋_GBK" w:cs="Calibri"/>
          <w:sz w:val="32"/>
          <w:szCs w:val="32"/>
          <w:shd w:val="clear" w:color="auto" w:fill="FFFFFF"/>
        </w:rPr>
        <w:t>开展了绩效评价，涉及财政拨款项目资金</w:t>
      </w:r>
      <w:r>
        <w:rPr>
          <w:rFonts w:hint="eastAsia" w:ascii="Calibri" w:hAnsi="Calibri" w:eastAsia="方正仿宋_GBK" w:cs="Calibri"/>
          <w:sz w:val="32"/>
          <w:szCs w:val="32"/>
          <w:shd w:val="clear" w:color="auto" w:fill="FFFFFF"/>
          <w:lang w:val="en-US" w:eastAsia="zh-CN"/>
        </w:rPr>
        <w:t>274.9</w:t>
      </w:r>
      <w:r>
        <w:rPr>
          <w:rFonts w:hint="default" w:ascii="Calibri" w:hAnsi="Calibri" w:eastAsia="方正仿宋_GBK" w:cs="Calibri"/>
          <w:sz w:val="32"/>
          <w:szCs w:val="32"/>
          <w:shd w:val="clear" w:color="auto" w:fill="FFFFFF"/>
        </w:rPr>
        <w:t>万元，评价得分</w:t>
      </w:r>
      <w:r>
        <w:rPr>
          <w:rFonts w:hint="eastAsia" w:ascii="Calibri" w:hAnsi="Calibri" w:eastAsia="方正仿宋_GBK" w:cs="Calibri"/>
          <w:sz w:val="32"/>
          <w:szCs w:val="32"/>
          <w:shd w:val="clear" w:color="auto" w:fill="FFFFFF"/>
          <w:lang w:val="en-US" w:eastAsia="zh-CN"/>
        </w:rPr>
        <w:t>93.51</w:t>
      </w:r>
      <w:r>
        <w:rPr>
          <w:rFonts w:hint="default" w:ascii="Calibri" w:hAnsi="Calibri" w:eastAsia="方正仿宋_GBK" w:cs="Calibri"/>
          <w:sz w:val="32"/>
          <w:szCs w:val="32"/>
          <w:shd w:val="clear" w:color="auto" w:fill="FFFFFF"/>
        </w:rPr>
        <w:t>分</w:t>
      </w:r>
      <w:r>
        <w:rPr>
          <w:rFonts w:hint="default" w:ascii="Calibri" w:hAnsi="Calibri" w:eastAsia="方正仿宋_GBK" w:cs="Calibri"/>
          <w:sz w:val="32"/>
          <w:szCs w:val="32"/>
          <w:shd w:val="clear" w:color="auto" w:fill="FFFFFF"/>
          <w:lang w:val="en-US" w:eastAsia="zh-CN"/>
        </w:rPr>
        <w:t>。</w:t>
      </w:r>
    </w:p>
    <w:p w14:paraId="2384A0F0">
      <w:pPr>
        <w:pStyle w:val="9"/>
        <w:keepNext w:val="0"/>
        <w:keepLines w:val="0"/>
        <w:pageBreakBefore w:val="0"/>
        <w:widowControl w:val="0"/>
        <w:kinsoku/>
        <w:wordWrap/>
        <w:overflowPunct/>
        <w:topLinePunct w:val="0"/>
        <w:autoSpaceDE w:val="0"/>
        <w:autoSpaceDN/>
        <w:bidi w:val="0"/>
        <w:adjustRightInd/>
        <w:snapToGrid/>
        <w:spacing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6C076BAE">
      <w:pPr>
        <w:pStyle w:val="5"/>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委托第三方对我单位开展了绩效评价</w:t>
      </w:r>
      <w:r>
        <w:rPr>
          <w:rFonts w:hint="eastAsia" w:ascii="方正仿宋_GBK" w:hAnsi="方正仿宋_GBK" w:eastAsia="方正仿宋_GBK" w:cs="方正仿宋_GBK"/>
          <w:sz w:val="32"/>
          <w:szCs w:val="32"/>
          <w:shd w:val="clear" w:color="auto" w:fill="FFFFFF"/>
          <w:lang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B92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EAB32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168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15EB3F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石柱土家族自治县文化和旅游发展委员会本级</w:t>
            </w:r>
          </w:p>
        </w:tc>
        <w:tc>
          <w:tcPr>
            <w:tcW w:w="4419" w:type="dxa"/>
            <w:tcBorders>
              <w:top w:val="nil"/>
              <w:left w:val="nil"/>
              <w:bottom w:val="nil"/>
              <w:right w:val="nil"/>
            </w:tcBorders>
            <w:shd w:val="clear" w:color="auto" w:fill="auto"/>
            <w:vAlign w:val="bottom"/>
          </w:tcPr>
          <w:p w14:paraId="2606A0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53E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39D2D3F">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19DA537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995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D7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3533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22F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85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D073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8DFD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3F29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1092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AD1F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983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C21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C5BDE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EDDA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DA38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3F8DB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E613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0B3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F2E4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1DC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EFF3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4950" w:type="dxa"/>
            <w:tcBorders>
              <w:top w:val="nil"/>
              <w:left w:val="nil"/>
              <w:bottom w:val="single" w:color="000000" w:sz="4" w:space="0"/>
              <w:right w:val="single" w:color="000000" w:sz="4" w:space="0"/>
            </w:tcBorders>
            <w:shd w:val="clear" w:color="auto" w:fill="auto"/>
            <w:vAlign w:val="center"/>
          </w:tcPr>
          <w:p w14:paraId="4CA84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9685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3C14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139,545.00 </w:t>
            </w:r>
          </w:p>
        </w:tc>
      </w:tr>
      <w:tr w14:paraId="176F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8EE8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3B6E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8F0B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4950" w:type="dxa"/>
            <w:tcBorders>
              <w:top w:val="nil"/>
              <w:left w:val="nil"/>
              <w:bottom w:val="single" w:color="000000" w:sz="4" w:space="0"/>
              <w:right w:val="single" w:color="000000" w:sz="4" w:space="0"/>
            </w:tcBorders>
            <w:shd w:val="clear" w:color="auto" w:fill="auto"/>
            <w:vAlign w:val="center"/>
          </w:tcPr>
          <w:p w14:paraId="66C5CF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06DE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9D52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EA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A4D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0598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6743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599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038A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84AF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CF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C4AF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74C8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8E40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9D05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B2B0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3D4C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5747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7AA8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240A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D9F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2D98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DD9A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D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E05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5C1C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20ED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17F5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B46D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ED4E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6E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D41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6AB6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CF1E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C7D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F30B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658A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18,541,883.84 </w:t>
            </w:r>
          </w:p>
        </w:tc>
      </w:tr>
      <w:tr w14:paraId="0235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CF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4077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2666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912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DC3D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E9D3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932,655.92 </w:t>
            </w:r>
          </w:p>
        </w:tc>
      </w:tr>
      <w:tr w14:paraId="29E7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6C86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1AB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3A9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49B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C091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46E83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302,936.39 </w:t>
            </w:r>
          </w:p>
        </w:tc>
      </w:tr>
      <w:tr w14:paraId="4D5A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08DD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F751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118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D63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71C6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9A76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1C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3A85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C909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71A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7A5C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F933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FED9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D5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66E8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D095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E73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414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3FCE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C804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19,048,125.00 </w:t>
            </w:r>
          </w:p>
        </w:tc>
      </w:tr>
      <w:tr w14:paraId="5431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CEE5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437C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6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C16B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943A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BC85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50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7E05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5BF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A30CC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B16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A484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74A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E8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5DF5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1DD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B04C3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3C6A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5E37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31F3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A5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0A33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833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D16B0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570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7131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C330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54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C83D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473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D2DC3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60B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E338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4D9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7A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98FF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A18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2BB3F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8D2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FE7E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0C6C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95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5693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2D2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98536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3C72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A7ED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DBB6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247,765.96 </w:t>
            </w:r>
          </w:p>
        </w:tc>
      </w:tr>
      <w:tr w14:paraId="02A4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B69E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BB3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63BB4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D27B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263E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B37F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A1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A36D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37B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FE603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B2B4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2B34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E729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8E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2988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9E2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5B4CD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0D2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BE53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AAD7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76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3397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61C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CF32A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E15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7A7A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EA88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336,746.00 </w:t>
            </w:r>
          </w:p>
        </w:tc>
      </w:tr>
      <w:tr w14:paraId="4232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1D78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715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795A2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D6CF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D3AD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2758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EA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112A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7F1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CA82B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B30B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0FA8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B79C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5E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1134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C0D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432A1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F0E1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5C7A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FA71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66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30D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A34B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4D36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4950" w:type="dxa"/>
            <w:tcBorders>
              <w:top w:val="nil"/>
              <w:left w:val="nil"/>
              <w:bottom w:val="single" w:color="000000" w:sz="4" w:space="0"/>
              <w:right w:val="single" w:color="000000" w:sz="4" w:space="0"/>
            </w:tcBorders>
            <w:shd w:val="clear" w:color="auto" w:fill="auto"/>
            <w:vAlign w:val="center"/>
          </w:tcPr>
          <w:p w14:paraId="6AA47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B9D2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26B8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39,549,658.11 </w:t>
            </w:r>
          </w:p>
        </w:tc>
      </w:tr>
      <w:tr w14:paraId="34CE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1A14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7239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691D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F3B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49BB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FE38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B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1976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5382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5C8D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9BBB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A1C6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EF66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15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EBD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0BC17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C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4950" w:type="dxa"/>
            <w:tcBorders>
              <w:top w:val="nil"/>
              <w:left w:val="nil"/>
              <w:bottom w:val="single" w:color="000000" w:sz="4" w:space="0"/>
              <w:right w:val="single" w:color="000000" w:sz="4" w:space="0"/>
            </w:tcBorders>
            <w:shd w:val="clear" w:color="auto" w:fill="auto"/>
            <w:vAlign w:val="center"/>
          </w:tcPr>
          <w:p w14:paraId="64173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FBA7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81732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39,549,658.11</w:t>
            </w:r>
          </w:p>
        </w:tc>
      </w:tr>
    </w:tbl>
    <w:p w14:paraId="4185F4E7">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B010AE0">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0CF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28480D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AA9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8D2D62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石柱土家族自治县文化和旅游发展委员会本级</w:t>
            </w:r>
          </w:p>
        </w:tc>
        <w:tc>
          <w:tcPr>
            <w:tcW w:w="2408" w:type="dxa"/>
            <w:tcBorders>
              <w:top w:val="nil"/>
              <w:left w:val="nil"/>
              <w:right w:val="nil"/>
            </w:tcBorders>
            <w:shd w:val="clear" w:color="auto" w:fill="auto"/>
            <w:vAlign w:val="bottom"/>
          </w:tcPr>
          <w:p w14:paraId="048E57E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0D89E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BB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C4B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A404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AEC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241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0F4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5587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D99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463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0105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FA0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603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712EE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D6F6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8412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F8FC5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57E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A563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826B4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A33089">
            <w:pPr>
              <w:jc w:val="center"/>
              <w:rPr>
                <w:rFonts w:hint="eastAsia" w:ascii="宋体" w:hAnsi="宋体" w:eastAsia="宋体" w:cs="宋体"/>
                <w:i w:val="0"/>
                <w:iCs w:val="0"/>
                <w:color w:val="000000"/>
                <w:sz w:val="22"/>
                <w:szCs w:val="22"/>
                <w:u w:val="none"/>
              </w:rPr>
            </w:pPr>
          </w:p>
        </w:tc>
      </w:tr>
      <w:tr w14:paraId="4D96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2CE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5EC0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CC1E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78B1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F814F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495F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F043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7EC17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10676B">
            <w:pPr>
              <w:jc w:val="center"/>
              <w:rPr>
                <w:rFonts w:hint="eastAsia" w:ascii="宋体" w:hAnsi="宋体" w:eastAsia="宋体" w:cs="宋体"/>
                <w:i w:val="0"/>
                <w:iCs w:val="0"/>
                <w:color w:val="000000"/>
                <w:sz w:val="22"/>
                <w:szCs w:val="22"/>
                <w:u w:val="none"/>
              </w:rPr>
            </w:pPr>
          </w:p>
        </w:tc>
      </w:tr>
      <w:tr w14:paraId="1B24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8DA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0A65F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C0B1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0834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02B3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3C2B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05D8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098E6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D1C2D2A">
            <w:pPr>
              <w:jc w:val="center"/>
              <w:rPr>
                <w:rFonts w:hint="eastAsia" w:ascii="宋体" w:hAnsi="宋体" w:eastAsia="宋体" w:cs="宋体"/>
                <w:i w:val="0"/>
                <w:iCs w:val="0"/>
                <w:color w:val="000000"/>
                <w:sz w:val="22"/>
                <w:szCs w:val="22"/>
                <w:u w:val="none"/>
              </w:rPr>
            </w:pPr>
          </w:p>
        </w:tc>
      </w:tr>
      <w:tr w14:paraId="3FDE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382D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55D0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4C11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89D4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AC51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CE3B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9509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7644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B190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0053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C926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E66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F4DF973">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C6AEF71">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6DDE88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2D81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3656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403" w:type="dxa"/>
            <w:tcBorders>
              <w:top w:val="nil"/>
              <w:left w:val="nil"/>
              <w:bottom w:val="single" w:color="000000" w:sz="4" w:space="0"/>
              <w:right w:val="single" w:color="000000" w:sz="4" w:space="0"/>
            </w:tcBorders>
            <w:shd w:val="clear" w:color="auto" w:fill="auto"/>
            <w:vAlign w:val="center"/>
          </w:tcPr>
          <w:p w14:paraId="1BE91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403" w:type="dxa"/>
            <w:tcBorders>
              <w:top w:val="nil"/>
              <w:left w:val="nil"/>
              <w:bottom w:val="single" w:color="000000" w:sz="4" w:space="0"/>
              <w:right w:val="single" w:color="000000" w:sz="4" w:space="0"/>
            </w:tcBorders>
            <w:shd w:val="clear" w:color="auto" w:fill="auto"/>
            <w:vAlign w:val="center"/>
          </w:tcPr>
          <w:p w14:paraId="5ADE1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6947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132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111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9400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19C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3DE95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F23AB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0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0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32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5E1298">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13DFB7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3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B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5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911B1C">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40B889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F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E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7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6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08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916BB1">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4E7C15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1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A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92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CA884">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5C43DA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E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0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B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E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76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F5A709">
            <w:pPr>
              <w:textAlignment w:val="center"/>
              <w:rPr>
                <w:rFonts w:hint="eastAsia" w:ascii="宋体" w:hAnsi="宋体" w:eastAsia="宋体" w:cs="宋体"/>
                <w:i w:val="0"/>
                <w:iCs w:val="0"/>
                <w:color w:val="000000"/>
                <w:sz w:val="22"/>
                <w:szCs w:val="22"/>
                <w:u w:val="none"/>
              </w:rPr>
            </w:pPr>
            <w:r>
              <w:rPr>
                <w:rFonts w:cs="宋体"/>
                <w:color w:val="000000"/>
                <w:sz w:val="22"/>
                <w:szCs w:val="22"/>
              </w:rPr>
              <w:t>2070101</w:t>
            </w:r>
          </w:p>
        </w:tc>
        <w:tc>
          <w:tcPr>
            <w:tcW w:w="3900" w:type="dxa"/>
            <w:tcBorders>
              <w:top w:val="nil"/>
              <w:left w:val="nil"/>
              <w:bottom w:val="single" w:color="000000" w:sz="4" w:space="0"/>
              <w:right w:val="single" w:color="000000" w:sz="4" w:space="0"/>
            </w:tcBorders>
            <w:shd w:val="clear" w:color="auto" w:fill="auto"/>
            <w:vAlign w:val="center"/>
          </w:tcPr>
          <w:p w14:paraId="27202E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E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6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01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DA7474">
            <w:pPr>
              <w:textAlignment w:val="center"/>
              <w:rPr>
                <w:rFonts w:hint="eastAsia" w:ascii="宋体" w:hAnsi="宋体" w:eastAsia="宋体" w:cs="宋体"/>
                <w:i w:val="0"/>
                <w:iCs w:val="0"/>
                <w:color w:val="000000"/>
                <w:sz w:val="22"/>
                <w:szCs w:val="22"/>
                <w:u w:val="none"/>
              </w:rPr>
            </w:pPr>
            <w:r>
              <w:rPr>
                <w:rFonts w:cs="宋体"/>
                <w:color w:val="000000"/>
                <w:sz w:val="22"/>
                <w:szCs w:val="22"/>
              </w:rPr>
              <w:t>2070108</w:t>
            </w:r>
          </w:p>
        </w:tc>
        <w:tc>
          <w:tcPr>
            <w:tcW w:w="3900" w:type="dxa"/>
            <w:tcBorders>
              <w:top w:val="nil"/>
              <w:left w:val="nil"/>
              <w:bottom w:val="single" w:color="000000" w:sz="4" w:space="0"/>
              <w:right w:val="single" w:color="000000" w:sz="4" w:space="0"/>
            </w:tcBorders>
            <w:shd w:val="clear" w:color="auto" w:fill="auto"/>
            <w:vAlign w:val="center"/>
          </w:tcPr>
          <w:p w14:paraId="704483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文化活动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5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2167BB">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14:paraId="282937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B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1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D0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123BA2">
            <w:pPr>
              <w:textAlignment w:val="center"/>
              <w:rPr>
                <w:rFonts w:hint="eastAsia" w:ascii="宋体" w:hAnsi="宋体" w:eastAsia="宋体" w:cs="宋体"/>
                <w:i w:val="0"/>
                <w:iCs w:val="0"/>
                <w:color w:val="000000"/>
                <w:sz w:val="22"/>
                <w:szCs w:val="22"/>
                <w:u w:val="none"/>
              </w:rPr>
            </w:pPr>
            <w:r>
              <w:rPr>
                <w:rFonts w:cs="宋体"/>
                <w:color w:val="000000"/>
                <w:sz w:val="22"/>
                <w:szCs w:val="22"/>
              </w:rPr>
              <w:t>2070111</w:t>
            </w:r>
          </w:p>
        </w:tc>
        <w:tc>
          <w:tcPr>
            <w:tcW w:w="3900" w:type="dxa"/>
            <w:tcBorders>
              <w:top w:val="nil"/>
              <w:left w:val="nil"/>
              <w:bottom w:val="single" w:color="000000" w:sz="4" w:space="0"/>
              <w:right w:val="single" w:color="000000" w:sz="4" w:space="0"/>
            </w:tcBorders>
            <w:shd w:val="clear" w:color="auto" w:fill="auto"/>
            <w:vAlign w:val="center"/>
          </w:tcPr>
          <w:p w14:paraId="0AB84D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文化创作与保护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F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1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C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0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1A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7F94A2">
            <w:pPr>
              <w:textAlignment w:val="center"/>
              <w:rPr>
                <w:rFonts w:hint="eastAsia" w:ascii="宋体" w:hAnsi="宋体" w:eastAsia="宋体" w:cs="宋体"/>
                <w:i w:val="0"/>
                <w:iCs w:val="0"/>
                <w:color w:val="000000"/>
                <w:sz w:val="22"/>
                <w:szCs w:val="22"/>
                <w:u w:val="none"/>
              </w:rPr>
            </w:pPr>
            <w:r>
              <w:rPr>
                <w:rFonts w:cs="宋体"/>
                <w:color w:val="000000"/>
                <w:sz w:val="22"/>
                <w:szCs w:val="22"/>
              </w:rPr>
              <w:t>2070112</w:t>
            </w:r>
          </w:p>
        </w:tc>
        <w:tc>
          <w:tcPr>
            <w:tcW w:w="3900" w:type="dxa"/>
            <w:tcBorders>
              <w:top w:val="nil"/>
              <w:left w:val="nil"/>
              <w:bottom w:val="single" w:color="000000" w:sz="4" w:space="0"/>
              <w:right w:val="single" w:color="000000" w:sz="4" w:space="0"/>
            </w:tcBorders>
            <w:shd w:val="clear" w:color="auto" w:fill="auto"/>
            <w:vAlign w:val="center"/>
          </w:tcPr>
          <w:p w14:paraId="7C770F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文化和旅游市场管理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A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0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F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2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F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6F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A5A35E">
            <w:pPr>
              <w:textAlignment w:val="center"/>
              <w:rPr>
                <w:rFonts w:hint="eastAsia" w:ascii="宋体" w:hAnsi="宋体" w:eastAsia="宋体" w:cs="宋体"/>
                <w:i w:val="0"/>
                <w:iCs w:val="0"/>
                <w:color w:val="000000"/>
                <w:sz w:val="22"/>
                <w:szCs w:val="22"/>
                <w:u w:val="none"/>
              </w:rPr>
            </w:pPr>
            <w:r>
              <w:rPr>
                <w:rFonts w:cs="宋体"/>
                <w:color w:val="000000"/>
                <w:sz w:val="22"/>
                <w:szCs w:val="22"/>
              </w:rPr>
              <w:t>2070113</w:t>
            </w:r>
          </w:p>
        </w:tc>
        <w:tc>
          <w:tcPr>
            <w:tcW w:w="3900" w:type="dxa"/>
            <w:tcBorders>
              <w:top w:val="nil"/>
              <w:left w:val="nil"/>
              <w:bottom w:val="single" w:color="000000" w:sz="4" w:space="0"/>
              <w:right w:val="single" w:color="000000" w:sz="4" w:space="0"/>
            </w:tcBorders>
            <w:shd w:val="clear" w:color="auto" w:fill="auto"/>
            <w:vAlign w:val="center"/>
          </w:tcPr>
          <w:p w14:paraId="493B4B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旅游宣传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1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9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B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9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A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E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F7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5E76F8">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796382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4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F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B1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79FD9F">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3900" w:type="dxa"/>
            <w:tcBorders>
              <w:top w:val="nil"/>
              <w:left w:val="nil"/>
              <w:bottom w:val="single" w:color="000000" w:sz="4" w:space="0"/>
              <w:right w:val="single" w:color="000000" w:sz="4" w:space="0"/>
            </w:tcBorders>
            <w:shd w:val="clear" w:color="auto" w:fill="auto"/>
            <w:vAlign w:val="center"/>
          </w:tcPr>
          <w:p w14:paraId="79C2EF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0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ED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0063FE">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3900" w:type="dxa"/>
            <w:tcBorders>
              <w:top w:val="nil"/>
              <w:left w:val="nil"/>
              <w:bottom w:val="single" w:color="000000" w:sz="4" w:space="0"/>
              <w:right w:val="single" w:color="000000" w:sz="4" w:space="0"/>
            </w:tcBorders>
            <w:shd w:val="clear" w:color="auto" w:fill="auto"/>
            <w:vAlign w:val="center"/>
          </w:tcPr>
          <w:p w14:paraId="0B3F0F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0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E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A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F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8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D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F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A6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718DAD">
            <w:pPr>
              <w:textAlignment w:val="center"/>
              <w:rPr>
                <w:rFonts w:hint="eastAsia" w:ascii="宋体" w:hAnsi="宋体" w:eastAsia="宋体" w:cs="宋体"/>
                <w:i w:val="0"/>
                <w:iCs w:val="0"/>
                <w:color w:val="000000"/>
                <w:sz w:val="22"/>
                <w:szCs w:val="22"/>
                <w:u w:val="none"/>
              </w:rPr>
            </w:pPr>
            <w:r>
              <w:rPr>
                <w:rFonts w:cs="宋体"/>
                <w:color w:val="000000"/>
                <w:sz w:val="22"/>
                <w:szCs w:val="22"/>
              </w:rPr>
              <w:t>2070899</w:t>
            </w:r>
          </w:p>
        </w:tc>
        <w:tc>
          <w:tcPr>
            <w:tcW w:w="3900" w:type="dxa"/>
            <w:tcBorders>
              <w:top w:val="nil"/>
              <w:left w:val="nil"/>
              <w:bottom w:val="single" w:color="000000" w:sz="4" w:space="0"/>
              <w:right w:val="single" w:color="000000" w:sz="4" w:space="0"/>
            </w:tcBorders>
            <w:shd w:val="clear" w:color="auto" w:fill="auto"/>
            <w:vAlign w:val="center"/>
          </w:tcPr>
          <w:p w14:paraId="367D9F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其他广播电视支出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3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8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F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87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D1609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C5FB7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4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F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D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21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413FA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92A97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2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7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3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5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B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60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B8605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1C1157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8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B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1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93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8331A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4368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8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95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C1D3A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26F8A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3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B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4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B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F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75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89004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0D99D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E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C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1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F5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45A00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83AFE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9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0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55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F2519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8819B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A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8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B7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25D63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FA237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D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F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B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6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5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9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F3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81D9C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A3DF1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2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B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8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D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2C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96BBF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5A402B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3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D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E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7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5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89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C4463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6D379F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2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1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12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17E965">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65A3C2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4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3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5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B6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FFAED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BF98E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C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A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7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CA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C4FC1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C895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F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7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06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A9DA7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FE073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8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2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0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EA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AAADF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4CCD49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9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E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89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85CB28">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3900" w:type="dxa"/>
            <w:tcBorders>
              <w:top w:val="nil"/>
              <w:left w:val="nil"/>
              <w:bottom w:val="single" w:color="000000" w:sz="4" w:space="0"/>
              <w:right w:val="single" w:color="000000" w:sz="4" w:space="0"/>
            </w:tcBorders>
            <w:shd w:val="clear" w:color="auto" w:fill="auto"/>
            <w:vAlign w:val="center"/>
          </w:tcPr>
          <w:p w14:paraId="720234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A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0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8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7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A6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60E083">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3900" w:type="dxa"/>
            <w:tcBorders>
              <w:top w:val="nil"/>
              <w:left w:val="nil"/>
              <w:bottom w:val="single" w:color="000000" w:sz="4" w:space="0"/>
              <w:right w:val="single" w:color="000000" w:sz="4" w:space="0"/>
            </w:tcBorders>
            <w:shd w:val="clear" w:color="auto" w:fill="auto"/>
            <w:vAlign w:val="center"/>
          </w:tcPr>
          <w:p w14:paraId="5F6917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7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2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4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F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B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E1106F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4B4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BF26D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2D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C3B1E2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石柱土家族自治县文化和旅游发展委员会本级 </w:t>
            </w:r>
          </w:p>
        </w:tc>
        <w:tc>
          <w:tcPr>
            <w:tcW w:w="2741" w:type="dxa"/>
            <w:tcBorders>
              <w:top w:val="nil"/>
              <w:left w:val="nil"/>
              <w:bottom w:val="nil"/>
              <w:right w:val="nil"/>
            </w:tcBorders>
            <w:shd w:val="clear" w:color="auto" w:fill="auto"/>
            <w:vAlign w:val="bottom"/>
          </w:tcPr>
          <w:p w14:paraId="6D7EDD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0DA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C51EC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7CC04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D12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37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6C90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C9F5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5FC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10EE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7CC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FB74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81B4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2C5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11C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2D7E43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1A68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12F8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DDD6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5190D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A1893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B5980BF">
            <w:pPr>
              <w:jc w:val="center"/>
              <w:rPr>
                <w:rFonts w:hint="eastAsia" w:ascii="宋体" w:hAnsi="宋体" w:eastAsia="宋体" w:cs="宋体"/>
                <w:i w:val="0"/>
                <w:iCs w:val="0"/>
                <w:color w:val="000000"/>
                <w:sz w:val="22"/>
                <w:szCs w:val="22"/>
                <w:u w:val="none"/>
              </w:rPr>
            </w:pPr>
          </w:p>
        </w:tc>
      </w:tr>
      <w:tr w14:paraId="394F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522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C51C2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B60B1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074F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BA7E3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390D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88ABC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D146EAA">
            <w:pPr>
              <w:jc w:val="center"/>
              <w:rPr>
                <w:rFonts w:hint="eastAsia" w:ascii="宋体" w:hAnsi="宋体" w:eastAsia="宋体" w:cs="宋体"/>
                <w:i w:val="0"/>
                <w:iCs w:val="0"/>
                <w:color w:val="000000"/>
                <w:sz w:val="22"/>
                <w:szCs w:val="22"/>
                <w:u w:val="none"/>
              </w:rPr>
            </w:pPr>
          </w:p>
        </w:tc>
      </w:tr>
      <w:tr w14:paraId="6938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619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CEBA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7FBE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BC19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38ED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F4FE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47FE0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A6C647">
            <w:pPr>
              <w:jc w:val="center"/>
              <w:rPr>
                <w:rFonts w:hint="eastAsia" w:ascii="宋体" w:hAnsi="宋体" w:eastAsia="宋体" w:cs="宋体"/>
                <w:i w:val="0"/>
                <w:iCs w:val="0"/>
                <w:color w:val="000000"/>
                <w:sz w:val="22"/>
                <w:szCs w:val="22"/>
                <w:u w:val="none"/>
              </w:rPr>
            </w:pPr>
          </w:p>
        </w:tc>
      </w:tr>
      <w:tr w14:paraId="595F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2696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C1CC5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5CC2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4A20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D882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3E80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726D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74A8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D1C8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5E50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620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777DE9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7E8FB33">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13DF71A">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A2D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C606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39,549,658.11 </w:t>
            </w:r>
          </w:p>
        </w:tc>
        <w:tc>
          <w:tcPr>
            <w:tcW w:w="2737" w:type="dxa"/>
            <w:tcBorders>
              <w:top w:val="nil"/>
              <w:left w:val="nil"/>
              <w:bottom w:val="single" w:color="000000" w:sz="4" w:space="0"/>
              <w:right w:val="single" w:color="000000" w:sz="4" w:space="0"/>
            </w:tcBorders>
            <w:shd w:val="clear" w:color="auto" w:fill="auto"/>
            <w:vAlign w:val="center"/>
          </w:tcPr>
          <w:p w14:paraId="6C3EA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4,696,182.34 </w:t>
            </w:r>
          </w:p>
        </w:tc>
        <w:tc>
          <w:tcPr>
            <w:tcW w:w="2737" w:type="dxa"/>
            <w:tcBorders>
              <w:top w:val="nil"/>
              <w:left w:val="nil"/>
              <w:bottom w:val="single" w:color="000000" w:sz="4" w:space="0"/>
              <w:right w:val="single" w:color="000000" w:sz="4" w:space="0"/>
            </w:tcBorders>
            <w:shd w:val="clear" w:color="auto" w:fill="auto"/>
            <w:vAlign w:val="center"/>
          </w:tcPr>
          <w:p w14:paraId="39A92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34,853,475.77 </w:t>
            </w:r>
          </w:p>
        </w:tc>
        <w:tc>
          <w:tcPr>
            <w:tcW w:w="2737" w:type="dxa"/>
            <w:tcBorders>
              <w:top w:val="nil"/>
              <w:left w:val="nil"/>
              <w:bottom w:val="single" w:color="000000" w:sz="4" w:space="0"/>
              <w:right w:val="single" w:color="000000" w:sz="4" w:space="0"/>
            </w:tcBorders>
            <w:shd w:val="clear" w:color="auto" w:fill="auto"/>
            <w:vAlign w:val="center"/>
          </w:tcPr>
          <w:p w14:paraId="264C9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08A4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DD98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E28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45198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34A82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0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A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F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3C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5B2F02">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4EB5B1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6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9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F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A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AE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422C6E">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436D70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F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8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A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0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F44758">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53FD7D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18,541,883.84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15,329,059.77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BC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31480D">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0990CB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18,130,483.84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8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5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14,917,659.77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4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8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C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8A8837">
            <w:pPr>
              <w:textAlignment w:val="center"/>
              <w:rPr>
                <w:rFonts w:hint="eastAsia" w:ascii="宋体" w:hAnsi="宋体" w:eastAsia="宋体" w:cs="宋体"/>
                <w:i w:val="0"/>
                <w:iCs w:val="0"/>
                <w:color w:val="000000"/>
                <w:sz w:val="22"/>
                <w:szCs w:val="22"/>
                <w:u w:val="none"/>
              </w:rPr>
            </w:pPr>
            <w:r>
              <w:rPr>
                <w:rFonts w:cs="宋体"/>
                <w:color w:val="000000"/>
                <w:sz w:val="22"/>
                <w:szCs w:val="22"/>
              </w:rPr>
              <w:t>2070101</w:t>
            </w:r>
          </w:p>
        </w:tc>
        <w:tc>
          <w:tcPr>
            <w:tcW w:w="4433" w:type="dxa"/>
            <w:tcBorders>
              <w:top w:val="nil"/>
              <w:left w:val="nil"/>
              <w:bottom w:val="single" w:color="000000" w:sz="4" w:space="0"/>
              <w:right w:val="single" w:color="000000" w:sz="4" w:space="0"/>
            </w:tcBorders>
            <w:shd w:val="clear" w:color="auto" w:fill="auto"/>
            <w:vAlign w:val="center"/>
          </w:tcPr>
          <w:p w14:paraId="56E3A3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8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3,212,824.07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F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2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EC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A210D8">
            <w:pPr>
              <w:textAlignment w:val="center"/>
              <w:rPr>
                <w:rFonts w:hint="eastAsia" w:ascii="宋体" w:hAnsi="宋体" w:eastAsia="宋体" w:cs="宋体"/>
                <w:i w:val="0"/>
                <w:iCs w:val="0"/>
                <w:color w:val="000000"/>
                <w:sz w:val="22"/>
                <w:szCs w:val="22"/>
                <w:u w:val="none"/>
              </w:rPr>
            </w:pPr>
            <w:r>
              <w:rPr>
                <w:rFonts w:cs="宋体"/>
                <w:color w:val="000000"/>
                <w:sz w:val="22"/>
                <w:szCs w:val="22"/>
              </w:rPr>
              <w:t>2070108</w:t>
            </w:r>
          </w:p>
        </w:tc>
        <w:tc>
          <w:tcPr>
            <w:tcW w:w="4433" w:type="dxa"/>
            <w:tcBorders>
              <w:top w:val="nil"/>
              <w:left w:val="nil"/>
              <w:bottom w:val="single" w:color="000000" w:sz="4" w:space="0"/>
              <w:right w:val="single" w:color="000000" w:sz="4" w:space="0"/>
            </w:tcBorders>
            <w:shd w:val="clear" w:color="auto" w:fill="auto"/>
            <w:vAlign w:val="center"/>
          </w:tcPr>
          <w:p w14:paraId="0AC89A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文化活动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8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8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1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D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BE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6D0F8B">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14:paraId="1D9EC8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2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B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F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C086F1">
            <w:pPr>
              <w:textAlignment w:val="center"/>
              <w:rPr>
                <w:rFonts w:hint="eastAsia" w:ascii="宋体" w:hAnsi="宋体" w:eastAsia="宋体" w:cs="宋体"/>
                <w:i w:val="0"/>
                <w:iCs w:val="0"/>
                <w:color w:val="000000"/>
                <w:sz w:val="22"/>
                <w:szCs w:val="22"/>
                <w:u w:val="none"/>
              </w:rPr>
            </w:pPr>
            <w:r>
              <w:rPr>
                <w:rFonts w:cs="宋体"/>
                <w:color w:val="000000"/>
                <w:sz w:val="22"/>
                <w:szCs w:val="22"/>
              </w:rPr>
              <w:t>2070111</w:t>
            </w:r>
          </w:p>
        </w:tc>
        <w:tc>
          <w:tcPr>
            <w:tcW w:w="4433" w:type="dxa"/>
            <w:tcBorders>
              <w:top w:val="nil"/>
              <w:left w:val="nil"/>
              <w:bottom w:val="single" w:color="000000" w:sz="4" w:space="0"/>
              <w:right w:val="single" w:color="000000" w:sz="4" w:space="0"/>
            </w:tcBorders>
            <w:shd w:val="clear" w:color="auto" w:fill="auto"/>
            <w:vAlign w:val="center"/>
          </w:tcPr>
          <w:p w14:paraId="2B1B99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文化创作与保护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5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3,642,055.21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3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D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D0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A334BD">
            <w:pPr>
              <w:textAlignment w:val="center"/>
              <w:rPr>
                <w:rFonts w:hint="eastAsia" w:ascii="宋体" w:hAnsi="宋体" w:eastAsia="宋体" w:cs="宋体"/>
                <w:i w:val="0"/>
                <w:iCs w:val="0"/>
                <w:color w:val="000000"/>
                <w:sz w:val="22"/>
                <w:szCs w:val="22"/>
                <w:u w:val="none"/>
              </w:rPr>
            </w:pPr>
            <w:r>
              <w:rPr>
                <w:rFonts w:cs="宋体"/>
                <w:color w:val="000000"/>
                <w:sz w:val="22"/>
                <w:szCs w:val="22"/>
              </w:rPr>
              <w:t>2070112</w:t>
            </w:r>
          </w:p>
        </w:tc>
        <w:tc>
          <w:tcPr>
            <w:tcW w:w="4433" w:type="dxa"/>
            <w:tcBorders>
              <w:top w:val="nil"/>
              <w:left w:val="nil"/>
              <w:bottom w:val="single" w:color="000000" w:sz="4" w:space="0"/>
              <w:right w:val="single" w:color="000000" w:sz="4" w:space="0"/>
            </w:tcBorders>
            <w:shd w:val="clear" w:color="auto" w:fill="auto"/>
            <w:vAlign w:val="center"/>
          </w:tcPr>
          <w:p w14:paraId="1E96D9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文化和旅游市场管理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1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2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07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AB10FA">
            <w:pPr>
              <w:textAlignment w:val="center"/>
              <w:rPr>
                <w:rFonts w:hint="eastAsia" w:ascii="宋体" w:hAnsi="宋体" w:eastAsia="宋体" w:cs="宋体"/>
                <w:i w:val="0"/>
                <w:iCs w:val="0"/>
                <w:color w:val="000000"/>
                <w:sz w:val="22"/>
                <w:szCs w:val="22"/>
                <w:u w:val="none"/>
              </w:rPr>
            </w:pPr>
            <w:r>
              <w:rPr>
                <w:rFonts w:cs="宋体"/>
                <w:color w:val="000000"/>
                <w:sz w:val="22"/>
                <w:szCs w:val="22"/>
              </w:rPr>
              <w:t>2070113</w:t>
            </w:r>
          </w:p>
        </w:tc>
        <w:tc>
          <w:tcPr>
            <w:tcW w:w="4433" w:type="dxa"/>
            <w:tcBorders>
              <w:top w:val="nil"/>
              <w:left w:val="nil"/>
              <w:bottom w:val="single" w:color="000000" w:sz="4" w:space="0"/>
              <w:right w:val="single" w:color="000000" w:sz="4" w:space="0"/>
            </w:tcBorders>
            <w:shd w:val="clear" w:color="auto" w:fill="auto"/>
            <w:vAlign w:val="center"/>
          </w:tcPr>
          <w:p w14:paraId="458699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旅游宣传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9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D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5E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62172A">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7E5132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2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8,348,788.56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C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A6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21C584">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4433" w:type="dxa"/>
            <w:tcBorders>
              <w:top w:val="nil"/>
              <w:left w:val="nil"/>
              <w:bottom w:val="single" w:color="000000" w:sz="4" w:space="0"/>
              <w:right w:val="single" w:color="000000" w:sz="4" w:space="0"/>
            </w:tcBorders>
            <w:shd w:val="clear" w:color="auto" w:fill="auto"/>
            <w:vAlign w:val="center"/>
          </w:tcPr>
          <w:p w14:paraId="4E004F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C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B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6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A4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204B8E">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4433" w:type="dxa"/>
            <w:tcBorders>
              <w:top w:val="nil"/>
              <w:left w:val="nil"/>
              <w:bottom w:val="single" w:color="000000" w:sz="4" w:space="0"/>
              <w:right w:val="single" w:color="000000" w:sz="4" w:space="0"/>
            </w:tcBorders>
            <w:shd w:val="clear" w:color="auto" w:fill="auto"/>
            <w:vAlign w:val="center"/>
          </w:tcPr>
          <w:p w14:paraId="67F4D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6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3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2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47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CE2C1C">
            <w:pPr>
              <w:textAlignment w:val="center"/>
              <w:rPr>
                <w:rFonts w:hint="eastAsia" w:ascii="宋体" w:hAnsi="宋体" w:eastAsia="宋体" w:cs="宋体"/>
                <w:i w:val="0"/>
                <w:iCs w:val="0"/>
                <w:color w:val="000000"/>
                <w:sz w:val="22"/>
                <w:szCs w:val="22"/>
                <w:u w:val="none"/>
              </w:rPr>
            </w:pPr>
            <w:r>
              <w:rPr>
                <w:rFonts w:cs="宋体"/>
                <w:color w:val="000000"/>
                <w:sz w:val="22"/>
                <w:szCs w:val="22"/>
              </w:rPr>
              <w:t>2070899</w:t>
            </w:r>
          </w:p>
        </w:tc>
        <w:tc>
          <w:tcPr>
            <w:tcW w:w="4433" w:type="dxa"/>
            <w:tcBorders>
              <w:top w:val="nil"/>
              <w:left w:val="nil"/>
              <w:bottom w:val="single" w:color="000000" w:sz="4" w:space="0"/>
              <w:right w:val="single" w:color="000000" w:sz="4" w:space="0"/>
            </w:tcBorders>
            <w:shd w:val="clear" w:color="auto" w:fill="auto"/>
            <w:vAlign w:val="center"/>
          </w:tcPr>
          <w:p w14:paraId="71A6B0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其他广播电视支出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1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26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F68E1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C7931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8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8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F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7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88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6560B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F47C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932,655.92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F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5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DF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34278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6BB217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0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9C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2DE95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88FC0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7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305,308.28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7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91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99D86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478EE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E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4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180,830.64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9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B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6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E1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2A2D2B">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5B2C8A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9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8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0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A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08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6467C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F54FD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0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B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E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F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A4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CC4D3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9F85B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9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9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13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F4621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4176A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214,736.39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4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D7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8A8736">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9571C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1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F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3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7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85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F0C47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153D66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7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4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89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E428E6">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62D2F1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3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F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2F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AAAD3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3458CF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8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2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4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19,048,125.00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4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28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6057D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D85C8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5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F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C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0E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07DCC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59E6A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2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D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58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282F9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81BF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4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5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5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A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46535F">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589A2B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2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1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E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B4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3FBF38">
            <w:pPr>
              <w:textAlignment w:val="center"/>
              <w:rPr>
                <w:rFonts w:hint="eastAsia" w:ascii="宋体" w:hAnsi="宋体" w:eastAsia="宋体" w:cs="宋体"/>
                <w:i w:val="0"/>
                <w:iCs w:val="0"/>
                <w:color w:val="000000"/>
                <w:sz w:val="22"/>
                <w:szCs w:val="22"/>
                <w:u w:val="none"/>
              </w:rPr>
            </w:pPr>
            <w:r>
              <w:rPr>
                <w:rFonts w:cs="宋体"/>
                <w:b/>
                <w:color w:val="000000"/>
                <w:sz w:val="22"/>
                <w:szCs w:val="22"/>
              </w:rPr>
              <w:t>22998</w:t>
            </w:r>
          </w:p>
        </w:tc>
        <w:tc>
          <w:tcPr>
            <w:tcW w:w="4433" w:type="dxa"/>
            <w:tcBorders>
              <w:top w:val="nil"/>
              <w:left w:val="nil"/>
              <w:bottom w:val="single" w:color="000000" w:sz="4" w:space="0"/>
              <w:right w:val="single" w:color="000000" w:sz="4" w:space="0"/>
            </w:tcBorders>
            <w:shd w:val="clear" w:color="auto" w:fill="auto"/>
            <w:vAlign w:val="center"/>
          </w:tcPr>
          <w:p w14:paraId="105A13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超长期特别国债安排的其他支出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3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A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E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F8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DD4BB1">
            <w:pPr>
              <w:textAlignment w:val="center"/>
              <w:rPr>
                <w:rFonts w:hint="eastAsia" w:ascii="宋体" w:hAnsi="宋体" w:eastAsia="宋体" w:cs="宋体"/>
                <w:i w:val="0"/>
                <w:iCs w:val="0"/>
                <w:color w:val="000000"/>
                <w:sz w:val="22"/>
                <w:szCs w:val="22"/>
                <w:u w:val="none"/>
              </w:rPr>
            </w:pPr>
            <w:r>
              <w:rPr>
                <w:rFonts w:cs="宋体"/>
                <w:color w:val="000000"/>
                <w:sz w:val="22"/>
                <w:szCs w:val="22"/>
              </w:rPr>
              <w:t>2299899</w:t>
            </w:r>
          </w:p>
        </w:tc>
        <w:tc>
          <w:tcPr>
            <w:tcW w:w="4433" w:type="dxa"/>
            <w:tcBorders>
              <w:top w:val="nil"/>
              <w:left w:val="nil"/>
              <w:bottom w:val="single" w:color="000000" w:sz="4" w:space="0"/>
              <w:right w:val="single" w:color="000000" w:sz="4" w:space="0"/>
            </w:tcBorders>
            <w:shd w:val="clear" w:color="auto" w:fill="auto"/>
            <w:vAlign w:val="center"/>
          </w:tcPr>
          <w:p w14:paraId="4D1628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5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336,746.00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6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C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BD7A97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D8A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4BA47C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F2A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3E5C50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874" w:type="dxa"/>
            <w:tcBorders>
              <w:top w:val="nil"/>
              <w:left w:val="nil"/>
              <w:bottom w:val="nil"/>
              <w:right w:val="nil"/>
            </w:tcBorders>
            <w:shd w:val="clear" w:color="auto" w:fill="auto"/>
            <w:vAlign w:val="bottom"/>
          </w:tcPr>
          <w:p w14:paraId="20718FB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80A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4C8EE9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702CC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B6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4E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28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44C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3B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4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DFF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A7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7B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E1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E7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3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4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913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8AF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D54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4CB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41A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0D1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BFC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BF1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34F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5660">
            <w:pPr>
              <w:jc w:val="center"/>
              <w:rPr>
                <w:rFonts w:hint="eastAsia" w:ascii="宋体" w:hAnsi="宋体" w:eastAsia="宋体" w:cs="宋体"/>
                <w:i w:val="0"/>
                <w:iCs w:val="0"/>
                <w:color w:val="000000"/>
                <w:sz w:val="22"/>
                <w:szCs w:val="22"/>
                <w:u w:val="none"/>
              </w:rPr>
            </w:pPr>
          </w:p>
        </w:tc>
      </w:tr>
      <w:tr w14:paraId="4BD1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3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232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8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71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A9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2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3FE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D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5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D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B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139,545.00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1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139,545.00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2E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87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77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4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7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F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B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0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28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3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D5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B3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35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4D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9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5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6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ED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C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F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9517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15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EC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BE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5C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F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4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02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5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5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2D0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FD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C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6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1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0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8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C5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9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DCB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6A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B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6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56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4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25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6F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7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3CCB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3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8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1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18,541,883.84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30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18,541,883.84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C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C7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6D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3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C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B53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D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932,655.92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932,655.92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1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7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09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3B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195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4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7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80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302,936.39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E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302,936.39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C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A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FB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C0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E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1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E8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5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CA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1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8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1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C1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8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0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8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C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1D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BA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F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2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54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0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19,048,125.00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40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19,048,125.00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03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88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13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A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9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1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74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76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0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3F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BD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3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7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A3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8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9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3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5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DF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E9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3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0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F9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6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3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A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3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0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83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77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89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E1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D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B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F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7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8D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5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DE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0A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51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F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3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C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55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99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9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C1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1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48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E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3D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0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38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A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AA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0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0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C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8A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5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7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4A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C6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4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F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0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5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37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87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0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21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3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7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6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0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1F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76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4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09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1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0D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E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33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3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6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2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8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C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6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1A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FDC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9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7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D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4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FE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5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D4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C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9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01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C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95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E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ED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33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41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B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8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0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F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95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B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2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E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C4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12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3E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3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3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AE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D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3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8E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5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2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DD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6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0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B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4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5D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E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6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3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6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559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BED8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C4E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DEE6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6B4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C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E2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ED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1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0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E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7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3F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191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A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3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61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E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8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3C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67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FB5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4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A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4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39,549,658.11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39,212,912.11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3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336,746.00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B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B295BE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58"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043"/>
        <w:gridCol w:w="1245"/>
        <w:gridCol w:w="1380"/>
        <w:gridCol w:w="1290"/>
      </w:tblGrid>
      <w:tr w14:paraId="16E1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458" w:type="dxa"/>
            <w:gridSpan w:val="17"/>
            <w:tcBorders>
              <w:top w:val="nil"/>
              <w:left w:val="nil"/>
              <w:bottom w:val="nil"/>
              <w:right w:val="nil"/>
            </w:tcBorders>
            <w:shd w:val="clear" w:color="auto" w:fill="auto"/>
            <w:vAlign w:val="bottom"/>
          </w:tcPr>
          <w:p w14:paraId="7BE5F5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87D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168" w:type="dxa"/>
            <w:gridSpan w:val="16"/>
            <w:vMerge w:val="restart"/>
            <w:tcBorders>
              <w:top w:val="nil"/>
              <w:left w:val="nil"/>
              <w:right w:val="nil"/>
            </w:tcBorders>
            <w:shd w:val="clear" w:color="auto" w:fill="auto"/>
            <w:vAlign w:val="bottom"/>
          </w:tcPr>
          <w:p w14:paraId="0D92D1C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1290" w:type="dxa"/>
            <w:tcBorders>
              <w:top w:val="nil"/>
              <w:left w:val="nil"/>
              <w:bottom w:val="nil"/>
              <w:right w:val="nil"/>
            </w:tcBorders>
            <w:shd w:val="clear" w:color="auto" w:fill="auto"/>
            <w:vAlign w:val="bottom"/>
          </w:tcPr>
          <w:p w14:paraId="2EC52A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07A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168" w:type="dxa"/>
            <w:gridSpan w:val="16"/>
            <w:vMerge w:val="continue"/>
            <w:tcBorders>
              <w:left w:val="nil"/>
              <w:bottom w:val="nil"/>
              <w:right w:val="nil"/>
            </w:tcBorders>
            <w:shd w:val="clear" w:color="auto" w:fill="auto"/>
            <w:vAlign w:val="bottom"/>
          </w:tcPr>
          <w:p w14:paraId="352FEB8E">
            <w:pPr>
              <w:rPr>
                <w:rFonts w:hint="default" w:ascii="Arial" w:hAnsi="Arial" w:eastAsia="宋体" w:cs="Arial"/>
                <w:i w:val="0"/>
                <w:iCs w:val="0"/>
                <w:color w:val="000000"/>
                <w:sz w:val="20"/>
                <w:szCs w:val="20"/>
                <w:u w:val="none"/>
              </w:rPr>
            </w:pPr>
          </w:p>
        </w:tc>
        <w:tc>
          <w:tcPr>
            <w:tcW w:w="1290" w:type="dxa"/>
            <w:tcBorders>
              <w:top w:val="nil"/>
              <w:left w:val="nil"/>
              <w:bottom w:val="nil"/>
              <w:right w:val="nil"/>
            </w:tcBorders>
            <w:shd w:val="clear" w:color="auto" w:fill="auto"/>
            <w:vAlign w:val="bottom"/>
          </w:tcPr>
          <w:p w14:paraId="298E6E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A7A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83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EA8B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2C69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E2A0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474D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958" w:type="dxa"/>
            <w:gridSpan w:val="4"/>
            <w:tcBorders>
              <w:top w:val="single" w:color="000000" w:sz="4" w:space="0"/>
              <w:left w:val="nil"/>
              <w:bottom w:val="single" w:color="000000" w:sz="4" w:space="0"/>
              <w:right w:val="single" w:color="000000" w:sz="4" w:space="0"/>
            </w:tcBorders>
            <w:shd w:val="clear" w:color="auto" w:fill="auto"/>
            <w:vAlign w:val="center"/>
          </w:tcPr>
          <w:p w14:paraId="542B9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745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E1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C65B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E45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8C33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9CA5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5AA3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1488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250A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463C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61EC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C18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43" w:type="dxa"/>
            <w:vMerge w:val="restart"/>
            <w:tcBorders>
              <w:top w:val="nil"/>
              <w:left w:val="nil"/>
              <w:bottom w:val="single" w:color="000000" w:sz="4" w:space="0"/>
              <w:right w:val="single" w:color="000000" w:sz="4" w:space="0"/>
            </w:tcBorders>
            <w:shd w:val="clear" w:color="auto" w:fill="auto"/>
            <w:vAlign w:val="center"/>
          </w:tcPr>
          <w:p w14:paraId="512B7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shd w:val="clear" w:color="auto" w:fill="auto"/>
            <w:vAlign w:val="center"/>
          </w:tcPr>
          <w:p w14:paraId="59157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70" w:type="dxa"/>
            <w:gridSpan w:val="2"/>
            <w:tcBorders>
              <w:top w:val="nil"/>
              <w:left w:val="nil"/>
              <w:bottom w:val="single" w:color="000000" w:sz="4" w:space="0"/>
              <w:right w:val="single" w:color="000000" w:sz="4" w:space="0"/>
            </w:tcBorders>
            <w:shd w:val="clear" w:color="auto" w:fill="auto"/>
            <w:vAlign w:val="center"/>
          </w:tcPr>
          <w:p w14:paraId="138BD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54A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5C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3A97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D825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BBF2C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82BC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F381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DF2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2A7A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9BFB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8698D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77E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auto" w:fill="auto"/>
            <w:vAlign w:val="center"/>
          </w:tcPr>
          <w:p w14:paraId="6BAB02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18B4EA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restart"/>
            <w:tcBorders>
              <w:top w:val="nil"/>
              <w:left w:val="nil"/>
              <w:bottom w:val="single" w:color="000000" w:sz="4" w:space="0"/>
              <w:right w:val="single" w:color="000000" w:sz="4" w:space="0"/>
            </w:tcBorders>
            <w:shd w:val="clear" w:color="auto" w:fill="auto"/>
            <w:vAlign w:val="center"/>
          </w:tcPr>
          <w:p w14:paraId="26F46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90" w:type="dxa"/>
            <w:vMerge w:val="restart"/>
            <w:tcBorders>
              <w:top w:val="nil"/>
              <w:left w:val="nil"/>
              <w:bottom w:val="single" w:color="000000" w:sz="4" w:space="0"/>
              <w:right w:val="single" w:color="000000" w:sz="4" w:space="0"/>
            </w:tcBorders>
            <w:shd w:val="clear" w:color="auto" w:fill="auto"/>
            <w:vAlign w:val="center"/>
          </w:tcPr>
          <w:p w14:paraId="2727C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843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A8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33CD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DB58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AEA8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FEE74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CFFF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72AD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C84F6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1D8C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0A4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46E7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auto" w:fill="auto"/>
            <w:vAlign w:val="center"/>
          </w:tcPr>
          <w:p w14:paraId="71802A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3D45CC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52E754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2A946A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0D1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082D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5A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AB35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5C63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4AEB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9CAB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C90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F534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0754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D904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B54E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9A2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2296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43" w:type="dxa"/>
            <w:tcBorders>
              <w:top w:val="nil"/>
              <w:left w:val="nil"/>
              <w:bottom w:val="single" w:color="000000" w:sz="4" w:space="0"/>
              <w:right w:val="single" w:color="000000" w:sz="4" w:space="0"/>
            </w:tcBorders>
            <w:shd w:val="clear" w:color="auto" w:fill="auto"/>
            <w:vAlign w:val="center"/>
          </w:tcPr>
          <w:p w14:paraId="63669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shd w:val="clear" w:color="auto" w:fill="auto"/>
            <w:vAlign w:val="center"/>
          </w:tcPr>
          <w:p w14:paraId="3298A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80" w:type="dxa"/>
            <w:tcBorders>
              <w:top w:val="nil"/>
              <w:left w:val="nil"/>
              <w:bottom w:val="single" w:color="000000" w:sz="4" w:space="0"/>
              <w:right w:val="single" w:color="000000" w:sz="4" w:space="0"/>
            </w:tcBorders>
            <w:shd w:val="clear" w:color="auto" w:fill="auto"/>
            <w:vAlign w:val="center"/>
          </w:tcPr>
          <w:p w14:paraId="40E6B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90" w:type="dxa"/>
            <w:tcBorders>
              <w:top w:val="nil"/>
              <w:left w:val="nil"/>
              <w:bottom w:val="single" w:color="000000" w:sz="4" w:space="0"/>
              <w:right w:val="single" w:color="000000" w:sz="4" w:space="0"/>
            </w:tcBorders>
            <w:shd w:val="clear" w:color="auto" w:fill="auto"/>
            <w:vAlign w:val="center"/>
          </w:tcPr>
          <w:p w14:paraId="290D8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450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A5B87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F3574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248B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B723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6C95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DE1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7B3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236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39,212,912.11 </w:t>
            </w:r>
          </w:p>
        </w:tc>
        <w:tc>
          <w:tcPr>
            <w:tcW w:w="1666" w:type="dxa"/>
            <w:tcBorders>
              <w:top w:val="nil"/>
              <w:left w:val="nil"/>
              <w:bottom w:val="single" w:color="000000" w:sz="4" w:space="0"/>
              <w:right w:val="single" w:color="000000" w:sz="4" w:space="0"/>
            </w:tcBorders>
            <w:shd w:val="clear" w:color="auto" w:fill="auto"/>
            <w:vAlign w:val="center"/>
          </w:tcPr>
          <w:p w14:paraId="4CE51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4,696,182.34 </w:t>
            </w:r>
          </w:p>
        </w:tc>
        <w:tc>
          <w:tcPr>
            <w:tcW w:w="1684" w:type="dxa"/>
            <w:tcBorders>
              <w:top w:val="nil"/>
              <w:left w:val="nil"/>
              <w:bottom w:val="single" w:color="000000" w:sz="4" w:space="0"/>
              <w:right w:val="single" w:color="000000" w:sz="4" w:space="0"/>
            </w:tcBorders>
            <w:shd w:val="clear" w:color="auto" w:fill="auto"/>
            <w:vAlign w:val="center"/>
          </w:tcPr>
          <w:p w14:paraId="031E6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34,516,729.77 </w:t>
            </w:r>
          </w:p>
        </w:tc>
        <w:tc>
          <w:tcPr>
            <w:tcW w:w="1750" w:type="dxa"/>
            <w:tcBorders>
              <w:top w:val="nil"/>
              <w:left w:val="nil"/>
              <w:bottom w:val="single" w:color="000000" w:sz="4" w:space="0"/>
              <w:right w:val="single" w:color="000000" w:sz="4" w:space="0"/>
            </w:tcBorders>
            <w:shd w:val="clear" w:color="auto" w:fill="auto"/>
            <w:vAlign w:val="center"/>
          </w:tcPr>
          <w:p w14:paraId="46250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39,212,912.11 </w:t>
            </w:r>
          </w:p>
        </w:tc>
        <w:tc>
          <w:tcPr>
            <w:tcW w:w="1700" w:type="dxa"/>
            <w:tcBorders>
              <w:top w:val="nil"/>
              <w:left w:val="nil"/>
              <w:bottom w:val="single" w:color="000000" w:sz="4" w:space="0"/>
              <w:right w:val="single" w:color="000000" w:sz="4" w:space="0"/>
            </w:tcBorders>
            <w:shd w:val="clear" w:color="auto" w:fill="auto"/>
            <w:vAlign w:val="center"/>
          </w:tcPr>
          <w:p w14:paraId="78710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4,696,182.34 </w:t>
            </w:r>
          </w:p>
        </w:tc>
        <w:tc>
          <w:tcPr>
            <w:tcW w:w="1733" w:type="dxa"/>
            <w:tcBorders>
              <w:top w:val="nil"/>
              <w:left w:val="nil"/>
              <w:bottom w:val="single" w:color="000000" w:sz="4" w:space="0"/>
              <w:right w:val="single" w:color="000000" w:sz="4" w:space="0"/>
            </w:tcBorders>
            <w:shd w:val="clear" w:color="auto" w:fill="auto"/>
            <w:vAlign w:val="center"/>
          </w:tcPr>
          <w:p w14:paraId="2DDA8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34,516,729.77 </w:t>
            </w:r>
          </w:p>
        </w:tc>
        <w:tc>
          <w:tcPr>
            <w:tcW w:w="1043" w:type="dxa"/>
            <w:tcBorders>
              <w:top w:val="nil"/>
              <w:left w:val="nil"/>
              <w:bottom w:val="single" w:color="000000" w:sz="4" w:space="0"/>
              <w:right w:val="single" w:color="000000" w:sz="4" w:space="0"/>
            </w:tcBorders>
            <w:shd w:val="clear" w:color="auto" w:fill="auto"/>
            <w:vAlign w:val="center"/>
          </w:tcPr>
          <w:p w14:paraId="2E7DE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0C82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C88C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7D8C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2EA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7828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3761F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16E2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6C2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78B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A57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14:paraId="7DC1A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E0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14:paraId="16FA2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14:paraId="7B114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5BB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14:paraId="2C75B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17E0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B91C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CD73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99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2E9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4A957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29EB0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85A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FDA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33F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14:paraId="258B1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13D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14:paraId="24C8D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14:paraId="63116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ABB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14:paraId="48879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A4CC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7429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6593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01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A949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166399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AF29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BC4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008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16D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666" w:type="dxa"/>
            <w:tcBorders>
              <w:top w:val="nil"/>
              <w:left w:val="nil"/>
              <w:bottom w:val="single" w:color="000000" w:sz="4" w:space="0"/>
              <w:right w:val="single" w:color="000000" w:sz="4" w:space="0"/>
            </w:tcBorders>
            <w:shd w:val="clear" w:color="auto" w:fill="auto"/>
            <w:vAlign w:val="center"/>
          </w:tcPr>
          <w:p w14:paraId="15311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AB7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750" w:type="dxa"/>
            <w:tcBorders>
              <w:top w:val="nil"/>
              <w:left w:val="nil"/>
              <w:bottom w:val="single" w:color="000000" w:sz="4" w:space="0"/>
              <w:right w:val="single" w:color="000000" w:sz="4" w:space="0"/>
            </w:tcBorders>
            <w:shd w:val="clear" w:color="auto" w:fill="auto"/>
            <w:vAlign w:val="center"/>
          </w:tcPr>
          <w:p w14:paraId="1F4E9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700" w:type="dxa"/>
            <w:tcBorders>
              <w:top w:val="nil"/>
              <w:left w:val="nil"/>
              <w:bottom w:val="single" w:color="000000" w:sz="4" w:space="0"/>
              <w:right w:val="single" w:color="000000" w:sz="4" w:space="0"/>
            </w:tcBorders>
            <w:shd w:val="clear" w:color="auto" w:fill="auto"/>
            <w:vAlign w:val="center"/>
          </w:tcPr>
          <w:p w14:paraId="6AF76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412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139,545.00 </w:t>
            </w:r>
          </w:p>
        </w:tc>
        <w:tc>
          <w:tcPr>
            <w:tcW w:w="1043" w:type="dxa"/>
            <w:tcBorders>
              <w:top w:val="nil"/>
              <w:left w:val="nil"/>
              <w:bottom w:val="single" w:color="000000" w:sz="4" w:space="0"/>
              <w:right w:val="single" w:color="000000" w:sz="4" w:space="0"/>
            </w:tcBorders>
            <w:shd w:val="clear" w:color="auto" w:fill="auto"/>
            <w:vAlign w:val="center"/>
          </w:tcPr>
          <w:p w14:paraId="08462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E7CA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AA73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20C4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40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422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7DED73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994F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C94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BD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B8E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18,541,883.84 </w:t>
            </w:r>
          </w:p>
        </w:tc>
        <w:tc>
          <w:tcPr>
            <w:tcW w:w="1666" w:type="dxa"/>
            <w:tcBorders>
              <w:top w:val="nil"/>
              <w:left w:val="nil"/>
              <w:bottom w:val="single" w:color="000000" w:sz="4" w:space="0"/>
              <w:right w:val="single" w:color="000000" w:sz="4" w:space="0"/>
            </w:tcBorders>
            <w:shd w:val="clear" w:color="auto" w:fill="auto"/>
            <w:vAlign w:val="center"/>
          </w:tcPr>
          <w:p w14:paraId="436C0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14:paraId="49855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15,329,059.77 </w:t>
            </w:r>
          </w:p>
        </w:tc>
        <w:tc>
          <w:tcPr>
            <w:tcW w:w="1750" w:type="dxa"/>
            <w:tcBorders>
              <w:top w:val="nil"/>
              <w:left w:val="nil"/>
              <w:bottom w:val="single" w:color="000000" w:sz="4" w:space="0"/>
              <w:right w:val="single" w:color="000000" w:sz="4" w:space="0"/>
            </w:tcBorders>
            <w:shd w:val="clear" w:color="auto" w:fill="auto"/>
            <w:vAlign w:val="center"/>
          </w:tcPr>
          <w:p w14:paraId="6D342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18,541,883.84 </w:t>
            </w:r>
          </w:p>
        </w:tc>
        <w:tc>
          <w:tcPr>
            <w:tcW w:w="1700" w:type="dxa"/>
            <w:tcBorders>
              <w:top w:val="nil"/>
              <w:left w:val="nil"/>
              <w:bottom w:val="single" w:color="000000" w:sz="4" w:space="0"/>
              <w:right w:val="single" w:color="000000" w:sz="4" w:space="0"/>
            </w:tcBorders>
            <w:shd w:val="clear" w:color="auto" w:fill="auto"/>
            <w:vAlign w:val="center"/>
          </w:tcPr>
          <w:p w14:paraId="43A62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14:paraId="48918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15,329,059.77 </w:t>
            </w:r>
          </w:p>
        </w:tc>
        <w:tc>
          <w:tcPr>
            <w:tcW w:w="1043" w:type="dxa"/>
            <w:tcBorders>
              <w:top w:val="nil"/>
              <w:left w:val="nil"/>
              <w:bottom w:val="single" w:color="000000" w:sz="4" w:space="0"/>
              <w:right w:val="single" w:color="000000" w:sz="4" w:space="0"/>
            </w:tcBorders>
            <w:shd w:val="clear" w:color="auto" w:fill="auto"/>
            <w:vAlign w:val="center"/>
          </w:tcPr>
          <w:p w14:paraId="14C01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9A44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0634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0467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31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F480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79AE9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16944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5F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6A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7B3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18,130,483.84 </w:t>
            </w:r>
          </w:p>
        </w:tc>
        <w:tc>
          <w:tcPr>
            <w:tcW w:w="1666" w:type="dxa"/>
            <w:tcBorders>
              <w:top w:val="nil"/>
              <w:left w:val="nil"/>
              <w:bottom w:val="single" w:color="000000" w:sz="4" w:space="0"/>
              <w:right w:val="single" w:color="000000" w:sz="4" w:space="0"/>
            </w:tcBorders>
            <w:shd w:val="clear" w:color="auto" w:fill="auto"/>
            <w:vAlign w:val="center"/>
          </w:tcPr>
          <w:p w14:paraId="70D74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14:paraId="3DFCC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14,917,659.77 </w:t>
            </w:r>
          </w:p>
        </w:tc>
        <w:tc>
          <w:tcPr>
            <w:tcW w:w="1750" w:type="dxa"/>
            <w:tcBorders>
              <w:top w:val="nil"/>
              <w:left w:val="nil"/>
              <w:bottom w:val="single" w:color="000000" w:sz="4" w:space="0"/>
              <w:right w:val="single" w:color="000000" w:sz="4" w:space="0"/>
            </w:tcBorders>
            <w:shd w:val="clear" w:color="auto" w:fill="auto"/>
            <w:vAlign w:val="center"/>
          </w:tcPr>
          <w:p w14:paraId="0912D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18,130,483.84 </w:t>
            </w:r>
          </w:p>
        </w:tc>
        <w:tc>
          <w:tcPr>
            <w:tcW w:w="1700" w:type="dxa"/>
            <w:tcBorders>
              <w:top w:val="nil"/>
              <w:left w:val="nil"/>
              <w:bottom w:val="single" w:color="000000" w:sz="4" w:space="0"/>
              <w:right w:val="single" w:color="000000" w:sz="4" w:space="0"/>
            </w:tcBorders>
            <w:shd w:val="clear" w:color="auto" w:fill="auto"/>
            <w:vAlign w:val="center"/>
          </w:tcPr>
          <w:p w14:paraId="7C569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14:paraId="3CBA9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14,917,659.77 </w:t>
            </w:r>
          </w:p>
        </w:tc>
        <w:tc>
          <w:tcPr>
            <w:tcW w:w="1043" w:type="dxa"/>
            <w:tcBorders>
              <w:top w:val="nil"/>
              <w:left w:val="nil"/>
              <w:bottom w:val="single" w:color="000000" w:sz="4" w:space="0"/>
              <w:right w:val="single" w:color="000000" w:sz="4" w:space="0"/>
            </w:tcBorders>
            <w:shd w:val="clear" w:color="auto" w:fill="auto"/>
            <w:vAlign w:val="center"/>
          </w:tcPr>
          <w:p w14:paraId="70D80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2B137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B847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4703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3D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805A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2070101</w:t>
            </w:r>
          </w:p>
        </w:tc>
        <w:tc>
          <w:tcPr>
            <w:tcW w:w="1816" w:type="dxa"/>
            <w:tcBorders>
              <w:top w:val="nil"/>
              <w:left w:val="nil"/>
              <w:bottom w:val="single" w:color="000000" w:sz="4" w:space="0"/>
              <w:right w:val="single" w:color="000000" w:sz="4" w:space="0"/>
            </w:tcBorders>
            <w:shd w:val="clear" w:color="auto" w:fill="auto"/>
            <w:vAlign w:val="center"/>
          </w:tcPr>
          <w:p w14:paraId="622AA6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E556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163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AD0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8B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666" w:type="dxa"/>
            <w:tcBorders>
              <w:top w:val="nil"/>
              <w:left w:val="nil"/>
              <w:bottom w:val="single" w:color="000000" w:sz="4" w:space="0"/>
              <w:right w:val="single" w:color="000000" w:sz="4" w:space="0"/>
            </w:tcBorders>
            <w:shd w:val="clear" w:color="auto" w:fill="auto"/>
            <w:vAlign w:val="center"/>
          </w:tcPr>
          <w:p w14:paraId="0EF3E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684" w:type="dxa"/>
            <w:tcBorders>
              <w:top w:val="nil"/>
              <w:left w:val="nil"/>
              <w:bottom w:val="single" w:color="000000" w:sz="4" w:space="0"/>
              <w:right w:val="single" w:color="000000" w:sz="4" w:space="0"/>
            </w:tcBorders>
            <w:shd w:val="clear" w:color="auto" w:fill="auto"/>
            <w:vAlign w:val="center"/>
          </w:tcPr>
          <w:p w14:paraId="1DAC2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4EC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700" w:type="dxa"/>
            <w:tcBorders>
              <w:top w:val="nil"/>
              <w:left w:val="nil"/>
              <w:bottom w:val="single" w:color="000000" w:sz="4" w:space="0"/>
              <w:right w:val="single" w:color="000000" w:sz="4" w:space="0"/>
            </w:tcBorders>
            <w:shd w:val="clear" w:color="auto" w:fill="auto"/>
            <w:vAlign w:val="center"/>
          </w:tcPr>
          <w:p w14:paraId="23AE7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3,212,824.07 </w:t>
            </w:r>
          </w:p>
        </w:tc>
        <w:tc>
          <w:tcPr>
            <w:tcW w:w="1733" w:type="dxa"/>
            <w:tcBorders>
              <w:top w:val="nil"/>
              <w:left w:val="nil"/>
              <w:bottom w:val="single" w:color="000000" w:sz="4" w:space="0"/>
              <w:right w:val="single" w:color="000000" w:sz="4" w:space="0"/>
            </w:tcBorders>
            <w:shd w:val="clear" w:color="auto" w:fill="auto"/>
            <w:vAlign w:val="center"/>
          </w:tcPr>
          <w:p w14:paraId="79329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1956F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B08E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8B33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EBA4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18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71C3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2070108</w:t>
            </w:r>
          </w:p>
        </w:tc>
        <w:tc>
          <w:tcPr>
            <w:tcW w:w="1816" w:type="dxa"/>
            <w:tcBorders>
              <w:top w:val="nil"/>
              <w:left w:val="nil"/>
              <w:bottom w:val="single" w:color="000000" w:sz="4" w:space="0"/>
              <w:right w:val="single" w:color="000000" w:sz="4" w:space="0"/>
            </w:tcBorders>
            <w:shd w:val="clear" w:color="auto" w:fill="auto"/>
            <w:vAlign w:val="center"/>
          </w:tcPr>
          <w:p w14:paraId="5BC925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文化活动</w:t>
            </w:r>
          </w:p>
        </w:tc>
        <w:tc>
          <w:tcPr>
            <w:tcW w:w="1528" w:type="dxa"/>
            <w:tcBorders>
              <w:top w:val="nil"/>
              <w:left w:val="nil"/>
              <w:bottom w:val="single" w:color="000000" w:sz="4" w:space="0"/>
              <w:right w:val="single" w:color="000000" w:sz="4" w:space="0"/>
            </w:tcBorders>
            <w:shd w:val="clear" w:color="auto" w:fill="auto"/>
            <w:vAlign w:val="center"/>
          </w:tcPr>
          <w:p w14:paraId="47DD8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C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BD7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CF7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666" w:type="dxa"/>
            <w:tcBorders>
              <w:top w:val="nil"/>
              <w:left w:val="nil"/>
              <w:bottom w:val="single" w:color="000000" w:sz="4" w:space="0"/>
              <w:right w:val="single" w:color="000000" w:sz="4" w:space="0"/>
            </w:tcBorders>
            <w:shd w:val="clear" w:color="auto" w:fill="auto"/>
            <w:vAlign w:val="center"/>
          </w:tcPr>
          <w:p w14:paraId="6B26C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523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750" w:type="dxa"/>
            <w:tcBorders>
              <w:top w:val="nil"/>
              <w:left w:val="nil"/>
              <w:bottom w:val="single" w:color="000000" w:sz="4" w:space="0"/>
              <w:right w:val="single" w:color="000000" w:sz="4" w:space="0"/>
            </w:tcBorders>
            <w:shd w:val="clear" w:color="auto" w:fill="auto"/>
            <w:vAlign w:val="center"/>
          </w:tcPr>
          <w:p w14:paraId="1F4A8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700" w:type="dxa"/>
            <w:tcBorders>
              <w:top w:val="nil"/>
              <w:left w:val="nil"/>
              <w:bottom w:val="single" w:color="000000" w:sz="4" w:space="0"/>
              <w:right w:val="single" w:color="000000" w:sz="4" w:space="0"/>
            </w:tcBorders>
            <w:shd w:val="clear" w:color="auto" w:fill="auto"/>
            <w:vAlign w:val="center"/>
          </w:tcPr>
          <w:p w14:paraId="43B20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FBE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499,916.00 </w:t>
            </w:r>
          </w:p>
        </w:tc>
        <w:tc>
          <w:tcPr>
            <w:tcW w:w="1043" w:type="dxa"/>
            <w:tcBorders>
              <w:top w:val="nil"/>
              <w:left w:val="nil"/>
              <w:bottom w:val="single" w:color="000000" w:sz="4" w:space="0"/>
              <w:right w:val="single" w:color="000000" w:sz="4" w:space="0"/>
            </w:tcBorders>
            <w:shd w:val="clear" w:color="auto" w:fill="auto"/>
            <w:vAlign w:val="center"/>
          </w:tcPr>
          <w:p w14:paraId="4DA78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02899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FB40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3EAB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B8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A65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52D2BA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3931F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8C1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DBD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89D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666" w:type="dxa"/>
            <w:tcBorders>
              <w:top w:val="nil"/>
              <w:left w:val="nil"/>
              <w:bottom w:val="single" w:color="000000" w:sz="4" w:space="0"/>
              <w:right w:val="single" w:color="000000" w:sz="4" w:space="0"/>
            </w:tcBorders>
            <w:shd w:val="clear" w:color="auto" w:fill="auto"/>
            <w:vAlign w:val="center"/>
          </w:tcPr>
          <w:p w14:paraId="560FE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412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750" w:type="dxa"/>
            <w:tcBorders>
              <w:top w:val="nil"/>
              <w:left w:val="nil"/>
              <w:bottom w:val="single" w:color="000000" w:sz="4" w:space="0"/>
              <w:right w:val="single" w:color="000000" w:sz="4" w:space="0"/>
            </w:tcBorders>
            <w:shd w:val="clear" w:color="auto" w:fill="auto"/>
            <w:vAlign w:val="center"/>
          </w:tcPr>
          <w:p w14:paraId="5FD79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700" w:type="dxa"/>
            <w:tcBorders>
              <w:top w:val="nil"/>
              <w:left w:val="nil"/>
              <w:bottom w:val="single" w:color="000000" w:sz="4" w:space="0"/>
              <w:right w:val="single" w:color="000000" w:sz="4" w:space="0"/>
            </w:tcBorders>
            <w:shd w:val="clear" w:color="auto" w:fill="auto"/>
            <w:vAlign w:val="center"/>
          </w:tcPr>
          <w:p w14:paraId="0AD23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F18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960,000.00 </w:t>
            </w:r>
          </w:p>
        </w:tc>
        <w:tc>
          <w:tcPr>
            <w:tcW w:w="1043" w:type="dxa"/>
            <w:tcBorders>
              <w:top w:val="nil"/>
              <w:left w:val="nil"/>
              <w:bottom w:val="single" w:color="000000" w:sz="4" w:space="0"/>
              <w:right w:val="single" w:color="000000" w:sz="4" w:space="0"/>
            </w:tcBorders>
            <w:shd w:val="clear" w:color="auto" w:fill="auto"/>
            <w:vAlign w:val="center"/>
          </w:tcPr>
          <w:p w14:paraId="73AC8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046DB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49D2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C28E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69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BE70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2070111</w:t>
            </w:r>
          </w:p>
        </w:tc>
        <w:tc>
          <w:tcPr>
            <w:tcW w:w="1816" w:type="dxa"/>
            <w:tcBorders>
              <w:top w:val="nil"/>
              <w:left w:val="nil"/>
              <w:bottom w:val="single" w:color="000000" w:sz="4" w:space="0"/>
              <w:right w:val="single" w:color="000000" w:sz="4" w:space="0"/>
            </w:tcBorders>
            <w:shd w:val="clear" w:color="auto" w:fill="auto"/>
            <w:vAlign w:val="center"/>
          </w:tcPr>
          <w:p w14:paraId="37B69B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文化创作与保护</w:t>
            </w:r>
          </w:p>
        </w:tc>
        <w:tc>
          <w:tcPr>
            <w:tcW w:w="1528" w:type="dxa"/>
            <w:tcBorders>
              <w:top w:val="nil"/>
              <w:left w:val="nil"/>
              <w:bottom w:val="single" w:color="000000" w:sz="4" w:space="0"/>
              <w:right w:val="single" w:color="000000" w:sz="4" w:space="0"/>
            </w:tcBorders>
            <w:shd w:val="clear" w:color="auto" w:fill="auto"/>
            <w:vAlign w:val="center"/>
          </w:tcPr>
          <w:p w14:paraId="38F4F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8D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94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016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666" w:type="dxa"/>
            <w:tcBorders>
              <w:top w:val="nil"/>
              <w:left w:val="nil"/>
              <w:bottom w:val="single" w:color="000000" w:sz="4" w:space="0"/>
              <w:right w:val="single" w:color="000000" w:sz="4" w:space="0"/>
            </w:tcBorders>
            <w:shd w:val="clear" w:color="auto" w:fill="auto"/>
            <w:vAlign w:val="center"/>
          </w:tcPr>
          <w:p w14:paraId="64FE3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8B4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750" w:type="dxa"/>
            <w:tcBorders>
              <w:top w:val="nil"/>
              <w:left w:val="nil"/>
              <w:bottom w:val="single" w:color="000000" w:sz="4" w:space="0"/>
              <w:right w:val="single" w:color="000000" w:sz="4" w:space="0"/>
            </w:tcBorders>
            <w:shd w:val="clear" w:color="auto" w:fill="auto"/>
            <w:vAlign w:val="center"/>
          </w:tcPr>
          <w:p w14:paraId="31358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700" w:type="dxa"/>
            <w:tcBorders>
              <w:top w:val="nil"/>
              <w:left w:val="nil"/>
              <w:bottom w:val="single" w:color="000000" w:sz="4" w:space="0"/>
              <w:right w:val="single" w:color="000000" w:sz="4" w:space="0"/>
            </w:tcBorders>
            <w:shd w:val="clear" w:color="auto" w:fill="auto"/>
            <w:vAlign w:val="center"/>
          </w:tcPr>
          <w:p w14:paraId="706C7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1DB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3,642,055.21 </w:t>
            </w:r>
          </w:p>
        </w:tc>
        <w:tc>
          <w:tcPr>
            <w:tcW w:w="1043" w:type="dxa"/>
            <w:tcBorders>
              <w:top w:val="nil"/>
              <w:left w:val="nil"/>
              <w:bottom w:val="single" w:color="000000" w:sz="4" w:space="0"/>
              <w:right w:val="single" w:color="000000" w:sz="4" w:space="0"/>
            </w:tcBorders>
            <w:shd w:val="clear" w:color="auto" w:fill="auto"/>
            <w:vAlign w:val="center"/>
          </w:tcPr>
          <w:p w14:paraId="2074E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D272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29C1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7317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F7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321C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2070112</w:t>
            </w:r>
          </w:p>
        </w:tc>
        <w:tc>
          <w:tcPr>
            <w:tcW w:w="1816" w:type="dxa"/>
            <w:tcBorders>
              <w:top w:val="nil"/>
              <w:left w:val="nil"/>
              <w:bottom w:val="single" w:color="000000" w:sz="4" w:space="0"/>
              <w:right w:val="single" w:color="000000" w:sz="4" w:space="0"/>
            </w:tcBorders>
            <w:shd w:val="clear" w:color="auto" w:fill="auto"/>
            <w:vAlign w:val="center"/>
          </w:tcPr>
          <w:p w14:paraId="4C058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文化和旅游市场管理</w:t>
            </w:r>
          </w:p>
        </w:tc>
        <w:tc>
          <w:tcPr>
            <w:tcW w:w="1528" w:type="dxa"/>
            <w:tcBorders>
              <w:top w:val="nil"/>
              <w:left w:val="nil"/>
              <w:bottom w:val="single" w:color="000000" w:sz="4" w:space="0"/>
              <w:right w:val="single" w:color="000000" w:sz="4" w:space="0"/>
            </w:tcBorders>
            <w:shd w:val="clear" w:color="auto" w:fill="auto"/>
            <w:vAlign w:val="center"/>
          </w:tcPr>
          <w:p w14:paraId="2713F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0C5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7F9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365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666" w:type="dxa"/>
            <w:tcBorders>
              <w:top w:val="nil"/>
              <w:left w:val="nil"/>
              <w:bottom w:val="single" w:color="000000" w:sz="4" w:space="0"/>
              <w:right w:val="single" w:color="000000" w:sz="4" w:space="0"/>
            </w:tcBorders>
            <w:shd w:val="clear" w:color="auto" w:fill="auto"/>
            <w:vAlign w:val="center"/>
          </w:tcPr>
          <w:p w14:paraId="3F22B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8A3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750" w:type="dxa"/>
            <w:tcBorders>
              <w:top w:val="nil"/>
              <w:left w:val="nil"/>
              <w:bottom w:val="single" w:color="000000" w:sz="4" w:space="0"/>
              <w:right w:val="single" w:color="000000" w:sz="4" w:space="0"/>
            </w:tcBorders>
            <w:shd w:val="clear" w:color="auto" w:fill="auto"/>
            <w:vAlign w:val="center"/>
          </w:tcPr>
          <w:p w14:paraId="04B10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700" w:type="dxa"/>
            <w:tcBorders>
              <w:top w:val="nil"/>
              <w:left w:val="nil"/>
              <w:bottom w:val="single" w:color="000000" w:sz="4" w:space="0"/>
              <w:right w:val="single" w:color="000000" w:sz="4" w:space="0"/>
            </w:tcBorders>
            <w:shd w:val="clear" w:color="auto" w:fill="auto"/>
            <w:vAlign w:val="center"/>
          </w:tcPr>
          <w:p w14:paraId="11910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684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489,900.00 </w:t>
            </w:r>
          </w:p>
        </w:tc>
        <w:tc>
          <w:tcPr>
            <w:tcW w:w="1043" w:type="dxa"/>
            <w:tcBorders>
              <w:top w:val="nil"/>
              <w:left w:val="nil"/>
              <w:bottom w:val="single" w:color="000000" w:sz="4" w:space="0"/>
              <w:right w:val="single" w:color="000000" w:sz="4" w:space="0"/>
            </w:tcBorders>
            <w:shd w:val="clear" w:color="auto" w:fill="auto"/>
            <w:vAlign w:val="center"/>
          </w:tcPr>
          <w:p w14:paraId="6444A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5D91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0864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EC6F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F4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240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2070113</w:t>
            </w:r>
          </w:p>
        </w:tc>
        <w:tc>
          <w:tcPr>
            <w:tcW w:w="1816" w:type="dxa"/>
            <w:tcBorders>
              <w:top w:val="nil"/>
              <w:left w:val="nil"/>
              <w:bottom w:val="single" w:color="000000" w:sz="4" w:space="0"/>
              <w:right w:val="single" w:color="000000" w:sz="4" w:space="0"/>
            </w:tcBorders>
            <w:shd w:val="clear" w:color="auto" w:fill="auto"/>
            <w:vAlign w:val="center"/>
          </w:tcPr>
          <w:p w14:paraId="1FAEC4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旅游宣传</w:t>
            </w:r>
          </w:p>
        </w:tc>
        <w:tc>
          <w:tcPr>
            <w:tcW w:w="1528" w:type="dxa"/>
            <w:tcBorders>
              <w:top w:val="nil"/>
              <w:left w:val="nil"/>
              <w:bottom w:val="single" w:color="000000" w:sz="4" w:space="0"/>
              <w:right w:val="single" w:color="000000" w:sz="4" w:space="0"/>
            </w:tcBorders>
            <w:shd w:val="clear" w:color="auto" w:fill="auto"/>
            <w:vAlign w:val="center"/>
          </w:tcPr>
          <w:p w14:paraId="76CAE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330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C2A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BDD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666" w:type="dxa"/>
            <w:tcBorders>
              <w:top w:val="nil"/>
              <w:left w:val="nil"/>
              <w:bottom w:val="single" w:color="000000" w:sz="4" w:space="0"/>
              <w:right w:val="single" w:color="000000" w:sz="4" w:space="0"/>
            </w:tcBorders>
            <w:shd w:val="clear" w:color="auto" w:fill="auto"/>
            <w:vAlign w:val="center"/>
          </w:tcPr>
          <w:p w14:paraId="0E46B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CBE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750" w:type="dxa"/>
            <w:tcBorders>
              <w:top w:val="nil"/>
              <w:left w:val="nil"/>
              <w:bottom w:val="single" w:color="000000" w:sz="4" w:space="0"/>
              <w:right w:val="single" w:color="000000" w:sz="4" w:space="0"/>
            </w:tcBorders>
            <w:shd w:val="clear" w:color="auto" w:fill="auto"/>
            <w:vAlign w:val="center"/>
          </w:tcPr>
          <w:p w14:paraId="2BB91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700" w:type="dxa"/>
            <w:tcBorders>
              <w:top w:val="nil"/>
              <w:left w:val="nil"/>
              <w:bottom w:val="single" w:color="000000" w:sz="4" w:space="0"/>
              <w:right w:val="single" w:color="000000" w:sz="4" w:space="0"/>
            </w:tcBorders>
            <w:shd w:val="clear" w:color="auto" w:fill="auto"/>
            <w:vAlign w:val="center"/>
          </w:tcPr>
          <w:p w14:paraId="26B4F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25C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977,000.00 </w:t>
            </w:r>
          </w:p>
        </w:tc>
        <w:tc>
          <w:tcPr>
            <w:tcW w:w="1043" w:type="dxa"/>
            <w:tcBorders>
              <w:top w:val="nil"/>
              <w:left w:val="nil"/>
              <w:bottom w:val="single" w:color="000000" w:sz="4" w:space="0"/>
              <w:right w:val="single" w:color="000000" w:sz="4" w:space="0"/>
            </w:tcBorders>
            <w:shd w:val="clear" w:color="auto" w:fill="auto"/>
            <w:vAlign w:val="center"/>
          </w:tcPr>
          <w:p w14:paraId="62E4E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2B33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83D8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4D1F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84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795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02248F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09588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78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0D6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40C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666" w:type="dxa"/>
            <w:tcBorders>
              <w:top w:val="nil"/>
              <w:left w:val="nil"/>
              <w:bottom w:val="single" w:color="000000" w:sz="4" w:space="0"/>
              <w:right w:val="single" w:color="000000" w:sz="4" w:space="0"/>
            </w:tcBorders>
            <w:shd w:val="clear" w:color="auto" w:fill="auto"/>
            <w:vAlign w:val="center"/>
          </w:tcPr>
          <w:p w14:paraId="70F76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1EE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750" w:type="dxa"/>
            <w:tcBorders>
              <w:top w:val="nil"/>
              <w:left w:val="nil"/>
              <w:bottom w:val="single" w:color="000000" w:sz="4" w:space="0"/>
              <w:right w:val="single" w:color="000000" w:sz="4" w:space="0"/>
            </w:tcBorders>
            <w:shd w:val="clear" w:color="auto" w:fill="auto"/>
            <w:vAlign w:val="center"/>
          </w:tcPr>
          <w:p w14:paraId="71A39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700" w:type="dxa"/>
            <w:tcBorders>
              <w:top w:val="nil"/>
              <w:left w:val="nil"/>
              <w:bottom w:val="single" w:color="000000" w:sz="4" w:space="0"/>
              <w:right w:val="single" w:color="000000" w:sz="4" w:space="0"/>
            </w:tcBorders>
            <w:shd w:val="clear" w:color="auto" w:fill="auto"/>
            <w:vAlign w:val="center"/>
          </w:tcPr>
          <w:p w14:paraId="743A0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BE2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8,348,788.56 </w:t>
            </w:r>
          </w:p>
        </w:tc>
        <w:tc>
          <w:tcPr>
            <w:tcW w:w="1043" w:type="dxa"/>
            <w:tcBorders>
              <w:top w:val="nil"/>
              <w:left w:val="nil"/>
              <w:bottom w:val="single" w:color="000000" w:sz="4" w:space="0"/>
              <w:right w:val="single" w:color="000000" w:sz="4" w:space="0"/>
            </w:tcBorders>
            <w:shd w:val="clear" w:color="auto" w:fill="auto"/>
            <w:vAlign w:val="center"/>
          </w:tcPr>
          <w:p w14:paraId="5FD2E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6332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A49E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3B11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AC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0195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20708</w:t>
            </w:r>
          </w:p>
        </w:tc>
        <w:tc>
          <w:tcPr>
            <w:tcW w:w="1816" w:type="dxa"/>
            <w:tcBorders>
              <w:top w:val="nil"/>
              <w:left w:val="nil"/>
              <w:bottom w:val="single" w:color="000000" w:sz="4" w:space="0"/>
              <w:right w:val="single" w:color="000000" w:sz="4" w:space="0"/>
            </w:tcBorders>
            <w:shd w:val="clear" w:color="auto" w:fill="auto"/>
            <w:vAlign w:val="center"/>
          </w:tcPr>
          <w:p w14:paraId="611FD3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广播电视</w:t>
            </w:r>
          </w:p>
        </w:tc>
        <w:tc>
          <w:tcPr>
            <w:tcW w:w="1528" w:type="dxa"/>
            <w:tcBorders>
              <w:top w:val="nil"/>
              <w:left w:val="nil"/>
              <w:bottom w:val="single" w:color="000000" w:sz="4" w:space="0"/>
              <w:right w:val="single" w:color="000000" w:sz="4" w:space="0"/>
            </w:tcBorders>
            <w:shd w:val="clear" w:color="auto" w:fill="auto"/>
            <w:vAlign w:val="center"/>
          </w:tcPr>
          <w:p w14:paraId="24646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BB2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8B6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776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666" w:type="dxa"/>
            <w:tcBorders>
              <w:top w:val="nil"/>
              <w:left w:val="nil"/>
              <w:bottom w:val="single" w:color="000000" w:sz="4" w:space="0"/>
              <w:right w:val="single" w:color="000000" w:sz="4" w:space="0"/>
            </w:tcBorders>
            <w:shd w:val="clear" w:color="auto" w:fill="auto"/>
            <w:vAlign w:val="center"/>
          </w:tcPr>
          <w:p w14:paraId="3D15D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856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750" w:type="dxa"/>
            <w:tcBorders>
              <w:top w:val="nil"/>
              <w:left w:val="nil"/>
              <w:bottom w:val="single" w:color="000000" w:sz="4" w:space="0"/>
              <w:right w:val="single" w:color="000000" w:sz="4" w:space="0"/>
            </w:tcBorders>
            <w:shd w:val="clear" w:color="auto" w:fill="auto"/>
            <w:vAlign w:val="center"/>
          </w:tcPr>
          <w:p w14:paraId="49CD9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700" w:type="dxa"/>
            <w:tcBorders>
              <w:top w:val="nil"/>
              <w:left w:val="nil"/>
              <w:bottom w:val="single" w:color="000000" w:sz="4" w:space="0"/>
              <w:right w:val="single" w:color="000000" w:sz="4" w:space="0"/>
            </w:tcBorders>
            <w:shd w:val="clear" w:color="auto" w:fill="auto"/>
            <w:vAlign w:val="center"/>
          </w:tcPr>
          <w:p w14:paraId="2A6B2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E26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411,400.00 </w:t>
            </w:r>
          </w:p>
        </w:tc>
        <w:tc>
          <w:tcPr>
            <w:tcW w:w="1043" w:type="dxa"/>
            <w:tcBorders>
              <w:top w:val="nil"/>
              <w:left w:val="nil"/>
              <w:bottom w:val="single" w:color="000000" w:sz="4" w:space="0"/>
              <w:right w:val="single" w:color="000000" w:sz="4" w:space="0"/>
            </w:tcBorders>
            <w:shd w:val="clear" w:color="auto" w:fill="auto"/>
            <w:vAlign w:val="center"/>
          </w:tcPr>
          <w:p w14:paraId="778FD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45727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8F12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9D15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DD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F8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2070807</w:t>
            </w:r>
          </w:p>
        </w:tc>
        <w:tc>
          <w:tcPr>
            <w:tcW w:w="1816" w:type="dxa"/>
            <w:tcBorders>
              <w:top w:val="nil"/>
              <w:left w:val="nil"/>
              <w:bottom w:val="single" w:color="000000" w:sz="4" w:space="0"/>
              <w:right w:val="single" w:color="000000" w:sz="4" w:space="0"/>
            </w:tcBorders>
            <w:shd w:val="clear" w:color="auto" w:fill="auto"/>
            <w:vAlign w:val="center"/>
          </w:tcPr>
          <w:p w14:paraId="60A76E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传输发射</w:t>
            </w:r>
          </w:p>
        </w:tc>
        <w:tc>
          <w:tcPr>
            <w:tcW w:w="1528" w:type="dxa"/>
            <w:tcBorders>
              <w:top w:val="nil"/>
              <w:left w:val="nil"/>
              <w:bottom w:val="single" w:color="000000" w:sz="4" w:space="0"/>
              <w:right w:val="single" w:color="000000" w:sz="4" w:space="0"/>
            </w:tcBorders>
            <w:shd w:val="clear" w:color="auto" w:fill="auto"/>
            <w:vAlign w:val="center"/>
          </w:tcPr>
          <w:p w14:paraId="0F631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3E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943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7A0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666" w:type="dxa"/>
            <w:tcBorders>
              <w:top w:val="nil"/>
              <w:left w:val="nil"/>
              <w:bottom w:val="single" w:color="000000" w:sz="4" w:space="0"/>
              <w:right w:val="single" w:color="000000" w:sz="4" w:space="0"/>
            </w:tcBorders>
            <w:shd w:val="clear" w:color="auto" w:fill="auto"/>
            <w:vAlign w:val="center"/>
          </w:tcPr>
          <w:p w14:paraId="4E699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7F2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750" w:type="dxa"/>
            <w:tcBorders>
              <w:top w:val="nil"/>
              <w:left w:val="nil"/>
              <w:bottom w:val="single" w:color="000000" w:sz="4" w:space="0"/>
              <w:right w:val="single" w:color="000000" w:sz="4" w:space="0"/>
            </w:tcBorders>
            <w:shd w:val="clear" w:color="auto" w:fill="auto"/>
            <w:vAlign w:val="center"/>
          </w:tcPr>
          <w:p w14:paraId="541AF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700" w:type="dxa"/>
            <w:tcBorders>
              <w:top w:val="nil"/>
              <w:left w:val="nil"/>
              <w:bottom w:val="single" w:color="000000" w:sz="4" w:space="0"/>
              <w:right w:val="single" w:color="000000" w:sz="4" w:space="0"/>
            </w:tcBorders>
            <w:shd w:val="clear" w:color="auto" w:fill="auto"/>
            <w:vAlign w:val="center"/>
          </w:tcPr>
          <w:p w14:paraId="7E505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383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61,400.00 </w:t>
            </w:r>
          </w:p>
        </w:tc>
        <w:tc>
          <w:tcPr>
            <w:tcW w:w="1043" w:type="dxa"/>
            <w:tcBorders>
              <w:top w:val="nil"/>
              <w:left w:val="nil"/>
              <w:bottom w:val="single" w:color="000000" w:sz="4" w:space="0"/>
              <w:right w:val="single" w:color="000000" w:sz="4" w:space="0"/>
            </w:tcBorders>
            <w:shd w:val="clear" w:color="auto" w:fill="auto"/>
            <w:vAlign w:val="center"/>
          </w:tcPr>
          <w:p w14:paraId="28545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402B7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AD02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A3F1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9D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F056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2070899</w:t>
            </w:r>
          </w:p>
        </w:tc>
        <w:tc>
          <w:tcPr>
            <w:tcW w:w="1816" w:type="dxa"/>
            <w:tcBorders>
              <w:top w:val="nil"/>
              <w:left w:val="nil"/>
              <w:bottom w:val="single" w:color="000000" w:sz="4" w:space="0"/>
              <w:right w:val="single" w:color="000000" w:sz="4" w:space="0"/>
            </w:tcBorders>
            <w:shd w:val="clear" w:color="auto" w:fill="auto"/>
            <w:vAlign w:val="center"/>
          </w:tcPr>
          <w:p w14:paraId="700293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其他广播电视支出</w:t>
            </w:r>
          </w:p>
        </w:tc>
        <w:tc>
          <w:tcPr>
            <w:tcW w:w="1528" w:type="dxa"/>
            <w:tcBorders>
              <w:top w:val="nil"/>
              <w:left w:val="nil"/>
              <w:bottom w:val="single" w:color="000000" w:sz="4" w:space="0"/>
              <w:right w:val="single" w:color="000000" w:sz="4" w:space="0"/>
            </w:tcBorders>
            <w:shd w:val="clear" w:color="auto" w:fill="auto"/>
            <w:vAlign w:val="center"/>
          </w:tcPr>
          <w:p w14:paraId="13E57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A94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33D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57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14:paraId="0D8FE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1BB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14:paraId="0A134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14:paraId="4E050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E22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350,000.00 </w:t>
            </w:r>
          </w:p>
        </w:tc>
        <w:tc>
          <w:tcPr>
            <w:tcW w:w="1043" w:type="dxa"/>
            <w:tcBorders>
              <w:top w:val="nil"/>
              <w:left w:val="nil"/>
              <w:bottom w:val="single" w:color="000000" w:sz="4" w:space="0"/>
              <w:right w:val="single" w:color="000000" w:sz="4" w:space="0"/>
            </w:tcBorders>
            <w:shd w:val="clear" w:color="auto" w:fill="auto"/>
            <w:vAlign w:val="center"/>
          </w:tcPr>
          <w:p w14:paraId="44B01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56B28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96AE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3DF9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C5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7EB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504B1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AF51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310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4C2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54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66" w:type="dxa"/>
            <w:tcBorders>
              <w:top w:val="nil"/>
              <w:left w:val="nil"/>
              <w:bottom w:val="single" w:color="000000" w:sz="4" w:space="0"/>
              <w:right w:val="single" w:color="000000" w:sz="4" w:space="0"/>
            </w:tcBorders>
            <w:shd w:val="clear" w:color="auto" w:fill="auto"/>
            <w:vAlign w:val="center"/>
          </w:tcPr>
          <w:p w14:paraId="47A52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84" w:type="dxa"/>
            <w:tcBorders>
              <w:top w:val="nil"/>
              <w:left w:val="nil"/>
              <w:bottom w:val="single" w:color="000000" w:sz="4" w:space="0"/>
              <w:right w:val="single" w:color="000000" w:sz="4" w:space="0"/>
            </w:tcBorders>
            <w:shd w:val="clear" w:color="auto" w:fill="auto"/>
            <w:vAlign w:val="center"/>
          </w:tcPr>
          <w:p w14:paraId="42EC2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8D7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00" w:type="dxa"/>
            <w:tcBorders>
              <w:top w:val="nil"/>
              <w:left w:val="nil"/>
              <w:bottom w:val="single" w:color="000000" w:sz="4" w:space="0"/>
              <w:right w:val="single" w:color="000000" w:sz="4" w:space="0"/>
            </w:tcBorders>
            <w:shd w:val="clear" w:color="auto" w:fill="auto"/>
            <w:vAlign w:val="center"/>
          </w:tcPr>
          <w:p w14:paraId="1BFC0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33" w:type="dxa"/>
            <w:tcBorders>
              <w:top w:val="nil"/>
              <w:left w:val="nil"/>
              <w:bottom w:val="single" w:color="000000" w:sz="4" w:space="0"/>
              <w:right w:val="single" w:color="000000" w:sz="4" w:space="0"/>
            </w:tcBorders>
            <w:shd w:val="clear" w:color="auto" w:fill="auto"/>
            <w:vAlign w:val="center"/>
          </w:tcPr>
          <w:p w14:paraId="0661E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76465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FFA6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4AB2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751B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FE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F7BB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935F3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4FA7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162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46D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1B5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66" w:type="dxa"/>
            <w:tcBorders>
              <w:top w:val="nil"/>
              <w:left w:val="nil"/>
              <w:bottom w:val="single" w:color="000000" w:sz="4" w:space="0"/>
              <w:right w:val="single" w:color="000000" w:sz="4" w:space="0"/>
            </w:tcBorders>
            <w:shd w:val="clear" w:color="auto" w:fill="auto"/>
            <w:vAlign w:val="center"/>
          </w:tcPr>
          <w:p w14:paraId="0F215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684" w:type="dxa"/>
            <w:tcBorders>
              <w:top w:val="nil"/>
              <w:left w:val="nil"/>
              <w:bottom w:val="single" w:color="000000" w:sz="4" w:space="0"/>
              <w:right w:val="single" w:color="000000" w:sz="4" w:space="0"/>
            </w:tcBorders>
            <w:shd w:val="clear" w:color="auto" w:fill="auto"/>
            <w:vAlign w:val="center"/>
          </w:tcPr>
          <w:p w14:paraId="6A578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0BC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00" w:type="dxa"/>
            <w:tcBorders>
              <w:top w:val="nil"/>
              <w:left w:val="nil"/>
              <w:bottom w:val="single" w:color="000000" w:sz="4" w:space="0"/>
              <w:right w:val="single" w:color="000000" w:sz="4" w:space="0"/>
            </w:tcBorders>
            <w:shd w:val="clear" w:color="auto" w:fill="auto"/>
            <w:vAlign w:val="center"/>
          </w:tcPr>
          <w:p w14:paraId="5571C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932,655.92 </w:t>
            </w:r>
          </w:p>
        </w:tc>
        <w:tc>
          <w:tcPr>
            <w:tcW w:w="1733" w:type="dxa"/>
            <w:tcBorders>
              <w:top w:val="nil"/>
              <w:left w:val="nil"/>
              <w:bottom w:val="single" w:color="000000" w:sz="4" w:space="0"/>
              <w:right w:val="single" w:color="000000" w:sz="4" w:space="0"/>
            </w:tcBorders>
            <w:shd w:val="clear" w:color="auto" w:fill="auto"/>
            <w:vAlign w:val="center"/>
          </w:tcPr>
          <w:p w14:paraId="62B59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32E2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6157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14B0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555C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3C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318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E1A03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78A8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3A5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68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C1A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666" w:type="dxa"/>
            <w:tcBorders>
              <w:top w:val="nil"/>
              <w:left w:val="nil"/>
              <w:bottom w:val="single" w:color="000000" w:sz="4" w:space="0"/>
              <w:right w:val="single" w:color="000000" w:sz="4" w:space="0"/>
            </w:tcBorders>
            <w:shd w:val="clear" w:color="auto" w:fill="auto"/>
            <w:vAlign w:val="center"/>
          </w:tcPr>
          <w:p w14:paraId="016C5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684" w:type="dxa"/>
            <w:tcBorders>
              <w:top w:val="nil"/>
              <w:left w:val="nil"/>
              <w:bottom w:val="single" w:color="000000" w:sz="4" w:space="0"/>
              <w:right w:val="single" w:color="000000" w:sz="4" w:space="0"/>
            </w:tcBorders>
            <w:shd w:val="clear" w:color="auto" w:fill="auto"/>
            <w:vAlign w:val="center"/>
          </w:tcPr>
          <w:p w14:paraId="7486F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A0C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700" w:type="dxa"/>
            <w:tcBorders>
              <w:top w:val="nil"/>
              <w:left w:val="nil"/>
              <w:bottom w:val="single" w:color="000000" w:sz="4" w:space="0"/>
              <w:right w:val="single" w:color="000000" w:sz="4" w:space="0"/>
            </w:tcBorders>
            <w:shd w:val="clear" w:color="auto" w:fill="auto"/>
            <w:vAlign w:val="center"/>
          </w:tcPr>
          <w:p w14:paraId="20B1D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408,825.00 </w:t>
            </w:r>
          </w:p>
        </w:tc>
        <w:tc>
          <w:tcPr>
            <w:tcW w:w="1733" w:type="dxa"/>
            <w:tcBorders>
              <w:top w:val="nil"/>
              <w:left w:val="nil"/>
              <w:bottom w:val="single" w:color="000000" w:sz="4" w:space="0"/>
              <w:right w:val="single" w:color="000000" w:sz="4" w:space="0"/>
            </w:tcBorders>
            <w:shd w:val="clear" w:color="auto" w:fill="auto"/>
            <w:vAlign w:val="center"/>
          </w:tcPr>
          <w:p w14:paraId="5E9B0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3EBF3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0047A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B15D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483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25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900B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A1D67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DAA8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0B1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8FD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369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666" w:type="dxa"/>
            <w:tcBorders>
              <w:top w:val="nil"/>
              <w:left w:val="nil"/>
              <w:bottom w:val="single" w:color="000000" w:sz="4" w:space="0"/>
              <w:right w:val="single" w:color="000000" w:sz="4" w:space="0"/>
            </w:tcBorders>
            <w:shd w:val="clear" w:color="auto" w:fill="auto"/>
            <w:vAlign w:val="center"/>
          </w:tcPr>
          <w:p w14:paraId="006FE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684" w:type="dxa"/>
            <w:tcBorders>
              <w:top w:val="nil"/>
              <w:left w:val="nil"/>
              <w:bottom w:val="single" w:color="000000" w:sz="4" w:space="0"/>
              <w:right w:val="single" w:color="000000" w:sz="4" w:space="0"/>
            </w:tcBorders>
            <w:shd w:val="clear" w:color="auto" w:fill="auto"/>
            <w:vAlign w:val="center"/>
          </w:tcPr>
          <w:p w14:paraId="20DCC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F76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700" w:type="dxa"/>
            <w:tcBorders>
              <w:top w:val="nil"/>
              <w:left w:val="nil"/>
              <w:bottom w:val="single" w:color="000000" w:sz="4" w:space="0"/>
              <w:right w:val="single" w:color="000000" w:sz="4" w:space="0"/>
            </w:tcBorders>
            <w:shd w:val="clear" w:color="auto" w:fill="auto"/>
            <w:vAlign w:val="center"/>
          </w:tcPr>
          <w:p w14:paraId="7CC6C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305,308.28 </w:t>
            </w:r>
          </w:p>
        </w:tc>
        <w:tc>
          <w:tcPr>
            <w:tcW w:w="1733" w:type="dxa"/>
            <w:tcBorders>
              <w:top w:val="nil"/>
              <w:left w:val="nil"/>
              <w:bottom w:val="single" w:color="000000" w:sz="4" w:space="0"/>
              <w:right w:val="single" w:color="000000" w:sz="4" w:space="0"/>
            </w:tcBorders>
            <w:shd w:val="clear" w:color="auto" w:fill="auto"/>
            <w:vAlign w:val="center"/>
          </w:tcPr>
          <w:p w14:paraId="7AE04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1D046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6DD4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A252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8DE6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66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663A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666E3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B515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E0E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11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47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666" w:type="dxa"/>
            <w:tcBorders>
              <w:top w:val="nil"/>
              <w:left w:val="nil"/>
              <w:bottom w:val="single" w:color="000000" w:sz="4" w:space="0"/>
              <w:right w:val="single" w:color="000000" w:sz="4" w:space="0"/>
            </w:tcBorders>
            <w:shd w:val="clear" w:color="auto" w:fill="auto"/>
            <w:vAlign w:val="center"/>
          </w:tcPr>
          <w:p w14:paraId="3FF29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684" w:type="dxa"/>
            <w:tcBorders>
              <w:top w:val="nil"/>
              <w:left w:val="nil"/>
              <w:bottom w:val="single" w:color="000000" w:sz="4" w:space="0"/>
              <w:right w:val="single" w:color="000000" w:sz="4" w:space="0"/>
            </w:tcBorders>
            <w:shd w:val="clear" w:color="auto" w:fill="auto"/>
            <w:vAlign w:val="center"/>
          </w:tcPr>
          <w:p w14:paraId="68FE1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ADB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700" w:type="dxa"/>
            <w:tcBorders>
              <w:top w:val="nil"/>
              <w:left w:val="nil"/>
              <w:bottom w:val="single" w:color="000000" w:sz="4" w:space="0"/>
              <w:right w:val="single" w:color="000000" w:sz="4" w:space="0"/>
            </w:tcBorders>
            <w:shd w:val="clear" w:color="auto" w:fill="auto"/>
            <w:vAlign w:val="center"/>
          </w:tcPr>
          <w:p w14:paraId="3C1DB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180,830.64 </w:t>
            </w:r>
          </w:p>
        </w:tc>
        <w:tc>
          <w:tcPr>
            <w:tcW w:w="1733" w:type="dxa"/>
            <w:tcBorders>
              <w:top w:val="nil"/>
              <w:left w:val="nil"/>
              <w:bottom w:val="single" w:color="000000" w:sz="4" w:space="0"/>
              <w:right w:val="single" w:color="000000" w:sz="4" w:space="0"/>
            </w:tcBorders>
            <w:shd w:val="clear" w:color="auto" w:fill="auto"/>
            <w:vAlign w:val="center"/>
          </w:tcPr>
          <w:p w14:paraId="54BC9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43237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1A00D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1AF3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A9CB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ED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57D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650DA5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75EE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90B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7EB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983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666" w:type="dxa"/>
            <w:tcBorders>
              <w:top w:val="nil"/>
              <w:left w:val="nil"/>
              <w:bottom w:val="single" w:color="000000" w:sz="4" w:space="0"/>
              <w:right w:val="single" w:color="000000" w:sz="4" w:space="0"/>
            </w:tcBorders>
            <w:shd w:val="clear" w:color="auto" w:fill="auto"/>
            <w:vAlign w:val="center"/>
          </w:tcPr>
          <w:p w14:paraId="2F66E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684" w:type="dxa"/>
            <w:tcBorders>
              <w:top w:val="nil"/>
              <w:left w:val="nil"/>
              <w:bottom w:val="single" w:color="000000" w:sz="4" w:space="0"/>
              <w:right w:val="single" w:color="000000" w:sz="4" w:space="0"/>
            </w:tcBorders>
            <w:shd w:val="clear" w:color="auto" w:fill="auto"/>
            <w:vAlign w:val="center"/>
          </w:tcPr>
          <w:p w14:paraId="2F6FB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D2E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700" w:type="dxa"/>
            <w:tcBorders>
              <w:top w:val="nil"/>
              <w:left w:val="nil"/>
              <w:bottom w:val="single" w:color="000000" w:sz="4" w:space="0"/>
              <w:right w:val="single" w:color="000000" w:sz="4" w:space="0"/>
            </w:tcBorders>
            <w:shd w:val="clear" w:color="auto" w:fill="auto"/>
            <w:vAlign w:val="center"/>
          </w:tcPr>
          <w:p w14:paraId="65FD1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37,692.00 </w:t>
            </w:r>
          </w:p>
        </w:tc>
        <w:tc>
          <w:tcPr>
            <w:tcW w:w="1733" w:type="dxa"/>
            <w:tcBorders>
              <w:top w:val="nil"/>
              <w:left w:val="nil"/>
              <w:bottom w:val="single" w:color="000000" w:sz="4" w:space="0"/>
              <w:right w:val="single" w:color="000000" w:sz="4" w:space="0"/>
            </w:tcBorders>
            <w:shd w:val="clear" w:color="auto" w:fill="auto"/>
            <w:vAlign w:val="center"/>
          </w:tcPr>
          <w:p w14:paraId="0ACE3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43347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2550BA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134C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D2B9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E9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1095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01421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6616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2DB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47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E53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66" w:type="dxa"/>
            <w:tcBorders>
              <w:top w:val="nil"/>
              <w:left w:val="nil"/>
              <w:bottom w:val="single" w:color="000000" w:sz="4" w:space="0"/>
              <w:right w:val="single" w:color="000000" w:sz="4" w:space="0"/>
            </w:tcBorders>
            <w:shd w:val="clear" w:color="auto" w:fill="auto"/>
            <w:vAlign w:val="center"/>
          </w:tcPr>
          <w:p w14:paraId="61F61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84" w:type="dxa"/>
            <w:tcBorders>
              <w:top w:val="nil"/>
              <w:left w:val="nil"/>
              <w:bottom w:val="single" w:color="000000" w:sz="4" w:space="0"/>
              <w:right w:val="single" w:color="000000" w:sz="4" w:space="0"/>
            </w:tcBorders>
            <w:shd w:val="clear" w:color="auto" w:fill="auto"/>
            <w:vAlign w:val="center"/>
          </w:tcPr>
          <w:p w14:paraId="4C108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D7E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00" w:type="dxa"/>
            <w:tcBorders>
              <w:top w:val="nil"/>
              <w:left w:val="nil"/>
              <w:bottom w:val="single" w:color="000000" w:sz="4" w:space="0"/>
              <w:right w:val="single" w:color="000000" w:sz="4" w:space="0"/>
            </w:tcBorders>
            <w:shd w:val="clear" w:color="auto" w:fill="auto"/>
            <w:vAlign w:val="center"/>
          </w:tcPr>
          <w:p w14:paraId="5789F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33" w:type="dxa"/>
            <w:tcBorders>
              <w:top w:val="nil"/>
              <w:left w:val="nil"/>
              <w:bottom w:val="single" w:color="000000" w:sz="4" w:space="0"/>
              <w:right w:val="single" w:color="000000" w:sz="4" w:space="0"/>
            </w:tcBorders>
            <w:shd w:val="clear" w:color="auto" w:fill="auto"/>
            <w:vAlign w:val="center"/>
          </w:tcPr>
          <w:p w14:paraId="2A128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7CD43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1A0B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6811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BDF9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37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9A77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78E73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574D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88C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FC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8B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66" w:type="dxa"/>
            <w:tcBorders>
              <w:top w:val="nil"/>
              <w:left w:val="nil"/>
              <w:bottom w:val="single" w:color="000000" w:sz="4" w:space="0"/>
              <w:right w:val="single" w:color="000000" w:sz="4" w:space="0"/>
            </w:tcBorders>
            <w:shd w:val="clear" w:color="auto" w:fill="auto"/>
            <w:vAlign w:val="center"/>
          </w:tcPr>
          <w:p w14:paraId="35DF5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684" w:type="dxa"/>
            <w:tcBorders>
              <w:top w:val="nil"/>
              <w:left w:val="nil"/>
              <w:bottom w:val="single" w:color="000000" w:sz="4" w:space="0"/>
              <w:right w:val="single" w:color="000000" w:sz="4" w:space="0"/>
            </w:tcBorders>
            <w:shd w:val="clear" w:color="auto" w:fill="auto"/>
            <w:vAlign w:val="center"/>
          </w:tcPr>
          <w:p w14:paraId="0D190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C7A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00" w:type="dxa"/>
            <w:tcBorders>
              <w:top w:val="nil"/>
              <w:left w:val="nil"/>
              <w:bottom w:val="single" w:color="000000" w:sz="4" w:space="0"/>
              <w:right w:val="single" w:color="000000" w:sz="4" w:space="0"/>
            </w:tcBorders>
            <w:shd w:val="clear" w:color="auto" w:fill="auto"/>
            <w:vAlign w:val="center"/>
          </w:tcPr>
          <w:p w14:paraId="2C93A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302,936.39 </w:t>
            </w:r>
          </w:p>
        </w:tc>
        <w:tc>
          <w:tcPr>
            <w:tcW w:w="1733" w:type="dxa"/>
            <w:tcBorders>
              <w:top w:val="nil"/>
              <w:left w:val="nil"/>
              <w:bottom w:val="single" w:color="000000" w:sz="4" w:space="0"/>
              <w:right w:val="single" w:color="000000" w:sz="4" w:space="0"/>
            </w:tcBorders>
            <w:shd w:val="clear" w:color="auto" w:fill="auto"/>
            <w:vAlign w:val="center"/>
          </w:tcPr>
          <w:p w14:paraId="7FAA9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56C0C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5B215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1C01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3CEE8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E4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E10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50520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BB4C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B3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A9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82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666" w:type="dxa"/>
            <w:tcBorders>
              <w:top w:val="nil"/>
              <w:left w:val="nil"/>
              <w:bottom w:val="single" w:color="000000" w:sz="4" w:space="0"/>
              <w:right w:val="single" w:color="000000" w:sz="4" w:space="0"/>
            </w:tcBorders>
            <w:shd w:val="clear" w:color="auto" w:fill="auto"/>
            <w:vAlign w:val="center"/>
          </w:tcPr>
          <w:p w14:paraId="37A57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684" w:type="dxa"/>
            <w:tcBorders>
              <w:top w:val="nil"/>
              <w:left w:val="nil"/>
              <w:bottom w:val="single" w:color="000000" w:sz="4" w:space="0"/>
              <w:right w:val="single" w:color="000000" w:sz="4" w:space="0"/>
            </w:tcBorders>
            <w:shd w:val="clear" w:color="auto" w:fill="auto"/>
            <w:vAlign w:val="center"/>
          </w:tcPr>
          <w:p w14:paraId="1AE0A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C12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700" w:type="dxa"/>
            <w:tcBorders>
              <w:top w:val="nil"/>
              <w:left w:val="nil"/>
              <w:bottom w:val="single" w:color="000000" w:sz="4" w:space="0"/>
              <w:right w:val="single" w:color="000000" w:sz="4" w:space="0"/>
            </w:tcBorders>
            <w:shd w:val="clear" w:color="auto" w:fill="auto"/>
            <w:vAlign w:val="center"/>
          </w:tcPr>
          <w:p w14:paraId="021E1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214,736.39 </w:t>
            </w:r>
          </w:p>
        </w:tc>
        <w:tc>
          <w:tcPr>
            <w:tcW w:w="1733" w:type="dxa"/>
            <w:tcBorders>
              <w:top w:val="nil"/>
              <w:left w:val="nil"/>
              <w:bottom w:val="single" w:color="000000" w:sz="4" w:space="0"/>
              <w:right w:val="single" w:color="000000" w:sz="4" w:space="0"/>
            </w:tcBorders>
            <w:shd w:val="clear" w:color="auto" w:fill="auto"/>
            <w:vAlign w:val="center"/>
          </w:tcPr>
          <w:p w14:paraId="0FFBE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62875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2A5C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1E0C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F35A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7E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2BEE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F114A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F561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D6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B6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C53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666" w:type="dxa"/>
            <w:tcBorders>
              <w:top w:val="nil"/>
              <w:left w:val="nil"/>
              <w:bottom w:val="single" w:color="000000" w:sz="4" w:space="0"/>
              <w:right w:val="single" w:color="000000" w:sz="4" w:space="0"/>
            </w:tcBorders>
            <w:shd w:val="clear" w:color="auto" w:fill="auto"/>
            <w:vAlign w:val="center"/>
          </w:tcPr>
          <w:p w14:paraId="4D79F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684" w:type="dxa"/>
            <w:tcBorders>
              <w:top w:val="nil"/>
              <w:left w:val="nil"/>
              <w:bottom w:val="single" w:color="000000" w:sz="4" w:space="0"/>
              <w:right w:val="single" w:color="000000" w:sz="4" w:space="0"/>
            </w:tcBorders>
            <w:shd w:val="clear" w:color="auto" w:fill="auto"/>
            <w:vAlign w:val="center"/>
          </w:tcPr>
          <w:p w14:paraId="48466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B2A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700" w:type="dxa"/>
            <w:tcBorders>
              <w:top w:val="nil"/>
              <w:left w:val="nil"/>
              <w:bottom w:val="single" w:color="000000" w:sz="4" w:space="0"/>
              <w:right w:val="single" w:color="000000" w:sz="4" w:space="0"/>
            </w:tcBorders>
            <w:shd w:val="clear" w:color="auto" w:fill="auto"/>
            <w:vAlign w:val="center"/>
          </w:tcPr>
          <w:p w14:paraId="3FBA3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88,200.00 </w:t>
            </w:r>
          </w:p>
        </w:tc>
        <w:tc>
          <w:tcPr>
            <w:tcW w:w="1733" w:type="dxa"/>
            <w:tcBorders>
              <w:top w:val="nil"/>
              <w:left w:val="nil"/>
              <w:bottom w:val="single" w:color="000000" w:sz="4" w:space="0"/>
              <w:right w:val="single" w:color="000000" w:sz="4" w:space="0"/>
            </w:tcBorders>
            <w:shd w:val="clear" w:color="auto" w:fill="auto"/>
            <w:vAlign w:val="center"/>
          </w:tcPr>
          <w:p w14:paraId="72FEE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3AFE3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1B932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F7AE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E0F9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00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4BBD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3AEAC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2780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C21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C6E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CE7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14:paraId="7E098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743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14:paraId="3A50C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14:paraId="625BE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AA5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14:paraId="2C29C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45996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A763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2262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31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EBFA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0AB64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2973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CE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26B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73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14:paraId="0295D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AEE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14:paraId="578CD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14:paraId="5EA86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9FB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14:paraId="77009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14B3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167B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BEF6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BE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267B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415BF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614AF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D37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A4C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4A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666" w:type="dxa"/>
            <w:tcBorders>
              <w:top w:val="nil"/>
              <w:left w:val="nil"/>
              <w:bottom w:val="single" w:color="000000" w:sz="4" w:space="0"/>
              <w:right w:val="single" w:color="000000" w:sz="4" w:space="0"/>
            </w:tcBorders>
            <w:shd w:val="clear" w:color="auto" w:fill="auto"/>
            <w:vAlign w:val="center"/>
          </w:tcPr>
          <w:p w14:paraId="531A7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4DD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750" w:type="dxa"/>
            <w:tcBorders>
              <w:top w:val="nil"/>
              <w:left w:val="nil"/>
              <w:bottom w:val="single" w:color="000000" w:sz="4" w:space="0"/>
              <w:right w:val="single" w:color="000000" w:sz="4" w:space="0"/>
            </w:tcBorders>
            <w:shd w:val="clear" w:color="auto" w:fill="auto"/>
            <w:vAlign w:val="center"/>
          </w:tcPr>
          <w:p w14:paraId="04A9F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700" w:type="dxa"/>
            <w:tcBorders>
              <w:top w:val="nil"/>
              <w:left w:val="nil"/>
              <w:bottom w:val="single" w:color="000000" w:sz="4" w:space="0"/>
              <w:right w:val="single" w:color="000000" w:sz="4" w:space="0"/>
            </w:tcBorders>
            <w:shd w:val="clear" w:color="auto" w:fill="auto"/>
            <w:vAlign w:val="center"/>
          </w:tcPr>
          <w:p w14:paraId="2D56F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1B4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19,048,125.00 </w:t>
            </w:r>
          </w:p>
        </w:tc>
        <w:tc>
          <w:tcPr>
            <w:tcW w:w="1043" w:type="dxa"/>
            <w:tcBorders>
              <w:top w:val="nil"/>
              <w:left w:val="nil"/>
              <w:bottom w:val="single" w:color="000000" w:sz="4" w:space="0"/>
              <w:right w:val="single" w:color="000000" w:sz="4" w:space="0"/>
            </w:tcBorders>
            <w:shd w:val="clear" w:color="auto" w:fill="auto"/>
            <w:vAlign w:val="center"/>
          </w:tcPr>
          <w:p w14:paraId="4A292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5B8E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D6F8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02E3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02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3A9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EC50B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B969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BD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553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B4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14:paraId="06EAE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14:paraId="090F9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ADD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14:paraId="12427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14:paraId="73250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5A784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337C4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54A2C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B7F5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74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E134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7FB71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AB33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97C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0F5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C29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14:paraId="2A9CC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14:paraId="7D6FF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354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14:paraId="586C3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14:paraId="18A4C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6629C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2111C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2E88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9A8B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D3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049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1666B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9DA6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BEA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760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BDD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666" w:type="dxa"/>
            <w:tcBorders>
              <w:top w:val="nil"/>
              <w:left w:val="nil"/>
              <w:bottom w:val="single" w:color="000000" w:sz="4" w:space="0"/>
              <w:right w:val="single" w:color="000000" w:sz="4" w:space="0"/>
            </w:tcBorders>
            <w:shd w:val="clear" w:color="auto" w:fill="auto"/>
            <w:vAlign w:val="center"/>
          </w:tcPr>
          <w:p w14:paraId="308C5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684" w:type="dxa"/>
            <w:tcBorders>
              <w:top w:val="nil"/>
              <w:left w:val="nil"/>
              <w:bottom w:val="single" w:color="000000" w:sz="4" w:space="0"/>
              <w:right w:val="single" w:color="000000" w:sz="4" w:space="0"/>
            </w:tcBorders>
            <w:shd w:val="clear" w:color="auto" w:fill="auto"/>
            <w:vAlign w:val="center"/>
          </w:tcPr>
          <w:p w14:paraId="57D43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9B4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700" w:type="dxa"/>
            <w:tcBorders>
              <w:top w:val="nil"/>
              <w:left w:val="nil"/>
              <w:bottom w:val="single" w:color="000000" w:sz="4" w:space="0"/>
              <w:right w:val="single" w:color="000000" w:sz="4" w:space="0"/>
            </w:tcBorders>
            <w:shd w:val="clear" w:color="auto" w:fill="auto"/>
            <w:vAlign w:val="center"/>
          </w:tcPr>
          <w:p w14:paraId="03F23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247,765.96 </w:t>
            </w:r>
          </w:p>
        </w:tc>
        <w:tc>
          <w:tcPr>
            <w:tcW w:w="1733" w:type="dxa"/>
            <w:tcBorders>
              <w:top w:val="nil"/>
              <w:left w:val="nil"/>
              <w:bottom w:val="single" w:color="000000" w:sz="4" w:space="0"/>
              <w:right w:val="single" w:color="000000" w:sz="4" w:space="0"/>
            </w:tcBorders>
            <w:shd w:val="clear" w:color="auto" w:fill="auto"/>
            <w:vAlign w:val="center"/>
          </w:tcPr>
          <w:p w14:paraId="52920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43" w:type="dxa"/>
            <w:tcBorders>
              <w:top w:val="nil"/>
              <w:left w:val="nil"/>
              <w:bottom w:val="single" w:color="000000" w:sz="4" w:space="0"/>
              <w:right w:val="single" w:color="000000" w:sz="4" w:space="0"/>
            </w:tcBorders>
            <w:shd w:val="clear" w:color="auto" w:fill="auto"/>
            <w:vAlign w:val="center"/>
          </w:tcPr>
          <w:p w14:paraId="711B3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7697C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3ACB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203E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032E19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41D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5DD0F8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269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1E342F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682" w:type="dxa"/>
            <w:tcBorders>
              <w:top w:val="nil"/>
              <w:left w:val="nil"/>
              <w:bottom w:val="nil"/>
              <w:right w:val="nil"/>
            </w:tcBorders>
            <w:shd w:val="clear" w:color="auto" w:fill="auto"/>
            <w:vAlign w:val="bottom"/>
          </w:tcPr>
          <w:p w14:paraId="3162ED6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AEE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434CBA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959F2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9B0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49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3537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D3B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145F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245E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37BA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9E48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E6F0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7B92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E035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312C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5365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EBB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D19E80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CA2585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383E54E">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40BC1F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6B9EF9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094AA2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B57095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BA908C2">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96D5D2B">
            <w:pPr>
              <w:jc w:val="center"/>
              <w:rPr>
                <w:rFonts w:hint="eastAsia" w:ascii="宋体" w:hAnsi="宋体" w:eastAsia="宋体" w:cs="宋体"/>
                <w:i w:val="0"/>
                <w:iCs w:val="0"/>
                <w:color w:val="000000"/>
                <w:sz w:val="22"/>
                <w:szCs w:val="22"/>
                <w:u w:val="none"/>
              </w:rPr>
            </w:pPr>
          </w:p>
        </w:tc>
      </w:tr>
      <w:tr w14:paraId="4461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79D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DC58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468F5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3,267,450.34 </w:t>
            </w:r>
          </w:p>
        </w:tc>
        <w:tc>
          <w:tcPr>
            <w:tcW w:w="1234" w:type="dxa"/>
            <w:tcBorders>
              <w:top w:val="nil"/>
              <w:left w:val="nil"/>
              <w:bottom w:val="single" w:color="000000" w:sz="4" w:space="0"/>
              <w:right w:val="single" w:color="000000" w:sz="4" w:space="0"/>
            </w:tcBorders>
            <w:shd w:val="clear" w:color="auto" w:fill="auto"/>
            <w:vAlign w:val="center"/>
          </w:tcPr>
          <w:p w14:paraId="1068A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E1DB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0FBD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c>
          <w:tcPr>
            <w:tcW w:w="1133" w:type="dxa"/>
            <w:tcBorders>
              <w:top w:val="nil"/>
              <w:left w:val="nil"/>
              <w:bottom w:val="single" w:color="000000" w:sz="4" w:space="0"/>
              <w:right w:val="single" w:color="000000" w:sz="4" w:space="0"/>
            </w:tcBorders>
            <w:shd w:val="clear" w:color="auto" w:fill="auto"/>
            <w:vAlign w:val="center"/>
          </w:tcPr>
          <w:p w14:paraId="3B876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123D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C89D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05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9E7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5B814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1EE7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763,457.00 </w:t>
            </w:r>
          </w:p>
        </w:tc>
        <w:tc>
          <w:tcPr>
            <w:tcW w:w="1234" w:type="dxa"/>
            <w:tcBorders>
              <w:top w:val="nil"/>
              <w:left w:val="nil"/>
              <w:bottom w:val="single" w:color="000000" w:sz="4" w:space="0"/>
              <w:right w:val="single" w:color="000000" w:sz="4" w:space="0"/>
            </w:tcBorders>
            <w:shd w:val="clear" w:color="auto" w:fill="auto"/>
            <w:vAlign w:val="center"/>
          </w:tcPr>
          <w:p w14:paraId="25B4C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61A4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81BA1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238,022.96 </w:t>
            </w:r>
          </w:p>
        </w:tc>
        <w:tc>
          <w:tcPr>
            <w:tcW w:w="1133" w:type="dxa"/>
            <w:tcBorders>
              <w:top w:val="nil"/>
              <w:left w:val="nil"/>
              <w:bottom w:val="single" w:color="000000" w:sz="4" w:space="0"/>
              <w:right w:val="single" w:color="000000" w:sz="4" w:space="0"/>
            </w:tcBorders>
            <w:shd w:val="clear" w:color="auto" w:fill="auto"/>
            <w:vAlign w:val="center"/>
          </w:tcPr>
          <w:p w14:paraId="450DB0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134F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045D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6A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D68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9D53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C1AE2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593,351.00 </w:t>
            </w:r>
          </w:p>
        </w:tc>
        <w:tc>
          <w:tcPr>
            <w:tcW w:w="1234" w:type="dxa"/>
            <w:tcBorders>
              <w:top w:val="nil"/>
              <w:left w:val="nil"/>
              <w:bottom w:val="single" w:color="000000" w:sz="4" w:space="0"/>
              <w:right w:val="single" w:color="000000" w:sz="4" w:space="0"/>
            </w:tcBorders>
            <w:shd w:val="clear" w:color="auto" w:fill="auto"/>
            <w:vAlign w:val="center"/>
          </w:tcPr>
          <w:p w14:paraId="23777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A530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D9112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28D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E770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4B0EB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EE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29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4989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9DCE5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908,218.00 </w:t>
            </w:r>
          </w:p>
        </w:tc>
        <w:tc>
          <w:tcPr>
            <w:tcW w:w="1234" w:type="dxa"/>
            <w:tcBorders>
              <w:top w:val="nil"/>
              <w:left w:val="nil"/>
              <w:bottom w:val="single" w:color="000000" w:sz="4" w:space="0"/>
              <w:right w:val="single" w:color="000000" w:sz="4" w:space="0"/>
            </w:tcBorders>
            <w:shd w:val="clear" w:color="auto" w:fill="auto"/>
            <w:vAlign w:val="center"/>
          </w:tcPr>
          <w:p w14:paraId="3E269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5015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D0F0A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F6A9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678B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738C8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3A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7B3C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A42E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6C51B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FA8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D7412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FDC3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881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1C64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39F0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0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F1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8A3F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665F4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E4F2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0CC8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E3B8B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3,200.00 </w:t>
            </w:r>
          </w:p>
        </w:tc>
        <w:tc>
          <w:tcPr>
            <w:tcW w:w="1133" w:type="dxa"/>
            <w:tcBorders>
              <w:top w:val="nil"/>
              <w:left w:val="nil"/>
              <w:bottom w:val="single" w:color="000000" w:sz="4" w:space="0"/>
              <w:right w:val="single" w:color="000000" w:sz="4" w:space="0"/>
            </w:tcBorders>
            <w:shd w:val="clear" w:color="auto" w:fill="auto"/>
            <w:vAlign w:val="center"/>
          </w:tcPr>
          <w:p w14:paraId="00BFA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EC63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303E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97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97F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DF54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6B5A3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305,308.28 </w:t>
            </w:r>
          </w:p>
        </w:tc>
        <w:tc>
          <w:tcPr>
            <w:tcW w:w="1234" w:type="dxa"/>
            <w:tcBorders>
              <w:top w:val="nil"/>
              <w:left w:val="nil"/>
              <w:bottom w:val="single" w:color="000000" w:sz="4" w:space="0"/>
              <w:right w:val="single" w:color="000000" w:sz="4" w:space="0"/>
            </w:tcBorders>
            <w:shd w:val="clear" w:color="auto" w:fill="auto"/>
            <w:vAlign w:val="center"/>
          </w:tcPr>
          <w:p w14:paraId="3F32F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8A94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3DE8B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6,200.00 </w:t>
            </w:r>
          </w:p>
        </w:tc>
        <w:tc>
          <w:tcPr>
            <w:tcW w:w="1133" w:type="dxa"/>
            <w:tcBorders>
              <w:top w:val="nil"/>
              <w:left w:val="nil"/>
              <w:bottom w:val="single" w:color="000000" w:sz="4" w:space="0"/>
              <w:right w:val="single" w:color="000000" w:sz="4" w:space="0"/>
            </w:tcBorders>
            <w:shd w:val="clear" w:color="auto" w:fill="auto"/>
            <w:vAlign w:val="center"/>
          </w:tcPr>
          <w:p w14:paraId="04EACB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C364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B91A5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77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9F0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C269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81122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180,830.64 </w:t>
            </w:r>
          </w:p>
        </w:tc>
        <w:tc>
          <w:tcPr>
            <w:tcW w:w="1234" w:type="dxa"/>
            <w:tcBorders>
              <w:top w:val="nil"/>
              <w:left w:val="nil"/>
              <w:bottom w:val="single" w:color="000000" w:sz="4" w:space="0"/>
              <w:right w:val="single" w:color="000000" w:sz="4" w:space="0"/>
            </w:tcBorders>
            <w:shd w:val="clear" w:color="auto" w:fill="auto"/>
            <w:vAlign w:val="center"/>
          </w:tcPr>
          <w:p w14:paraId="3EF10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46509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EDC6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30,800.00 </w:t>
            </w:r>
          </w:p>
        </w:tc>
        <w:tc>
          <w:tcPr>
            <w:tcW w:w="1133" w:type="dxa"/>
            <w:tcBorders>
              <w:top w:val="nil"/>
              <w:left w:val="nil"/>
              <w:bottom w:val="single" w:color="000000" w:sz="4" w:space="0"/>
              <w:right w:val="single" w:color="000000" w:sz="4" w:space="0"/>
            </w:tcBorders>
            <w:shd w:val="clear" w:color="auto" w:fill="auto"/>
            <w:vAlign w:val="center"/>
          </w:tcPr>
          <w:p w14:paraId="658B0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0BBBF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820BB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29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A63F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FFA3B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F8A1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226,038.31 </w:t>
            </w:r>
          </w:p>
        </w:tc>
        <w:tc>
          <w:tcPr>
            <w:tcW w:w="1234" w:type="dxa"/>
            <w:tcBorders>
              <w:top w:val="nil"/>
              <w:left w:val="nil"/>
              <w:bottom w:val="single" w:color="000000" w:sz="4" w:space="0"/>
              <w:right w:val="single" w:color="000000" w:sz="4" w:space="0"/>
            </w:tcBorders>
            <w:shd w:val="clear" w:color="auto" w:fill="auto"/>
            <w:vAlign w:val="center"/>
          </w:tcPr>
          <w:p w14:paraId="028F3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48E0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3C81A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593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31D9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1F00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8C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601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C5CA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0D8F6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D8F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35C0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35C25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68D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376C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30756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E2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11A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71EF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33711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6,781.15 </w:t>
            </w:r>
          </w:p>
        </w:tc>
        <w:tc>
          <w:tcPr>
            <w:tcW w:w="1234" w:type="dxa"/>
            <w:tcBorders>
              <w:top w:val="nil"/>
              <w:left w:val="nil"/>
              <w:bottom w:val="single" w:color="000000" w:sz="4" w:space="0"/>
              <w:right w:val="single" w:color="000000" w:sz="4" w:space="0"/>
            </w:tcBorders>
            <w:shd w:val="clear" w:color="auto" w:fill="auto"/>
            <w:vAlign w:val="center"/>
          </w:tcPr>
          <w:p w14:paraId="241898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8530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6D71A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45520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AE6E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A3D4A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95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1E9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DA60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02FA5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247,765.96 </w:t>
            </w:r>
          </w:p>
        </w:tc>
        <w:tc>
          <w:tcPr>
            <w:tcW w:w="1234" w:type="dxa"/>
            <w:tcBorders>
              <w:top w:val="nil"/>
              <w:left w:val="nil"/>
              <w:bottom w:val="single" w:color="000000" w:sz="4" w:space="0"/>
              <w:right w:val="single" w:color="000000" w:sz="4" w:space="0"/>
            </w:tcBorders>
            <w:shd w:val="clear" w:color="auto" w:fill="auto"/>
            <w:vAlign w:val="center"/>
          </w:tcPr>
          <w:p w14:paraId="16054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085A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A921E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BE7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13CDA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1E6F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68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3A52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923F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D887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35,700.00 </w:t>
            </w:r>
          </w:p>
        </w:tc>
        <w:tc>
          <w:tcPr>
            <w:tcW w:w="1234" w:type="dxa"/>
            <w:tcBorders>
              <w:top w:val="nil"/>
              <w:left w:val="nil"/>
              <w:bottom w:val="single" w:color="000000" w:sz="4" w:space="0"/>
              <w:right w:val="single" w:color="000000" w:sz="4" w:space="0"/>
            </w:tcBorders>
            <w:shd w:val="clear" w:color="auto" w:fill="auto"/>
            <w:vAlign w:val="center"/>
          </w:tcPr>
          <w:p w14:paraId="26F3C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4F4B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C01FA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533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BDDD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34BA3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57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FEE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CDDE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D38B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048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CBED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0F82E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22C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BD0C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44A4F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95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36E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05A4E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78A2B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499,017.00 </w:t>
            </w:r>
          </w:p>
        </w:tc>
        <w:tc>
          <w:tcPr>
            <w:tcW w:w="1234" w:type="dxa"/>
            <w:tcBorders>
              <w:top w:val="nil"/>
              <w:left w:val="nil"/>
              <w:bottom w:val="single" w:color="000000" w:sz="4" w:space="0"/>
              <w:right w:val="single" w:color="000000" w:sz="4" w:space="0"/>
            </w:tcBorders>
            <w:shd w:val="clear" w:color="auto" w:fill="auto"/>
            <w:vAlign w:val="center"/>
          </w:tcPr>
          <w:p w14:paraId="5C443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9745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47BF4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5A1BD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DD4E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D35D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E6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D976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38FF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C641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069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C4363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42954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4B9E4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62D1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DA668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48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07B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7ADD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1D136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92E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1788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52E4B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1133" w:type="dxa"/>
            <w:tcBorders>
              <w:top w:val="nil"/>
              <w:left w:val="nil"/>
              <w:bottom w:val="single" w:color="000000" w:sz="4" w:space="0"/>
              <w:right w:val="single" w:color="000000" w:sz="4" w:space="0"/>
            </w:tcBorders>
            <w:shd w:val="clear" w:color="auto" w:fill="auto"/>
            <w:vAlign w:val="center"/>
          </w:tcPr>
          <w:p w14:paraId="0A873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4837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4F50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7A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C13C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D772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666C1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EA4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E1D3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1640C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EFF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3A044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02FE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82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58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8F90A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8A13A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BEC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90C1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5888A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B27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F713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F40CC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01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6AD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885F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6248D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446,517.00 </w:t>
            </w:r>
          </w:p>
        </w:tc>
        <w:tc>
          <w:tcPr>
            <w:tcW w:w="1234" w:type="dxa"/>
            <w:tcBorders>
              <w:top w:val="nil"/>
              <w:left w:val="nil"/>
              <w:bottom w:val="single" w:color="000000" w:sz="4" w:space="0"/>
              <w:right w:val="single" w:color="000000" w:sz="4" w:space="0"/>
            </w:tcBorders>
            <w:shd w:val="clear" w:color="auto" w:fill="auto"/>
            <w:vAlign w:val="center"/>
          </w:tcPr>
          <w:p w14:paraId="01339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0B56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5073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D7CB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F4FB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688F5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2E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71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5437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09D77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C47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89AA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99AB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2E277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BC6EB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7B0DC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B9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26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063F2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B0B43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14:paraId="65940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9C54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BA6BE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B2F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3AF7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6C054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53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46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4432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CC201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704C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4903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C179D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50,303.66 </w:t>
            </w:r>
          </w:p>
        </w:tc>
        <w:tc>
          <w:tcPr>
            <w:tcW w:w="1133" w:type="dxa"/>
            <w:tcBorders>
              <w:top w:val="nil"/>
              <w:left w:val="nil"/>
              <w:bottom w:val="single" w:color="000000" w:sz="4" w:space="0"/>
              <w:right w:val="single" w:color="000000" w:sz="4" w:space="0"/>
            </w:tcBorders>
            <w:shd w:val="clear" w:color="auto" w:fill="auto"/>
            <w:vAlign w:val="center"/>
          </w:tcPr>
          <w:p w14:paraId="62900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0A00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216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72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72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4618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A4DA4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945A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996D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B50D7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74E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F8E3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E4980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B7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8CA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A0E4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F0677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D626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88E38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3D7CF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1133" w:type="dxa"/>
            <w:tcBorders>
              <w:top w:val="nil"/>
              <w:left w:val="nil"/>
              <w:bottom w:val="single" w:color="000000" w:sz="4" w:space="0"/>
              <w:right w:val="single" w:color="000000" w:sz="4" w:space="0"/>
            </w:tcBorders>
            <w:shd w:val="clear" w:color="auto" w:fill="auto"/>
            <w:vAlign w:val="center"/>
          </w:tcPr>
          <w:p w14:paraId="478E1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A616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90EA7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69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E7E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79B8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4DCA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A05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58C1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0993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159,450.00 </w:t>
            </w:r>
          </w:p>
        </w:tc>
        <w:tc>
          <w:tcPr>
            <w:tcW w:w="1133" w:type="dxa"/>
            <w:tcBorders>
              <w:top w:val="nil"/>
              <w:left w:val="nil"/>
              <w:bottom w:val="single" w:color="000000" w:sz="4" w:space="0"/>
              <w:right w:val="single" w:color="000000" w:sz="4" w:space="0"/>
            </w:tcBorders>
            <w:shd w:val="clear" w:color="auto" w:fill="auto"/>
            <w:vAlign w:val="center"/>
          </w:tcPr>
          <w:p w14:paraId="0C4D8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DAB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5A10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EF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2B1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D0CB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C3F64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D5D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6D9C6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4BA99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0C1A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6F2D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A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C6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C7D9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310A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93EE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7740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FCBC4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4A6F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83,901.00 </w:t>
            </w:r>
          </w:p>
        </w:tc>
        <w:tc>
          <w:tcPr>
            <w:tcW w:w="1133" w:type="dxa"/>
            <w:tcBorders>
              <w:top w:val="nil"/>
              <w:left w:val="nil"/>
              <w:bottom w:val="single" w:color="000000" w:sz="4" w:space="0"/>
              <w:right w:val="single" w:color="000000" w:sz="4" w:space="0"/>
            </w:tcBorders>
            <w:shd w:val="clear" w:color="auto" w:fill="auto"/>
            <w:vAlign w:val="center"/>
          </w:tcPr>
          <w:p w14:paraId="64F2E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8AC6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0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58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39C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549D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262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7695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CCBD6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6C421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B5A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2837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F6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C2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0C38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EC821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243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9E1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480F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4B337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9BB7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9DC7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10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EF4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EE01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EC2D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5CA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3DC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9D51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1276C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A35A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41ED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CF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0A9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DA5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6D59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68B6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C87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E6EAC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04FF3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8B0B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F7F2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1A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115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FC2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68BED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05B3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C213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641C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B0944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B8E0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30502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90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5BB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2E8359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3B94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3,766,467.34 </w:t>
            </w:r>
          </w:p>
        </w:tc>
        <w:tc>
          <w:tcPr>
            <w:tcW w:w="12067" w:type="dxa"/>
            <w:gridSpan w:val="5"/>
            <w:tcBorders>
              <w:top w:val="nil"/>
              <w:left w:val="nil"/>
              <w:bottom w:val="single" w:color="000000" w:sz="4" w:space="0"/>
              <w:right w:val="single" w:color="000000" w:sz="4" w:space="0"/>
            </w:tcBorders>
            <w:shd w:val="clear" w:color="auto" w:fill="auto"/>
            <w:vAlign w:val="center"/>
          </w:tcPr>
          <w:p w14:paraId="3EA3B5A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33613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bl>
    <w:p w14:paraId="7CF8C81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53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058"/>
        <w:gridCol w:w="1320"/>
        <w:gridCol w:w="1410"/>
        <w:gridCol w:w="1245"/>
      </w:tblGrid>
      <w:tr w14:paraId="2692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2533" w:type="dxa"/>
            <w:gridSpan w:val="17"/>
            <w:tcBorders>
              <w:top w:val="nil"/>
              <w:left w:val="nil"/>
              <w:bottom w:val="nil"/>
              <w:right w:val="nil"/>
            </w:tcBorders>
            <w:shd w:val="clear" w:color="auto" w:fill="auto"/>
            <w:vAlign w:val="bottom"/>
          </w:tcPr>
          <w:p w14:paraId="40761B6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F75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288" w:type="dxa"/>
            <w:gridSpan w:val="16"/>
            <w:vMerge w:val="restart"/>
            <w:tcBorders>
              <w:top w:val="nil"/>
              <w:left w:val="nil"/>
              <w:right w:val="nil"/>
            </w:tcBorders>
            <w:shd w:val="clear" w:color="auto" w:fill="auto"/>
            <w:vAlign w:val="bottom"/>
          </w:tcPr>
          <w:p w14:paraId="40A5EE5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1245" w:type="dxa"/>
            <w:tcBorders>
              <w:top w:val="nil"/>
              <w:left w:val="nil"/>
              <w:bottom w:val="nil"/>
              <w:right w:val="nil"/>
            </w:tcBorders>
            <w:shd w:val="clear" w:color="auto" w:fill="auto"/>
            <w:vAlign w:val="bottom"/>
          </w:tcPr>
          <w:p w14:paraId="222F28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B9A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288" w:type="dxa"/>
            <w:gridSpan w:val="16"/>
            <w:vMerge w:val="continue"/>
            <w:tcBorders>
              <w:left w:val="nil"/>
              <w:bottom w:val="nil"/>
              <w:right w:val="nil"/>
            </w:tcBorders>
            <w:shd w:val="clear" w:color="auto" w:fill="auto"/>
            <w:vAlign w:val="bottom"/>
          </w:tcPr>
          <w:p w14:paraId="105268EF">
            <w:pPr>
              <w:rPr>
                <w:rFonts w:hint="default" w:ascii="Arial" w:hAnsi="Arial" w:eastAsia="宋体" w:cs="Arial"/>
                <w:i w:val="0"/>
                <w:iCs w:val="0"/>
                <w:color w:val="000000"/>
                <w:sz w:val="20"/>
                <w:szCs w:val="20"/>
                <w:u w:val="none"/>
              </w:rPr>
            </w:pPr>
          </w:p>
        </w:tc>
        <w:tc>
          <w:tcPr>
            <w:tcW w:w="1245" w:type="dxa"/>
            <w:tcBorders>
              <w:top w:val="nil"/>
              <w:left w:val="nil"/>
              <w:bottom w:val="nil"/>
              <w:right w:val="nil"/>
            </w:tcBorders>
            <w:shd w:val="clear" w:color="auto" w:fill="auto"/>
            <w:vAlign w:val="bottom"/>
          </w:tcPr>
          <w:p w14:paraId="7992A5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26C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34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1F19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D6C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BEA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0E98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033" w:type="dxa"/>
            <w:gridSpan w:val="4"/>
            <w:tcBorders>
              <w:top w:val="single" w:color="000000" w:sz="4" w:space="0"/>
              <w:left w:val="nil"/>
              <w:bottom w:val="single" w:color="000000" w:sz="4" w:space="0"/>
              <w:right w:val="single" w:color="000000" w:sz="4" w:space="0"/>
            </w:tcBorders>
            <w:shd w:val="clear" w:color="auto" w:fill="auto"/>
            <w:vAlign w:val="center"/>
          </w:tcPr>
          <w:p w14:paraId="73B73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BAA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E3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2966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F8E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780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95F4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365A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E909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5F08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5C47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D4A4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48F5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58" w:type="dxa"/>
            <w:vMerge w:val="restart"/>
            <w:tcBorders>
              <w:top w:val="nil"/>
              <w:left w:val="nil"/>
              <w:bottom w:val="single" w:color="000000" w:sz="4" w:space="0"/>
              <w:right w:val="single" w:color="000000" w:sz="4" w:space="0"/>
            </w:tcBorders>
            <w:shd w:val="clear" w:color="auto" w:fill="auto"/>
            <w:vAlign w:val="center"/>
          </w:tcPr>
          <w:p w14:paraId="5A21B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shd w:val="clear" w:color="auto" w:fill="auto"/>
            <w:vAlign w:val="center"/>
          </w:tcPr>
          <w:p w14:paraId="3F582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55" w:type="dxa"/>
            <w:gridSpan w:val="2"/>
            <w:tcBorders>
              <w:top w:val="nil"/>
              <w:left w:val="nil"/>
              <w:bottom w:val="single" w:color="000000" w:sz="4" w:space="0"/>
              <w:right w:val="single" w:color="000000" w:sz="4" w:space="0"/>
            </w:tcBorders>
            <w:shd w:val="clear" w:color="auto" w:fill="auto"/>
            <w:vAlign w:val="center"/>
          </w:tcPr>
          <w:p w14:paraId="6DF25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A4F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B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07A1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A6F3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E9F50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D98E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D8B7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1B0BC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804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3475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D4235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574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8" w:type="dxa"/>
            <w:vMerge w:val="continue"/>
            <w:tcBorders>
              <w:top w:val="nil"/>
              <w:left w:val="nil"/>
              <w:bottom w:val="single" w:color="000000" w:sz="4" w:space="0"/>
              <w:right w:val="single" w:color="000000" w:sz="4" w:space="0"/>
            </w:tcBorders>
            <w:shd w:val="clear" w:color="auto" w:fill="auto"/>
            <w:vAlign w:val="center"/>
          </w:tcPr>
          <w:p w14:paraId="1BBC29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65C010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0" w:type="dxa"/>
            <w:vMerge w:val="restart"/>
            <w:tcBorders>
              <w:top w:val="nil"/>
              <w:left w:val="nil"/>
              <w:bottom w:val="single" w:color="000000" w:sz="4" w:space="0"/>
              <w:right w:val="single" w:color="000000" w:sz="4" w:space="0"/>
            </w:tcBorders>
            <w:shd w:val="clear" w:color="auto" w:fill="auto"/>
            <w:vAlign w:val="center"/>
          </w:tcPr>
          <w:p w14:paraId="33357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45" w:type="dxa"/>
            <w:vMerge w:val="restart"/>
            <w:tcBorders>
              <w:top w:val="nil"/>
              <w:left w:val="nil"/>
              <w:bottom w:val="single" w:color="000000" w:sz="4" w:space="0"/>
              <w:right w:val="single" w:color="000000" w:sz="4" w:space="0"/>
            </w:tcBorders>
            <w:shd w:val="clear" w:color="auto" w:fill="auto"/>
            <w:vAlign w:val="center"/>
          </w:tcPr>
          <w:p w14:paraId="254C8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68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00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337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173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635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C0ED2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C17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194AD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0960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DB69F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927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73AF6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8" w:type="dxa"/>
            <w:vMerge w:val="continue"/>
            <w:tcBorders>
              <w:top w:val="nil"/>
              <w:left w:val="nil"/>
              <w:bottom w:val="single" w:color="000000" w:sz="4" w:space="0"/>
              <w:right w:val="single" w:color="000000" w:sz="4" w:space="0"/>
            </w:tcBorders>
            <w:shd w:val="clear" w:color="auto" w:fill="auto"/>
            <w:vAlign w:val="center"/>
          </w:tcPr>
          <w:p w14:paraId="24E122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3B382D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09F320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628F52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76D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868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D1ED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38A4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0F5E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4133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8AD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CD92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5405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38C2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5238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B5F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9FF0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B559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58" w:type="dxa"/>
            <w:tcBorders>
              <w:top w:val="nil"/>
              <w:left w:val="nil"/>
              <w:bottom w:val="single" w:color="000000" w:sz="4" w:space="0"/>
              <w:right w:val="single" w:color="000000" w:sz="4" w:space="0"/>
            </w:tcBorders>
            <w:shd w:val="clear" w:color="auto" w:fill="auto"/>
            <w:vAlign w:val="center"/>
          </w:tcPr>
          <w:p w14:paraId="6536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20" w:type="dxa"/>
            <w:tcBorders>
              <w:top w:val="nil"/>
              <w:left w:val="nil"/>
              <w:bottom w:val="single" w:color="000000" w:sz="4" w:space="0"/>
              <w:right w:val="single" w:color="000000" w:sz="4" w:space="0"/>
            </w:tcBorders>
            <w:shd w:val="clear" w:color="auto" w:fill="auto"/>
            <w:vAlign w:val="center"/>
          </w:tcPr>
          <w:p w14:paraId="401B8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10" w:type="dxa"/>
            <w:tcBorders>
              <w:top w:val="nil"/>
              <w:left w:val="nil"/>
              <w:bottom w:val="single" w:color="000000" w:sz="4" w:space="0"/>
              <w:right w:val="single" w:color="000000" w:sz="4" w:space="0"/>
            </w:tcBorders>
            <w:shd w:val="clear" w:color="auto" w:fill="auto"/>
            <w:vAlign w:val="center"/>
          </w:tcPr>
          <w:p w14:paraId="681B7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45" w:type="dxa"/>
            <w:tcBorders>
              <w:top w:val="nil"/>
              <w:left w:val="nil"/>
              <w:bottom w:val="single" w:color="000000" w:sz="4" w:space="0"/>
              <w:right w:val="single" w:color="000000" w:sz="4" w:space="0"/>
            </w:tcBorders>
            <w:shd w:val="clear" w:color="auto" w:fill="auto"/>
            <w:vAlign w:val="center"/>
          </w:tcPr>
          <w:p w14:paraId="250AA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D4D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C15F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BFA2F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6A6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46A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38CB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39C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2EB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426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14:paraId="61BA5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860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14:paraId="424F6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14:paraId="5D17E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613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14:paraId="32E33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269BE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22F54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8218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4D4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FA98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893EB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8FAF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6E9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114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C8D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14:paraId="2E9C3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DAF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14:paraId="4FE7F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14:paraId="1DC37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CBA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14:paraId="50538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316FC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4B37F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663EC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7D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29BE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22998</w:t>
            </w:r>
          </w:p>
        </w:tc>
        <w:tc>
          <w:tcPr>
            <w:tcW w:w="1816" w:type="dxa"/>
            <w:tcBorders>
              <w:top w:val="nil"/>
              <w:left w:val="nil"/>
              <w:bottom w:val="single" w:color="000000" w:sz="4" w:space="0"/>
              <w:right w:val="single" w:color="000000" w:sz="4" w:space="0"/>
            </w:tcBorders>
            <w:shd w:val="clear" w:color="auto" w:fill="auto"/>
            <w:vAlign w:val="center"/>
          </w:tcPr>
          <w:p w14:paraId="764200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超长期特别国债安排的其他支出</w:t>
            </w:r>
          </w:p>
        </w:tc>
        <w:tc>
          <w:tcPr>
            <w:tcW w:w="1528" w:type="dxa"/>
            <w:tcBorders>
              <w:top w:val="nil"/>
              <w:left w:val="nil"/>
              <w:bottom w:val="single" w:color="000000" w:sz="4" w:space="0"/>
              <w:right w:val="single" w:color="000000" w:sz="4" w:space="0"/>
            </w:tcBorders>
            <w:shd w:val="clear" w:color="auto" w:fill="auto"/>
            <w:vAlign w:val="center"/>
          </w:tcPr>
          <w:p w14:paraId="5C637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3FE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12B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2AD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14:paraId="3143B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D7A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14:paraId="10EC8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14:paraId="384B2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796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14:paraId="32C08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509D1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10BCF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56D6D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68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E0BD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2299899</w:t>
            </w:r>
          </w:p>
        </w:tc>
        <w:tc>
          <w:tcPr>
            <w:tcW w:w="1816" w:type="dxa"/>
            <w:tcBorders>
              <w:top w:val="nil"/>
              <w:left w:val="nil"/>
              <w:bottom w:val="single" w:color="000000" w:sz="4" w:space="0"/>
              <w:right w:val="single" w:color="000000" w:sz="4" w:space="0"/>
            </w:tcBorders>
            <w:shd w:val="clear" w:color="auto" w:fill="auto"/>
            <w:vAlign w:val="center"/>
          </w:tcPr>
          <w:p w14:paraId="2098C0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0957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F68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171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96B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666" w:type="dxa"/>
            <w:tcBorders>
              <w:top w:val="nil"/>
              <w:left w:val="nil"/>
              <w:bottom w:val="single" w:color="000000" w:sz="4" w:space="0"/>
              <w:right w:val="single" w:color="000000" w:sz="4" w:space="0"/>
            </w:tcBorders>
            <w:shd w:val="clear" w:color="auto" w:fill="auto"/>
            <w:vAlign w:val="center"/>
          </w:tcPr>
          <w:p w14:paraId="05E1A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168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750" w:type="dxa"/>
            <w:tcBorders>
              <w:top w:val="nil"/>
              <w:left w:val="nil"/>
              <w:bottom w:val="single" w:color="000000" w:sz="4" w:space="0"/>
              <w:right w:val="single" w:color="000000" w:sz="4" w:space="0"/>
            </w:tcBorders>
            <w:shd w:val="clear" w:color="auto" w:fill="auto"/>
            <w:vAlign w:val="center"/>
          </w:tcPr>
          <w:p w14:paraId="295D1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700" w:type="dxa"/>
            <w:tcBorders>
              <w:top w:val="nil"/>
              <w:left w:val="nil"/>
              <w:bottom w:val="single" w:color="000000" w:sz="4" w:space="0"/>
              <w:right w:val="single" w:color="000000" w:sz="4" w:space="0"/>
            </w:tcBorders>
            <w:shd w:val="clear" w:color="auto" w:fill="auto"/>
            <w:vAlign w:val="center"/>
          </w:tcPr>
          <w:p w14:paraId="45D02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E11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336,746.00 </w:t>
            </w:r>
          </w:p>
        </w:tc>
        <w:tc>
          <w:tcPr>
            <w:tcW w:w="1058" w:type="dxa"/>
            <w:tcBorders>
              <w:top w:val="nil"/>
              <w:left w:val="nil"/>
              <w:bottom w:val="single" w:color="000000" w:sz="4" w:space="0"/>
              <w:right w:val="single" w:color="000000" w:sz="4" w:space="0"/>
            </w:tcBorders>
            <w:shd w:val="clear" w:color="auto" w:fill="auto"/>
            <w:vAlign w:val="center"/>
          </w:tcPr>
          <w:p w14:paraId="3C27F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14:paraId="51970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0" w:type="dxa"/>
            <w:tcBorders>
              <w:top w:val="nil"/>
              <w:left w:val="nil"/>
              <w:bottom w:val="single" w:color="000000" w:sz="4" w:space="0"/>
              <w:right w:val="single" w:color="000000" w:sz="4" w:space="0"/>
            </w:tcBorders>
            <w:shd w:val="clear" w:color="auto" w:fill="auto"/>
            <w:vAlign w:val="center"/>
          </w:tcPr>
          <w:p w14:paraId="2FBF9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5" w:type="dxa"/>
            <w:tcBorders>
              <w:top w:val="nil"/>
              <w:left w:val="nil"/>
              <w:bottom w:val="single" w:color="000000" w:sz="4" w:space="0"/>
              <w:right w:val="single" w:color="000000" w:sz="4" w:space="0"/>
            </w:tcBorders>
            <w:shd w:val="clear" w:color="auto" w:fill="auto"/>
            <w:vAlign w:val="center"/>
          </w:tcPr>
          <w:p w14:paraId="4BA2B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0E1549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4E8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95645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C58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100951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2116" w:type="dxa"/>
            <w:tcBorders>
              <w:top w:val="nil"/>
              <w:left w:val="nil"/>
              <w:bottom w:val="nil"/>
              <w:right w:val="nil"/>
            </w:tcBorders>
            <w:shd w:val="clear" w:color="auto" w:fill="auto"/>
            <w:vAlign w:val="bottom"/>
          </w:tcPr>
          <w:p w14:paraId="3FD5D43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A1B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8ACEDDB">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058E98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04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0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96349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52D1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D31E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23A84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8EDE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DEE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BD19">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FE68E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436F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C0BA5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FF32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B816C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AAEB25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E7E4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142B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7592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76A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5A3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F11F9D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32ACC8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4CAAD1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9796AA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F1B6C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C7D36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16A30B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232D41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43EF33">
            <w:pPr>
              <w:jc w:val="center"/>
              <w:rPr>
                <w:rFonts w:hint="eastAsia" w:ascii="宋体" w:hAnsi="宋体" w:eastAsia="宋体" w:cs="宋体"/>
                <w:i w:val="0"/>
                <w:iCs w:val="0"/>
                <w:color w:val="000000"/>
                <w:sz w:val="22"/>
                <w:szCs w:val="22"/>
                <w:u w:val="none"/>
              </w:rPr>
            </w:pPr>
          </w:p>
        </w:tc>
      </w:tr>
      <w:tr w14:paraId="31E6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A06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EBEC0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5FF56C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CB1596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EFF7A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7F64A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299C20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B593CA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E298EF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05717E3">
            <w:pPr>
              <w:jc w:val="center"/>
              <w:rPr>
                <w:rFonts w:hint="eastAsia" w:ascii="宋体" w:hAnsi="宋体" w:eastAsia="宋体" w:cs="宋体"/>
                <w:i w:val="0"/>
                <w:iCs w:val="0"/>
                <w:color w:val="000000"/>
                <w:sz w:val="22"/>
                <w:szCs w:val="22"/>
                <w:u w:val="none"/>
              </w:rPr>
            </w:pPr>
          </w:p>
        </w:tc>
      </w:tr>
      <w:tr w14:paraId="473D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88DDA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1763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4780A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D071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4778EB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B73998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2C3EC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8A0779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CF4260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AA4E1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873E9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246186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3CE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9EBFA2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D91EC1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70C9285">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F1D1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457ED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95BED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B97509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C24ED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A0DBD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35EB0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19BBF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0E1FA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9E3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B7ACE4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818DF3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1A7D7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FA4DB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13DA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779AD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6E40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742F3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79923F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97D7F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7EF40B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1F2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0263E7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18D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C6779B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石柱土家族自治县文化和旅游发展委员会本级</w:t>
            </w:r>
          </w:p>
        </w:tc>
        <w:tc>
          <w:tcPr>
            <w:tcW w:w="4284" w:type="dxa"/>
            <w:tcBorders>
              <w:top w:val="nil"/>
              <w:left w:val="nil"/>
              <w:bottom w:val="nil"/>
              <w:right w:val="nil"/>
            </w:tcBorders>
            <w:shd w:val="clear" w:color="auto" w:fill="auto"/>
            <w:vAlign w:val="bottom"/>
          </w:tcPr>
          <w:p w14:paraId="655A54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4D4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7A7426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904E0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4B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1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0380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BF21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F1EC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A874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558A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235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B807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BFF2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7A2B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56A6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C7E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r w14:paraId="08E0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83C3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59D2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3FA8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291,837.38 </w:t>
            </w:r>
          </w:p>
        </w:tc>
        <w:tc>
          <w:tcPr>
            <w:tcW w:w="5317" w:type="dxa"/>
            <w:tcBorders>
              <w:top w:val="nil"/>
              <w:left w:val="nil"/>
              <w:bottom w:val="single" w:color="000000" w:sz="4" w:space="0"/>
              <w:right w:val="single" w:color="000000" w:sz="4" w:space="0"/>
            </w:tcBorders>
            <w:shd w:val="clear" w:color="auto" w:fill="auto"/>
            <w:vAlign w:val="center"/>
          </w:tcPr>
          <w:p w14:paraId="77356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0369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9DB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929,715.00 </w:t>
            </w:r>
          </w:p>
        </w:tc>
      </w:tr>
      <w:tr w14:paraId="49DE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395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1E8B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DBF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F52D5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1A73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D66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92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B8D1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AD0D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BB3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5317" w:type="dxa"/>
            <w:tcBorders>
              <w:top w:val="nil"/>
              <w:left w:val="nil"/>
              <w:bottom w:val="single" w:color="000000" w:sz="4" w:space="0"/>
              <w:right w:val="single" w:color="000000" w:sz="4" w:space="0"/>
            </w:tcBorders>
            <w:shd w:val="clear" w:color="auto" w:fill="auto"/>
            <w:vAlign w:val="center"/>
          </w:tcPr>
          <w:p w14:paraId="52CF30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221F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85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8C5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A18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FE74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DEE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A0C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B841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850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521D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2CE5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7542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3B7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199,786.58 </w:t>
            </w:r>
          </w:p>
        </w:tc>
        <w:tc>
          <w:tcPr>
            <w:tcW w:w="5317" w:type="dxa"/>
            <w:tcBorders>
              <w:top w:val="nil"/>
              <w:left w:val="nil"/>
              <w:bottom w:val="single" w:color="000000" w:sz="4" w:space="0"/>
              <w:right w:val="single" w:color="000000" w:sz="4" w:space="0"/>
            </w:tcBorders>
            <w:shd w:val="clear" w:color="auto" w:fill="auto"/>
            <w:vAlign w:val="center"/>
          </w:tcPr>
          <w:p w14:paraId="6F079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5BA7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658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B4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BC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3437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F48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5317" w:type="dxa"/>
            <w:tcBorders>
              <w:top w:val="nil"/>
              <w:left w:val="nil"/>
              <w:bottom w:val="single" w:color="000000" w:sz="4" w:space="0"/>
              <w:right w:val="single" w:color="000000" w:sz="4" w:space="0"/>
            </w:tcBorders>
            <w:shd w:val="clear" w:color="auto" w:fill="auto"/>
            <w:vAlign w:val="center"/>
          </w:tcPr>
          <w:p w14:paraId="57549C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F2CA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3BB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39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C933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E813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4A4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92,050.80 </w:t>
            </w:r>
          </w:p>
        </w:tc>
        <w:tc>
          <w:tcPr>
            <w:tcW w:w="5317" w:type="dxa"/>
            <w:tcBorders>
              <w:top w:val="nil"/>
              <w:left w:val="nil"/>
              <w:bottom w:val="single" w:color="000000" w:sz="4" w:space="0"/>
              <w:right w:val="single" w:color="000000" w:sz="4" w:space="0"/>
            </w:tcBorders>
            <w:shd w:val="clear" w:color="auto" w:fill="auto"/>
            <w:vAlign w:val="center"/>
          </w:tcPr>
          <w:p w14:paraId="64421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5A14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6FB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78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300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5142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496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09AB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D247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238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613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4D82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1495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8AE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453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69D7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C81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CF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8EC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37AE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0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1F452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34D9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130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6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B3E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BE09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852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7FEE6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299A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A0B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B2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4C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9101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878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CFE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C999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E2B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C5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6E2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E151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281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972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DF5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3FF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2E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8BCF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E690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492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5C3021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8BA7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1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3D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03D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F084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950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209</w:t>
            </w:r>
          </w:p>
        </w:tc>
        <w:tc>
          <w:tcPr>
            <w:tcW w:w="5317" w:type="dxa"/>
            <w:tcBorders>
              <w:top w:val="nil"/>
              <w:left w:val="nil"/>
              <w:bottom w:val="single" w:color="000000" w:sz="4" w:space="0"/>
              <w:right w:val="single" w:color="000000" w:sz="4" w:space="0"/>
            </w:tcBorders>
            <w:shd w:val="clear" w:color="auto" w:fill="auto"/>
            <w:vAlign w:val="center"/>
          </w:tcPr>
          <w:p w14:paraId="7B65D6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CECC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9CC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14:paraId="25B4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997B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4A2B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690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5FE89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59B1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8B2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14:paraId="2798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EFD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8289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2FE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1,325</w:t>
            </w:r>
          </w:p>
        </w:tc>
        <w:tc>
          <w:tcPr>
            <w:tcW w:w="5317" w:type="dxa"/>
            <w:tcBorders>
              <w:top w:val="nil"/>
              <w:left w:val="nil"/>
              <w:bottom w:val="single" w:color="000000" w:sz="4" w:space="0"/>
              <w:right w:val="single" w:color="000000" w:sz="4" w:space="0"/>
            </w:tcBorders>
            <w:shd w:val="clear" w:color="auto" w:fill="auto"/>
            <w:vAlign w:val="center"/>
          </w:tcPr>
          <w:p w14:paraId="70A95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F494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8CF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BE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4CE7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3FF9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9C6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B6A2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A9AD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333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6C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40C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7CF0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7EC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E91B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1F13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45B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14:paraId="691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C5B6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9719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C70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3D9E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0C4A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A24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58,059.00 </w:t>
            </w:r>
          </w:p>
        </w:tc>
      </w:tr>
      <w:tr w14:paraId="112B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59E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1B8E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B6A39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3,000.00</w:t>
            </w:r>
          </w:p>
        </w:tc>
        <w:tc>
          <w:tcPr>
            <w:tcW w:w="5317" w:type="dxa"/>
            <w:tcBorders>
              <w:top w:val="nil"/>
              <w:left w:val="nil"/>
              <w:bottom w:val="single" w:color="auto" w:sz="4" w:space="0"/>
              <w:right w:val="single" w:color="000000" w:sz="4" w:space="0"/>
            </w:tcBorders>
            <w:shd w:val="clear" w:color="auto" w:fill="auto"/>
            <w:vAlign w:val="center"/>
          </w:tcPr>
          <w:p w14:paraId="2CBA36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8F5D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229E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495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12857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9CE0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6D8EC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0D10F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82E6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9AD99D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A8B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5B116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F608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D95DB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154,705.00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A6D8A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8EDC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9514CB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7A9CC33">
      <w:pPr>
        <w:rPr>
          <w:rFonts w:hint="eastAsia" w:ascii="宋体" w:hAnsi="宋体" w:eastAsia="宋体" w:cs="宋体"/>
          <w:color w:val="000000"/>
          <w:sz w:val="21"/>
          <w:szCs w:val="21"/>
          <w:lang w:bidi="ar"/>
        </w:rPr>
      </w:pPr>
    </w:p>
    <w:p w14:paraId="40E448B0">
      <w:pPr>
        <w:rPr>
          <w:rFonts w:hint="eastAsia" w:ascii="宋体" w:hAnsi="宋体" w:eastAsia="宋体" w:cs="宋体"/>
          <w:color w:val="000000"/>
          <w:sz w:val="21"/>
          <w:szCs w:val="21"/>
          <w:lang w:bidi="ar"/>
        </w:rPr>
      </w:pPr>
    </w:p>
    <w:p w14:paraId="218D2113">
      <w:pPr>
        <w:rPr>
          <w:rFonts w:hint="eastAsia" w:ascii="宋体" w:hAnsi="宋体" w:eastAsia="宋体" w:cs="宋体"/>
          <w:color w:val="000000"/>
          <w:sz w:val="21"/>
          <w:szCs w:val="21"/>
          <w:lang w:bidi="ar"/>
        </w:rPr>
      </w:pPr>
    </w:p>
    <w:p w14:paraId="108B12A0">
      <w:pPr>
        <w:rPr>
          <w:rFonts w:hint="eastAsia" w:ascii="宋体" w:hAnsi="宋体" w:eastAsia="宋体" w:cs="宋体"/>
          <w:color w:val="000000"/>
          <w:sz w:val="21"/>
          <w:szCs w:val="21"/>
          <w:lang w:bidi="ar"/>
        </w:rPr>
      </w:pPr>
    </w:p>
    <w:p w14:paraId="0ED8E9A8">
      <w:pPr>
        <w:rPr>
          <w:rFonts w:hint="eastAsia" w:ascii="宋体" w:hAnsi="宋体" w:eastAsia="宋体" w:cs="宋体"/>
          <w:color w:val="000000"/>
          <w:sz w:val="21"/>
          <w:szCs w:val="21"/>
          <w:lang w:bidi="ar"/>
        </w:rPr>
      </w:pPr>
    </w:p>
    <w:p w14:paraId="41F4DD53">
      <w:pPr>
        <w:rPr>
          <w:rFonts w:hint="eastAsia" w:ascii="宋体" w:hAnsi="宋体" w:eastAsia="宋体" w:cs="宋体"/>
          <w:color w:val="000000"/>
          <w:sz w:val="21"/>
          <w:szCs w:val="21"/>
          <w:lang w:bidi="ar"/>
        </w:rPr>
      </w:pPr>
    </w:p>
    <w:p w14:paraId="1C972AAC">
      <w:pPr>
        <w:rPr>
          <w:rFonts w:hint="eastAsia" w:ascii="宋体" w:hAnsi="宋体" w:eastAsia="宋体" w:cs="宋体"/>
          <w:color w:val="000000"/>
          <w:sz w:val="21"/>
          <w:szCs w:val="21"/>
          <w:lang w:bidi="ar"/>
        </w:rPr>
      </w:pPr>
    </w:p>
    <w:p w14:paraId="464E2F10">
      <w:pPr>
        <w:rPr>
          <w:rFonts w:hint="eastAsia" w:ascii="宋体" w:hAnsi="宋体" w:eastAsia="宋体" w:cs="宋体"/>
          <w:color w:val="000000"/>
          <w:sz w:val="21"/>
          <w:szCs w:val="21"/>
          <w:lang w:bidi="ar"/>
        </w:rPr>
      </w:pPr>
    </w:p>
    <w:p w14:paraId="292C50F8">
      <w:pPr>
        <w:rPr>
          <w:rFonts w:hint="eastAsia" w:ascii="宋体" w:hAnsi="宋体" w:eastAsia="宋体" w:cs="宋体"/>
          <w:color w:val="000000"/>
          <w:sz w:val="21"/>
          <w:szCs w:val="21"/>
          <w:lang w:bidi="ar"/>
        </w:rPr>
      </w:pPr>
    </w:p>
    <w:p w14:paraId="562BC89A">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80F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E78C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4E78C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0B0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91C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9D791C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B0B88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7B0B888">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316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9CA4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E9CA4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8AED9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8AED9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4F0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869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030176"/>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BB6331"/>
    <w:rsid w:val="315D199F"/>
    <w:rsid w:val="315F0B22"/>
    <w:rsid w:val="31D84415"/>
    <w:rsid w:val="31D85AA9"/>
    <w:rsid w:val="32285F6F"/>
    <w:rsid w:val="32770556"/>
    <w:rsid w:val="329C0913"/>
    <w:rsid w:val="330B6C75"/>
    <w:rsid w:val="332C52FA"/>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983E18"/>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AE7282"/>
    <w:rsid w:val="6DE346AB"/>
    <w:rsid w:val="6F7F6A2D"/>
    <w:rsid w:val="6FB442D1"/>
    <w:rsid w:val="6FFB2E76"/>
    <w:rsid w:val="70651B61"/>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10382</Words>
  <Characters>15602</Characters>
  <Lines>161</Lines>
  <Paragraphs>45</Paragraphs>
  <TotalTime>19</TotalTime>
  <ScaleCrop>false</ScaleCrop>
  <LinksUpToDate>false</LinksUpToDate>
  <CharactersWithSpaces>16519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cp:lastPrinted>2025-10-14T02:17:00Z</cp:lastPrinted>
  <dcterms:modified xsi:type="dcterms:W3CDTF">2025-11-04T06:29:32Z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