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880" w:firstLineChars="200"/>
        <w:jc w:val="center"/>
        <w:textAlignment w:val="baseline"/>
        <w:rPr>
          <w:rFonts w:hint="eastAsia" w:ascii="方正小标宋_GBK" w:hAnsi="方正小标宋_GBK" w:eastAsia="方正小标宋_GBK" w:cs="方正小标宋_GBK"/>
          <w:i w:val="0"/>
          <w:iCs w:val="0"/>
          <w:caps w:val="0"/>
          <w:color w:val="000000"/>
          <w:spacing w:val="0"/>
          <w:sz w:val="44"/>
          <w:szCs w:val="44"/>
          <w:vertAlign w:val="baseline"/>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880" w:firstLineChars="200"/>
        <w:jc w:val="center"/>
        <w:textAlignment w:val="baseline"/>
        <w:rPr>
          <w:rFonts w:hint="eastAsia" w:ascii="方正小标宋_GBK" w:hAnsi="方正小标宋_GBK" w:eastAsia="方正小标宋_GBK" w:cs="方正小标宋_GBK"/>
          <w:i w:val="0"/>
          <w:iCs w:val="0"/>
          <w:caps w:val="0"/>
          <w:color w:val="000000"/>
          <w:spacing w:val="0"/>
          <w:sz w:val="44"/>
          <w:szCs w:val="44"/>
          <w:vertAlign w:val="baseline"/>
        </w:rPr>
      </w:pPr>
      <w:r>
        <w:rPr>
          <w:rFonts w:hint="eastAsia" w:ascii="方正小标宋_GBK" w:hAnsi="方正小标宋_GBK" w:eastAsia="方正小标宋_GBK" w:cs="方正小标宋_GBK"/>
          <w:i w:val="0"/>
          <w:iCs w:val="0"/>
          <w:caps w:val="0"/>
          <w:color w:val="000000"/>
          <w:spacing w:val="0"/>
          <w:sz w:val="44"/>
          <w:szCs w:val="44"/>
          <w:vertAlign w:val="baseline"/>
          <w:lang w:val="en-US" w:eastAsia="zh-CN"/>
        </w:rPr>
        <w:t>重庆市</w:t>
      </w:r>
      <w:r>
        <w:rPr>
          <w:rFonts w:hint="eastAsia" w:ascii="方正小标宋_GBK" w:hAnsi="方正小标宋_GBK" w:eastAsia="方正小标宋_GBK" w:cs="方正小标宋_GBK"/>
          <w:i w:val="0"/>
          <w:iCs w:val="0"/>
          <w:caps w:val="0"/>
          <w:color w:val="000000"/>
          <w:spacing w:val="0"/>
          <w:sz w:val="44"/>
          <w:szCs w:val="44"/>
          <w:vertAlign w:val="baseline"/>
        </w:rPr>
        <w:t>石柱土家族自治县文物管理所</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880" w:firstLineChars="200"/>
        <w:jc w:val="center"/>
        <w:textAlignment w:val="baseline"/>
        <w:rPr>
          <w:rFonts w:hint="eastAsia" w:ascii="方正小标宋_GBK" w:hAnsi="方正小标宋_GBK" w:eastAsia="方正小标宋_GBK" w:cs="方正小标宋_GBK"/>
          <w:i w:val="0"/>
          <w:iCs w:val="0"/>
          <w:caps w:val="0"/>
          <w:color w:val="000000"/>
          <w:spacing w:val="0"/>
          <w:sz w:val="44"/>
          <w:szCs w:val="44"/>
          <w:vertAlign w:val="baseline"/>
        </w:rPr>
      </w:pPr>
      <w:r>
        <w:rPr>
          <w:rFonts w:hint="default" w:ascii="方正小标宋_GBK" w:hAnsi="方正小标宋_GBK" w:eastAsia="方正小标宋_GBK" w:cs="方正小标宋_GBK"/>
          <w:i w:val="0"/>
          <w:iCs w:val="0"/>
          <w:caps w:val="0"/>
          <w:color w:val="000000"/>
          <w:spacing w:val="0"/>
          <w:sz w:val="44"/>
          <w:szCs w:val="44"/>
          <w:vertAlign w:val="baseline"/>
        </w:rPr>
        <w:t>202</w:t>
      </w:r>
      <w:r>
        <w:rPr>
          <w:rFonts w:hint="default" w:ascii="方正小标宋_GBK" w:hAnsi="方正小标宋_GBK" w:eastAsia="方正小标宋_GBK" w:cs="方正小标宋_GBK"/>
          <w:i w:val="0"/>
          <w:iCs w:val="0"/>
          <w:caps w:val="0"/>
          <w:color w:val="000000"/>
          <w:spacing w:val="0"/>
          <w:sz w:val="44"/>
          <w:szCs w:val="44"/>
          <w:vertAlign w:val="baseline"/>
          <w:lang w:val="en-US" w:eastAsia="zh-CN"/>
        </w:rPr>
        <w:t>4</w:t>
      </w:r>
      <w:r>
        <w:rPr>
          <w:rFonts w:hint="eastAsia" w:ascii="方正小标宋_GBK" w:hAnsi="方正小标宋_GBK" w:eastAsia="方正小标宋_GBK" w:cs="方正小标宋_GBK"/>
          <w:i w:val="0"/>
          <w:iCs w:val="0"/>
          <w:caps w:val="0"/>
          <w:color w:val="000000"/>
          <w:spacing w:val="0"/>
          <w:sz w:val="44"/>
          <w:szCs w:val="44"/>
          <w:vertAlign w:val="baseline"/>
        </w:rPr>
        <w:t>年度决算说明</w:t>
      </w:r>
    </w:p>
    <w:p>
      <w:pPr>
        <w:keepNext w:val="0"/>
        <w:keepLines w:val="0"/>
        <w:pageBreakBefore w:val="0"/>
        <w:widowControl w:val="0"/>
        <w:kinsoku/>
        <w:wordWrap/>
        <w:overflowPunct/>
        <w:topLinePunct w:val="0"/>
        <w:autoSpaceDN/>
        <w:bidi w:val="0"/>
        <w:adjustRightInd/>
        <w:spacing w:line="580" w:lineRule="exact"/>
        <w:ind w:firstLine="640" w:firstLineChars="200"/>
        <w:rPr>
          <w:sz w:val="32"/>
          <w:szCs w:val="32"/>
        </w:rPr>
      </w:pP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1.参与拟订文物事业发展规划并组织实施；</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2.负责文物保护、规划、利用和文物调查勘探、考古发掘工作；负责开展文物调查、研究、宣传和保护工作；</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3.负责宣传贯彻执行文物保护法律法规、方针政策；</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4.负责指导国有不可移动文物保护、搬迁、维修方案的编制和实施；</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5.参与县级文物保护单位初评工作和市级、国家级文物保护单位申报工作；</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6.负责国有可移动文物调查登记工作；负责国有可移动文物征集、登编、保管、修复、陈列展览和科学研究等工作；</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7.参与非国有博物馆的设立初评工作；</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8.负责指导非国有博物馆工作；</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9.承担县文化和旅游发展委员会领导交办的其他工作。</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64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vertAlign w:val="baseline"/>
        </w:rPr>
        <w:t>石柱土家族自治县文物管理所（石柱土家族自治县博物馆）为县文化和旅游发展委员会管理的副科级财政全额拨款公益一类事业单位。核定财政全额拨款事业编制</w:t>
      </w:r>
      <w:r>
        <w:rPr>
          <w:rFonts w:hint="default" w:ascii="Times New Roman" w:hAnsi="Times New Roman" w:eastAsia="微软雅黑" w:cs="Times New Roman"/>
          <w:i w:val="0"/>
          <w:iCs w:val="0"/>
          <w:caps w:val="0"/>
          <w:color w:val="000000"/>
          <w:spacing w:val="0"/>
          <w:sz w:val="32"/>
          <w:szCs w:val="32"/>
          <w:vertAlign w:val="baseline"/>
        </w:rPr>
        <w:t>6</w:t>
      </w:r>
      <w:r>
        <w:rPr>
          <w:rFonts w:hint="eastAsia" w:ascii="方正仿宋_GBK" w:hAnsi="方正仿宋_GBK" w:eastAsia="方正仿宋_GBK" w:cs="方正仿宋_GBK"/>
          <w:i w:val="0"/>
          <w:iCs w:val="0"/>
          <w:caps w:val="0"/>
          <w:color w:val="000000"/>
          <w:spacing w:val="0"/>
          <w:sz w:val="32"/>
          <w:szCs w:val="32"/>
          <w:vertAlign w:val="baseline"/>
        </w:rPr>
        <w:t>名，设所长</w:t>
      </w:r>
      <w:r>
        <w:rPr>
          <w:rFonts w:hint="default" w:ascii="Times New Roman" w:hAnsi="Times New Roman" w:eastAsia="微软雅黑" w:cs="Times New Roman"/>
          <w:i w:val="0"/>
          <w:iCs w:val="0"/>
          <w:caps w:val="0"/>
          <w:color w:val="000000"/>
          <w:spacing w:val="0"/>
          <w:sz w:val="32"/>
          <w:szCs w:val="32"/>
          <w:vertAlign w:val="baseline"/>
        </w:rPr>
        <w:t>1</w:t>
      </w:r>
      <w:r>
        <w:rPr>
          <w:rFonts w:hint="eastAsia" w:ascii="方正仿宋_GBK" w:hAnsi="方正仿宋_GBK" w:eastAsia="方正仿宋_GBK" w:cs="方正仿宋_GBK"/>
          <w:i w:val="0"/>
          <w:iCs w:val="0"/>
          <w:caps w:val="0"/>
          <w:color w:val="000000"/>
          <w:spacing w:val="0"/>
          <w:sz w:val="32"/>
          <w:szCs w:val="32"/>
          <w:vertAlign w:val="baseline"/>
        </w:rPr>
        <w:t>名。</w:t>
      </w:r>
    </w:p>
    <w:p>
      <w:pPr>
        <w:keepNext w:val="0"/>
        <w:keepLines w:val="0"/>
        <w:pageBreakBefore w:val="0"/>
        <w:widowControl w:val="0"/>
        <w:kinsoku/>
        <w:wordWrap/>
        <w:overflowPunct/>
        <w:topLinePunct w:val="0"/>
        <w:autoSpaceDN/>
        <w:bidi w:val="0"/>
        <w:adjustRightInd/>
        <w:spacing w:line="58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N/>
        <w:bidi w:val="0"/>
        <w:adjustRightInd/>
        <w:spacing w:line="580"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val="0"/>
        <w:kinsoku/>
        <w:wordWrap/>
        <w:overflowPunct/>
        <w:topLinePunct w:val="0"/>
        <w:autoSpaceDN/>
        <w:bidi w:val="0"/>
        <w:adjustRightInd/>
        <w:snapToGrid w:val="0"/>
        <w:spacing w:line="580" w:lineRule="exact"/>
        <w:ind w:firstLine="640" w:firstLineChars="200"/>
        <w:rPr>
          <w:rFonts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收、支与2023年度相比，减少321.85万元，下降74.5%</w:t>
      </w:r>
      <w:r>
        <w:rPr>
          <w:rFonts w:ascii="方正仿宋_GBK" w:hAnsi="方正仿宋_GBK" w:eastAsia="方正仿宋_GBK" w:cs="方正仿宋_GBK"/>
          <w:sz w:val="32"/>
          <w:szCs w:val="32"/>
          <w:shd w:val="clear" w:color="auto" w:fill="FFFFFF"/>
        </w:rPr>
        <w:t>，</w:t>
      </w:r>
      <w:r>
        <w:rPr>
          <w:rFonts w:eastAsia="方正仿宋_GBK"/>
          <w:sz w:val="32"/>
          <w:szCs w:val="32"/>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年度减少了重庆冶锌遗址群安防工程项目和秦良玉文化生态保护区项目，故导致本年收支</w:t>
      </w:r>
      <w:r>
        <w:rPr>
          <w:rFonts w:hint="eastAsia" w:ascii="方正仿宋_GBK" w:hAnsi="方正仿宋_GBK" w:eastAsia="方正仿宋_GBK" w:cs="方正仿宋_GBK"/>
          <w:sz w:val="32"/>
          <w:szCs w:val="32"/>
          <w:shd w:val="clear" w:color="auto" w:fill="FFFFFF"/>
        </w:rPr>
        <w:t>减少</w:t>
      </w:r>
      <w:r>
        <w:rPr>
          <w:rFonts w:ascii="方正仿宋_GBK" w:hAnsi="方正仿宋_GBK" w:eastAsia="方正仿宋_GBK" w:cs="方正仿宋_GBK"/>
          <w:sz w:val="32"/>
          <w:szCs w:val="32"/>
          <w:shd w:val="clear" w:color="auto" w:fill="FFFFFF"/>
        </w:rPr>
        <w:t>。</w:t>
      </w:r>
    </w:p>
    <w:p>
      <w:pPr>
        <w:ind w:firstLine="640" w:firstLineChars="200"/>
        <w:rPr>
          <w:rFonts w:hint="default" w:eastAsia="方正仿宋_GBK" w:cs="方正仿宋_GBK" w:asciiTheme="minorAscii" w:hAnsiTheme="minorAscii"/>
          <w:sz w:val="32"/>
          <w:szCs w:val="32"/>
        </w:rPr>
      </w:pPr>
      <w:r>
        <w:rPr>
          <w:rFonts w:hint="default" w:eastAsia="方正仿宋_GBK" w:cs="方正仿宋_GBK" w:asciiTheme="minorAscii" w:hAnsiTheme="minorAscii"/>
          <w:b/>
          <w:bCs/>
          <w:sz w:val="32"/>
          <w:szCs w:val="32"/>
          <w:lang w:val="en-US" w:eastAsia="zh-CN"/>
        </w:rPr>
        <w:t>1</w:t>
      </w:r>
      <w:r>
        <w:rPr>
          <w:rFonts w:hint="default" w:eastAsia="方正仿宋_GBK" w:cs="方正仿宋_GBK" w:asciiTheme="minorAscii" w:hAnsiTheme="minorAscii"/>
          <w:b/>
          <w:bCs/>
          <w:sz w:val="32"/>
          <w:szCs w:val="32"/>
        </w:rPr>
        <w:t>.收入情况。</w:t>
      </w:r>
      <w:r>
        <w:rPr>
          <w:rFonts w:hint="default" w:eastAsia="方正仿宋_GBK" w:cs="方正仿宋_GBK" w:asciiTheme="minorAscii" w:hAnsiTheme="minorAscii"/>
          <w:sz w:val="32"/>
          <w:szCs w:val="32"/>
        </w:rPr>
        <w:t>2024年度收入合计110.10万元，与2023年度相比，减少321.85万元，下降74.5%，主要原因是减少了重庆冶锌遗址群安防工程项目和秦良玉文化生态保护区项目，故导致本年收</w:t>
      </w:r>
      <w:r>
        <w:rPr>
          <w:rFonts w:hint="default" w:eastAsia="方正仿宋_GBK" w:cs="方正仿宋_GBK" w:asciiTheme="minorAscii" w:hAnsiTheme="minorAscii"/>
          <w:sz w:val="32"/>
          <w:szCs w:val="32"/>
          <w:lang w:eastAsia="zh-CN"/>
        </w:rPr>
        <w:t>入</w:t>
      </w:r>
      <w:r>
        <w:rPr>
          <w:rFonts w:hint="default" w:eastAsia="方正仿宋_GBK" w:cs="方正仿宋_GBK" w:asciiTheme="minorAscii" w:hAnsiTheme="minorAscii"/>
          <w:sz w:val="32"/>
          <w:szCs w:val="32"/>
        </w:rPr>
        <w:t>减少。其中：财政拨款收入110.10万元，占100.0%；事业收入0.00万元，占0.0%；经营收入0.00万元，占0.0%；其他收入0.00万元，占0.0%。此外，使用非财政拨款结余（含专用结余）0.00万元，年初结转和结余0.00万元。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与2023年度相比，减少321.85万元，下降74.5%</w:t>
      </w:r>
      <w:r>
        <w:rPr>
          <w:rFonts w:ascii="方正仿宋_GBK" w:hAnsi="方正仿宋_GBK" w:eastAsia="方正仿宋_GBK" w:cs="方正仿宋_GBK"/>
          <w:sz w:val="32"/>
          <w:szCs w:val="32"/>
          <w:shd w:val="clear" w:color="auto" w:fill="FFFFFF"/>
        </w:rPr>
        <w:t>，</w:t>
      </w:r>
      <w:r>
        <w:rPr>
          <w:rFonts w:eastAsia="方正仿宋_GBK"/>
          <w:sz w:val="32"/>
          <w:szCs w:val="32"/>
        </w:rPr>
        <w:t>主要原因是减少了重庆冶锌遗址群安防工程项目和秦良玉文化生态保护区项目，故导致本年</w:t>
      </w:r>
      <w:r>
        <w:rPr>
          <w:rFonts w:hint="eastAsia" w:eastAsia="方正仿宋_GBK"/>
          <w:sz w:val="32"/>
          <w:szCs w:val="32"/>
        </w:rPr>
        <w:t>支出</w:t>
      </w:r>
      <w:r>
        <w:rPr>
          <w:rFonts w:eastAsia="方正仿宋_GBK"/>
          <w:sz w:val="32"/>
          <w:szCs w:val="32"/>
        </w:rPr>
        <w:t>减少</w:t>
      </w:r>
      <w:r>
        <w:rPr>
          <w:rFonts w:hint="eastAsia" w:eastAsia="方正仿宋_GBK"/>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89.80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20.30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eastAsia" w:ascii="方正仿宋_GBK" w:hAnsi="方正仿宋_GBK" w:eastAsia="方正仿宋_GBK" w:cs="方正仿宋_GBK"/>
          <w:sz w:val="32"/>
          <w:szCs w:val="32"/>
          <w:lang w:eastAsia="zh-CN"/>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110.10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财政拨款收、支总计各减少321.85万元，下降74.5%</w:t>
      </w:r>
      <w:r>
        <w:rPr>
          <w:rFonts w:ascii="方正仿宋_GBK" w:hAnsi="方正仿宋_GBK" w:eastAsia="方正仿宋_GBK" w:cs="方正仿宋_GBK"/>
          <w:sz w:val="32"/>
          <w:szCs w:val="32"/>
          <w:shd w:val="clear" w:color="auto" w:fill="FFFFFF"/>
        </w:rPr>
        <w:t>。</w:t>
      </w:r>
      <w:r>
        <w:rPr>
          <w:rFonts w:eastAsia="方正仿宋_GBK"/>
          <w:sz w:val="32"/>
          <w:szCs w:val="32"/>
        </w:rPr>
        <w:t>主要原因是</w:t>
      </w:r>
      <w:r>
        <w:rPr>
          <w:rFonts w:ascii="方正仿宋_GBK" w:hAnsi="方正仿宋_GBK" w:eastAsia="方正仿宋_GBK" w:cs="方正仿宋_GBK"/>
          <w:sz w:val="32"/>
          <w:szCs w:val="32"/>
          <w:shd w:val="clear" w:color="auto" w:fill="FFFFFF"/>
        </w:rPr>
        <w:t>减少了重庆冶锌遗址群安防工程项目和秦良玉文化生态保护区项目，故导致本年收支</w:t>
      </w:r>
      <w:r>
        <w:rPr>
          <w:rFonts w:hint="eastAsia" w:ascii="方正仿宋_GBK" w:hAnsi="方正仿宋_GBK" w:eastAsia="方正仿宋_GBK" w:cs="方正仿宋_GBK"/>
          <w:sz w:val="32"/>
          <w:szCs w:val="32"/>
          <w:shd w:val="clear" w:color="auto" w:fill="FFFFFF"/>
        </w:rPr>
        <w:t>减少</w:t>
      </w:r>
      <w:r>
        <w:rPr>
          <w:rFonts w:ascii="方正仿宋_GBK" w:hAnsi="方正仿宋_GBK" w:eastAsia="方正仿宋_GBK" w:cs="方正仿宋_GBK"/>
          <w:sz w:val="32"/>
          <w:szCs w:val="32"/>
          <w:shd w:val="clear" w:color="auto" w:fill="FFFFFF"/>
        </w:rPr>
        <w:t>。</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与2023年度相比，减少320.08万元，下降74.4%</w:t>
      </w:r>
      <w:r>
        <w:rPr>
          <w:rFonts w:ascii="方正仿宋_GBK" w:hAnsi="方正仿宋_GBK" w:eastAsia="方正仿宋_GBK" w:cs="方正仿宋_GBK"/>
          <w:sz w:val="32"/>
          <w:szCs w:val="32"/>
          <w:shd w:val="clear" w:color="auto" w:fill="FFFFFF"/>
        </w:rPr>
        <w:t>。主要原因是</w:t>
      </w:r>
      <w:r>
        <w:rPr>
          <w:rFonts w:eastAsia="方正仿宋_GBK"/>
          <w:sz w:val="32"/>
          <w:szCs w:val="32"/>
        </w:rPr>
        <w:t>减少了重庆冶锌遗址群安防工程项目和秦良玉文化生态保护区项目，导致</w:t>
      </w:r>
      <w:r>
        <w:rPr>
          <w:rFonts w:hint="eastAsia" w:eastAsia="方正仿宋_GBK"/>
          <w:sz w:val="32"/>
          <w:szCs w:val="32"/>
          <w:lang w:eastAsia="zh-CN"/>
        </w:rPr>
        <w:t>收入</w:t>
      </w:r>
      <w:r>
        <w:rPr>
          <w:rFonts w:eastAsia="方正仿宋_GBK"/>
          <w:sz w:val="32"/>
          <w:szCs w:val="32"/>
        </w:rPr>
        <w:t>减少</w:t>
      </w:r>
      <w:r>
        <w:rPr>
          <w:rFonts w:ascii="宋体" w:hAnsi="宋体" w:eastAsia="方正仿宋_GBK" w:cs="Times New Roman"/>
          <w:sz w:val="32"/>
          <w:szCs w:val="32"/>
        </w:rPr>
        <w:t>。</w:t>
      </w:r>
      <w:r>
        <w:rPr>
          <w:rFonts w:hint="default" w:ascii="Times New Roman" w:hAnsi="Times New Roman" w:eastAsia="方正仿宋_GBK"/>
          <w:sz w:val="32"/>
          <w:szCs w:val="32"/>
          <w:shd w:val="clear" w:color="auto" w:fill="FFFFFF"/>
        </w:rPr>
        <w:t>较年初预算数减少285.09万元，下降72.1%</w:t>
      </w:r>
      <w:r>
        <w:rPr>
          <w:rFonts w:ascii="方正仿宋_GBK" w:hAnsi="方正仿宋_GBK" w:eastAsia="方正仿宋_GBK" w:cs="方正仿宋_GBK"/>
          <w:sz w:val="32"/>
          <w:szCs w:val="32"/>
          <w:shd w:val="clear" w:color="auto" w:fill="FFFFFF"/>
        </w:rPr>
        <w:t>。主要原因是</w:t>
      </w:r>
      <w:r>
        <w:rPr>
          <w:rFonts w:eastAsia="方正仿宋_GBK"/>
          <w:sz w:val="32"/>
          <w:szCs w:val="32"/>
        </w:rPr>
        <w:t>减少了重庆冶锌遗址群安防工程项目和秦良玉文化生态保护区项目，导致</w:t>
      </w:r>
      <w:r>
        <w:rPr>
          <w:rFonts w:hint="eastAsia" w:eastAsia="方正仿宋_GBK"/>
          <w:sz w:val="32"/>
          <w:szCs w:val="32"/>
          <w:lang w:eastAsia="zh-CN"/>
        </w:rPr>
        <w:t>收入</w:t>
      </w:r>
      <w:r>
        <w:rPr>
          <w:rFonts w:eastAsia="方正仿宋_GBK"/>
          <w:sz w:val="32"/>
          <w:szCs w:val="32"/>
        </w:rPr>
        <w:t>减少</w:t>
      </w:r>
      <w:r>
        <w:rPr>
          <w:rFonts w:ascii="宋体" w:hAnsi="宋体" w:eastAsia="方正仿宋_GBK" w:cs="Times New Roman"/>
          <w:sz w:val="32"/>
          <w:szCs w:val="32"/>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与2023年度相比，减少320.08万元，下降74.4%</w:t>
      </w:r>
      <w:r>
        <w:rPr>
          <w:rFonts w:ascii="方正仿宋_GBK" w:hAnsi="方正仿宋_GBK" w:eastAsia="方正仿宋_GBK" w:cs="方正仿宋_GBK"/>
          <w:sz w:val="32"/>
          <w:szCs w:val="32"/>
          <w:shd w:val="clear" w:color="auto" w:fill="FFFFFF"/>
        </w:rPr>
        <w:t>。主要原因是</w:t>
      </w:r>
      <w:r>
        <w:rPr>
          <w:rFonts w:eastAsia="方正仿宋_GBK"/>
          <w:sz w:val="32"/>
          <w:szCs w:val="32"/>
        </w:rPr>
        <w:t>减少了重庆冶锌遗址群安防工程项目和秦良玉文化生态保护区项目，导致支出减少</w:t>
      </w:r>
      <w:r>
        <w:rPr>
          <w:rFonts w:hint="eastAsia" w:ascii="宋体" w:hAnsi="宋体" w:eastAsia="方正仿宋_GBK" w:cs="Times New Roman"/>
          <w:sz w:val="32"/>
          <w:szCs w:val="32"/>
          <w:lang w:eastAsia="zh-CN"/>
        </w:rPr>
        <w:t>。</w:t>
      </w:r>
      <w:r>
        <w:rPr>
          <w:rFonts w:hint="default" w:ascii="Times New Roman" w:hAnsi="Times New Roman" w:eastAsia="方正仿宋_GBK"/>
          <w:sz w:val="32"/>
          <w:szCs w:val="32"/>
          <w:shd w:val="clear" w:color="auto" w:fill="FFFFFF"/>
        </w:rPr>
        <w:t>较年初预算数减少285.09万元，下降72.1%</w:t>
      </w:r>
      <w:r>
        <w:rPr>
          <w:rFonts w:ascii="方正仿宋_GBK" w:hAnsi="方正仿宋_GBK" w:eastAsia="方正仿宋_GBK" w:cs="方正仿宋_GBK"/>
          <w:sz w:val="32"/>
          <w:szCs w:val="32"/>
          <w:shd w:val="clear" w:color="auto" w:fill="FFFFFF"/>
        </w:rPr>
        <w:t>。主要原因是</w:t>
      </w:r>
      <w:r>
        <w:rPr>
          <w:rFonts w:eastAsia="方正仿宋_GBK"/>
          <w:sz w:val="32"/>
          <w:szCs w:val="32"/>
        </w:rPr>
        <w:t>减少了重庆冶锌遗址群安防工程项目和秦良玉文化生态保护区项目，导致支出减少</w:t>
      </w:r>
      <w:r>
        <w:rPr>
          <w:rFonts w:hint="eastAsia" w:eastAsia="方正仿宋_GBK"/>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87.82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较年初预算数减少291.29万元，下降76.8%</w:t>
      </w:r>
      <w:r>
        <w:rPr>
          <w:rFonts w:ascii="方正仿宋_GBK" w:hAnsi="方正仿宋_GBK" w:eastAsia="方正仿宋_GBK" w:cs="方正仿宋_GBK"/>
          <w:sz w:val="32"/>
          <w:szCs w:val="32"/>
          <w:shd w:val="clear" w:color="auto" w:fill="FFFFFF"/>
        </w:rPr>
        <w:t>，主要原因是</w:t>
      </w:r>
      <w:r>
        <w:rPr>
          <w:rFonts w:eastAsia="方正仿宋_GBK"/>
          <w:sz w:val="32"/>
          <w:szCs w:val="32"/>
        </w:rPr>
        <w:t>减少了重庆冶锌遗址群安防工程项目和秦良玉文化生态保护区项目，导致支出减少。</w:t>
      </w:r>
      <w:r>
        <w:rPr>
          <w:rFonts w:hint="eastAsia" w:eastAsia="方正仿宋_GBK"/>
          <w:sz w:val="32"/>
          <w:szCs w:val="32"/>
        </w:rPr>
        <w:t xml:space="preserve">    </w:t>
      </w:r>
    </w:p>
    <w:p>
      <w:pPr>
        <w:keepNext w:val="0"/>
        <w:keepLines w:val="0"/>
        <w:pageBreakBefore w:val="0"/>
        <w:widowControl w:val="0"/>
        <w:kinsoku/>
        <w:wordWrap/>
        <w:overflowPunct/>
        <w:topLinePunct w:val="0"/>
        <w:autoSpaceDN/>
        <w:bidi w:val="0"/>
        <w:adjustRightInd/>
        <w:snapToGrid w:val="0"/>
        <w:spacing w:line="580" w:lineRule="exact"/>
        <w:ind w:firstLine="640" w:firstLineChars="200"/>
        <w:rPr>
          <w:rFonts w:eastAsia="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16.09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较年初预算数增加6.25万元，增长63.5%</w:t>
      </w:r>
      <w:r>
        <w:rPr>
          <w:rFonts w:ascii="方正仿宋_GBK" w:hAnsi="方正仿宋_GBK" w:eastAsia="方正仿宋_GBK" w:cs="方正仿宋_GBK"/>
          <w:sz w:val="32"/>
          <w:szCs w:val="32"/>
          <w:shd w:val="clear" w:color="auto" w:fill="FFFFFF"/>
        </w:rPr>
        <w:t>，</w:t>
      </w:r>
      <w:r>
        <w:rPr>
          <w:rFonts w:eastAsia="方正仿宋_GBK"/>
          <w:sz w:val="32"/>
          <w:szCs w:val="32"/>
        </w:rPr>
        <w:t>主要原因是单位</w:t>
      </w:r>
      <w:r>
        <w:rPr>
          <w:rFonts w:hint="eastAsia" w:eastAsia="方正仿宋_GBK"/>
          <w:sz w:val="32"/>
          <w:szCs w:val="32"/>
        </w:rPr>
        <w:t>2</w:t>
      </w:r>
      <w:r>
        <w:rPr>
          <w:rFonts w:eastAsia="方正仿宋_GBK"/>
          <w:sz w:val="32"/>
          <w:szCs w:val="32"/>
        </w:rPr>
        <w:t>月新招录一名事业人员</w:t>
      </w:r>
      <w:r>
        <w:rPr>
          <w:rFonts w:hint="eastAsia" w:eastAsia="方正仿宋_GBK"/>
          <w:sz w:val="32"/>
          <w:szCs w:val="32"/>
        </w:rPr>
        <w:t>，同时</w:t>
      </w:r>
      <w:r>
        <w:rPr>
          <w:rFonts w:eastAsia="方正仿宋_GBK"/>
          <w:sz w:val="32"/>
          <w:szCs w:val="32"/>
        </w:rPr>
        <w:t>社会保险及职业年金基数调整，相应支出增加。</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较年初预算数减少0.05万元，下降1.5%</w:t>
      </w:r>
      <w:r>
        <w:rPr>
          <w:rFonts w:ascii="方正仿宋_GBK" w:hAnsi="方正仿宋_GBK" w:eastAsia="方正仿宋_GBK" w:cs="方正仿宋_GBK"/>
          <w:sz w:val="32"/>
          <w:szCs w:val="32"/>
          <w:shd w:val="clear" w:color="auto" w:fill="FFFFFF"/>
        </w:rPr>
        <w:t>，</w:t>
      </w:r>
      <w:r>
        <w:rPr>
          <w:rFonts w:hint="eastAsia" w:eastAsia="方正仿宋_GBK"/>
          <w:sz w:val="32"/>
          <w:szCs w:val="32"/>
        </w:rPr>
        <w:t>主要原因是有员工未参加职工体检。</w:t>
      </w:r>
    </w:p>
    <w:p>
      <w:pPr>
        <w:keepNext w:val="0"/>
        <w:keepLines w:val="0"/>
        <w:pageBreakBefore w:val="0"/>
        <w:widowControl w:val="0"/>
        <w:kinsoku/>
        <w:wordWrap/>
        <w:overflowPunct/>
        <w:topLinePunct w:val="0"/>
        <w:autoSpaceDN/>
        <w:bidi w:val="0"/>
        <w:adjustRightInd/>
        <w:spacing w:line="58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89.80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72.64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与2023年度相比，增加5.73万元，增长8.6%</w:t>
      </w:r>
      <w:r>
        <w:rPr>
          <w:rFonts w:ascii="方正仿宋_GBK" w:hAnsi="方正仿宋_GBK" w:eastAsia="方正仿宋_GBK" w:cs="方正仿宋_GBK"/>
          <w:sz w:val="32"/>
          <w:szCs w:val="32"/>
          <w:shd w:val="clear" w:color="auto" w:fill="FFFFFF"/>
        </w:rPr>
        <w:t>，</w:t>
      </w:r>
      <w:r>
        <w:rPr>
          <w:rFonts w:eastAsia="方正仿宋_GBK"/>
          <w:sz w:val="32"/>
          <w:szCs w:val="32"/>
        </w:rPr>
        <w:t>主要原因是单位</w:t>
      </w:r>
      <w:r>
        <w:rPr>
          <w:rFonts w:hint="eastAsia" w:ascii="Times New Roman" w:hAnsi="Times New Roman" w:eastAsia="方正仿宋_GBK" w:cs="Times New Roman"/>
          <w:sz w:val="32"/>
          <w:szCs w:val="32"/>
          <w:shd w:val="clear" w:color="auto" w:fill="FFFFFF"/>
        </w:rPr>
        <w:t>2</w:t>
      </w:r>
      <w:r>
        <w:rPr>
          <w:rFonts w:eastAsia="方正仿宋_GBK"/>
          <w:sz w:val="32"/>
          <w:szCs w:val="32"/>
        </w:rPr>
        <w:t>月新招录一名事业人员</w:t>
      </w:r>
      <w:r>
        <w:rPr>
          <w:rFonts w:hint="eastAsia" w:eastAsia="方正仿宋_GBK"/>
          <w:sz w:val="32"/>
          <w:szCs w:val="32"/>
        </w:rPr>
        <w:t>，同时</w:t>
      </w:r>
      <w:r>
        <w:rPr>
          <w:rFonts w:eastAsia="方正仿宋_GBK"/>
          <w:sz w:val="32"/>
          <w:szCs w:val="32"/>
        </w:rPr>
        <w:t>单位社会保险及职业年金基数调整</w:t>
      </w:r>
      <w:r>
        <w:rPr>
          <w:rFonts w:hint="eastAsia" w:eastAsia="方正仿宋_GBK"/>
          <w:sz w:val="32"/>
          <w:szCs w:val="32"/>
        </w:rPr>
        <w:t>，且部分用于卫生健康支出，</w:t>
      </w:r>
      <w:r>
        <w:rPr>
          <w:rFonts w:eastAsia="方正仿宋_GBK"/>
          <w:sz w:val="32"/>
          <w:szCs w:val="32"/>
        </w:rPr>
        <w:t>故导致本年</w:t>
      </w:r>
      <w:r>
        <w:rPr>
          <w:rFonts w:hint="eastAsia" w:eastAsia="方正仿宋_GBK"/>
          <w:sz w:val="32"/>
          <w:szCs w:val="32"/>
        </w:rPr>
        <w:t>支出增加</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vertAlign w:val="baseline"/>
        </w:rPr>
        <w:t>人员经费用途主要包括基本工资、津贴补贴、基本医疗保险、机关养老保险、职业年金、住房公积金等支出。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640" w:firstLineChars="200"/>
        <w:jc w:val="both"/>
        <w:textAlignment w:val="baseline"/>
        <w:rPr>
          <w:rFonts w:hint="eastAsia" w:ascii="微软雅黑" w:hAnsi="微软雅黑" w:eastAsia="微软雅黑" w:cs="微软雅黑"/>
          <w:i w:val="0"/>
          <w:iCs w:val="0"/>
          <w:caps w:val="0"/>
          <w:color w:val="000000"/>
          <w:spacing w:val="0"/>
          <w:sz w:val="21"/>
          <w:szCs w:val="21"/>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与2023年度相比，减少1.44万元，下降7.7%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i w:val="0"/>
          <w:iCs w:val="0"/>
          <w:caps w:val="0"/>
          <w:color w:val="000000"/>
          <w:spacing w:val="0"/>
          <w:sz w:val="32"/>
          <w:szCs w:val="32"/>
          <w:vertAlign w:val="baseline"/>
        </w:rPr>
        <w:t>主要原因是减少支出，过好</w:t>
      </w:r>
      <w:r>
        <w:rPr>
          <w:rFonts w:hint="default" w:ascii="Times New Roman" w:hAnsi="Times New Roman" w:eastAsia="微软雅黑" w:cs="Times New Roman"/>
          <w:i w:val="0"/>
          <w:iCs w:val="0"/>
          <w:caps w:val="0"/>
          <w:color w:val="000000"/>
          <w:spacing w:val="0"/>
          <w:sz w:val="32"/>
          <w:szCs w:val="32"/>
          <w:vertAlign w:val="baseline"/>
        </w:rPr>
        <w:t>“</w:t>
      </w:r>
      <w:r>
        <w:rPr>
          <w:rFonts w:hint="eastAsia" w:ascii="方正仿宋_GBK" w:hAnsi="方正仿宋_GBK" w:eastAsia="方正仿宋_GBK" w:cs="方正仿宋_GBK"/>
          <w:i w:val="0"/>
          <w:iCs w:val="0"/>
          <w:caps w:val="0"/>
          <w:color w:val="000000"/>
          <w:spacing w:val="0"/>
          <w:sz w:val="32"/>
          <w:szCs w:val="32"/>
          <w:vertAlign w:val="baseline"/>
        </w:rPr>
        <w:t>紧日子</w:t>
      </w:r>
      <w:r>
        <w:rPr>
          <w:rFonts w:hint="default" w:ascii="Times New Roman" w:hAnsi="Times New Roman" w:eastAsia="微软雅黑" w:cs="Times New Roman"/>
          <w:i w:val="0"/>
          <w:iCs w:val="0"/>
          <w:caps w:val="0"/>
          <w:color w:val="000000"/>
          <w:spacing w:val="0"/>
          <w:sz w:val="32"/>
          <w:szCs w:val="32"/>
          <w:vertAlign w:val="baseline"/>
        </w:rPr>
        <w:t>”</w:t>
      </w:r>
      <w:r>
        <w:rPr>
          <w:rFonts w:hint="eastAsia" w:ascii="方正仿宋_GBK" w:hAnsi="方正仿宋_GBK" w:eastAsia="方正仿宋_GBK" w:cs="方正仿宋_GBK"/>
          <w:i w:val="0"/>
          <w:iCs w:val="0"/>
          <w:caps w:val="0"/>
          <w:color w:val="000000"/>
          <w:spacing w:val="0"/>
          <w:sz w:val="32"/>
          <w:szCs w:val="32"/>
          <w:vertAlign w:val="baseline"/>
        </w:rPr>
        <w:t>。公用经费用途主要包括办公费、水费、电费、邮电费、租车费、劳务费、差旅费、维修维护费等支出。</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2024年度政府性基金预算财政拨款年初结转结余0.00万元，年末结转结余0.00万元。本年收入0.00万元，与2023年度相比，减少1.77万元，下降100.0%，主要原因是本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2024年度无政府性基金预算财政拨款收支。本年支出0.00万元，与2023年度相比，减少1.77万元，下降100.0%，主要原因是本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2024年度无政府性基金预算财政拨款收支。</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w:t>
      </w:r>
      <w:r>
        <w:rPr>
          <w:rFonts w:hint="default"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sz w:val="32"/>
          <w:szCs w:val="32"/>
          <w:shd w:val="clear" w:color="auto" w:fill="FFFFFF"/>
        </w:rPr>
        <w:t>度无国有资本经营预算财政拨款支出。</w:t>
      </w:r>
    </w:p>
    <w:p>
      <w:pPr>
        <w:keepNext w:val="0"/>
        <w:keepLines w:val="0"/>
        <w:pageBreakBefore w:val="0"/>
        <w:widowControl w:val="0"/>
        <w:kinsoku/>
        <w:wordWrap/>
        <w:overflowPunct/>
        <w:topLinePunct w:val="0"/>
        <w:autoSpaceDN/>
        <w:bidi w:val="0"/>
        <w:adjustRightInd/>
        <w:spacing w:line="58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i w:val="0"/>
          <w:iCs w:val="0"/>
          <w:caps w:val="0"/>
          <w:color w:val="000000"/>
          <w:spacing w:val="0"/>
          <w:sz w:val="32"/>
          <w:szCs w:val="32"/>
          <w:shd w:val="clear" w:fill="FFFFFF"/>
          <w:vertAlign w:val="baseli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较年初预算数减少0.10万元，下降52.6%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主要原因是严格落实</w:t>
      </w:r>
      <w:r>
        <w:rPr>
          <w:rFonts w:hint="default" w:ascii="Times New Roman" w:hAnsi="Times New Roman" w:eastAsia="微软雅黑" w:cs="Times New Roman"/>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三公</w:t>
      </w:r>
      <w:r>
        <w:rPr>
          <w:rFonts w:hint="default" w:ascii="Times New Roman" w:hAnsi="Times New Roman" w:eastAsia="微软雅黑" w:cs="Times New Roman"/>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经费只减不增的要求。</w:t>
      </w:r>
      <w:r>
        <w:rPr>
          <w:rFonts w:hint="default" w:ascii="Times New Roman" w:hAnsi="Times New Roman" w:eastAsia="方正仿宋_GBK"/>
          <w:sz w:val="32"/>
          <w:szCs w:val="32"/>
          <w:shd w:val="clear" w:color="auto" w:fill="FFFFFF"/>
        </w:rPr>
        <w:t>较上年支出数增加0.09万元，增长</w:t>
      </w:r>
      <w:r>
        <w:rPr>
          <w:rFonts w:hint="default" w:ascii="方正仿宋_GBK" w:hAnsi="方正仿宋_GBK" w:eastAsia="方正仿宋_GBK" w:cs="方正仿宋_GBK"/>
          <w:i w:val="0"/>
          <w:iCs w:val="0"/>
          <w:caps w:val="0"/>
          <w:color w:val="000000"/>
          <w:spacing w:val="0"/>
          <w:sz w:val="32"/>
          <w:szCs w:val="32"/>
          <w:shd w:val="clear" w:fill="FFFFFF"/>
          <w:vertAlign w:val="baseline"/>
        </w:rPr>
        <w:t>100.0%</w:t>
      </w:r>
      <w:r>
        <w:rPr>
          <w:rFonts w:hint="eastAsia" w:ascii="方正仿宋_GBK" w:hAnsi="方正仿宋_GBK" w:eastAsia="方正仿宋_GBK" w:cs="方正仿宋_GBK"/>
          <w:i w:val="0"/>
          <w:iCs w:val="0"/>
          <w:caps w:val="0"/>
          <w:color w:val="000000"/>
          <w:spacing w:val="0"/>
          <w:sz w:val="32"/>
          <w:szCs w:val="32"/>
          <w:shd w:val="clear" w:fill="FFFFFF"/>
          <w:vertAlign w:val="baseline"/>
        </w:rPr>
        <w:t>，主要</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原因</w:t>
      </w:r>
      <w:r>
        <w:rPr>
          <w:rFonts w:hint="eastAsia" w:ascii="方正仿宋_GBK" w:hAnsi="方正仿宋_GBK" w:eastAsia="方正仿宋_GBK" w:cs="方正仿宋_GBK"/>
          <w:i w:val="0"/>
          <w:iCs w:val="0"/>
          <w:caps w:val="0"/>
          <w:color w:val="000000"/>
          <w:spacing w:val="0"/>
          <w:sz w:val="32"/>
          <w:szCs w:val="32"/>
          <w:shd w:val="clear" w:fill="FFFFFF"/>
          <w:vertAlign w:val="baseline"/>
        </w:rPr>
        <w:t>是本年度开展第四次全国文物普查，接待市上文物专家等次数增多，导致“三公”经费增加。</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0.09</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i w:val="0"/>
          <w:iCs w:val="0"/>
          <w:caps w:val="0"/>
          <w:color w:val="000000"/>
          <w:spacing w:val="0"/>
          <w:sz w:val="32"/>
          <w:szCs w:val="32"/>
          <w:shd w:val="clear" w:fill="FFFFFF"/>
          <w:vertAlign w:val="baseline"/>
        </w:rPr>
        <w:t>接待市上文物专家</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，更好开展</w:t>
      </w:r>
      <w:r>
        <w:rPr>
          <w:rFonts w:hint="default" w:ascii="方正仿宋_GBK" w:hAnsi="方正仿宋_GBK" w:eastAsia="方正仿宋_GBK" w:cs="方正仿宋_GBK"/>
          <w:i w:val="0"/>
          <w:iCs w:val="0"/>
          <w:caps w:val="0"/>
          <w:color w:val="000000"/>
          <w:spacing w:val="0"/>
          <w:sz w:val="32"/>
          <w:szCs w:val="32"/>
          <w:shd w:val="clear" w:fill="FFFFFF"/>
          <w:vertAlign w:val="baseline"/>
        </w:rPr>
        <w:t>第四次全国文物普查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工作</w:t>
      </w:r>
      <w:r>
        <w:rPr>
          <w:rFonts w:hint="default" w:ascii="方正仿宋_GBK" w:hAnsi="方正仿宋_GBK" w:eastAsia="方正仿宋_GBK" w:cs="方正仿宋_GBK"/>
          <w:i w:val="0"/>
          <w:iCs w:val="0"/>
          <w:caps w:val="0"/>
          <w:color w:val="000000"/>
          <w:spacing w:val="0"/>
          <w:sz w:val="32"/>
          <w:szCs w:val="32"/>
          <w:shd w:val="clear" w:fill="FFFFFF"/>
          <w:vertAlign w:val="baseline"/>
        </w:rPr>
        <w:t>。费用</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较年初预算数减少0.10万元，下降52.6%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主要原因是严格落实</w:t>
      </w:r>
      <w:r>
        <w:rPr>
          <w:rFonts w:hint="default" w:ascii="Times New Roman" w:hAnsi="Times New Roman" w:eastAsia="微软雅黑" w:cs="Times New Roman"/>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三公</w:t>
      </w:r>
      <w:r>
        <w:rPr>
          <w:rFonts w:hint="default" w:ascii="Times New Roman" w:hAnsi="Times New Roman" w:eastAsia="微软雅黑" w:cs="Times New Roman"/>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经费只减不增的要求。</w:t>
      </w:r>
      <w:r>
        <w:rPr>
          <w:rFonts w:hint="default" w:ascii="Times New Roman" w:hAnsi="Times New Roman" w:eastAsia="方正仿宋_GBK"/>
          <w:sz w:val="32"/>
          <w:szCs w:val="32"/>
          <w:shd w:val="clear" w:color="auto" w:fill="FFFFFF"/>
        </w:rPr>
        <w:t>较上年支出数增加0.09万元，增长100.0%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w:t>
      </w:r>
      <w:r>
        <w:rPr>
          <w:rFonts w:hint="eastAsia" w:ascii="方正仿宋_GBK" w:hAnsi="方正仿宋_GBK" w:eastAsia="方正仿宋_GBK" w:cs="方正仿宋_GBK"/>
          <w:sz w:val="32"/>
          <w:szCs w:val="32"/>
          <w:shd w:val="clear" w:color="auto" w:fill="FFFFFF"/>
        </w:rPr>
        <w:t>是本年度</w:t>
      </w:r>
      <w:r>
        <w:rPr>
          <w:rFonts w:ascii="方正仿宋_GBK" w:hAnsi="方正仿宋_GBK" w:eastAsia="方正仿宋_GBK" w:cs="方正仿宋_GBK"/>
          <w:sz w:val="32"/>
          <w:szCs w:val="32"/>
          <w:shd w:val="clear" w:color="auto" w:fill="FFFFFF"/>
        </w:rPr>
        <w:t>开展第四次全国文物普查，接待市上文物专家等次数增多，导致</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rPr>
        <w:t>增加。</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115.38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N/>
        <w:bidi w:val="0"/>
        <w:adjustRightInd/>
        <w:spacing w:line="58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N/>
        <w:bidi w:val="0"/>
        <w:adjustRightInd/>
        <w:spacing w:line="580" w:lineRule="exact"/>
        <w:ind w:firstLine="640" w:firstLineChars="200"/>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（一）财政拨款会议费、培训费和差旅费情况说明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w:t>
      </w:r>
      <w:bookmarkStart w:id="0" w:name="_GoBack"/>
      <w:bookmarkEnd w:id="0"/>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与2023年度相比，增加0.68万元，增长15.7%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开展</w:t>
      </w:r>
      <w:r>
        <w:rPr>
          <w:rFonts w:hint="default" w:ascii="Times New Roman" w:hAnsi="Times New Roman" w:eastAsia="方正仿宋_GBK"/>
          <w:sz w:val="32"/>
          <w:szCs w:val="32"/>
          <w:shd w:val="clear" w:color="auto" w:fill="FFFFFF"/>
        </w:rPr>
        <w:t>第四次全国文物普查</w:t>
      </w:r>
      <w:r>
        <w:rPr>
          <w:rFonts w:hint="eastAsia" w:ascii="Times New Roman" w:hAnsi="Times New Roman" w:eastAsia="方正仿宋_GBK"/>
          <w:sz w:val="32"/>
          <w:szCs w:val="32"/>
          <w:shd w:val="clear" w:color="auto" w:fill="FFFFFF"/>
          <w:lang w:eastAsia="zh-CN"/>
        </w:rPr>
        <w:t>工作导致下乡次数增多。</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（一）单位自评情况</w:t>
      </w:r>
    </w:p>
    <w:p>
      <w:pPr>
        <w:pStyle w:val="12"/>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根据预算绩效管理要求，我单位2024年度共开展了文管所文化人才专项资金、</w:t>
      </w:r>
      <w:r>
        <w:rPr>
          <w:rFonts w:hint="eastAsia" w:ascii="方正仿宋_GBK" w:hAnsi="方正仿宋_GBK" w:eastAsia="方正仿宋_GBK" w:cs="方正仿宋_GBK"/>
          <w:i w:val="0"/>
          <w:iCs w:val="0"/>
          <w:caps w:val="0"/>
          <w:color w:val="000000"/>
          <w:spacing w:val="0"/>
          <w:sz w:val="32"/>
          <w:szCs w:val="32"/>
          <w:shd w:val="clear" w:fill="FFFFFF"/>
          <w:vertAlign w:val="baseline"/>
        </w:rPr>
        <w:t>文物</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安全专项</w:t>
      </w:r>
      <w:r>
        <w:rPr>
          <w:rFonts w:hint="eastAsia" w:ascii="Times New Roman" w:hAnsi="Times New Roman" w:eastAsia="方正仿宋_GBK" w:cs="Times New Roman"/>
          <w:sz w:val="32"/>
          <w:szCs w:val="32"/>
          <w:shd w:val="clear" w:color="auto" w:fill="FFFFFF"/>
          <w:lang w:val="en-US" w:eastAsia="zh-CN" w:bidi="ar-SA"/>
        </w:rPr>
        <w:t>、博物馆免费开放3个项目。其中，文管所文化人才专项资金</w:t>
      </w:r>
      <w:r>
        <w:rPr>
          <w:rFonts w:hint="default" w:ascii="Times New Roman" w:hAnsi="Times New Roman" w:eastAsia="方正仿宋_GBK" w:cs="Times New Roman"/>
          <w:sz w:val="32"/>
          <w:szCs w:val="32"/>
          <w:shd w:val="clear" w:color="auto" w:fill="FFFFFF"/>
          <w:lang w:val="en-US" w:eastAsia="zh-CN" w:bidi="ar-SA"/>
        </w:rPr>
        <w:t>项目</w:t>
      </w:r>
      <w:r>
        <w:rPr>
          <w:rFonts w:hint="eastAsia" w:ascii="Times New Roman" w:hAnsi="Times New Roman" w:eastAsia="方正仿宋_GBK" w:cs="Times New Roman"/>
          <w:sz w:val="32"/>
          <w:szCs w:val="32"/>
          <w:shd w:val="clear" w:color="auto" w:fill="FFFFFF"/>
          <w:lang w:val="en-US" w:eastAsia="zh-CN" w:bidi="ar-SA"/>
        </w:rPr>
        <w:t>绩效目标完成情况：聘用文化志愿者2人，参与日常文物巡查以及四普相关</w:t>
      </w:r>
      <w:r>
        <w:rPr>
          <w:rFonts w:hint="default" w:ascii="Times New Roman" w:hAnsi="Times New Roman" w:eastAsia="方正仿宋_GBK" w:cs="Times New Roman"/>
          <w:sz w:val="32"/>
          <w:szCs w:val="32"/>
          <w:shd w:val="clear" w:color="auto" w:fill="FFFFFF"/>
          <w:lang w:val="en-US" w:eastAsia="zh-CN" w:bidi="ar-SA"/>
        </w:rPr>
        <w:t>实地复核调查和数据录入</w:t>
      </w:r>
      <w:r>
        <w:rPr>
          <w:rFonts w:hint="eastAsia" w:ascii="Times New Roman" w:hAnsi="Times New Roman" w:eastAsia="方正仿宋_GBK" w:cs="Times New Roman"/>
          <w:sz w:val="32"/>
          <w:szCs w:val="32"/>
          <w:shd w:val="clear" w:color="auto" w:fill="FFFFFF"/>
          <w:lang w:val="en-US" w:eastAsia="zh-CN" w:bidi="ar-SA"/>
        </w:rPr>
        <w:t>工作，有效提升我县文物安全；文物安全保护项目绩效目标完成情况：</w:t>
      </w:r>
      <w:r>
        <w:rPr>
          <w:rFonts w:hint="default" w:ascii="Times New Roman" w:hAnsi="Times New Roman" w:eastAsia="方正仿宋_GBK" w:cs="Times New Roman"/>
          <w:sz w:val="32"/>
          <w:szCs w:val="32"/>
          <w:shd w:val="clear" w:color="auto" w:fill="FFFFFF"/>
          <w:lang w:val="en-US" w:eastAsia="zh-CN" w:bidi="ar-SA"/>
        </w:rPr>
        <w:t>坚持文物保护单位每月巡查1次以上，未定级不可移动文物每季度巡查1次以上。截至12月31日，全年共完成文物安全巡查</w:t>
      </w:r>
      <w:r>
        <w:rPr>
          <w:rFonts w:hint="eastAsia" w:ascii="Times New Roman" w:hAnsi="Times New Roman" w:eastAsia="方正仿宋_GBK" w:cs="Times New Roman"/>
          <w:sz w:val="32"/>
          <w:szCs w:val="32"/>
          <w:shd w:val="clear" w:color="auto" w:fill="FFFFFF"/>
          <w:lang w:val="en-US" w:eastAsia="zh-CN" w:bidi="ar-SA"/>
        </w:rPr>
        <w:t>3671</w:t>
      </w:r>
      <w:r>
        <w:rPr>
          <w:rFonts w:hint="default" w:ascii="Times New Roman" w:hAnsi="Times New Roman" w:eastAsia="方正仿宋_GBK" w:cs="Times New Roman"/>
          <w:sz w:val="32"/>
          <w:szCs w:val="32"/>
          <w:shd w:val="clear" w:color="auto" w:fill="FFFFFF"/>
          <w:lang w:val="en-US" w:eastAsia="zh-CN" w:bidi="ar-SA"/>
        </w:rPr>
        <w:t>次，整改隐患</w:t>
      </w:r>
      <w:r>
        <w:rPr>
          <w:rFonts w:hint="eastAsia" w:ascii="Times New Roman" w:hAnsi="Times New Roman" w:eastAsia="方正仿宋_GBK" w:cs="Times New Roman"/>
          <w:sz w:val="32"/>
          <w:szCs w:val="32"/>
          <w:shd w:val="clear" w:color="auto" w:fill="FFFFFF"/>
          <w:lang w:val="en-US" w:eastAsia="zh-CN" w:bidi="ar-SA"/>
        </w:rPr>
        <w:t>66</w:t>
      </w:r>
      <w:r>
        <w:rPr>
          <w:rFonts w:hint="default" w:ascii="Times New Roman" w:hAnsi="Times New Roman" w:eastAsia="方正仿宋_GBK" w:cs="Times New Roman"/>
          <w:sz w:val="32"/>
          <w:szCs w:val="32"/>
          <w:shd w:val="clear" w:color="auto" w:fill="FFFFFF"/>
          <w:lang w:val="en-US" w:eastAsia="zh-CN" w:bidi="ar-SA"/>
        </w:rPr>
        <w:t>次（处），</w:t>
      </w:r>
      <w:r>
        <w:rPr>
          <w:rFonts w:hint="eastAsia" w:ascii="Times New Roman" w:hAnsi="Times New Roman" w:eastAsia="方正仿宋_GBK" w:cs="Times New Roman"/>
          <w:sz w:val="32"/>
          <w:szCs w:val="32"/>
          <w:shd w:val="clear" w:color="auto" w:fill="FFFFFF"/>
          <w:lang w:val="en-US" w:eastAsia="zh-CN" w:bidi="ar-SA"/>
        </w:rPr>
        <w:t>完成效果良好；博物馆免费开放项目绩效目标完成情况：博物馆开放312天、平均每天开放6小时、接待观众69259人次，完成效果良好。</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（二）单位绩效评价情况</w:t>
      </w:r>
    </w:p>
    <w:p>
      <w:pPr>
        <w:pStyle w:val="12"/>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微软雅黑" w:hAnsi="微软雅黑" w:eastAsia="微软雅黑" w:cs="微软雅黑"/>
          <w:i w:val="0"/>
          <w:iCs w:val="0"/>
          <w:caps w:val="0"/>
          <w:color w:val="000000"/>
          <w:spacing w:val="0"/>
          <w:sz w:val="21"/>
          <w:szCs w:val="21"/>
          <w:highlight w:val="yellow"/>
        </w:rPr>
      </w:pPr>
      <w:r>
        <w:rPr>
          <w:rFonts w:hint="eastAsia" w:ascii="Times New Roman" w:hAnsi="Times New Roman" w:eastAsia="方正仿宋_GBK" w:cs="Times New Roman"/>
          <w:sz w:val="32"/>
          <w:szCs w:val="32"/>
          <w:shd w:val="clear" w:color="auto" w:fill="FFFFFF"/>
          <w:lang w:val="en-US" w:eastAsia="zh-CN" w:bidi="ar-SA"/>
        </w:rPr>
        <w:t>我单位对博物馆免费开放项目开展了绩效评价，涉及财政拨款项目资金8</w:t>
      </w:r>
      <w:r>
        <w:rPr>
          <w:rFonts w:hint="default" w:ascii="Times New Roman" w:hAnsi="Times New Roman" w:eastAsia="方正仿宋_GBK" w:cs="Times New Roman"/>
          <w:sz w:val="32"/>
          <w:szCs w:val="32"/>
          <w:shd w:val="clear" w:color="auto" w:fill="FFFFFF"/>
          <w:lang w:val="en-US" w:eastAsia="zh-CN" w:bidi="ar-SA"/>
        </w:rPr>
        <w:t>.5</w:t>
      </w:r>
      <w:r>
        <w:rPr>
          <w:rFonts w:hint="eastAsia" w:ascii="Times New Roman" w:hAnsi="Times New Roman" w:eastAsia="方正仿宋_GBK" w:cs="Times New Roman"/>
          <w:sz w:val="32"/>
          <w:szCs w:val="32"/>
          <w:shd w:val="clear" w:color="auto" w:fill="FFFFFF"/>
          <w:lang w:val="en-US" w:eastAsia="zh-CN" w:bidi="ar-SA"/>
        </w:rPr>
        <w:t>万元，评价得分100分，评价等次为优，今后将进一步加大宣传，吸引更多的群众；</w:t>
      </w:r>
      <w:r>
        <w:rPr>
          <w:rFonts w:hint="eastAsia" w:ascii="方正仿宋_GBK" w:hAnsi="方正仿宋_GBK" w:eastAsia="方正仿宋_GBK" w:cs="方正仿宋_GBK"/>
          <w:i w:val="0"/>
          <w:iCs w:val="0"/>
          <w:caps w:val="0"/>
          <w:color w:val="000000"/>
          <w:spacing w:val="0"/>
          <w:sz w:val="32"/>
          <w:szCs w:val="32"/>
          <w:shd w:val="clear" w:fill="FFFFFF"/>
          <w:vertAlign w:val="baseline"/>
        </w:rPr>
        <w:t>我单位对文物</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安全专项</w:t>
      </w:r>
      <w:r>
        <w:rPr>
          <w:rFonts w:hint="eastAsia" w:ascii="方正仿宋_GBK" w:hAnsi="方正仿宋_GBK" w:eastAsia="方正仿宋_GBK" w:cs="方正仿宋_GBK"/>
          <w:i w:val="0"/>
          <w:iCs w:val="0"/>
          <w:caps w:val="0"/>
          <w:color w:val="000000"/>
          <w:spacing w:val="0"/>
          <w:sz w:val="32"/>
          <w:szCs w:val="32"/>
          <w:shd w:val="clear" w:fill="FFFFFF"/>
          <w:vertAlign w:val="baseline"/>
        </w:rPr>
        <w:t>项目开展了绩效评价，涉及财政拨款项目资金</w:t>
      </w:r>
      <w:r>
        <w:rPr>
          <w:rFonts w:hint="default" w:ascii="Times New Roman" w:hAnsi="Times New Roman" w:eastAsia="微软雅黑" w:cs="Times New Roman"/>
          <w:i w:val="0"/>
          <w:iCs w:val="0"/>
          <w:caps w:val="0"/>
          <w:color w:val="000000"/>
          <w:spacing w:val="0"/>
          <w:sz w:val="32"/>
          <w:szCs w:val="32"/>
          <w:shd w:val="clear" w:fill="FFFFFF"/>
          <w:vertAlign w:val="baseline"/>
        </w:rPr>
        <w:t>10</w:t>
      </w:r>
      <w:r>
        <w:rPr>
          <w:rFonts w:hint="eastAsia" w:ascii="Times New Roman" w:hAnsi="Times New Roman" w:eastAsia="微软雅黑" w:cs="Times New Roman"/>
          <w:i w:val="0"/>
          <w:iCs w:val="0"/>
          <w:caps w:val="0"/>
          <w:color w:val="000000"/>
          <w:spacing w:val="0"/>
          <w:sz w:val="32"/>
          <w:szCs w:val="32"/>
          <w:shd w:val="clear" w:fill="FFFFFF"/>
          <w:vertAlign w:val="baseline"/>
          <w:lang w:val="en-US" w:eastAsia="zh-CN"/>
        </w:rPr>
        <w:t>.1</w:t>
      </w:r>
      <w:r>
        <w:rPr>
          <w:rFonts w:hint="eastAsia" w:ascii="方正仿宋_GBK" w:hAnsi="方正仿宋_GBK" w:eastAsia="方正仿宋_GBK" w:cs="方正仿宋_GBK"/>
          <w:i w:val="0"/>
          <w:iCs w:val="0"/>
          <w:caps w:val="0"/>
          <w:color w:val="000000"/>
          <w:spacing w:val="0"/>
          <w:sz w:val="32"/>
          <w:szCs w:val="32"/>
          <w:shd w:val="clear" w:fill="FFFFFF"/>
          <w:vertAlign w:val="baseline"/>
        </w:rPr>
        <w:t>万元，评价得分</w:t>
      </w:r>
      <w:r>
        <w:rPr>
          <w:rFonts w:hint="default" w:ascii="Times New Roman" w:hAnsi="Times New Roman" w:eastAsia="微软雅黑" w:cs="Times New Roman"/>
          <w:i w:val="0"/>
          <w:iCs w:val="0"/>
          <w:caps w:val="0"/>
          <w:color w:val="000000"/>
          <w:spacing w:val="0"/>
          <w:sz w:val="32"/>
          <w:szCs w:val="32"/>
          <w:shd w:val="clear" w:fill="FFFFFF"/>
          <w:vertAlign w:val="baseline"/>
        </w:rPr>
        <w:t>100</w:t>
      </w:r>
      <w:r>
        <w:rPr>
          <w:rFonts w:hint="eastAsia" w:ascii="方正仿宋_GBK" w:hAnsi="方正仿宋_GBK" w:eastAsia="方正仿宋_GBK" w:cs="方正仿宋_GBK"/>
          <w:i w:val="0"/>
          <w:iCs w:val="0"/>
          <w:caps w:val="0"/>
          <w:color w:val="000000"/>
          <w:spacing w:val="0"/>
          <w:sz w:val="32"/>
          <w:szCs w:val="32"/>
          <w:shd w:val="clear" w:fill="FFFFFF"/>
          <w:vertAlign w:val="baseline"/>
        </w:rPr>
        <w:t>分；我单位对文管所文化人才专项项目开展了绩效评价，涉及财政拨款项目资金</w:t>
      </w:r>
      <w:r>
        <w:rPr>
          <w:rFonts w:hint="eastAsia" w:ascii="Times New Roman" w:hAnsi="Times New Roman" w:eastAsia="微软雅黑" w:cs="Times New Roman"/>
          <w:i w:val="0"/>
          <w:iCs w:val="0"/>
          <w:caps w:val="0"/>
          <w:color w:val="000000"/>
          <w:spacing w:val="0"/>
          <w:sz w:val="32"/>
          <w:szCs w:val="32"/>
          <w:shd w:val="clear" w:fill="FFFFFF"/>
          <w:vertAlign w:val="baseline"/>
          <w:lang w:val="en-US" w:eastAsia="zh-CN"/>
        </w:rPr>
        <w:t>1.7</w:t>
      </w:r>
      <w:r>
        <w:rPr>
          <w:rFonts w:hint="eastAsia" w:ascii="方正仿宋_GBK" w:hAnsi="方正仿宋_GBK" w:eastAsia="方正仿宋_GBK" w:cs="方正仿宋_GBK"/>
          <w:i w:val="0"/>
          <w:iCs w:val="0"/>
          <w:caps w:val="0"/>
          <w:color w:val="000000"/>
          <w:spacing w:val="0"/>
          <w:sz w:val="32"/>
          <w:szCs w:val="32"/>
          <w:shd w:val="clear" w:fill="FFFFFF"/>
          <w:vertAlign w:val="baseline"/>
        </w:rPr>
        <w:t>万元，评价得分</w:t>
      </w:r>
      <w:r>
        <w:rPr>
          <w:rFonts w:hint="eastAsia" w:ascii="Times New Roman" w:hAnsi="Times New Roman" w:eastAsia="微软雅黑" w:cs="Times New Roman"/>
          <w:i w:val="0"/>
          <w:iCs w:val="0"/>
          <w:caps w:val="0"/>
          <w:color w:val="000000"/>
          <w:spacing w:val="0"/>
          <w:sz w:val="32"/>
          <w:szCs w:val="32"/>
          <w:shd w:val="clear" w:fill="FFFFFF"/>
          <w:vertAlign w:val="baseline"/>
          <w:lang w:val="en-US" w:eastAsia="zh-CN"/>
        </w:rPr>
        <w:t>94.25</w:t>
      </w:r>
      <w:r>
        <w:rPr>
          <w:rFonts w:hint="eastAsia" w:ascii="方正仿宋_GBK" w:hAnsi="方正仿宋_GBK" w:eastAsia="方正仿宋_GBK" w:cs="方正仿宋_GBK"/>
          <w:i w:val="0"/>
          <w:iCs w:val="0"/>
          <w:caps w:val="0"/>
          <w:color w:val="000000"/>
          <w:spacing w:val="0"/>
          <w:sz w:val="32"/>
          <w:szCs w:val="32"/>
          <w:shd w:val="clear" w:fill="FFFFFF"/>
          <w:vertAlign w:val="baseline"/>
        </w:rPr>
        <w:t>分，评价等次为优</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vertAlign w:val="baseline"/>
        </w:rPr>
        <w:t>绩效评价发现了</w:t>
      </w:r>
      <w:r>
        <w:rPr>
          <w:rFonts w:hint="eastAsia" w:ascii="方正仿宋_GBK" w:hAnsi="方正仿宋_GBK" w:eastAsia="方正仿宋_GBK" w:cs="方正仿宋_GBK"/>
          <w:i w:val="0"/>
          <w:iCs w:val="0"/>
          <w:caps w:val="0"/>
          <w:color w:val="auto"/>
          <w:spacing w:val="0"/>
          <w:sz w:val="32"/>
          <w:szCs w:val="32"/>
          <w:highlight w:val="none"/>
          <w:shd w:val="clear" w:fill="FFFFFF"/>
          <w:vertAlign w:val="baseline"/>
          <w:lang w:eastAsia="zh-CN"/>
        </w:rPr>
        <w:t>文化展览活动举办次数不足</w:t>
      </w:r>
      <w:r>
        <w:rPr>
          <w:rFonts w:hint="eastAsia" w:ascii="方正仿宋_GBK" w:hAnsi="方正仿宋_GBK" w:eastAsia="方正仿宋_GBK" w:cs="方正仿宋_GBK"/>
          <w:i w:val="0"/>
          <w:iCs w:val="0"/>
          <w:caps w:val="0"/>
          <w:color w:val="auto"/>
          <w:spacing w:val="0"/>
          <w:sz w:val="32"/>
          <w:szCs w:val="32"/>
          <w:highlight w:val="none"/>
          <w:shd w:val="clear" w:fill="FFFFFF"/>
          <w:vertAlign w:val="baseline"/>
        </w:rPr>
        <w:t>等主要问题，建议</w:t>
      </w:r>
      <w:r>
        <w:rPr>
          <w:rFonts w:hint="eastAsia" w:ascii="方正仿宋_GBK" w:hAnsi="方正仿宋_GBK" w:eastAsia="方正仿宋_GBK" w:cs="方正仿宋_GBK"/>
          <w:i w:val="0"/>
          <w:iCs w:val="0"/>
          <w:caps w:val="0"/>
          <w:color w:val="auto"/>
          <w:spacing w:val="0"/>
          <w:sz w:val="32"/>
          <w:szCs w:val="32"/>
          <w:highlight w:val="none"/>
          <w:shd w:val="clear" w:fill="FFFFFF"/>
          <w:vertAlign w:val="baseline"/>
          <w:lang w:eastAsia="zh-CN"/>
        </w:rPr>
        <w:t>加大培训力度</w:t>
      </w:r>
      <w:r>
        <w:rPr>
          <w:rFonts w:hint="eastAsia" w:ascii="方正仿宋_GBK" w:hAnsi="方正仿宋_GBK" w:eastAsia="方正仿宋_GBK" w:cs="方正仿宋_GBK"/>
          <w:i w:val="0"/>
          <w:iCs w:val="0"/>
          <w:caps w:val="0"/>
          <w:color w:val="auto"/>
          <w:spacing w:val="0"/>
          <w:sz w:val="32"/>
          <w:szCs w:val="32"/>
          <w:highlight w:val="none"/>
          <w:shd w:val="clear" w:fill="FFFFFF"/>
          <w:vertAlign w:val="baseline"/>
        </w:rPr>
        <w:t>，</w:t>
      </w:r>
      <w:r>
        <w:rPr>
          <w:rFonts w:hint="eastAsia" w:ascii="方正仿宋_GBK" w:hAnsi="方正仿宋_GBK" w:eastAsia="方正仿宋_GBK" w:cs="方正仿宋_GBK"/>
          <w:i w:val="0"/>
          <w:iCs w:val="0"/>
          <w:caps w:val="0"/>
          <w:color w:val="auto"/>
          <w:spacing w:val="0"/>
          <w:sz w:val="32"/>
          <w:szCs w:val="32"/>
          <w:highlight w:val="none"/>
          <w:shd w:val="clear" w:fill="FFFFFF"/>
          <w:vertAlign w:val="baseline"/>
          <w:lang w:eastAsia="zh-CN"/>
        </w:rPr>
        <w:t>提高文化人才业务水平，推出更多文化展览活动。</w:t>
      </w:r>
    </w:p>
    <w:p>
      <w:pPr>
        <w:keepNext w:val="0"/>
        <w:keepLines w:val="0"/>
        <w:pageBreakBefore w:val="0"/>
        <w:widowControl w:val="0"/>
        <w:kinsoku/>
        <w:wordWrap/>
        <w:overflowPunct/>
        <w:topLinePunct w:val="0"/>
        <w:autoSpaceDN/>
        <w:bidi w:val="0"/>
        <w:adjustRightInd/>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64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市财政局未委托第三方对我单位开展绩效评价。</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石柱土家族自治县文物管理所</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878,195.01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160,895.84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33,369.72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28,509.12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1,100,969.69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1,100,969.69</w:t>
            </w:r>
          </w:p>
        </w:tc>
      </w:tr>
    </w:tbl>
    <w:p>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2"/>
        <w:numPr>
          <w:ilvl w:val="0"/>
          <w:numId w:val="0"/>
        </w:numPr>
        <w:autoSpaceDE w:val="0"/>
        <w:rPr>
          <w:rFonts w:hint="eastAsia" w:ascii="宋体" w:hAnsi="宋体" w:eastAsia="宋体" w:cs="宋体"/>
          <w:sz w:val="21"/>
          <w:szCs w:val="21"/>
          <w:lang w:val="en-US" w:eastAsia="zh-CN"/>
        </w:rPr>
      </w:pP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石柱土家族自治县文物管理所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1,100,969.69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1,100,969.69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878,195.01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878,195.01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811,195.01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811,195.01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文物保护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776,195.01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776,195.01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博物馆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89,434.56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89,434.56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30,061.28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30,061.28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石柱土家族自治县文物管理所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1,100,969.69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897,969.69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203,000.00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878,195.01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675,195.01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811,195.01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675,195.01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文物保护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776,195.01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675,195.01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博物馆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160,895.84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89,434.56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89,434.56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30,061.28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30,061.28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33,369.72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石柱土家族自治县文物管理所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878,195.01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878,195.01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160,895.84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160,895.84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33,369.72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33,369.72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28,509.12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28,509.12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1,100,969.69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石柱土家族自治县文物管理所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1,100,969.69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897,969.69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203,000.00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1,100,969.69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897,969.69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203,000.00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878,195.01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675,195.01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878,195.01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675,195.01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811,195.01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675,195.01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811,195.01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675,195.01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文物保护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776,195.01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675,195.01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776,195.01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675,195.01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博物馆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160,895.84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89,434.56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89,434.56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89,434.56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89,434.56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30,061.28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30,061.28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30,061.28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30,061.28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33,369.72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22,569.72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22,569.72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22,569.72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22,569.72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28,509.12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28,509.12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28,509.12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28,509.12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28,509.12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石柱土家族自治县文物管理所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680,018.17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171,551.52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157,869.00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25,035.02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317,438.00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89,434.56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7,856.63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30,061.28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1,210.55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23,757.60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1,900.61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28,509.12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55,200.00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4,751.52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726,418.17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171,551.52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石柱土家族自治县文物管理所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石柱土家族自治县文物管理所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石柱土家族自治县文物管理所</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1D454D"/>
    <w:rsid w:val="1CE157EE"/>
    <w:rsid w:val="1D014A01"/>
    <w:rsid w:val="1D022362"/>
    <w:rsid w:val="1DD26311"/>
    <w:rsid w:val="1DEFDC19"/>
    <w:rsid w:val="1EF67CA4"/>
    <w:rsid w:val="1FA954AC"/>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7F0C90"/>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CF65B2"/>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D676CAD"/>
    <w:rsid w:val="7F1C126C"/>
    <w:rsid w:val="7FA960B8"/>
    <w:rsid w:val="7FFF768A"/>
    <w:rsid w:val="BFFF6763"/>
    <w:rsid w:val="DEBD6A26"/>
    <w:rsid w:val="DF1783CF"/>
    <w:rsid w:val="EB7B97B7"/>
    <w:rsid w:val="FFBB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4">
    <w:name w:val="heading 2"/>
    <w:basedOn w:val="1"/>
    <w:next w:val="1"/>
    <w:unhideWhenUsed/>
    <w:qFormat/>
    <w:uiPriority w:val="0"/>
    <w:pPr>
      <w:keepNext/>
      <w:keepLines/>
      <w:spacing w:before="260" w:beforeLines="0" w:after="260" w:afterLines="0" w:line="240" w:lineRule="auto"/>
      <w:outlineLvl w:val="1"/>
    </w:pPr>
    <w:rPr>
      <w:rFonts w:ascii="Arial" w:hAnsi="Arial"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line="400" w:lineRule="exact"/>
      <w:ind w:firstLine="420" w:firstLineChars="200"/>
    </w:pPr>
    <w:rPr>
      <w:rFonts w:ascii="Calibri" w:hAnsi="Calibri"/>
    </w:r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2151</Words>
  <Characters>2540</Characters>
  <Lines>161</Lines>
  <Paragraphs>45</Paragraphs>
  <TotalTime>15</TotalTime>
  <ScaleCrop>false</ScaleCrop>
  <LinksUpToDate>false</LinksUpToDate>
  <CharactersWithSpaces>2544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86135</cp:lastModifiedBy>
  <dcterms:modified xsi:type="dcterms:W3CDTF">2025-10-14T08:12:38Z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656B9E33FB31485AA7CF0B975CDA5918_13</vt:lpwstr>
  </property>
  <property fmtid="{D5CDD505-2E9C-101B-9397-08002B2CF9AE}" pid="4" name="KSOTemplateDocerSaveRecord">
    <vt:lpwstr>eyJoZGlkIjoiZTU0ZmI4ZWNkYjIwNWU0YWUwZjI5MGQ1NmVmYWZkMzAiLCJ1c2VySWQiOiIxNDk5NTc4NDY2In0=</vt:lpwstr>
  </property>
</Properties>
</file>