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石柱土家族自治县文化馆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年度决算公开说明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参与文化活动的策划、组织与实施；负责基层文化单位及社会文艺团体、协会的文化活动进行指导、培训；负责文艺创作、群文理论研究和文化科普资料的编辑，民族民间文化遗产收集整理与保护。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年末，共有独立编制机构1个，其中政府机关0个，事业编制机构1个，独立核算机构1个。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835.17万元。收、支与2023年度相比，增加66.03万元，增长8.6%，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2024年度收入合计835.17万元，与2023年度相比，增加66.03万元，增长8.6%，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其中：财政拨款收入835.17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</w:pPr>
      <w:r>
        <w:rPr>
          <w:rStyle w:val="8"/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.支出情况。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2024年度支出合计835.17万元，与2023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年度相比，增加66.03万元，增长8.6%，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其中：基本支出665.48万元，占79.7%；项目支出169.69万元，占20.3%；经营支出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  <w:t>0.00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0.0%。此外，结余分配0.00万元。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2024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835.17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万元。与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2023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年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度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相比，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财政拨款收、支总计各增加66.03万元，增长8.6%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。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2024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835.17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与2023年度相比，增加66.03万元，增长8.6%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。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较年初预算数增加186.16万元，增长28.7%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。主要原因是202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4年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单位人员增加2人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，分别于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2月、4月参加工作，因此产生的工资福利支出增加。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此外，年初财政拨款结转和结余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0.00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2</w:t>
      </w:r>
      <w:r>
        <w:rPr>
          <w:rStyle w:val="8"/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.支出情况。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2024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835.17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与2023年度相比，增加66.03万元，增长8.6%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主要原因是2024年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较年初预算数增加186.16万元，增长28.7%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主要原因是2024年单位人员增加2人，分别于2月、4月参加工作，因此产生的工资福利支出增加。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（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1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659.37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万元，占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79.0%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较年初预算数增加157.02万元，增长31.3%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2024年单位人员增加2人，分别于2月、4月参加工作，因此产生的工资福利支出增加。根据渝文旅发〔2023〕214号文件开展公共文化云项目建设，新增项目经费18万元。根据渝文旅发〔2024〕71号文件开展第九届重庆市戏剧曲艺大赛、第十一届乡村艺术节，根据渝文旅发〔2024〕94号文件开展2024重庆市广场舞展演、重庆市庆祝中华人民共和国成立75周年大家唱群众歌咏活动共42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社会保障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就业支出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115.24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13.8%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较年初预算数增加29.13万元，增长33.8%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，主要原因是2024年单位人员增加2人，分别于2月、4月参加工作。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）卫生健康支出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31.99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3.8%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，主要原因是2024年单位人员增加2人，分别于2月、4月参加工作。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  <w:t>住房保障支出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28.56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3.4%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，主要原因是2024年单位人员增加2人，分别于2月、4月参加工作。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665.48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FF0000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人员经费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576.76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与2023年度相比，增加4.01万元，增长0.7%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，主要原因是2024年单位人员增加2人，分别于2月、4月参加工作，因此产生的工资福利支出增加。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人员经费用途主要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包括基本工资、绩效工资、社会保障缴费、住房公积金、退休人员健康休养费等。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公用经费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88.72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与2023年度相比，减少6.16万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元，下降6.5%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单位编制减少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。公用经费用途主要包括办公费、印刷费、邮电费、手续费、通讯费、物业管理费、水电费等。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本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2024年度无政府性基金预算财政拨款收支。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eastAsia="楷体" w:cs="楷体" w:asciiTheme="minorAscii" w:hAnsiTheme="minorAscii"/>
          <w:b/>
          <w:bCs/>
          <w:sz w:val="32"/>
          <w:szCs w:val="32"/>
          <w:shd w:val="clear" w:color="auto" w:fill="FFFFFF"/>
        </w:rPr>
      </w:pPr>
      <w:r>
        <w:rPr>
          <w:rFonts w:hint="default" w:eastAsia="方正楷体_GBK" w:cs="方正楷体_GBK" w:asciiTheme="minorAscii" w:hAnsiTheme="minorAscii"/>
          <w:sz w:val="32"/>
          <w:szCs w:val="32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本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2024年度无国有资本经营预算财政拨款支出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（一）“三公”经费支出总体情况说明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2024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3.16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万元，</w:t>
      </w:r>
      <w:r>
        <w:rPr>
          <w:rFonts w:hint="default" w:eastAsia="方正仿宋_GBK" w:asciiTheme="minorAscii" w:hAnsiTheme="minorAscii"/>
          <w:sz w:val="32"/>
          <w:szCs w:val="32"/>
          <w:shd w:val="clear" w:color="auto" w:fill="FFFFFF"/>
        </w:rPr>
        <w:t>较年初预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算数减少0.04万元，下降1.3%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，主要原因是本单位因办公经费有限，因此尽量减少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公务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接待次数和人数，控制接待金额。</w:t>
      </w:r>
      <w:r>
        <w:rPr>
          <w:rFonts w:hint="default" w:eastAsia="方正仿宋_GBK" w:asciiTheme="minorAscii" w:hAnsiTheme="minorAscii"/>
          <w:color w:val="auto"/>
          <w:sz w:val="32"/>
          <w:szCs w:val="32"/>
          <w:shd w:val="clear" w:color="auto" w:fill="FFFFFF"/>
        </w:rPr>
        <w:t>较上年支出数增加0.96万元，增长43.6%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，主要原因是2023年流动舞台车因舞台故障，处于维修中未投入使用。2024年维修完成后参与了送戏进村、渝东北文化馆区域联盟活动，导致公务用车购置及运行维护费增加了1万元。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（二）“三公”经费分项支出情况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公务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车运行维护费3.00万元，主要用于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公务用车保险费、修理费、油费等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费用支出较年初预算数无增减。较上年支出数增加1.00万元，增长50.0%，主要原因是2023年流动舞台车因舞台故障，处于维修中未投入使用。2024年维修完成后参与了送戏进村、渝东北文化馆区域联盟活动，导致公务用车购置及运行维护费增加了1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公务接待费0.16万元，主要用于接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待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eastAsia="zh-CN"/>
        </w:rPr>
        <w:t>重庆市群众艺术馆免费开放工作教导及渝东南文化馆联盟活动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。费用支出较年初预算数减少0.04万元，下降20.0%，主要原因是本单位因办公经费有限，因此尽量减少公务接待次数和人数，控制接待金额。较上年支出数减少0.04万元，下降20.0%，主要原因是本单位因办公经费有限，因此尽量减少公务接待次数和人数，控制接待金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（三）“三公”经费实物量情况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（一）财政拨款会议费、培训费和差旅费情况说明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8.00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与2023年度相比，增加4.00万元，增长100.0%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根据第六次全国文化馆评估定级标准，免费开放培训需要增加培训次数及培训人次。2024年本单位共举办免费开放培训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63期，培训10630人次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。本年度差旅费支出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15.00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与2023年度相比，减少3.00万元，下降16.7%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尽量减少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不必要的差旅工作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（二）机关运行经费情况说明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（三）国有资产占用情况说明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（四）政府采购支出情况说明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2024年度我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未发生政府采购事项，无相关经费支出。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、预算绩效管理情况说明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（一）单位自评情况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根据预算绩效管理要求，我单位对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个二级项目开展了绩效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自评，涉及财政拨款项目支出资金1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69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.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  <w:lang w:val="en-US" w:eastAsia="zh-CN"/>
        </w:rPr>
        <w:t>69</w:t>
      </w:r>
      <w:r>
        <w:rPr>
          <w:rFonts w:hint="default" w:eastAsia="方正仿宋_GBK" w:cs="方正仿宋_GBK" w:asciiTheme="minorAscii" w:hAnsiTheme="minorAscii"/>
          <w:color w:val="auto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）单位绩效评价情况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根据年初设定的绩效目标，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个项目总体完成情况优秀。主要产出和效果：免费开放绩效目标为依据《关于推进全国美术馆公共图书馆文化馆（站）免费开放工作的意见》，文化馆对基层单位进行业务辅导，对乡镇文化站、社区、县级各单位组织、参加培训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组织县乡镇及全县各中小学进行文化艺术培训及比赛。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民族文化中心剧场管理保障了全县重大演出和会议的正常开展。公共文化云项目根据渝文旅发〔2023〕214号文件要求，开展慕课拍摄等数字文化云建设。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全县群众文化活动开展良好，效果优异。发现的问题及原因，一是群众文化活动受众群体年轻化不足，活动未能吸引更多年轻群体参与；二是活动项目涵盖不广，缺少非遗传承项目。下一步改进措施，一是改善服务，让更多年轻人参加群众文化活动，二是挖掘石柱相关资源，开展更多项目的活动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eastAsia="zh-CN"/>
        </w:rPr>
        <w:t>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石柱土家族自治县文化馆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6,593,704.55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1,152,419.82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319,925.84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285,632.64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8,351,682.85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8,351,682.85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石柱土家族自治县文化馆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艺术表演场所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5,216,844.55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5,216,844.55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1,226,860.00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1,226,860.00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286,005.00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286,005.00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582,150.68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582,150.68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284,264.14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284,264.14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226,125.84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226,125.84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石柱土家族自治县文化馆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6,654,822.85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1,696,860.00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4,896,844.55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1,696,860.00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4,896,844.55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1,696,860.00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艺术表演场所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5,216,844.55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4,896,844.55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其他文化和旅游支出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1,226,860.00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1,226,860.00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286,005.00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286,005.00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582,150.68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582,150.68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284,264.14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284,264.14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226,125.84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226,125.84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6,593,704.55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1,152,419.82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319,925.84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8,351,682.85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8,351,682.85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6,654,822.85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8,351,682.85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6,654,822.85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6,593,704.55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6,593,704.55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6,593,704.55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6,593,704.55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1,696,860.00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艺术表演场所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5,216,844.55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5,216,844.55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4,896,844.55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其他文化和旅游支出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1,226,860.00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1,226,860.00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1,226,860.00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1,226,860.00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1,152,419.82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286,005.00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286,005.00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286,005.00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286,005.00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582,150.68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582,150.68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582,150.68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582,150.68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284,264.14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284,264.14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284,264.14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284,264.14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319,925.84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226,125.84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226,125.84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226,125.84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226,125.84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93,800.00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93,800.00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93,800.00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93,800.00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285,632.64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5,446,636.41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887,181.44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1,267,774.00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190,284.00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2,524,413.00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582,150.68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284,264.14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234,275.77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19,042.18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285,632.64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321,005.00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1,576.00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286,005.00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47,605.44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5,767,641.41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887,181.44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石柱土家族自治县文化馆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31,576.00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1,576.00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1,576.00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150,000.00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NVFTYAAAACgEAAA8A&#10;AAAAAAAAAQAgAAAAIgAAAGRycy9kb3ducmV2LnhtbFBLAQIUABQAAAAIAIdO4kBbc1QQFwIAABQ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74472B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A6C3BFE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5D465F9"/>
    <w:rsid w:val="66267C04"/>
    <w:rsid w:val="663F505A"/>
    <w:rsid w:val="665C1999"/>
    <w:rsid w:val="667F2393"/>
    <w:rsid w:val="66EE5541"/>
    <w:rsid w:val="67542FCE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8D724A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894</Words>
  <Characters>1098</Characters>
  <Lines>161</Lines>
  <Paragraphs>45</Paragraphs>
  <TotalTime>19</TotalTime>
  <ScaleCrop>false</ScaleCrop>
  <LinksUpToDate>false</LinksUpToDate>
  <CharactersWithSpaces>1098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86135</cp:lastModifiedBy>
  <dcterms:modified xsi:type="dcterms:W3CDTF">2025-10-14T08:09:27Z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0A2D19DE92A34B1597AA8EE3BDA300A7_13</vt:lpwstr>
  </property>
  <property fmtid="{D5CDD505-2E9C-101B-9397-08002B2CF9AE}" pid="4" name="KSOTemplateDocerSaveRecord">
    <vt:lpwstr>eyJoZGlkIjoiZTU0ZmI4ZWNkYjIwNWU0YWUwZjI5MGQ1NmVmYWZkMzAiLCJ1c2VySWQiOiIxNDk5NTc4NDY2In0=</vt:lpwstr>
  </property>
</Properties>
</file>