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DA73D">
      <w:pPr>
        <w:tabs>
          <w:tab w:val="left" w:pos="7350"/>
        </w:tabs>
        <w:adjustRightInd w:val="0"/>
        <w:snapToGrid w:val="0"/>
        <w:spacing w:line="600" w:lineRule="exact"/>
        <w:ind w:left="0" w:leftChars="0" w:firstLine="0" w:firstLineChars="0"/>
        <w:jc w:val="both"/>
        <w:rPr>
          <w:rFonts w:hint="eastAsia" w:ascii="仿宋_GB2312" w:hAnsi="仿宋_GB2312" w:cs="仿宋_GB2312"/>
          <w:lang w:val="en-US" w:eastAsia="zh-CN"/>
        </w:rPr>
      </w:pPr>
      <w:r>
        <w:rPr>
          <w:rFonts w:hint="eastAsia" w:ascii="仿宋_GB2312" w:hAnsi="仿宋_GB2312" w:cs="仿宋_GB2312"/>
          <w:lang w:val="en-US" w:eastAsia="zh-CN"/>
        </w:rPr>
        <w:t xml:space="preserve">                      </w:t>
      </w:r>
    </w:p>
    <w:p w14:paraId="12D20FC2">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0504657C">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43973CFD">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p>
    <w:p w14:paraId="25817256">
      <w:pPr>
        <w:spacing w:line="240" w:lineRule="auto"/>
        <w:ind w:firstLine="0" w:firstLineChars="0"/>
        <w:jc w:val="distribute"/>
        <w:rPr>
          <w:rFonts w:hint="eastAsia" w:ascii="方正小标宋简体" w:hAnsi="方正小标宋简体" w:eastAsia="方正小标宋简体" w:cs="方正小标宋简体"/>
          <w:color w:val="A4A4A4"/>
          <w:sz w:val="56"/>
          <w:szCs w:val="56"/>
          <w:highlight w:val="none"/>
          <w:lang w:val="en-US" w:eastAsia="zh-CN"/>
        </w:rPr>
      </w:pPr>
      <w:r>
        <w:rPr>
          <w:rFonts w:hint="eastAsia" w:ascii="方正小标宋简体" w:hAnsi="方正小标宋简体" w:eastAsia="方正小标宋简体" w:cs="方正小标宋简体"/>
          <w:color w:val="A4A4A4"/>
          <w:sz w:val="56"/>
          <w:szCs w:val="56"/>
          <w:highlight w:val="none"/>
          <w:lang w:val="en-US" w:eastAsia="zh-CN"/>
        </w:rPr>
        <w:t>中华人民共和国文化和旅游部令</w:t>
      </w:r>
    </w:p>
    <w:p w14:paraId="3022E45C">
      <w:pPr>
        <w:tabs>
          <w:tab w:val="left" w:pos="7350"/>
        </w:tabs>
        <w:adjustRightInd w:val="0"/>
        <w:snapToGrid w:val="0"/>
        <w:spacing w:line="600" w:lineRule="exact"/>
        <w:ind w:left="0" w:leftChars="0" w:firstLine="0" w:firstLineChars="0"/>
        <w:jc w:val="both"/>
        <w:rPr>
          <w:rFonts w:hint="eastAsia" w:ascii="仿宋_GB2312" w:hAnsi="仿宋_GB2312" w:cs="仿宋_GB2312"/>
          <w:lang w:val="en-US" w:eastAsia="zh-CN"/>
        </w:rPr>
      </w:pPr>
      <w:r>
        <w:rPr>
          <w:rFonts w:hint="eastAsia" w:ascii="仿宋_GB2312" w:hAnsi="仿宋_GB2312" w:cs="仿宋_GB2312"/>
          <w:lang w:val="en-US" w:eastAsia="zh-CN"/>
        </w:rPr>
        <w:t xml:space="preserve">                       </w:t>
      </w:r>
    </w:p>
    <w:p w14:paraId="654FBF81">
      <w:pPr>
        <w:tabs>
          <w:tab w:val="left" w:pos="7350"/>
        </w:tabs>
        <w:adjustRightInd w:val="0"/>
        <w:snapToGrid w:val="0"/>
        <w:spacing w:line="600" w:lineRule="exact"/>
        <w:ind w:left="0" w:leftChars="0" w:firstLine="0" w:firstLineChars="0"/>
        <w:jc w:val="center"/>
        <w:rPr>
          <w:rFonts w:hint="eastAsia" w:ascii="仿宋_GB2312" w:hAnsi="仿宋_GB2312" w:cs="仿宋_GB2312"/>
          <w:sz w:val="36"/>
          <w:szCs w:val="36"/>
        </w:rPr>
      </w:pPr>
      <w:r>
        <w:rPr>
          <w:rFonts w:hint="eastAsia" w:ascii="仿宋_GB2312" w:hAnsi="仿宋_GB2312" w:cs="仿宋_GB2312"/>
          <w:sz w:val="36"/>
          <w:szCs w:val="36"/>
        </w:rPr>
        <w:t>第1</w:t>
      </w:r>
      <w:r>
        <w:rPr>
          <w:rFonts w:hint="eastAsia" w:ascii="仿宋_GB2312" w:hAnsi="仿宋_GB2312" w:cs="仿宋_GB2312"/>
          <w:sz w:val="36"/>
          <w:szCs w:val="36"/>
          <w:lang w:val="en-US" w:eastAsia="zh-CN"/>
        </w:rPr>
        <w:t>4</w:t>
      </w:r>
      <w:r>
        <w:rPr>
          <w:rFonts w:hint="eastAsia" w:ascii="仿宋_GB2312" w:hAnsi="仿宋_GB2312" w:cs="仿宋_GB2312"/>
          <w:sz w:val="36"/>
          <w:szCs w:val="36"/>
        </w:rPr>
        <w:t>号</w:t>
      </w:r>
    </w:p>
    <w:p w14:paraId="129B4085">
      <w:pPr>
        <w:adjustRightInd w:val="0"/>
        <w:snapToGrid w:val="0"/>
        <w:spacing w:line="600" w:lineRule="exact"/>
        <w:rPr>
          <w:rFonts w:hint="eastAsia" w:ascii="仿宋_GB2312" w:hAnsi="仿宋_GB2312" w:cs="仿宋_GB2312"/>
          <w:sz w:val="36"/>
          <w:szCs w:val="36"/>
        </w:rPr>
      </w:pPr>
    </w:p>
    <w:p w14:paraId="0E0711EF">
      <w:pPr>
        <w:keepNext w:val="0"/>
        <w:keepLines w:val="0"/>
        <w:pageBreakBefore w:val="0"/>
        <w:widowControl/>
        <w:kinsoku/>
        <w:overflowPunct/>
        <w:topLinePunct w:val="0"/>
        <w:autoSpaceDE w:val="0"/>
        <w:autoSpaceDN/>
        <w:bidi w:val="0"/>
        <w:adjustRightInd w:val="0"/>
        <w:spacing w:line="640" w:lineRule="exact"/>
        <w:ind w:firstLine="720" w:firstLineChars="200"/>
        <w:rPr>
          <w:rFonts w:ascii="仿宋_GB2312"/>
          <w:sz w:val="36"/>
          <w:szCs w:val="36"/>
        </w:rPr>
      </w:pPr>
      <w:r>
        <w:rPr>
          <w:rFonts w:hint="eastAsia" w:ascii="仿宋_GB2312" w:hAnsi="仿宋_GB2312" w:cs="仿宋_GB2312"/>
          <w:sz w:val="36"/>
          <w:szCs w:val="36"/>
          <w:lang w:val="en"/>
        </w:rPr>
        <w:t>《</w:t>
      </w:r>
      <w:r>
        <w:rPr>
          <w:rFonts w:hint="eastAsia" w:ascii="仿宋_GB2312" w:hAnsi="仿宋_GB2312" w:cs="仿宋_GB2312"/>
          <w:sz w:val="36"/>
          <w:szCs w:val="36"/>
          <w:lang w:val="en" w:eastAsia="zh-CN"/>
        </w:rPr>
        <w:t>旅游投诉处理</w:t>
      </w:r>
      <w:r>
        <w:rPr>
          <w:rFonts w:hint="eastAsia" w:ascii="仿宋_GB2312" w:hAnsi="仿宋_GB2312" w:cs="仿宋_GB2312"/>
          <w:sz w:val="36"/>
          <w:szCs w:val="36"/>
          <w:lang w:val="en"/>
        </w:rPr>
        <w:t>办法》已经202</w:t>
      </w:r>
      <w:r>
        <w:rPr>
          <w:rFonts w:hint="eastAsia" w:ascii="仿宋_GB2312" w:hAnsi="仿宋_GB2312" w:cs="仿宋_GB2312"/>
          <w:sz w:val="36"/>
          <w:szCs w:val="36"/>
          <w:lang w:val="en-US" w:eastAsia="zh-CN"/>
        </w:rPr>
        <w:t>5</w:t>
      </w:r>
      <w:r>
        <w:rPr>
          <w:rFonts w:hint="eastAsia" w:ascii="仿宋_GB2312" w:hAnsi="仿宋_GB2312" w:cs="仿宋_GB2312"/>
          <w:sz w:val="36"/>
          <w:szCs w:val="36"/>
          <w:lang w:val="en"/>
        </w:rPr>
        <w:t>年</w:t>
      </w:r>
      <w:r>
        <w:rPr>
          <w:rFonts w:hint="eastAsia" w:ascii="仿宋_GB2312" w:hAnsi="仿宋_GB2312" w:cs="仿宋_GB2312"/>
          <w:sz w:val="36"/>
          <w:szCs w:val="36"/>
          <w:lang w:val="en-US" w:eastAsia="zh-CN"/>
        </w:rPr>
        <w:t>12</w:t>
      </w:r>
      <w:r>
        <w:rPr>
          <w:rFonts w:hint="eastAsia" w:ascii="仿宋_GB2312" w:hAnsi="仿宋_GB2312" w:cs="仿宋_GB2312"/>
          <w:sz w:val="36"/>
          <w:szCs w:val="36"/>
          <w:lang w:val="en"/>
        </w:rPr>
        <w:t>月</w:t>
      </w:r>
      <w:r>
        <w:rPr>
          <w:rFonts w:hint="eastAsia" w:ascii="仿宋_GB2312" w:hAnsi="仿宋_GB2312" w:cs="仿宋_GB2312"/>
          <w:sz w:val="36"/>
          <w:szCs w:val="36"/>
          <w:lang w:val="en-US" w:eastAsia="zh-CN"/>
        </w:rPr>
        <w:t>29</w:t>
      </w:r>
      <w:r>
        <w:rPr>
          <w:rFonts w:hint="eastAsia" w:ascii="仿宋_GB2312" w:hAnsi="仿宋_GB2312" w:cs="仿宋_GB2312"/>
          <w:sz w:val="36"/>
          <w:szCs w:val="36"/>
          <w:lang w:val="en"/>
        </w:rPr>
        <w:t>日文化和旅游部部务会议审议通过</w:t>
      </w:r>
      <w:r>
        <w:rPr>
          <w:rFonts w:hint="eastAsia" w:ascii="仿宋_GB2312" w:hAnsi="仿宋_GB2312" w:cs="仿宋_GB2312"/>
          <w:sz w:val="36"/>
          <w:szCs w:val="36"/>
          <w:lang w:val="en" w:eastAsia="zh-CN"/>
        </w:rPr>
        <w:t>，</w:t>
      </w:r>
      <w:r>
        <w:rPr>
          <w:rFonts w:hint="eastAsia" w:ascii="仿宋_GB2312" w:hAnsi="仿宋_GB2312" w:cs="仿宋_GB2312"/>
          <w:sz w:val="36"/>
          <w:szCs w:val="36"/>
          <w:lang w:val="en"/>
        </w:rPr>
        <w:t>现予公布，自202</w:t>
      </w:r>
      <w:r>
        <w:rPr>
          <w:rFonts w:hint="eastAsia" w:ascii="仿宋_GB2312" w:hAnsi="仿宋_GB2312" w:cs="仿宋_GB2312"/>
          <w:sz w:val="36"/>
          <w:szCs w:val="36"/>
          <w:lang w:val="en-US" w:eastAsia="zh-CN"/>
        </w:rPr>
        <w:t>6</w:t>
      </w:r>
      <w:r>
        <w:rPr>
          <w:rFonts w:hint="eastAsia" w:ascii="仿宋_GB2312" w:hAnsi="仿宋_GB2312" w:cs="仿宋_GB2312"/>
          <w:sz w:val="36"/>
          <w:szCs w:val="36"/>
          <w:lang w:val="en"/>
        </w:rPr>
        <w:t>年</w:t>
      </w:r>
      <w:r>
        <w:rPr>
          <w:rFonts w:hint="eastAsia" w:ascii="仿宋_GB2312" w:hAnsi="仿宋_GB2312" w:cs="仿宋_GB2312"/>
          <w:sz w:val="36"/>
          <w:szCs w:val="36"/>
          <w:lang w:val="en-US" w:eastAsia="zh-CN"/>
        </w:rPr>
        <w:t>3</w:t>
      </w:r>
      <w:r>
        <w:rPr>
          <w:rFonts w:hint="eastAsia" w:ascii="仿宋_GB2312" w:hAnsi="仿宋_GB2312" w:cs="仿宋_GB2312"/>
          <w:sz w:val="36"/>
          <w:szCs w:val="36"/>
          <w:lang w:val="en"/>
        </w:rPr>
        <w:t>月</w:t>
      </w:r>
      <w:r>
        <w:rPr>
          <w:rFonts w:hint="eastAsia" w:ascii="仿宋_GB2312" w:hAnsi="仿宋_GB2312" w:cs="仿宋_GB2312"/>
          <w:sz w:val="36"/>
          <w:szCs w:val="36"/>
          <w:lang w:val="en-US" w:eastAsia="zh-CN"/>
        </w:rPr>
        <w:t>15</w:t>
      </w:r>
      <w:r>
        <w:rPr>
          <w:rFonts w:hint="eastAsia" w:ascii="仿宋_GB2312" w:hAnsi="仿宋_GB2312" w:cs="仿宋_GB2312"/>
          <w:sz w:val="36"/>
          <w:szCs w:val="36"/>
          <w:lang w:val="en"/>
        </w:rPr>
        <w:t>日起施行。</w:t>
      </w:r>
    </w:p>
    <w:p w14:paraId="65CD7BEA">
      <w:pPr>
        <w:pStyle w:val="2"/>
        <w:spacing w:line="640" w:lineRule="exact"/>
        <w:rPr>
          <w:rFonts w:hint="eastAsia" w:ascii="仿宋_GB2312" w:eastAsia="仿宋_GB2312"/>
          <w:sz w:val="36"/>
          <w:szCs w:val="36"/>
        </w:rPr>
      </w:pPr>
      <w:r>
        <w:rPr>
          <w:rFonts w:hint="eastAsia" w:ascii="仿宋_GB2312" w:eastAsia="仿宋_GB2312"/>
          <w:sz w:val="36"/>
          <w:szCs w:val="36"/>
        </w:rPr>
        <w:t xml:space="preserve"> </w:t>
      </w:r>
    </w:p>
    <w:p w14:paraId="356C7924">
      <w:pPr>
        <w:pStyle w:val="2"/>
        <w:spacing w:line="640" w:lineRule="exact"/>
        <w:rPr>
          <w:rFonts w:hint="eastAsia" w:ascii="仿宋_GB2312" w:eastAsia="仿宋_GB2312"/>
          <w:sz w:val="36"/>
          <w:szCs w:val="36"/>
        </w:rPr>
      </w:pPr>
      <w:r>
        <w:rPr>
          <w:rFonts w:hint="eastAsia" w:ascii="仿宋_GB2312" w:eastAsia="仿宋_GB2312"/>
          <w:sz w:val="36"/>
          <w:szCs w:val="36"/>
        </w:rPr>
        <w:t xml:space="preserve"> </w:t>
      </w:r>
    </w:p>
    <w:p w14:paraId="557FBE91">
      <w:pPr>
        <w:pStyle w:val="2"/>
        <w:spacing w:line="640" w:lineRule="exact"/>
        <w:rPr>
          <w:rFonts w:hint="eastAsia" w:ascii="仿宋_GB2312" w:eastAsia="仿宋_GB2312"/>
          <w:sz w:val="36"/>
          <w:szCs w:val="36"/>
        </w:rPr>
      </w:pPr>
    </w:p>
    <w:p w14:paraId="5759CEA1">
      <w:pPr>
        <w:pStyle w:val="2"/>
        <w:spacing w:line="640" w:lineRule="exact"/>
        <w:rPr>
          <w:rFonts w:hint="default" w:ascii="仿宋_GB2312" w:eastAsia="仿宋_GB2312"/>
          <w:sz w:val="36"/>
          <w:szCs w:val="36"/>
          <w:lang w:val="en"/>
        </w:rPr>
      </w:pPr>
      <w:r>
        <w:rPr>
          <w:rFonts w:hint="eastAsia" w:ascii="仿宋_GB2312" w:eastAsia="仿宋_GB2312"/>
          <w:sz w:val="36"/>
          <w:szCs w:val="36"/>
        </w:rPr>
        <w:t xml:space="preserve">                      </w:t>
      </w:r>
      <w:r>
        <w:rPr>
          <w:rFonts w:hint="eastAsia" w:ascii="仿宋_GB2312"/>
          <w:sz w:val="36"/>
          <w:szCs w:val="36"/>
          <w:lang w:val="en-US" w:eastAsia="zh-CN"/>
        </w:rPr>
        <w:t xml:space="preserve">   </w:t>
      </w:r>
      <w:r>
        <w:rPr>
          <w:rFonts w:hint="eastAsia" w:ascii="仿宋_GB2312" w:eastAsia="仿宋_GB2312"/>
          <w:sz w:val="36"/>
          <w:szCs w:val="36"/>
        </w:rPr>
        <w:t xml:space="preserve">部长  </w:t>
      </w:r>
      <w:r>
        <w:rPr>
          <w:rFonts w:hint="default" w:ascii="仿宋_GB2312"/>
          <w:sz w:val="36"/>
          <w:szCs w:val="36"/>
          <w:lang w:val="en"/>
        </w:rPr>
        <w:t>孙业礼</w:t>
      </w:r>
    </w:p>
    <w:p w14:paraId="2AB2B447">
      <w:pPr>
        <w:pStyle w:val="2"/>
        <w:spacing w:line="640" w:lineRule="exact"/>
        <w:rPr>
          <w:rFonts w:hint="eastAsia" w:ascii="仿宋_GB2312" w:eastAsia="仿宋_GB2312"/>
          <w:sz w:val="36"/>
          <w:szCs w:val="36"/>
        </w:rPr>
      </w:pPr>
      <w:r>
        <w:rPr>
          <w:rFonts w:hint="eastAsia" w:ascii="仿宋_GB2312" w:eastAsia="仿宋_GB2312"/>
          <w:sz w:val="36"/>
          <w:szCs w:val="36"/>
        </w:rPr>
        <w:t xml:space="preserve">                        202</w:t>
      </w:r>
      <w:r>
        <w:rPr>
          <w:rFonts w:hint="eastAsia" w:ascii="仿宋_GB2312"/>
          <w:sz w:val="36"/>
          <w:szCs w:val="36"/>
          <w:lang w:val="en-US" w:eastAsia="zh-CN"/>
        </w:rPr>
        <w:t>6</w:t>
      </w:r>
      <w:r>
        <w:rPr>
          <w:rFonts w:hint="eastAsia" w:ascii="仿宋_GB2312" w:eastAsia="仿宋_GB2312"/>
          <w:sz w:val="36"/>
          <w:szCs w:val="36"/>
        </w:rPr>
        <w:t>年</w:t>
      </w:r>
      <w:r>
        <w:rPr>
          <w:rFonts w:hint="eastAsia" w:ascii="仿宋_GB2312"/>
          <w:sz w:val="36"/>
          <w:szCs w:val="36"/>
          <w:lang w:val="en-US" w:eastAsia="zh-CN"/>
        </w:rPr>
        <w:t>2</w:t>
      </w:r>
      <w:r>
        <w:rPr>
          <w:rFonts w:hint="eastAsia" w:ascii="仿宋_GB2312" w:eastAsia="仿宋_GB2312"/>
          <w:sz w:val="36"/>
          <w:szCs w:val="36"/>
        </w:rPr>
        <w:t>月</w:t>
      </w:r>
      <w:r>
        <w:rPr>
          <w:rFonts w:hint="eastAsia" w:ascii="仿宋_GB2312"/>
          <w:sz w:val="36"/>
          <w:szCs w:val="36"/>
          <w:lang w:val="en-US" w:eastAsia="zh-CN"/>
        </w:rPr>
        <w:t>5</w:t>
      </w:r>
      <w:r>
        <w:rPr>
          <w:rFonts w:hint="eastAsia" w:ascii="仿宋_GB2312" w:eastAsia="仿宋_GB2312"/>
          <w:sz w:val="36"/>
          <w:szCs w:val="36"/>
        </w:rPr>
        <w:t>日</w:t>
      </w:r>
    </w:p>
    <w:p w14:paraId="06F8BFC0">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黑体" w:hAnsi="黑体" w:eastAsia="黑体" w:cs="黑体"/>
          <w:color w:val="FFFFFF"/>
          <w:sz w:val="36"/>
          <w:szCs w:val="36"/>
          <w:highlight w:val="none"/>
          <w:lang w:val="en-US" w:eastAsia="zh-CN"/>
        </w:rPr>
      </w:pPr>
    </w:p>
    <w:p w14:paraId="77328BB3">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p>
    <w:p w14:paraId="2010B6DB">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highlight w:val="none"/>
        </w:rPr>
      </w:pPr>
    </w:p>
    <w:p w14:paraId="56416A8B">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旅游投诉处理</w:t>
      </w:r>
      <w:r>
        <w:rPr>
          <w:rFonts w:hint="eastAsia" w:ascii="方正小标宋简体" w:hAnsi="方正小标宋简体" w:eastAsia="方正小标宋简体" w:cs="方正小标宋简体"/>
          <w:sz w:val="44"/>
          <w:szCs w:val="44"/>
          <w:highlight w:val="none"/>
        </w:rPr>
        <w:t>办法</w:t>
      </w:r>
      <w:bookmarkStart w:id="2" w:name="_GoBack"/>
      <w:bookmarkEnd w:id="2"/>
    </w:p>
    <w:p w14:paraId="52AEDF4D">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0" w:name="_Toc748701493_WPSOffice_Level1"/>
    </w:p>
    <w:p w14:paraId="0E891BF5">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第一章  总  则</w:t>
      </w:r>
      <w:bookmarkEnd w:id="0"/>
    </w:p>
    <w:p w14:paraId="165C8031">
      <w:pPr>
        <w:pStyle w:val="2"/>
        <w:keepNext w:val="0"/>
        <w:keepLines w:val="0"/>
        <w:pageBreakBefore w:val="0"/>
        <w:widowControl/>
        <w:kinsoku/>
        <w:wordWrap/>
        <w:overflowPunct/>
        <w:topLinePunct w:val="0"/>
        <w:autoSpaceDE/>
        <w:autoSpaceDN/>
        <w:bidi w:val="0"/>
        <w:adjustRightInd/>
        <w:snapToGrid/>
        <w:spacing w:after="0" w:afterLines="0" w:line="600" w:lineRule="exact"/>
        <w:textAlignment w:val="auto"/>
        <w:rPr>
          <w:rFonts w:hint="default"/>
          <w:sz w:val="36"/>
          <w:szCs w:val="36"/>
          <w:lang w:val="en"/>
        </w:rPr>
      </w:pPr>
    </w:p>
    <w:p w14:paraId="14CAE177">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lang w:val="en-US" w:eastAsia="zh-CN"/>
        </w:rPr>
      </w:pPr>
      <w:r>
        <w:rPr>
          <w:rFonts w:hint="eastAsia" w:ascii="黑体" w:hAnsi="黑体" w:eastAsia="黑体" w:cs="黑体"/>
          <w:b w:val="0"/>
          <w:bCs w:val="0"/>
          <w:sz w:val="36"/>
          <w:szCs w:val="36"/>
          <w:highlight w:val="none"/>
        </w:rPr>
        <w:t>第一条</w:t>
      </w:r>
      <w:r>
        <w:rPr>
          <w:rFonts w:hint="eastAsia"/>
          <w:sz w:val="36"/>
          <w:szCs w:val="36"/>
          <w:highlight w:val="none"/>
        </w:rPr>
        <w:t xml:space="preserve">  为了依法公正处理旅游投诉，维护旅游者和旅游经营者的合法权益，根据《中华人民共和国旅游法》等法律、行政法规，制定本办法。</w:t>
      </w:r>
    </w:p>
    <w:p w14:paraId="4DFCD917">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Fonts w:hint="eastAsia" w:ascii="黑体" w:hAnsi="黑体" w:eastAsia="黑体" w:cs="黑体"/>
          <w:b w:val="0"/>
          <w:bCs w:val="0"/>
          <w:sz w:val="36"/>
          <w:szCs w:val="36"/>
          <w:highlight w:val="none"/>
        </w:rPr>
        <w:t>第二条</w:t>
      </w:r>
      <w:r>
        <w:rPr>
          <w:rFonts w:hint="eastAsia"/>
          <w:sz w:val="36"/>
          <w:szCs w:val="36"/>
          <w:highlight w:val="none"/>
        </w:rPr>
        <w:t xml:space="preserve">  旅游投诉的受理、处理、监督和保障，适用本办法。</w:t>
      </w:r>
    </w:p>
    <w:p w14:paraId="01E579C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Fonts w:hint="eastAsia"/>
          <w:sz w:val="36"/>
          <w:szCs w:val="36"/>
          <w:highlight w:val="none"/>
          <w:lang w:val="en-US" w:eastAsia="zh-CN"/>
        </w:rPr>
        <w:t>本办法</w:t>
      </w:r>
      <w:r>
        <w:rPr>
          <w:rFonts w:hint="eastAsia"/>
          <w:sz w:val="36"/>
          <w:szCs w:val="36"/>
          <w:highlight w:val="none"/>
        </w:rPr>
        <w:t>所称旅游投诉，是指旅游者认为旅游经营者损害其合法权益，请求文化和旅游主管部门或者其所属承担旅游投诉处理职能的组织（以下统称“旅游投诉处理机构”），对双方发生的旅游纠纷进行处理的行为。</w:t>
      </w:r>
    </w:p>
    <w:p w14:paraId="37863CA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b w:val="0"/>
          <w:bCs w:val="0"/>
          <w:sz w:val="36"/>
          <w:szCs w:val="36"/>
          <w:highlight w:val="none"/>
        </w:rPr>
        <w:t>第三条</w:t>
      </w:r>
      <w:r>
        <w:rPr>
          <w:rFonts w:hint="eastAsia" w:ascii="黑体" w:hAnsi="黑体" w:eastAsia="黑体" w:cs="黑体"/>
          <w:sz w:val="36"/>
          <w:szCs w:val="36"/>
          <w:highlight w:val="none"/>
        </w:rPr>
        <w:t xml:space="preserve"> </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旅游投诉处理机构应当在其职责范围内处理旅游投诉。</w:t>
      </w:r>
    </w:p>
    <w:p w14:paraId="2604027A">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县级以上地方文化和旅游主管部门应当在本级人民政府的领导下，建立、健全与有关</w:t>
      </w:r>
      <w:r>
        <w:rPr>
          <w:rStyle w:val="10"/>
          <w:rFonts w:hint="eastAsia" w:ascii="仿宋_GB2312" w:hAnsi="仿宋_GB2312" w:eastAsia="仿宋_GB2312" w:cs="仿宋_GB2312"/>
          <w:color w:val="auto"/>
          <w:sz w:val="36"/>
          <w:szCs w:val="36"/>
          <w:lang w:eastAsia="zh-CN" w:bidi="ar"/>
        </w:rPr>
        <w:t>行政管理</w:t>
      </w:r>
      <w:r>
        <w:rPr>
          <w:rStyle w:val="10"/>
          <w:rFonts w:hint="eastAsia" w:ascii="仿宋_GB2312" w:hAnsi="仿宋_GB2312" w:eastAsia="仿宋_GB2312" w:cs="仿宋_GB2312"/>
          <w:color w:val="auto"/>
          <w:sz w:val="36"/>
          <w:szCs w:val="36"/>
          <w:lang w:bidi="ar"/>
        </w:rPr>
        <w:t>部门</w:t>
      </w:r>
      <w:r>
        <w:rPr>
          <w:rStyle w:val="10"/>
          <w:rFonts w:hint="eastAsia" w:ascii="仿宋_GB2312" w:hAnsi="仿宋_GB2312" w:eastAsia="仿宋_GB2312" w:cs="仿宋_GB2312"/>
          <w:color w:val="auto"/>
          <w:sz w:val="36"/>
          <w:szCs w:val="36"/>
          <w:lang w:eastAsia="zh-CN" w:bidi="ar"/>
        </w:rPr>
        <w:t>和消费者组织、人民调解组织等机构</w:t>
      </w:r>
      <w:r>
        <w:rPr>
          <w:rStyle w:val="10"/>
          <w:rFonts w:hint="eastAsia" w:ascii="仿宋_GB2312" w:hAnsi="仿宋_GB2312" w:eastAsia="仿宋_GB2312" w:cs="仿宋_GB2312"/>
          <w:color w:val="auto"/>
          <w:sz w:val="36"/>
          <w:szCs w:val="36"/>
          <w:lang w:bidi="ar"/>
        </w:rPr>
        <w:t>共同处理旅游投诉的工作机制。</w:t>
      </w:r>
    </w:p>
    <w:p w14:paraId="261AAC58">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sz w:val="36"/>
          <w:szCs w:val="36"/>
          <w:highlight w:val="none"/>
          <w:lang w:val="en"/>
        </w:rPr>
      </w:pPr>
      <w:r>
        <w:rPr>
          <w:rFonts w:hint="eastAsia" w:ascii="黑体" w:hAnsi="黑体" w:eastAsia="黑体" w:cs="黑体"/>
          <w:b w:val="0"/>
          <w:bCs w:val="0"/>
          <w:sz w:val="36"/>
          <w:szCs w:val="36"/>
          <w:highlight w:val="none"/>
        </w:rPr>
        <w:t>第四条</w:t>
      </w:r>
      <w:r>
        <w:rPr>
          <w:rFonts w:hint="eastAsia" w:ascii="黑体" w:hAnsi="黑体" w:eastAsia="黑体" w:cs="黑体"/>
          <w:sz w:val="36"/>
          <w:szCs w:val="36"/>
          <w:highlight w:val="none"/>
        </w:rPr>
        <w:t xml:space="preserve"> </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旅游投诉处理机构在处理旅游投诉时，</w:t>
      </w:r>
      <w:r>
        <w:rPr>
          <w:rStyle w:val="10"/>
          <w:rFonts w:hint="eastAsia" w:ascii="仿宋_GB2312" w:hAnsi="仿宋_GB2312" w:eastAsia="仿宋_GB2312" w:cs="仿宋_GB2312"/>
          <w:color w:val="auto"/>
          <w:sz w:val="36"/>
          <w:szCs w:val="36"/>
          <w:highlight w:val="none"/>
          <w:lang w:bidi="ar"/>
        </w:rPr>
        <w:t>发现</w:t>
      </w:r>
      <w:r>
        <w:rPr>
          <w:rStyle w:val="10"/>
          <w:rFonts w:hint="eastAsia" w:ascii="仿宋_GB2312" w:hAnsi="仿宋_GB2312" w:cs="仿宋_GB2312"/>
          <w:color w:val="auto"/>
          <w:sz w:val="36"/>
          <w:szCs w:val="36"/>
          <w:highlight w:val="none"/>
          <w:lang w:eastAsia="zh-CN" w:bidi="ar"/>
        </w:rPr>
        <w:t>旅游经营者或者其从业人员</w:t>
      </w:r>
      <w:r>
        <w:rPr>
          <w:rStyle w:val="10"/>
          <w:rFonts w:hint="eastAsia" w:ascii="仿宋_GB2312" w:hAnsi="仿宋_GB2312" w:eastAsia="仿宋_GB2312" w:cs="仿宋_GB2312"/>
          <w:b w:val="0"/>
          <w:bCs w:val="0"/>
          <w:color w:val="auto"/>
          <w:sz w:val="36"/>
          <w:szCs w:val="36"/>
          <w:lang w:bidi="ar"/>
        </w:rPr>
        <w:t>涉嫌</w:t>
      </w:r>
      <w:r>
        <w:rPr>
          <w:rStyle w:val="10"/>
          <w:rFonts w:hint="eastAsia" w:ascii="仿宋_GB2312" w:hAnsi="仿宋_GB2312" w:eastAsia="仿宋_GB2312" w:cs="仿宋_GB2312"/>
          <w:b w:val="0"/>
          <w:bCs w:val="0"/>
          <w:color w:val="auto"/>
          <w:sz w:val="36"/>
          <w:szCs w:val="36"/>
          <w:lang w:eastAsia="zh-CN" w:bidi="ar"/>
        </w:rPr>
        <w:t>违反法律、法规和规章规定</w:t>
      </w:r>
      <w:r>
        <w:rPr>
          <w:rStyle w:val="10"/>
          <w:rFonts w:hint="eastAsia" w:ascii="仿宋_GB2312" w:hAnsi="仿宋_GB2312" w:eastAsia="仿宋_GB2312" w:cs="仿宋_GB2312"/>
          <w:b w:val="0"/>
          <w:bCs w:val="0"/>
          <w:color w:val="auto"/>
          <w:sz w:val="36"/>
          <w:szCs w:val="36"/>
          <w:lang w:bidi="ar"/>
        </w:rPr>
        <w:t>的，</w:t>
      </w:r>
      <w:r>
        <w:rPr>
          <w:rStyle w:val="10"/>
          <w:rFonts w:hint="eastAsia" w:ascii="仿宋_GB2312" w:hAnsi="仿宋_GB2312" w:eastAsia="仿宋_GB2312" w:cs="仿宋_GB2312"/>
          <w:color w:val="auto"/>
          <w:sz w:val="36"/>
          <w:szCs w:val="36"/>
          <w:lang w:bidi="ar"/>
        </w:rPr>
        <w:t>应当依法</w:t>
      </w:r>
      <w:r>
        <w:rPr>
          <w:rStyle w:val="10"/>
          <w:rFonts w:hint="eastAsia" w:ascii="仿宋_GB2312" w:hAnsi="仿宋_GB2312" w:eastAsia="仿宋_GB2312" w:cs="仿宋_GB2312"/>
          <w:color w:val="auto"/>
          <w:sz w:val="36"/>
          <w:szCs w:val="36"/>
          <w:lang w:eastAsia="zh-CN" w:bidi="ar"/>
        </w:rPr>
        <w:t>及时作出处理。</w:t>
      </w:r>
      <w:r>
        <w:rPr>
          <w:rStyle w:val="10"/>
          <w:rFonts w:hint="eastAsia" w:ascii="仿宋_GB2312" w:hAnsi="仿宋_GB2312" w:eastAsia="仿宋_GB2312" w:cs="仿宋_GB2312"/>
          <w:color w:val="auto"/>
          <w:sz w:val="36"/>
          <w:szCs w:val="36"/>
          <w:lang w:bidi="ar"/>
        </w:rPr>
        <w:t>对属于本机构职责范围的</w:t>
      </w:r>
      <w:r>
        <w:rPr>
          <w:rStyle w:val="10"/>
          <w:rFonts w:hint="eastAsia" w:ascii="仿宋_GB2312" w:hAnsi="仿宋_GB2312" w:eastAsia="仿宋_GB2312" w:cs="仿宋_GB2312"/>
          <w:color w:val="auto"/>
          <w:sz w:val="36"/>
          <w:szCs w:val="36"/>
          <w:lang w:eastAsia="zh-CN" w:bidi="ar"/>
        </w:rPr>
        <w:t>，应当依法给予行政处罚；</w:t>
      </w:r>
      <w:r>
        <w:rPr>
          <w:rStyle w:val="10"/>
          <w:rFonts w:hint="eastAsia" w:ascii="仿宋_GB2312" w:hAnsi="仿宋_GB2312" w:eastAsia="仿宋_GB2312" w:cs="仿宋_GB2312"/>
          <w:color w:val="auto"/>
          <w:sz w:val="36"/>
          <w:szCs w:val="36"/>
          <w:lang w:bidi="ar"/>
        </w:rPr>
        <w:t>对不属于本机构职责范围的，应当及时书面通知并移交有关部门查处</w:t>
      </w:r>
      <w:r>
        <w:rPr>
          <w:rStyle w:val="10"/>
          <w:rFonts w:hint="eastAsia" w:ascii="仿宋_GB2312" w:hAnsi="仿宋_GB2312" w:eastAsia="仿宋_GB2312" w:cs="仿宋_GB2312"/>
          <w:color w:val="auto"/>
          <w:sz w:val="36"/>
          <w:szCs w:val="36"/>
          <w:lang w:eastAsia="zh-CN" w:bidi="ar"/>
        </w:rPr>
        <w:t>；构成犯罪的，依法追究刑事责任。</w:t>
      </w:r>
    </w:p>
    <w:p w14:paraId="73EEAE95">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1" w:name="_Toc1132152547_WPSOffice_Level1"/>
    </w:p>
    <w:p w14:paraId="4B21BBE4">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 xml:space="preserve">第二章  </w:t>
      </w:r>
      <w:bookmarkEnd w:id="1"/>
      <w:r>
        <w:rPr>
          <w:rFonts w:hint="eastAsia" w:ascii="黑体" w:hAnsi="黑体" w:eastAsia="黑体" w:cs="黑体"/>
          <w:kern w:val="0"/>
          <w:sz w:val="36"/>
          <w:szCs w:val="36"/>
          <w:lang w:bidi="ar"/>
        </w:rPr>
        <w:t>管</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辖</w:t>
      </w:r>
    </w:p>
    <w:p w14:paraId="68170C57">
      <w:pPr>
        <w:pStyle w:val="2"/>
        <w:keepNext w:val="0"/>
        <w:keepLines w:val="0"/>
        <w:pageBreakBefore w:val="0"/>
        <w:widowControl/>
        <w:kinsoku/>
        <w:wordWrap/>
        <w:overflowPunct/>
        <w:topLinePunct w:val="0"/>
        <w:autoSpaceDE/>
        <w:autoSpaceDN/>
        <w:bidi w:val="0"/>
        <w:adjustRightInd/>
        <w:snapToGrid/>
        <w:spacing w:after="0" w:afterLines="0" w:line="600" w:lineRule="exact"/>
        <w:textAlignment w:val="auto"/>
        <w:rPr>
          <w:rFonts w:hint="default"/>
          <w:sz w:val="36"/>
          <w:szCs w:val="36"/>
          <w:lang w:val="en"/>
        </w:rPr>
      </w:pPr>
    </w:p>
    <w:p w14:paraId="3770A1B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b w:val="0"/>
          <w:bCs w:val="0"/>
          <w:sz w:val="36"/>
          <w:szCs w:val="36"/>
          <w:highlight w:val="none"/>
        </w:rPr>
        <w:t>第五条</w:t>
      </w:r>
      <w:r>
        <w:rPr>
          <w:rFonts w:hint="eastAsia"/>
          <w:sz w:val="36"/>
          <w:szCs w:val="36"/>
          <w:highlight w:val="none"/>
        </w:rPr>
        <w:t xml:space="preserve">  </w:t>
      </w:r>
      <w:r>
        <w:rPr>
          <w:rStyle w:val="10"/>
          <w:rFonts w:hint="eastAsia" w:ascii="仿宋_GB2312" w:hAnsi="仿宋_GB2312" w:eastAsia="仿宋_GB2312" w:cs="仿宋_GB2312"/>
          <w:color w:val="auto"/>
          <w:sz w:val="36"/>
          <w:szCs w:val="36"/>
          <w:lang w:bidi="ar"/>
        </w:rPr>
        <w:t>旅游投诉由旅游经营者住所地、旅游合同签订地或者旅游纠纷发生地县级以上旅游投诉处理机构管辖。</w:t>
      </w:r>
    </w:p>
    <w:p w14:paraId="20C7340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sz w:val="36"/>
          <w:szCs w:val="36"/>
          <w:highlight w:val="none"/>
        </w:rPr>
      </w:pPr>
      <w:r>
        <w:rPr>
          <w:rStyle w:val="10"/>
          <w:rFonts w:hint="eastAsia" w:ascii="仿宋_GB2312" w:hAnsi="仿宋_GB2312" w:eastAsia="仿宋_GB2312" w:cs="仿宋_GB2312"/>
          <w:color w:val="auto"/>
          <w:sz w:val="36"/>
          <w:szCs w:val="36"/>
          <w:lang w:eastAsia="zh-CN" w:bidi="ar"/>
        </w:rPr>
        <w:t>需要</w:t>
      </w:r>
      <w:r>
        <w:rPr>
          <w:rStyle w:val="10"/>
          <w:rFonts w:hint="eastAsia" w:ascii="仿宋_GB2312" w:hAnsi="仿宋_GB2312" w:eastAsia="仿宋_GB2312" w:cs="仿宋_GB2312"/>
          <w:color w:val="auto"/>
          <w:sz w:val="36"/>
          <w:szCs w:val="36"/>
          <w:lang w:bidi="ar"/>
        </w:rPr>
        <w:t>立即制止、纠正旅游经营者的损害行为的，应当由旅游纠纷发生地旅游投诉处理机构管辖。</w:t>
      </w:r>
    </w:p>
    <w:p w14:paraId="0C9C2E6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黑体" w:hAnsi="黑体" w:eastAsia="黑体" w:cs="黑体"/>
          <w:color w:val="auto"/>
          <w:sz w:val="36"/>
          <w:szCs w:val="36"/>
          <w:lang w:bidi="ar"/>
        </w:rPr>
        <w:t>第</w:t>
      </w:r>
      <w:r>
        <w:rPr>
          <w:rStyle w:val="10"/>
          <w:rFonts w:hint="eastAsia" w:ascii="黑体" w:hAnsi="黑体" w:eastAsia="黑体" w:cs="黑体"/>
          <w:color w:val="auto"/>
          <w:sz w:val="36"/>
          <w:szCs w:val="36"/>
          <w:lang w:eastAsia="zh-CN" w:bidi="ar"/>
        </w:rPr>
        <w:t>六</w:t>
      </w:r>
      <w:r>
        <w:rPr>
          <w:rStyle w:val="10"/>
          <w:rFonts w:hint="eastAsia" w:ascii="黑体" w:hAnsi="黑体" w:eastAsia="黑体" w:cs="黑体"/>
          <w:color w:val="auto"/>
          <w:sz w:val="36"/>
          <w:szCs w:val="36"/>
          <w:lang w:bidi="ar"/>
        </w:rPr>
        <w:t>条</w:t>
      </w:r>
      <w:r>
        <w:rPr>
          <w:rStyle w:val="10"/>
          <w:rFonts w:hint="eastAsia" w:ascii="仿宋_GB2312" w:hAnsi="仿宋_GB2312" w:eastAsia="仿宋_GB2312" w:cs="仿宋_GB2312"/>
          <w:color w:val="auto"/>
          <w:sz w:val="36"/>
          <w:szCs w:val="36"/>
          <w:lang w:bidi="ar"/>
        </w:rPr>
        <w:t xml:space="preserve">  上级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认为必要时，可以将本</w:t>
      </w:r>
      <w:r>
        <w:rPr>
          <w:rStyle w:val="10"/>
          <w:rFonts w:hint="eastAsia" w:ascii="仿宋_GB2312" w:hAnsi="仿宋_GB2312" w:eastAsia="仿宋_GB2312" w:cs="仿宋_GB2312"/>
          <w:color w:val="auto"/>
          <w:sz w:val="36"/>
          <w:szCs w:val="36"/>
          <w:lang w:eastAsia="zh-CN" w:bidi="ar"/>
        </w:rPr>
        <w:t>机构</w:t>
      </w:r>
      <w:r>
        <w:rPr>
          <w:rStyle w:val="10"/>
          <w:rFonts w:hint="eastAsia" w:ascii="仿宋_GB2312" w:hAnsi="仿宋_GB2312" w:eastAsia="仿宋_GB2312" w:cs="仿宋_GB2312"/>
          <w:color w:val="auto"/>
          <w:sz w:val="36"/>
          <w:szCs w:val="36"/>
          <w:lang w:bidi="ar"/>
        </w:rPr>
        <w:t>管辖的</w:t>
      </w:r>
      <w:r>
        <w:rPr>
          <w:rStyle w:val="10"/>
          <w:rFonts w:hint="eastAsia" w:ascii="仿宋_GB2312" w:hAnsi="仿宋_GB2312" w:eastAsia="仿宋_GB2312" w:cs="仿宋_GB2312"/>
          <w:color w:val="auto"/>
          <w:sz w:val="36"/>
          <w:szCs w:val="36"/>
          <w:lang w:eastAsia="zh-CN" w:bidi="ar"/>
        </w:rPr>
        <w:t>投诉</w:t>
      </w:r>
      <w:r>
        <w:rPr>
          <w:rStyle w:val="10"/>
          <w:rFonts w:hint="eastAsia" w:ascii="仿宋_GB2312" w:hAnsi="仿宋_GB2312" w:eastAsia="仿宋_GB2312" w:cs="仿宋_GB2312"/>
          <w:color w:val="auto"/>
          <w:sz w:val="36"/>
          <w:szCs w:val="36"/>
          <w:lang w:bidi="ar"/>
        </w:rPr>
        <w:t>交由下级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w:t>
      </w:r>
    </w:p>
    <w:p w14:paraId="5A4651F1">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eastAsia="zh-CN" w:bidi="ar"/>
        </w:rPr>
        <w:t>对由</w:t>
      </w:r>
      <w:r>
        <w:rPr>
          <w:rStyle w:val="10"/>
          <w:rFonts w:hint="eastAsia" w:ascii="仿宋_GB2312" w:hAnsi="仿宋_GB2312" w:eastAsia="仿宋_GB2312" w:cs="仿宋_GB2312"/>
          <w:color w:val="auto"/>
          <w:sz w:val="36"/>
          <w:szCs w:val="36"/>
          <w:lang w:bidi="ar"/>
        </w:rPr>
        <w:t>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管辖的</w:t>
      </w:r>
      <w:r>
        <w:rPr>
          <w:rStyle w:val="10"/>
          <w:rFonts w:hint="eastAsia" w:ascii="仿宋_GB2312" w:hAnsi="仿宋_GB2312" w:eastAsia="仿宋_GB2312" w:cs="仿宋_GB2312"/>
          <w:color w:val="auto"/>
          <w:sz w:val="36"/>
          <w:szCs w:val="36"/>
          <w:lang w:eastAsia="zh-CN" w:bidi="ar"/>
        </w:rPr>
        <w:t>投诉</w:t>
      </w:r>
      <w:r>
        <w:rPr>
          <w:rStyle w:val="10"/>
          <w:rFonts w:hint="eastAsia" w:ascii="仿宋_GB2312" w:hAnsi="仿宋_GB2312" w:eastAsia="仿宋_GB2312" w:cs="仿宋_GB2312"/>
          <w:color w:val="auto"/>
          <w:sz w:val="36"/>
          <w:szCs w:val="36"/>
          <w:lang w:bidi="ar"/>
        </w:rPr>
        <w:t>，上级</w:t>
      </w:r>
      <w:r>
        <w:rPr>
          <w:rStyle w:val="10"/>
          <w:rFonts w:hint="eastAsia" w:ascii="仿宋_GB2312" w:hAnsi="仿宋_GB2312" w:eastAsia="仿宋_GB2312" w:cs="仿宋_GB2312"/>
          <w:color w:val="auto"/>
          <w:sz w:val="36"/>
          <w:szCs w:val="36"/>
          <w:lang w:eastAsia="zh-CN" w:bidi="ar"/>
        </w:rPr>
        <w:t>旅游投诉处理机构认为</w:t>
      </w:r>
      <w:r>
        <w:rPr>
          <w:rStyle w:val="10"/>
          <w:rFonts w:hint="eastAsia" w:ascii="仿宋_GB2312" w:hAnsi="仿宋_GB2312" w:eastAsia="仿宋_GB2312" w:cs="仿宋_GB2312"/>
          <w:color w:val="auto"/>
          <w:sz w:val="36"/>
          <w:szCs w:val="36"/>
          <w:lang w:bidi="ar"/>
        </w:rPr>
        <w:t>必要时，</w:t>
      </w:r>
      <w:r>
        <w:rPr>
          <w:rStyle w:val="10"/>
          <w:rFonts w:hint="eastAsia" w:ascii="仿宋_GB2312" w:hAnsi="仿宋_GB2312" w:eastAsia="仿宋_GB2312" w:cs="仿宋_GB2312"/>
          <w:color w:val="auto"/>
          <w:sz w:val="36"/>
          <w:szCs w:val="36"/>
          <w:lang w:eastAsia="zh-CN" w:bidi="ar"/>
        </w:rPr>
        <w:t>可以</w:t>
      </w:r>
      <w:r>
        <w:rPr>
          <w:rStyle w:val="10"/>
          <w:rFonts w:hint="eastAsia" w:ascii="仿宋_GB2312" w:hAnsi="仿宋_GB2312" w:eastAsia="仿宋_GB2312" w:cs="仿宋_GB2312"/>
          <w:color w:val="auto"/>
          <w:sz w:val="36"/>
          <w:szCs w:val="36"/>
          <w:lang w:bidi="ar"/>
        </w:rPr>
        <w:t>直接</w:t>
      </w:r>
      <w:r>
        <w:rPr>
          <w:rStyle w:val="10"/>
          <w:rFonts w:hint="eastAsia" w:ascii="仿宋_GB2312" w:hAnsi="仿宋_GB2312" w:eastAsia="仿宋_GB2312" w:cs="仿宋_GB2312"/>
          <w:color w:val="auto"/>
          <w:sz w:val="36"/>
          <w:szCs w:val="36"/>
          <w:lang w:eastAsia="zh-CN" w:bidi="ar"/>
        </w:rPr>
        <w:t>处理或者</w:t>
      </w:r>
      <w:r>
        <w:rPr>
          <w:rStyle w:val="10"/>
          <w:rFonts w:hint="eastAsia" w:ascii="仿宋_GB2312" w:hAnsi="仿宋_GB2312" w:eastAsia="仿宋_GB2312" w:cs="仿宋_GB2312"/>
          <w:color w:val="auto"/>
          <w:sz w:val="36"/>
          <w:szCs w:val="36"/>
          <w:lang w:bidi="ar"/>
        </w:rPr>
        <w:t>指定其他下级</w:t>
      </w:r>
      <w:r>
        <w:rPr>
          <w:rStyle w:val="10"/>
          <w:rFonts w:hint="eastAsia" w:ascii="仿宋_GB2312" w:hAnsi="仿宋_GB2312" w:eastAsia="仿宋_GB2312" w:cs="仿宋_GB2312"/>
          <w:color w:val="auto"/>
          <w:sz w:val="36"/>
          <w:szCs w:val="36"/>
          <w:lang w:eastAsia="zh-CN" w:bidi="ar"/>
        </w:rPr>
        <w:t>旅游投诉处理机构</w:t>
      </w:r>
      <w:r>
        <w:rPr>
          <w:rStyle w:val="10"/>
          <w:rFonts w:hint="eastAsia" w:ascii="仿宋_GB2312" w:hAnsi="仿宋_GB2312" w:eastAsia="仿宋_GB2312" w:cs="仿宋_GB2312"/>
          <w:color w:val="auto"/>
          <w:sz w:val="36"/>
          <w:szCs w:val="36"/>
          <w:lang w:bidi="ar"/>
        </w:rPr>
        <w:t>管辖。</w:t>
      </w:r>
    </w:p>
    <w:p w14:paraId="4DA9205C">
      <w:pPr>
        <w:pStyle w:val="3"/>
        <w:keepNext w:val="0"/>
        <w:keepLines w:val="0"/>
        <w:pageBreakBefore w:val="0"/>
        <w:widowControl/>
        <w:numPr>
          <w:ilvl w:val="0"/>
          <w:numId w:val="0"/>
        </w:numPr>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Fonts w:hint="eastAsia" w:ascii="黑体" w:hAnsi="黑体" w:eastAsia="黑体" w:cs="黑体"/>
          <w:color w:val="auto"/>
          <w:sz w:val="36"/>
          <w:szCs w:val="36"/>
          <w:lang w:val="en-US" w:eastAsia="zh-CN" w:bidi="ar"/>
        </w:rPr>
        <w:t>第七条</w:t>
      </w:r>
      <w:r>
        <w:rPr>
          <w:rStyle w:val="10"/>
          <w:rFonts w:hint="eastAsia" w:ascii="仿宋_GB2312" w:hAnsi="仿宋_GB2312" w:eastAsia="仿宋_GB2312" w:cs="仿宋_GB2312"/>
          <w:color w:val="auto"/>
          <w:sz w:val="36"/>
          <w:szCs w:val="36"/>
          <w:lang w:bidi="ar"/>
        </w:rPr>
        <w:t xml:space="preserve"> </w:t>
      </w:r>
      <w:r>
        <w:rPr>
          <w:rStyle w:val="10"/>
          <w:rFonts w:hint="eastAsia" w:ascii="仿宋_GB2312" w:hAnsi="仿宋_GB2312" w:eastAsia="仿宋_GB2312" w:cs="仿宋_GB2312"/>
          <w:color w:val="auto"/>
          <w:sz w:val="36"/>
          <w:szCs w:val="36"/>
          <w:lang w:val="en-US" w:eastAsia="zh-CN" w:bidi="ar"/>
        </w:rPr>
        <w:t xml:space="preserve"> </w:t>
      </w:r>
      <w:r>
        <w:rPr>
          <w:rStyle w:val="10"/>
          <w:rFonts w:hint="eastAsia" w:ascii="仿宋_GB2312" w:hAnsi="仿宋_GB2312" w:eastAsia="仿宋_GB2312" w:cs="仿宋_GB2312"/>
          <w:color w:val="auto"/>
          <w:sz w:val="36"/>
          <w:szCs w:val="36"/>
          <w:lang w:bidi="ar"/>
        </w:rPr>
        <w:t>除</w:t>
      </w:r>
      <w:r>
        <w:rPr>
          <w:rStyle w:val="10"/>
          <w:rFonts w:hint="eastAsia" w:ascii="仿宋_GB2312" w:hAnsi="仿宋_GB2312" w:eastAsia="仿宋_GB2312" w:cs="仿宋_GB2312"/>
          <w:color w:val="auto"/>
          <w:sz w:val="36"/>
          <w:szCs w:val="36"/>
          <w:lang w:eastAsia="zh-CN" w:bidi="ar"/>
        </w:rPr>
        <w:t>本办法</w:t>
      </w:r>
      <w:r>
        <w:rPr>
          <w:rStyle w:val="10"/>
          <w:rFonts w:hint="eastAsia" w:ascii="仿宋_GB2312" w:hAnsi="仿宋_GB2312" w:eastAsia="仿宋_GB2312" w:cs="仿宋_GB2312"/>
          <w:color w:val="auto"/>
          <w:sz w:val="36"/>
          <w:szCs w:val="36"/>
          <w:lang w:bidi="ar"/>
        </w:rPr>
        <w:t>第</w:t>
      </w:r>
      <w:r>
        <w:rPr>
          <w:rStyle w:val="10"/>
          <w:rFonts w:hint="eastAsia" w:ascii="仿宋_GB2312" w:hAnsi="仿宋_GB2312" w:eastAsia="仿宋_GB2312" w:cs="仿宋_GB2312"/>
          <w:color w:val="auto"/>
          <w:sz w:val="36"/>
          <w:szCs w:val="36"/>
          <w:lang w:eastAsia="zh-CN" w:bidi="ar"/>
        </w:rPr>
        <w:t>五</w:t>
      </w:r>
      <w:r>
        <w:rPr>
          <w:rStyle w:val="10"/>
          <w:rFonts w:hint="eastAsia" w:ascii="仿宋_GB2312" w:hAnsi="仿宋_GB2312" w:eastAsia="仿宋_GB2312" w:cs="仿宋_GB2312"/>
          <w:color w:val="auto"/>
          <w:sz w:val="36"/>
          <w:szCs w:val="36"/>
          <w:lang w:bidi="ar"/>
        </w:rPr>
        <w:t>条第二款规定的情形外，对于同一个旅游纠纷，两个以上的旅游投诉处理机构都有管辖权的，由最先收到的旅游投诉处理机构管辖。</w:t>
      </w:r>
      <w:r>
        <w:rPr>
          <w:rStyle w:val="10"/>
          <w:rFonts w:hint="eastAsia" w:ascii="仿宋_GB2312" w:hAnsi="仿宋_GB2312" w:eastAsia="仿宋_GB2312" w:cs="仿宋_GB2312"/>
          <w:color w:val="auto"/>
          <w:sz w:val="36"/>
          <w:szCs w:val="36"/>
          <w:lang w:bidi="ar"/>
        </w:rPr>
        <w:br w:type="textWrapping"/>
      </w:r>
      <w:r>
        <w:rPr>
          <w:rStyle w:val="10"/>
          <w:rFonts w:hint="eastAsia" w:ascii="仿宋_GB2312" w:hAnsi="仿宋_GB2312" w:eastAsia="仿宋_GB2312" w:cs="仿宋_GB2312"/>
          <w:color w:val="auto"/>
          <w:sz w:val="36"/>
          <w:szCs w:val="36"/>
          <w:lang w:bidi="ar"/>
        </w:rPr>
        <w:t xml:space="preserve">    发生管辖争议的，旅游投诉处理机构应当协商确定，协商不成的，报请共同的上一级旅游投诉处理机构指定管辖；也可以直接由共同的上一级旅游投诉处理机构指定管辖。</w:t>
      </w:r>
    </w:p>
    <w:p w14:paraId="6B27049D">
      <w:pPr>
        <w:keepNext w:val="0"/>
        <w:keepLines w:val="0"/>
        <w:pageBreakBefore w:val="0"/>
        <w:widowControl/>
        <w:numPr>
          <w:ilvl w:val="0"/>
          <w:numId w:val="0"/>
        </w:numPr>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val="en-US" w:eastAsia="zh-CN" w:bidi="ar"/>
        </w:rPr>
      </w:pPr>
    </w:p>
    <w:p w14:paraId="099CCB0E">
      <w:pPr>
        <w:keepNext w:val="0"/>
        <w:keepLines w:val="0"/>
        <w:pageBreakBefore w:val="0"/>
        <w:widowControl/>
        <w:numPr>
          <w:ilvl w:val="0"/>
          <w:numId w:val="0"/>
        </w:numPr>
        <w:kinsoku/>
        <w:overflowPunct/>
        <w:topLinePunct w:val="0"/>
        <w:autoSpaceDE/>
        <w:autoSpaceDN/>
        <w:bidi w:val="0"/>
        <w:adjustRightInd/>
        <w:snapToGrid/>
        <w:spacing w:line="600" w:lineRule="exact"/>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val="en-US" w:eastAsia="zh-CN" w:bidi="ar"/>
        </w:rPr>
        <w:t>第三章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受</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理</w:t>
      </w:r>
    </w:p>
    <w:p w14:paraId="63E3AB2C">
      <w:pPr>
        <w:pStyle w:val="2"/>
        <w:keepNext w:val="0"/>
        <w:keepLines w:val="0"/>
        <w:pageBreakBefore w:val="0"/>
        <w:widowControl/>
        <w:kinsoku/>
        <w:overflowPunct/>
        <w:topLinePunct w:val="0"/>
        <w:autoSpaceDE/>
        <w:autoSpaceDN/>
        <w:bidi w:val="0"/>
        <w:adjustRightInd/>
        <w:snapToGrid/>
        <w:spacing w:after="0" w:afterLines="0" w:line="600" w:lineRule="exact"/>
        <w:rPr>
          <w:rFonts w:hint="eastAsia"/>
        </w:rPr>
      </w:pPr>
    </w:p>
    <w:p w14:paraId="3C40060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旅游者可以就下列事项向旅游投诉处理机构投诉：</w:t>
      </w:r>
    </w:p>
    <w:p w14:paraId="7496ABC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（一）认为旅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Fonts w:hint="eastAsia" w:ascii="仿宋_GB2312" w:hAnsi="仿宋_GB2312" w:eastAsia="仿宋_GB2312" w:cs="仿宋_GB2312"/>
          <w:kern w:val="0"/>
          <w:sz w:val="36"/>
          <w:szCs w:val="36"/>
          <w:u w:val="none"/>
          <w:lang w:bidi="ar"/>
        </w:rPr>
        <w:t>违反合同</w:t>
      </w:r>
      <w:r>
        <w:rPr>
          <w:rFonts w:hint="eastAsia" w:ascii="仿宋_GB2312" w:hAnsi="仿宋_GB2312" w:eastAsia="仿宋_GB2312" w:cs="仿宋_GB2312"/>
          <w:kern w:val="0"/>
          <w:sz w:val="36"/>
          <w:szCs w:val="36"/>
          <w:u w:val="none"/>
        </w:rPr>
        <w:t>约</w:t>
      </w:r>
      <w:r>
        <w:rPr>
          <w:rStyle w:val="12"/>
          <w:rFonts w:hint="eastAsia" w:ascii="仿宋_GB2312" w:hAnsi="仿宋_GB2312" w:eastAsia="仿宋_GB2312" w:cs="仿宋_GB2312"/>
          <w:color w:val="auto"/>
          <w:sz w:val="36"/>
          <w:szCs w:val="36"/>
          <w:u w:val="none"/>
          <w:lang w:bidi="ar"/>
        </w:rPr>
        <w:t>定</w:t>
      </w:r>
      <w:r>
        <w:rPr>
          <w:rStyle w:val="12"/>
          <w:rFonts w:hint="eastAsia" w:ascii="仿宋_GB2312" w:hAnsi="仿宋_GB2312" w:eastAsia="仿宋_GB2312" w:cs="仿宋_GB2312"/>
          <w:color w:val="auto"/>
          <w:sz w:val="36"/>
          <w:szCs w:val="36"/>
          <w:lang w:bidi="ar"/>
        </w:rPr>
        <w:t>的；</w:t>
      </w:r>
    </w:p>
    <w:p w14:paraId="36E4081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（二）因旅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Fonts w:hint="eastAsia" w:ascii="仿宋_GB2312" w:hAnsi="仿宋_GB2312" w:eastAsia="仿宋_GB2312" w:cs="仿宋_GB2312"/>
          <w:kern w:val="0"/>
          <w:sz w:val="36"/>
          <w:szCs w:val="36"/>
          <w:u w:val="none"/>
          <w:lang w:bidi="ar"/>
        </w:rPr>
        <w:t>的责任</w:t>
      </w:r>
      <w:r>
        <w:rPr>
          <w:rFonts w:hint="eastAsia" w:ascii="仿宋_GB2312" w:hAnsi="仿宋_GB2312" w:eastAsia="仿宋_GB2312" w:cs="仿宋_GB2312"/>
          <w:kern w:val="0"/>
          <w:sz w:val="36"/>
          <w:szCs w:val="36"/>
          <w:lang w:bidi="ar"/>
        </w:rPr>
        <w:t>致使</w:t>
      </w:r>
      <w:r>
        <w:rPr>
          <w:rStyle w:val="10"/>
          <w:rFonts w:hint="eastAsia" w:ascii="仿宋_GB2312" w:hAnsi="仿宋_GB2312" w:eastAsia="仿宋_GB2312" w:cs="仿宋_GB2312"/>
          <w:color w:val="auto"/>
          <w:sz w:val="36"/>
          <w:szCs w:val="36"/>
          <w:lang w:bidi="ar"/>
        </w:rPr>
        <w:t>旅游者人身</w:t>
      </w:r>
      <w:r>
        <w:rPr>
          <w:rStyle w:val="12"/>
          <w:rFonts w:hint="eastAsia" w:ascii="仿宋_GB2312" w:hAnsi="仿宋_GB2312" w:eastAsia="仿宋_GB2312" w:cs="仿宋_GB2312"/>
          <w:color w:val="auto"/>
          <w:sz w:val="36"/>
          <w:szCs w:val="36"/>
          <w:lang w:bidi="ar"/>
        </w:rPr>
        <w:t>、财产受到损害的；</w:t>
      </w:r>
    </w:p>
    <w:p w14:paraId="2266FFD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（三）因不可抗力致使合同不能履行或者不能完全履行，旅游者与旅</w:t>
      </w:r>
      <w:r>
        <w:rPr>
          <w:rFonts w:hint="eastAsia" w:ascii="仿宋_GB2312" w:hAnsi="仿宋_GB2312" w:eastAsia="仿宋_GB2312" w:cs="仿宋_GB2312"/>
          <w:kern w:val="0"/>
          <w:sz w:val="36"/>
          <w:szCs w:val="36"/>
          <w:u w:val="none"/>
          <w:lang w:bidi="ar"/>
        </w:rPr>
        <w:t>游</w:t>
      </w:r>
      <w:r>
        <w:rPr>
          <w:rStyle w:val="11"/>
          <w:rFonts w:hint="eastAsia" w:ascii="仿宋_GB2312" w:hAnsi="仿宋_GB2312" w:eastAsia="仿宋_GB2312" w:cs="仿宋_GB2312"/>
          <w:color w:val="auto"/>
          <w:sz w:val="36"/>
          <w:szCs w:val="36"/>
          <w:u w:val="none"/>
          <w:lang w:bidi="ar"/>
        </w:rPr>
        <w:t>经营者</w:t>
      </w:r>
      <w:r>
        <w:rPr>
          <w:rStyle w:val="10"/>
          <w:rFonts w:hint="eastAsia" w:ascii="仿宋_GB2312" w:hAnsi="仿宋_GB2312" w:eastAsia="仿宋_GB2312" w:cs="仿宋_GB2312"/>
          <w:color w:val="auto"/>
          <w:sz w:val="36"/>
          <w:szCs w:val="36"/>
          <w:u w:val="none"/>
          <w:lang w:bidi="ar"/>
        </w:rPr>
        <w:t>发生争</w:t>
      </w:r>
      <w:r>
        <w:rPr>
          <w:rStyle w:val="10"/>
          <w:rFonts w:hint="eastAsia" w:ascii="仿宋_GB2312" w:hAnsi="仿宋_GB2312" w:eastAsia="仿宋_GB2312" w:cs="仿宋_GB2312"/>
          <w:color w:val="auto"/>
          <w:sz w:val="36"/>
          <w:szCs w:val="36"/>
          <w:lang w:bidi="ar"/>
        </w:rPr>
        <w:t>议的；</w:t>
      </w:r>
    </w:p>
    <w:p w14:paraId="738DA444">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leftChars="0" w:firstLine="720" w:firstLineChars="200"/>
        <w:jc w:val="both"/>
        <w:rPr>
          <w:rStyle w:val="12"/>
          <w:rFonts w:hint="eastAsia" w:ascii="仿宋_GB2312" w:hAnsi="仿宋_GB2312" w:eastAsia="仿宋_GB2312" w:cs="仿宋_GB2312"/>
          <w:color w:val="auto"/>
          <w:sz w:val="36"/>
          <w:szCs w:val="36"/>
          <w:lang w:bidi="ar"/>
        </w:rPr>
      </w:pPr>
      <w:r>
        <w:rPr>
          <w:rFonts w:hint="eastAsia" w:ascii="仿宋_GB2312" w:hAnsi="仿宋_GB2312" w:eastAsia="仿宋_GB2312" w:cs="仿宋_GB2312"/>
          <w:kern w:val="0"/>
          <w:sz w:val="36"/>
          <w:szCs w:val="36"/>
          <w:lang w:bidi="ar"/>
        </w:rPr>
        <w:t>（四）</w:t>
      </w:r>
      <w:r>
        <w:rPr>
          <w:rStyle w:val="10"/>
          <w:rFonts w:hint="eastAsia" w:ascii="仿宋_GB2312" w:hAnsi="仿宋_GB2312" w:eastAsia="仿宋_GB2312" w:cs="仿宋_GB2312"/>
          <w:color w:val="auto"/>
          <w:sz w:val="36"/>
          <w:szCs w:val="36"/>
          <w:lang w:bidi="ar"/>
        </w:rPr>
        <w:t>其他损害旅游</w:t>
      </w:r>
      <w:r>
        <w:rPr>
          <w:rStyle w:val="12"/>
          <w:rFonts w:hint="eastAsia" w:ascii="仿宋_GB2312" w:hAnsi="仿宋_GB2312" w:eastAsia="仿宋_GB2312" w:cs="仿宋_GB2312"/>
          <w:color w:val="auto"/>
          <w:sz w:val="36"/>
          <w:szCs w:val="36"/>
          <w:lang w:bidi="ar"/>
        </w:rPr>
        <w:t>者合法权益的。</w:t>
      </w:r>
    </w:p>
    <w:p w14:paraId="3309422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九</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w:t>
      </w:r>
      <w:r>
        <w:rPr>
          <w:rFonts w:hint="eastAsia" w:ascii="仿宋_GB2312" w:hAnsi="仿宋_GB2312" w:eastAsia="仿宋_GB2312" w:cs="仿宋_GB2312"/>
          <w:sz w:val="36"/>
          <w:szCs w:val="36"/>
        </w:rPr>
        <w:t>旅游投诉应当符合下列条件：</w:t>
      </w:r>
    </w:p>
    <w:p w14:paraId="0B8176EB">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（一）投诉人与投诉事项有直接利害关系；</w:t>
      </w:r>
    </w:p>
    <w:p w14:paraId="72B6269A">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（二）有明确的被投诉人、具体的投诉请求。</w:t>
      </w:r>
    </w:p>
    <w:p w14:paraId="477E49E9">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黑体" w:hAnsi="黑体" w:eastAsia="黑体" w:cs="黑体"/>
          <w:kern w:val="0"/>
          <w:sz w:val="36"/>
          <w:szCs w:val="36"/>
          <w:lang w:bidi="ar"/>
        </w:rPr>
        <w:t>第十条</w:t>
      </w:r>
      <w:r>
        <w:rPr>
          <w:rFonts w:hint="eastAsia" w:ascii="仿宋_GB2312" w:hAnsi="仿宋_GB2312" w:eastAsia="仿宋_GB2312" w:cs="仿宋_GB2312"/>
          <w:kern w:val="0"/>
          <w:sz w:val="36"/>
          <w:szCs w:val="36"/>
          <w:lang w:bidi="ar"/>
        </w:rPr>
        <w:t xml:space="preserve"> </w:t>
      </w:r>
      <w:r>
        <w:rPr>
          <w:rFonts w:hint="eastAsia" w:ascii="仿宋_GB2312" w:hAnsi="仿宋_GB2312" w:eastAsia="仿宋_GB2312" w:cs="仿宋_GB2312"/>
          <w:kern w:val="0"/>
          <w:sz w:val="36"/>
          <w:szCs w:val="36"/>
          <w:lang w:val="en-US" w:eastAsia="zh-CN" w:bidi="ar"/>
        </w:rPr>
        <w:t xml:space="preserve"> </w:t>
      </w:r>
      <w:r>
        <w:rPr>
          <w:rFonts w:hint="eastAsia" w:ascii="仿宋_GB2312" w:hAnsi="仿宋_GB2312" w:eastAsia="仿宋_GB2312" w:cs="仿宋_GB2312"/>
          <w:sz w:val="36"/>
          <w:szCs w:val="36"/>
        </w:rPr>
        <w:t>旅游投诉一般应当包含下列事项：</w:t>
      </w:r>
    </w:p>
    <w:p w14:paraId="5A93D1B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（一）投诉人的</w:t>
      </w:r>
      <w:r>
        <w:rPr>
          <w:rFonts w:hint="eastAsia" w:ascii="仿宋_GB2312" w:hAnsi="仿宋_GB2312" w:eastAsia="仿宋_GB2312" w:cs="仿宋_GB2312"/>
          <w:sz w:val="36"/>
          <w:szCs w:val="36"/>
          <w:lang w:eastAsia="zh-CN"/>
        </w:rPr>
        <w:t>姓名或者</w:t>
      </w:r>
      <w:r>
        <w:rPr>
          <w:rFonts w:hint="eastAsia" w:ascii="仿宋_GB2312" w:hAnsi="仿宋_GB2312" w:eastAsia="仿宋_GB2312" w:cs="仿宋_GB2312"/>
          <w:color w:val="000000"/>
          <w:sz w:val="36"/>
          <w:szCs w:val="36"/>
          <w:lang w:eastAsia="zh-CN"/>
        </w:rPr>
        <w:t>名称</w:t>
      </w:r>
      <w:r>
        <w:rPr>
          <w:rFonts w:hint="eastAsia" w:ascii="仿宋_GB2312" w:hAnsi="仿宋_GB2312" w:eastAsia="仿宋_GB2312" w:cs="仿宋_GB2312"/>
          <w:sz w:val="36"/>
          <w:szCs w:val="36"/>
        </w:rPr>
        <w:t>、通讯地址、联系电话；</w:t>
      </w:r>
    </w:p>
    <w:p w14:paraId="07DA72C3">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（二）被投诉人的名称、住所；</w:t>
      </w:r>
    </w:p>
    <w:p w14:paraId="20C952C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eastAsia="zh-CN"/>
        </w:rPr>
        <w:t>（三）</w:t>
      </w:r>
      <w:r>
        <w:rPr>
          <w:rFonts w:hint="eastAsia" w:ascii="仿宋_GB2312" w:hAnsi="仿宋_GB2312" w:eastAsia="仿宋_GB2312" w:cs="仿宋_GB2312"/>
          <w:color w:val="000000"/>
          <w:kern w:val="0"/>
          <w:sz w:val="36"/>
          <w:szCs w:val="36"/>
          <w:lang w:bidi="ar"/>
        </w:rPr>
        <w:t>投诉</w:t>
      </w:r>
      <w:r>
        <w:rPr>
          <w:rFonts w:hint="eastAsia" w:ascii="仿宋_GB2312" w:hAnsi="仿宋_GB2312" w:eastAsia="仿宋_GB2312" w:cs="仿宋_GB2312"/>
          <w:color w:val="000000"/>
          <w:kern w:val="0"/>
          <w:sz w:val="36"/>
          <w:szCs w:val="36"/>
          <w:lang w:eastAsia="zh-CN" w:bidi="ar"/>
        </w:rPr>
        <w:t>请</w:t>
      </w:r>
      <w:r>
        <w:rPr>
          <w:rFonts w:hint="eastAsia" w:ascii="仿宋_GB2312" w:hAnsi="仿宋_GB2312" w:eastAsia="仿宋_GB2312" w:cs="仿宋_GB2312"/>
          <w:color w:val="000000"/>
          <w:kern w:val="0"/>
          <w:sz w:val="36"/>
          <w:szCs w:val="36"/>
          <w:lang w:bidi="ar"/>
        </w:rPr>
        <w:t>求</w:t>
      </w:r>
      <w:r>
        <w:rPr>
          <w:rFonts w:hint="eastAsia" w:ascii="仿宋_GB2312" w:hAnsi="仿宋_GB2312" w:eastAsia="仿宋_GB2312" w:cs="仿宋_GB2312"/>
          <w:color w:val="000000"/>
          <w:kern w:val="0"/>
          <w:sz w:val="36"/>
          <w:szCs w:val="36"/>
          <w:lang w:eastAsia="zh-CN" w:bidi="ar"/>
        </w:rPr>
        <w:t>和所根据的</w:t>
      </w:r>
      <w:r>
        <w:rPr>
          <w:rFonts w:hint="eastAsia" w:ascii="仿宋_GB2312" w:hAnsi="仿宋_GB2312" w:eastAsia="仿宋_GB2312" w:cs="仿宋_GB2312"/>
          <w:sz w:val="36"/>
          <w:szCs w:val="36"/>
          <w:lang w:eastAsia="zh-CN"/>
        </w:rPr>
        <w:t>旅游纠纷发生时间、地点、经过等事实与理由</w:t>
      </w:r>
      <w:r>
        <w:rPr>
          <w:rFonts w:hint="eastAsia" w:ascii="仿宋_GB2312" w:hAnsi="仿宋_GB2312" w:eastAsia="仿宋_GB2312" w:cs="仿宋_GB2312"/>
          <w:sz w:val="36"/>
          <w:szCs w:val="36"/>
        </w:rPr>
        <w:t>。</w:t>
      </w:r>
    </w:p>
    <w:p w14:paraId="0EF85FA3">
      <w:pPr>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旅游投诉处理机构应当对</w:t>
      </w:r>
      <w:r>
        <w:rPr>
          <w:rFonts w:hint="eastAsia" w:ascii="仿宋_GB2312" w:hAnsi="仿宋_GB2312" w:eastAsia="仿宋_GB2312" w:cs="仿宋_GB2312"/>
          <w:sz w:val="36"/>
          <w:szCs w:val="36"/>
          <w:lang w:eastAsia="zh-CN"/>
        </w:rPr>
        <w:t>受理、处理旅游投诉过程中</w:t>
      </w:r>
      <w:r>
        <w:rPr>
          <w:rFonts w:hint="eastAsia" w:ascii="仿宋_GB2312" w:hAnsi="仿宋_GB2312" w:eastAsia="仿宋_GB2312" w:cs="仿宋_GB2312"/>
          <w:sz w:val="36"/>
          <w:szCs w:val="36"/>
        </w:rPr>
        <w:t>知悉的商业秘密、个人隐私以及其他未公开信息予以保密，</w:t>
      </w:r>
      <w:r>
        <w:rPr>
          <w:rFonts w:hint="eastAsia" w:ascii="仿宋_GB2312" w:hAnsi="仿宋_GB2312" w:eastAsia="仿宋_GB2312" w:cs="仿宋_GB2312"/>
          <w:color w:val="000000"/>
          <w:sz w:val="36"/>
          <w:szCs w:val="36"/>
        </w:rPr>
        <w:t>除</w:t>
      </w:r>
      <w:r>
        <w:rPr>
          <w:rFonts w:hint="eastAsia" w:ascii="仿宋_GB2312" w:hAnsi="仿宋_GB2312" w:eastAsia="仿宋_GB2312" w:cs="仿宋_GB2312"/>
          <w:color w:val="000000"/>
          <w:sz w:val="36"/>
          <w:szCs w:val="36"/>
          <w:lang w:eastAsia="zh-CN"/>
        </w:rPr>
        <w:t>依法开展</w:t>
      </w:r>
      <w:r>
        <w:rPr>
          <w:rFonts w:hint="eastAsia" w:ascii="仿宋_GB2312" w:hAnsi="仿宋_GB2312" w:eastAsia="仿宋_GB2312" w:cs="仿宋_GB2312"/>
          <w:color w:val="000000"/>
          <w:sz w:val="36"/>
          <w:szCs w:val="36"/>
        </w:rPr>
        <w:t>调解</w:t>
      </w:r>
      <w:r>
        <w:rPr>
          <w:rFonts w:hint="eastAsia" w:ascii="仿宋_GB2312" w:hAnsi="仿宋_GB2312" w:eastAsia="仿宋_GB2312" w:cs="仿宋_GB2312"/>
          <w:color w:val="000000"/>
          <w:sz w:val="36"/>
          <w:szCs w:val="36"/>
          <w:lang w:eastAsia="zh-CN"/>
        </w:rPr>
        <w:t>等</w:t>
      </w:r>
      <w:r>
        <w:rPr>
          <w:rFonts w:hint="eastAsia" w:ascii="仿宋_GB2312" w:hAnsi="仿宋_GB2312" w:eastAsia="仿宋_GB2312" w:cs="仿宋_GB2312"/>
          <w:color w:val="000000"/>
          <w:sz w:val="36"/>
          <w:szCs w:val="36"/>
        </w:rPr>
        <w:t>工作需要外，</w:t>
      </w:r>
      <w:r>
        <w:rPr>
          <w:rFonts w:hint="eastAsia" w:ascii="仿宋_GB2312" w:hAnsi="仿宋_GB2312" w:eastAsia="仿宋_GB2312" w:cs="仿宋_GB2312"/>
          <w:sz w:val="36"/>
          <w:szCs w:val="36"/>
        </w:rPr>
        <w:t>不得向投诉人、被投诉人或者第三人提供。</w:t>
      </w:r>
    </w:p>
    <w:p w14:paraId="07C644F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旅游投诉有下列情形之一的，不予受理：</w:t>
      </w:r>
    </w:p>
    <w:p w14:paraId="4AA7A4F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（一）不属于旅游投诉处理机构管辖范围的；</w:t>
      </w:r>
    </w:p>
    <w:p w14:paraId="3BFED8C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Style w:val="12"/>
          <w:rFonts w:hint="eastAsia" w:ascii="仿宋_GB2312" w:hAnsi="仿宋_GB2312" w:eastAsia="仿宋_GB2312" w:cs="仿宋_GB2312"/>
          <w:color w:val="auto"/>
          <w:sz w:val="36"/>
          <w:szCs w:val="36"/>
          <w:lang w:bidi="ar"/>
        </w:rPr>
        <w:t>（二）超过旅游合同履行期限届满之日九十日的；</w:t>
      </w:r>
    </w:p>
    <w:p w14:paraId="3AB6BBA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（三）人民法院、仲裁机构、其他行政管理部门</w:t>
      </w:r>
      <w:r>
        <w:rPr>
          <w:rStyle w:val="12"/>
          <w:rFonts w:hint="eastAsia" w:ascii="仿宋_GB2312" w:hAnsi="仿宋_GB2312" w:eastAsia="仿宋_GB2312" w:cs="仿宋_GB2312"/>
          <w:color w:val="auto"/>
          <w:sz w:val="36"/>
          <w:szCs w:val="36"/>
          <w:lang w:bidi="ar"/>
        </w:rPr>
        <w:t>、消费者组织</w:t>
      </w:r>
      <w:r>
        <w:rPr>
          <w:rFonts w:hint="eastAsia" w:ascii="仿宋_GB2312" w:hAnsi="仿宋_GB2312" w:eastAsia="仿宋_GB2312" w:cs="仿宋_GB2312"/>
          <w:kern w:val="0"/>
          <w:sz w:val="36"/>
          <w:szCs w:val="36"/>
          <w:lang w:bidi="ar"/>
        </w:rPr>
        <w:t>或者</w:t>
      </w:r>
      <w:r>
        <w:rPr>
          <w:rStyle w:val="13"/>
          <w:rFonts w:hint="eastAsia" w:ascii="仿宋_GB2312" w:hAnsi="仿宋_GB2312" w:eastAsia="仿宋_GB2312" w:cs="仿宋_GB2312"/>
          <w:color w:val="auto"/>
          <w:sz w:val="36"/>
          <w:szCs w:val="36"/>
          <w:u w:val="none"/>
          <w:lang w:bidi="ar"/>
        </w:rPr>
        <w:t>人民调解组织等机构</w:t>
      </w:r>
      <w:r>
        <w:rPr>
          <w:rStyle w:val="12"/>
          <w:rFonts w:hint="eastAsia" w:ascii="仿宋_GB2312" w:hAnsi="仿宋_GB2312" w:eastAsia="仿宋_GB2312" w:cs="仿宋_GB2312"/>
          <w:color w:val="auto"/>
          <w:sz w:val="36"/>
          <w:szCs w:val="36"/>
          <w:lang w:bidi="ar"/>
        </w:rPr>
        <w:t>已经受理或者处理的；</w:t>
      </w:r>
    </w:p>
    <w:p w14:paraId="48E8BBF8">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（四）旅游投诉处理机构已经作出处理</w:t>
      </w:r>
      <w:r>
        <w:rPr>
          <w:rStyle w:val="14"/>
          <w:rFonts w:hint="eastAsia" w:ascii="仿宋_GB2312" w:hAnsi="仿宋_GB2312" w:eastAsia="仿宋_GB2312" w:cs="仿宋_GB2312"/>
          <w:strike w:val="0"/>
          <w:color w:val="auto"/>
          <w:sz w:val="36"/>
          <w:szCs w:val="36"/>
          <w:lang w:bidi="ar"/>
        </w:rPr>
        <w:t>，且没有新情况、新理由</w:t>
      </w:r>
      <w:r>
        <w:rPr>
          <w:rStyle w:val="15"/>
          <w:rFonts w:hint="eastAsia" w:ascii="仿宋_GB2312" w:hAnsi="仿宋_GB2312" w:eastAsia="仿宋_GB2312" w:cs="仿宋_GB2312"/>
          <w:color w:val="auto"/>
          <w:sz w:val="36"/>
          <w:szCs w:val="36"/>
          <w:lang w:bidi="ar"/>
        </w:rPr>
        <w:t>的；</w:t>
      </w:r>
    </w:p>
    <w:p w14:paraId="51004CB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center"/>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（五）不符合本办法第</w:t>
      </w:r>
      <w:r>
        <w:rPr>
          <w:rFonts w:hint="eastAsia" w:ascii="仿宋_GB2312" w:hAnsi="仿宋_GB2312" w:eastAsia="仿宋_GB2312" w:cs="仿宋_GB2312"/>
          <w:kern w:val="0"/>
          <w:sz w:val="36"/>
          <w:szCs w:val="36"/>
          <w:lang w:eastAsia="zh-CN" w:bidi="ar"/>
        </w:rPr>
        <w:t>九</w:t>
      </w:r>
      <w:r>
        <w:rPr>
          <w:rFonts w:hint="eastAsia" w:ascii="仿宋_GB2312" w:hAnsi="仿宋_GB2312" w:eastAsia="仿宋_GB2312" w:cs="仿宋_GB2312"/>
          <w:kern w:val="0"/>
          <w:sz w:val="36"/>
          <w:szCs w:val="36"/>
          <w:lang w:bidi="ar"/>
        </w:rPr>
        <w:t>条规定的受理</w:t>
      </w:r>
      <w:r>
        <w:rPr>
          <w:rFonts w:hint="default" w:ascii="仿宋_GB2312" w:hAnsi="仿宋_GB2312" w:eastAsia="仿宋_GB2312" w:cs="仿宋_GB2312"/>
          <w:kern w:val="0"/>
          <w:sz w:val="36"/>
          <w:szCs w:val="36"/>
          <w:lang w:val="en" w:bidi="ar"/>
        </w:rPr>
        <w:t>条</w:t>
      </w:r>
      <w:r>
        <w:rPr>
          <w:rFonts w:hint="eastAsia" w:ascii="仿宋_GB2312" w:hAnsi="仿宋_GB2312" w:eastAsia="仿宋_GB2312" w:cs="仿宋_GB2312"/>
          <w:kern w:val="0"/>
          <w:sz w:val="36"/>
          <w:szCs w:val="36"/>
          <w:lang w:bidi="ar"/>
        </w:rPr>
        <w:t>件的；</w:t>
      </w:r>
    </w:p>
    <w:p w14:paraId="057786FB">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3"/>
          <w:rFonts w:hint="eastAsia" w:ascii="仿宋_GB2312" w:hAnsi="仿宋_GB2312" w:eastAsia="仿宋_GB2312" w:cs="仿宋_GB2312"/>
          <w:color w:val="auto"/>
          <w:sz w:val="36"/>
          <w:szCs w:val="36"/>
          <w:u w:val="none"/>
          <w:lang w:bidi="ar"/>
        </w:rPr>
      </w:pPr>
      <w:r>
        <w:rPr>
          <w:rFonts w:hint="eastAsia" w:ascii="仿宋_GB2312" w:hAnsi="仿宋_GB2312" w:eastAsia="仿宋_GB2312" w:cs="仿宋_GB2312"/>
          <w:kern w:val="0"/>
          <w:sz w:val="36"/>
          <w:szCs w:val="36"/>
          <w:lang w:bidi="ar"/>
        </w:rPr>
        <w:t>（六）本办法规定情形之外的</w:t>
      </w:r>
      <w:r>
        <w:rPr>
          <w:rStyle w:val="13"/>
          <w:rFonts w:hint="eastAsia" w:ascii="仿宋_GB2312" w:hAnsi="仿宋_GB2312" w:eastAsia="仿宋_GB2312" w:cs="仿宋_GB2312"/>
          <w:color w:val="auto"/>
          <w:sz w:val="36"/>
          <w:szCs w:val="36"/>
          <w:u w:val="none"/>
          <w:lang w:bidi="ar"/>
        </w:rPr>
        <w:t>经济纠纷、劳动人事纠纷等其他纠纷。</w:t>
      </w:r>
    </w:p>
    <w:p w14:paraId="09697567">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二</w:t>
      </w:r>
      <w:r>
        <w:rPr>
          <w:rFonts w:hint="eastAsia" w:ascii="黑体" w:hAnsi="黑体" w:eastAsia="黑体" w:cs="黑体"/>
          <w:kern w:val="0"/>
          <w:sz w:val="36"/>
          <w:szCs w:val="36"/>
          <w:lang w:bidi="ar"/>
        </w:rPr>
        <w:t>条</w:t>
      </w:r>
      <w:r>
        <w:rPr>
          <w:rStyle w:val="12"/>
          <w:rFonts w:hint="eastAsia" w:ascii="仿宋_GB2312" w:hAnsi="仿宋_GB2312" w:eastAsia="仿宋_GB2312" w:cs="仿宋_GB2312"/>
          <w:color w:val="auto"/>
          <w:sz w:val="36"/>
          <w:szCs w:val="36"/>
          <w:lang w:bidi="ar"/>
        </w:rPr>
        <w:t xml:space="preserve">  投诉人委托代理人进行投诉活动的，应当向旅游投诉处理机构提交授权委托书，并载明代理人的</w:t>
      </w:r>
      <w:r>
        <w:rPr>
          <w:rStyle w:val="12"/>
          <w:rFonts w:hint="eastAsia" w:ascii="仿宋_GB2312" w:hAnsi="仿宋_GB2312" w:eastAsia="仿宋_GB2312" w:cs="仿宋_GB2312"/>
          <w:color w:val="auto"/>
          <w:sz w:val="36"/>
          <w:szCs w:val="36"/>
          <w:lang w:eastAsia="zh-CN" w:bidi="ar"/>
        </w:rPr>
        <w:t>姓名或者</w:t>
      </w:r>
      <w:r>
        <w:rPr>
          <w:rStyle w:val="12"/>
          <w:rFonts w:hint="eastAsia" w:ascii="仿宋_GB2312" w:hAnsi="仿宋_GB2312" w:eastAsia="仿宋_GB2312" w:cs="仿宋_GB2312"/>
          <w:color w:val="auto"/>
          <w:sz w:val="36"/>
          <w:szCs w:val="36"/>
          <w:lang w:bidi="ar"/>
        </w:rPr>
        <w:t>名称及委托事项、权限和期限。</w:t>
      </w:r>
    </w:p>
    <w:p w14:paraId="51428DC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三</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投诉人四人以上，以同一事由投诉同一被投诉人的，为共同投诉。</w:t>
      </w:r>
    </w:p>
    <w:p w14:paraId="0D0CCB1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共同投诉可以由投诉人推选一至三名代表</w:t>
      </w:r>
      <w:r>
        <w:rPr>
          <w:rStyle w:val="12"/>
          <w:rFonts w:hint="eastAsia" w:ascii="仿宋_GB2312" w:hAnsi="仿宋_GB2312" w:eastAsia="仿宋_GB2312" w:cs="仿宋_GB2312"/>
          <w:color w:val="auto"/>
          <w:sz w:val="36"/>
          <w:szCs w:val="36"/>
          <w:lang w:eastAsia="zh-CN" w:bidi="ar"/>
        </w:rPr>
        <w:t>人</w:t>
      </w:r>
      <w:r>
        <w:rPr>
          <w:rStyle w:val="12"/>
          <w:rFonts w:hint="eastAsia" w:ascii="仿宋_GB2312" w:hAnsi="仿宋_GB2312" w:eastAsia="仿宋_GB2312" w:cs="仿宋_GB2312"/>
          <w:color w:val="auto"/>
          <w:sz w:val="36"/>
          <w:szCs w:val="36"/>
          <w:lang w:bidi="ar"/>
        </w:rPr>
        <w:t>进行投诉。代表人参加旅游投诉处理机构处理投诉过程的行为，对全体投诉人发生效力，但代表人变更、放弃投诉请求或者进行和解，应当经全体投诉人同意。</w:t>
      </w:r>
    </w:p>
    <w:p w14:paraId="5B32E18A">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四</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旅游投诉处理机构接到投诉，应当在二个工作日以内</w:t>
      </w:r>
      <w:r>
        <w:rPr>
          <w:rStyle w:val="12"/>
          <w:rFonts w:hint="eastAsia" w:ascii="仿宋_GB2312" w:hAnsi="仿宋_GB2312" w:eastAsia="仿宋_GB2312" w:cs="仿宋_GB2312"/>
          <w:color w:val="auto"/>
          <w:sz w:val="36"/>
          <w:szCs w:val="36"/>
          <w:lang w:eastAsia="zh-CN" w:bidi="ar"/>
        </w:rPr>
        <w:t>决定是否受理</w:t>
      </w:r>
      <w:r>
        <w:rPr>
          <w:rStyle w:val="12"/>
          <w:rFonts w:hint="eastAsia" w:ascii="仿宋_GB2312" w:hAnsi="仿宋_GB2312" w:eastAsia="仿宋_GB2312" w:cs="仿宋_GB2312"/>
          <w:color w:val="auto"/>
          <w:sz w:val="36"/>
          <w:szCs w:val="36"/>
          <w:lang w:bidi="ar"/>
        </w:rPr>
        <w:t>：</w:t>
      </w:r>
    </w:p>
    <w:p w14:paraId="5243CCA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（一）投诉符合本办法规定的，</w:t>
      </w:r>
      <w:r>
        <w:rPr>
          <w:rStyle w:val="12"/>
          <w:rFonts w:hint="eastAsia" w:ascii="仿宋_GB2312" w:hAnsi="仿宋_GB2312" w:eastAsia="仿宋_GB2312" w:cs="仿宋_GB2312"/>
          <w:color w:val="auto"/>
          <w:sz w:val="36"/>
          <w:szCs w:val="36"/>
          <w:lang w:eastAsia="zh-CN" w:bidi="ar"/>
        </w:rPr>
        <w:t>予以</w:t>
      </w:r>
      <w:r>
        <w:rPr>
          <w:rStyle w:val="12"/>
          <w:rFonts w:hint="eastAsia" w:ascii="仿宋_GB2312" w:hAnsi="仿宋_GB2312" w:eastAsia="仿宋_GB2312" w:cs="仿宋_GB2312"/>
          <w:color w:val="auto"/>
          <w:sz w:val="36"/>
          <w:szCs w:val="36"/>
          <w:lang w:bidi="ar"/>
        </w:rPr>
        <w:t>受理；</w:t>
      </w:r>
    </w:p>
    <w:p w14:paraId="1733CEF8">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（二）投诉不符合本办法规定的，以口头、书面或者其他适当方式告知投诉人不予受理的理由；根据投诉内容能够确定其他解决纠纷途径的，一并告知投诉人。</w:t>
      </w:r>
    </w:p>
    <w:p w14:paraId="6E67880E">
      <w:pPr>
        <w:pStyle w:val="3"/>
        <w:keepNext w:val="0"/>
        <w:keepLines w:val="0"/>
        <w:pageBreakBefore w:val="0"/>
        <w:widowControl/>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bidi="ar"/>
        </w:rPr>
      </w:pPr>
    </w:p>
    <w:p w14:paraId="528CDF51">
      <w:pPr>
        <w:pStyle w:val="3"/>
        <w:keepNext w:val="0"/>
        <w:keepLines w:val="0"/>
        <w:pageBreakBefore w:val="0"/>
        <w:widowControl/>
        <w:kinsoku/>
        <w:overflowPunct/>
        <w:topLinePunct w:val="0"/>
        <w:autoSpaceDE/>
        <w:autoSpaceDN/>
        <w:bidi w:val="0"/>
        <w:adjustRightInd/>
        <w:snapToGrid/>
        <w:spacing w:line="600" w:lineRule="exact"/>
        <w:jc w:val="center"/>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第四章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处</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理</w:t>
      </w:r>
    </w:p>
    <w:p w14:paraId="73786D0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黑体" w:hAnsi="黑体" w:eastAsia="黑体" w:cs="黑体"/>
          <w:kern w:val="0"/>
          <w:sz w:val="36"/>
          <w:szCs w:val="36"/>
          <w:lang w:bidi="ar"/>
        </w:rPr>
      </w:pPr>
    </w:p>
    <w:p w14:paraId="597BBE2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五</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color w:val="auto"/>
          <w:sz w:val="36"/>
          <w:szCs w:val="36"/>
          <w:lang w:bidi="ar"/>
        </w:rPr>
        <w:t xml:space="preserve"> 旅游投诉处理机构处理旅游投诉，除本办法另有规定外，实行调解制度。</w:t>
      </w:r>
    </w:p>
    <w:p w14:paraId="7AD0CEC4">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调解应当以事实为基础，遵循自愿、平等、合法、高效的原则，尊重当事人权利，促使投诉人与被投诉人相互谅解，达成协议。</w:t>
      </w:r>
    </w:p>
    <w:p w14:paraId="4122D92B">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调解不得损害国家利益、公共利益</w:t>
      </w:r>
      <w:r>
        <w:rPr>
          <w:rStyle w:val="12"/>
          <w:rFonts w:hint="eastAsia" w:ascii="仿宋_GB2312" w:hAnsi="仿宋_GB2312" w:eastAsia="仿宋_GB2312" w:cs="仿宋_GB2312"/>
          <w:color w:val="auto"/>
          <w:sz w:val="36"/>
          <w:szCs w:val="36"/>
          <w:lang w:eastAsia="zh-CN" w:bidi="ar"/>
        </w:rPr>
        <w:t>或者他人</w:t>
      </w:r>
      <w:r>
        <w:rPr>
          <w:rStyle w:val="12"/>
          <w:rFonts w:hint="eastAsia" w:ascii="仿宋_GB2312" w:hAnsi="仿宋_GB2312" w:eastAsia="仿宋_GB2312" w:cs="仿宋_GB2312"/>
          <w:color w:val="auto"/>
          <w:sz w:val="36"/>
          <w:szCs w:val="36"/>
          <w:lang w:bidi="ar"/>
        </w:rPr>
        <w:t>的合法权</w:t>
      </w:r>
      <w:r>
        <w:rPr>
          <w:rStyle w:val="12"/>
          <w:rFonts w:hint="eastAsia" w:ascii="仿宋_GB2312" w:hAnsi="仿宋_GB2312" w:eastAsia="仿宋_GB2312" w:cs="仿宋_GB2312"/>
          <w:color w:val="auto"/>
          <w:sz w:val="36"/>
          <w:szCs w:val="36"/>
          <w:lang w:eastAsia="zh-CN" w:bidi="ar"/>
        </w:rPr>
        <w:t>益</w:t>
      </w:r>
      <w:r>
        <w:rPr>
          <w:rStyle w:val="12"/>
          <w:rFonts w:hint="eastAsia" w:ascii="仿宋_GB2312" w:hAnsi="仿宋_GB2312" w:eastAsia="仿宋_GB2312" w:cs="仿宋_GB2312"/>
          <w:color w:val="auto"/>
          <w:sz w:val="36"/>
          <w:szCs w:val="36"/>
          <w:lang w:bidi="ar"/>
        </w:rPr>
        <w:t>。</w:t>
      </w:r>
    </w:p>
    <w:p w14:paraId="58598681">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val="en-US" w:eastAsia="zh-CN" w:bidi="ar"/>
        </w:rPr>
      </w:pPr>
      <w:r>
        <w:rPr>
          <w:rFonts w:hint="eastAsia" w:ascii="黑体" w:hAnsi="黑体" w:eastAsia="黑体" w:cs="黑体"/>
          <w:color w:val="auto"/>
          <w:kern w:val="2"/>
          <w:sz w:val="36"/>
          <w:szCs w:val="36"/>
          <w:lang w:val="en-US" w:eastAsia="zh-CN" w:bidi="ar"/>
        </w:rPr>
        <w:t>第十六条</w:t>
      </w:r>
      <w:r>
        <w:rPr>
          <w:rStyle w:val="10"/>
          <w:rFonts w:hint="eastAsia" w:ascii="仿宋_GB2312" w:hAnsi="仿宋_GB2312" w:eastAsia="仿宋_GB2312" w:cs="仿宋_GB2312"/>
          <w:color w:val="auto"/>
          <w:sz w:val="36"/>
          <w:szCs w:val="36"/>
          <w:lang w:bidi="ar"/>
        </w:rPr>
        <w:t xml:space="preserve"> </w:t>
      </w:r>
      <w:r>
        <w:rPr>
          <w:rStyle w:val="10"/>
          <w:rFonts w:hint="eastAsia" w:ascii="仿宋_GB2312" w:hAnsi="仿宋_GB2312" w:eastAsia="仿宋_GB2312" w:cs="仿宋_GB2312"/>
          <w:color w:val="auto"/>
          <w:sz w:val="36"/>
          <w:szCs w:val="36"/>
          <w:lang w:val="en-US" w:eastAsia="zh-CN" w:bidi="ar"/>
        </w:rPr>
        <w:t xml:space="preserve"> 旅游投诉处理机构受理旅游投诉后,应当按照以下方式进行处理：</w:t>
      </w:r>
    </w:p>
    <w:p w14:paraId="4A8B5E37">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0"/>
          <w:rFonts w:hint="eastAsia" w:ascii="仿宋_GB2312" w:hAnsi="仿宋_GB2312" w:eastAsia="仿宋_GB2312" w:cs="仿宋_GB2312"/>
          <w:color w:val="auto"/>
          <w:sz w:val="36"/>
          <w:szCs w:val="36"/>
          <w:lang w:val="en-US" w:eastAsia="zh-CN" w:bidi="ar"/>
        </w:rPr>
      </w:pPr>
      <w:r>
        <w:rPr>
          <w:rStyle w:val="10"/>
          <w:rFonts w:hint="eastAsia" w:ascii="仿宋_GB2312" w:hAnsi="仿宋_GB2312" w:eastAsia="仿宋_GB2312" w:cs="仿宋_GB2312"/>
          <w:color w:val="auto"/>
          <w:sz w:val="36"/>
          <w:szCs w:val="36"/>
          <w:lang w:val="en-US" w:eastAsia="zh-CN" w:bidi="ar"/>
        </w:rPr>
        <w:t>（一）对于事实清楚的，应当立</w:t>
      </w:r>
      <w:r>
        <w:rPr>
          <w:rStyle w:val="10"/>
          <w:rFonts w:hint="eastAsia" w:ascii="仿宋_GB2312" w:hAnsi="仿宋_GB2312" w:eastAsia="仿宋_GB2312" w:cs="仿宋_GB2312"/>
          <w:color w:val="auto"/>
          <w:sz w:val="36"/>
          <w:szCs w:val="36"/>
          <w:highlight w:val="none"/>
          <w:lang w:val="en-US" w:eastAsia="zh-CN" w:bidi="ar"/>
        </w:rPr>
        <w:t>即</w:t>
      </w:r>
      <w:r>
        <w:rPr>
          <w:rStyle w:val="10"/>
          <w:rFonts w:hint="eastAsia" w:ascii="仿宋_GB2312" w:hAnsi="仿宋_GB2312" w:cs="仿宋_GB2312"/>
          <w:color w:val="auto"/>
          <w:sz w:val="36"/>
          <w:szCs w:val="36"/>
          <w:highlight w:val="none"/>
          <w:lang w:val="en-US" w:eastAsia="zh-CN" w:bidi="ar"/>
        </w:rPr>
        <w:t>调解</w:t>
      </w:r>
      <w:r>
        <w:rPr>
          <w:rStyle w:val="10"/>
          <w:rFonts w:hint="eastAsia" w:ascii="仿宋_GB2312" w:hAnsi="仿宋_GB2312" w:eastAsia="仿宋_GB2312" w:cs="仿宋_GB2312"/>
          <w:color w:val="auto"/>
          <w:sz w:val="36"/>
          <w:szCs w:val="36"/>
          <w:lang w:val="en-US" w:eastAsia="zh-CN" w:bidi="ar"/>
        </w:rPr>
        <w:t>并记录情况；</w:t>
      </w:r>
    </w:p>
    <w:p w14:paraId="7340E161">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val="en-US" w:eastAsia="zh-CN" w:bidi="ar"/>
        </w:rPr>
        <w:t>（二）对于情况复杂的,应当填写《旅游投诉处理通知书》，与有关投诉材料副本一并送达被投诉人；被投诉人应当在接到通知之日起五个工作日以内作出书面答复，提出事实、理由和答辩意见</w:t>
      </w:r>
      <w:r>
        <w:rPr>
          <w:rStyle w:val="12"/>
          <w:rFonts w:hint="eastAsia" w:ascii="仿宋_GB2312" w:hAnsi="仿宋_GB2312" w:eastAsia="仿宋_GB2312" w:cs="仿宋_GB2312"/>
          <w:color w:val="auto"/>
          <w:sz w:val="36"/>
          <w:szCs w:val="36"/>
          <w:lang w:bidi="ar"/>
        </w:rPr>
        <w:t>。</w:t>
      </w:r>
    </w:p>
    <w:p w14:paraId="06E599B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七</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投诉人和被投诉人应当对自己的投诉或者答辩提供证据。</w:t>
      </w:r>
    </w:p>
    <w:p w14:paraId="431DE8DE">
      <w:pPr>
        <w:pStyle w:val="3"/>
        <w:keepNext w:val="0"/>
        <w:keepLines w:val="0"/>
        <w:pageBreakBefore w:val="0"/>
        <w:widowControl/>
        <w:numPr>
          <w:ilvl w:val="0"/>
          <w:numId w:val="0"/>
        </w:numPr>
        <w:kinsoku/>
        <w:overflowPunct/>
        <w:topLinePunct w:val="0"/>
        <w:autoSpaceDE/>
        <w:autoSpaceDN/>
        <w:bidi w:val="0"/>
        <w:adjustRightInd/>
        <w:snapToGrid/>
        <w:spacing w:line="600" w:lineRule="exact"/>
        <w:ind w:firstLine="720" w:firstLineChars="200"/>
        <w:jc w:val="both"/>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旅游投诉处理机构应当对投诉人和被投诉人提出的事实、理由及证据进行核</w:t>
      </w:r>
      <w:r>
        <w:rPr>
          <w:rStyle w:val="10"/>
          <w:rFonts w:hint="eastAsia" w:ascii="仿宋_GB2312" w:hAnsi="仿宋_GB2312" w:eastAsia="仿宋_GB2312" w:cs="仿宋_GB2312"/>
          <w:color w:val="auto"/>
          <w:sz w:val="36"/>
          <w:szCs w:val="36"/>
          <w:lang w:eastAsia="zh-CN" w:bidi="ar"/>
        </w:rPr>
        <w:t>查</w:t>
      </w:r>
      <w:r>
        <w:rPr>
          <w:rStyle w:val="10"/>
          <w:rFonts w:hint="eastAsia" w:ascii="仿宋_GB2312" w:hAnsi="仿宋_GB2312" w:eastAsia="仿宋_GB2312" w:cs="仿宋_GB2312"/>
          <w:color w:val="auto"/>
          <w:sz w:val="36"/>
          <w:szCs w:val="36"/>
          <w:lang w:bidi="ar"/>
        </w:rPr>
        <w:t>，必要时可以依法自行</w:t>
      </w:r>
      <w:r>
        <w:rPr>
          <w:rStyle w:val="10"/>
          <w:rFonts w:hint="eastAsia" w:ascii="仿宋_GB2312" w:hAnsi="仿宋_GB2312" w:eastAsia="仿宋_GB2312" w:cs="仿宋_GB2312"/>
          <w:color w:val="auto"/>
          <w:sz w:val="36"/>
          <w:szCs w:val="36"/>
          <w:lang w:eastAsia="zh-CN" w:bidi="ar"/>
        </w:rPr>
        <w:t>开展</w:t>
      </w:r>
      <w:r>
        <w:rPr>
          <w:rStyle w:val="10"/>
          <w:rFonts w:hint="eastAsia" w:ascii="仿宋_GB2312" w:hAnsi="仿宋_GB2312" w:eastAsia="仿宋_GB2312" w:cs="仿宋_GB2312"/>
          <w:color w:val="auto"/>
          <w:sz w:val="36"/>
          <w:szCs w:val="36"/>
          <w:lang w:bidi="ar"/>
        </w:rPr>
        <w:t>调查，投诉人与被投诉人应当予以配合。</w:t>
      </w:r>
    </w:p>
    <w:p w14:paraId="04B00DC5">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第十</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在投诉处理过程中，发现投诉人的投诉内容或者证据材料存在捏造、歪曲事实或者投诉属于本办法第十</w:t>
      </w:r>
      <w:r>
        <w:rPr>
          <w:rFonts w:hint="eastAsia" w:ascii="仿宋_GB2312" w:hAnsi="仿宋_GB2312" w:eastAsia="仿宋_GB2312" w:cs="仿宋_GB2312"/>
          <w:kern w:val="0"/>
          <w:sz w:val="36"/>
          <w:szCs w:val="36"/>
          <w:lang w:eastAsia="zh-CN" w:bidi="ar"/>
        </w:rPr>
        <w:t>一</w:t>
      </w:r>
      <w:r>
        <w:rPr>
          <w:rFonts w:hint="eastAsia" w:ascii="仿宋_GB2312" w:hAnsi="仿宋_GB2312" w:eastAsia="仿宋_GB2312" w:cs="仿宋_GB2312"/>
          <w:kern w:val="0"/>
          <w:sz w:val="36"/>
          <w:szCs w:val="36"/>
          <w:lang w:bidi="ar"/>
        </w:rPr>
        <w:t>条规定的不予受理情形的，旅游投诉处理机构可以终止调解。</w:t>
      </w:r>
    </w:p>
    <w:p w14:paraId="0325237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被投诉人拒不配合投诉处置，造成不良社会影响的，文化和旅游主管部门应当依据有关规定对其实施信用管理措施。</w:t>
      </w:r>
    </w:p>
    <w:p w14:paraId="0A2A09CD">
      <w:pPr>
        <w:keepNext w:val="0"/>
        <w:keepLines w:val="0"/>
        <w:pageBreakBefore w:val="0"/>
        <w:widowControl/>
        <w:kinsoku/>
        <w:overflowPunct/>
        <w:topLinePunct w:val="0"/>
        <w:autoSpaceDE/>
        <w:autoSpaceDN/>
        <w:bidi w:val="0"/>
        <w:adjustRightInd/>
        <w:snapToGrid/>
        <w:spacing w:line="600" w:lineRule="exact"/>
        <w:ind w:firstLine="720" w:firstLineChars="200"/>
        <w:jc w:val="both"/>
        <w:rPr>
          <w:rFonts w:hint="eastAsia" w:ascii="仿宋_GB2312" w:hAnsi="仿宋_GB2312" w:eastAsia="仿宋_GB2312" w:cs="仿宋_GB2312"/>
          <w:kern w:val="0"/>
          <w:sz w:val="36"/>
          <w:szCs w:val="36"/>
          <w:lang w:bidi="ar"/>
        </w:rPr>
      </w:pPr>
      <w:r>
        <w:rPr>
          <w:rFonts w:hint="eastAsia" w:ascii="仿宋_GB2312" w:hAnsi="仿宋_GB2312" w:eastAsia="仿宋_GB2312" w:cs="仿宋_GB2312"/>
          <w:kern w:val="0"/>
          <w:sz w:val="36"/>
          <w:szCs w:val="36"/>
          <w:lang w:bidi="ar"/>
        </w:rPr>
        <w:t>任何组织和个人不得打击报复投诉人。</w:t>
      </w:r>
    </w:p>
    <w:p w14:paraId="39D63A55">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十九</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Fonts w:hint="eastAsia" w:ascii="仿宋_GB2312" w:hAnsi="仿宋_GB2312" w:eastAsia="仿宋_GB2312" w:cs="仿宋_GB2312"/>
          <w:kern w:val="0"/>
          <w:sz w:val="36"/>
          <w:szCs w:val="36"/>
          <w:lang w:bidi="ar"/>
        </w:rPr>
        <w:t>旅游投诉处理机构因处理</w:t>
      </w:r>
      <w:r>
        <w:rPr>
          <w:rFonts w:hint="eastAsia" w:ascii="仿宋_GB2312" w:hAnsi="仿宋_GB2312" w:eastAsia="仿宋_GB2312" w:cs="仿宋_GB2312"/>
          <w:kern w:val="0"/>
          <w:sz w:val="36"/>
          <w:szCs w:val="36"/>
          <w:lang w:eastAsia="zh-CN" w:bidi="ar"/>
        </w:rPr>
        <w:t>旅游</w:t>
      </w:r>
      <w:r>
        <w:rPr>
          <w:rFonts w:hint="eastAsia" w:ascii="仿宋_GB2312" w:hAnsi="仿宋_GB2312" w:eastAsia="仿宋_GB2312" w:cs="仿宋_GB2312"/>
          <w:kern w:val="0"/>
          <w:sz w:val="36"/>
          <w:szCs w:val="36"/>
          <w:lang w:bidi="ar"/>
        </w:rPr>
        <w:t>投诉需要，可以出具《旅游投诉调查取证委托书》，向其他旅游投诉处理机构提出协助调查、取证请求。协助事项属于被请求机构职权范围内的，应当依法予以协助。</w:t>
      </w:r>
    </w:p>
    <w:p w14:paraId="1ACFA5A9">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kern w:val="0"/>
          <w:sz w:val="36"/>
          <w:szCs w:val="36"/>
          <w:lang w:bidi="ar"/>
        </w:rPr>
      </w:pPr>
      <w:r>
        <w:rPr>
          <w:rFonts w:hint="eastAsia" w:ascii="黑体" w:hAnsi="黑体" w:eastAsia="黑体" w:cs="黑体"/>
          <w:kern w:val="0"/>
          <w:sz w:val="36"/>
          <w:szCs w:val="36"/>
          <w:lang w:bidi="ar"/>
        </w:rPr>
        <w:t>第二十条</w:t>
      </w:r>
      <w:r>
        <w:rPr>
          <w:rStyle w:val="10"/>
          <w:rFonts w:hint="eastAsia" w:ascii="仿宋_GB2312" w:hAnsi="仿宋_GB2312" w:eastAsia="仿宋_GB2312" w:cs="仿宋_GB2312"/>
          <w:color w:val="auto"/>
          <w:sz w:val="36"/>
          <w:szCs w:val="36"/>
          <w:lang w:bidi="ar"/>
        </w:rPr>
        <w:t xml:space="preserve"> </w:t>
      </w:r>
      <w:r>
        <w:rPr>
          <w:rStyle w:val="16"/>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对专门性事项需要鉴定或者检测的，可以由双方约定的鉴定或者检测机构进行鉴定或者检测。没有约定的，一方可以自行向法定鉴定或者检测机构申请鉴定或者检测。</w:t>
      </w:r>
    </w:p>
    <w:p w14:paraId="06C1F35B">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仿宋_GB2312" w:hAnsi="仿宋_GB2312" w:eastAsia="仿宋_GB2312" w:cs="仿宋_GB2312"/>
          <w:sz w:val="36"/>
          <w:szCs w:val="36"/>
        </w:rPr>
      </w:pPr>
      <w:r>
        <w:rPr>
          <w:rFonts w:hint="eastAsia" w:ascii="仿宋_GB2312" w:hAnsi="仿宋_GB2312" w:eastAsia="仿宋_GB2312" w:cs="仿宋_GB2312"/>
          <w:kern w:val="0"/>
          <w:sz w:val="36"/>
          <w:szCs w:val="36"/>
          <w:lang w:bidi="ar"/>
        </w:rPr>
        <w:t>鉴定、检测费用按双方约定承担。没有约定的，由鉴定、检测申请方先行垫付；达成调解协议后，按照调解协议负担。</w:t>
      </w:r>
    </w:p>
    <w:p w14:paraId="7047C4A6">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仿宋_GB2312" w:hAnsi="仿宋_GB2312" w:eastAsia="仿宋_GB2312" w:cs="仿宋_GB2312"/>
          <w:kern w:val="0"/>
          <w:sz w:val="36"/>
          <w:szCs w:val="36"/>
          <w:lang w:bidi="ar"/>
        </w:rPr>
        <w:t>鉴定、检测</w:t>
      </w:r>
      <w:r>
        <w:rPr>
          <w:rStyle w:val="12"/>
          <w:rFonts w:hint="eastAsia" w:ascii="仿宋_GB2312" w:hAnsi="仿宋_GB2312" w:eastAsia="仿宋_GB2312" w:cs="仿宋_GB2312"/>
          <w:color w:val="auto"/>
          <w:sz w:val="36"/>
          <w:szCs w:val="36"/>
          <w:lang w:bidi="ar"/>
        </w:rPr>
        <w:t>时间不计入投诉处理时间。</w:t>
      </w:r>
    </w:p>
    <w:p w14:paraId="30CC4850">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在投诉处理过程中，投诉人与被投诉人自行和解的，应当将和解结果告知旅游投诉处理机构；旅游投诉处理机构在核实后，应当予以记录，并终止调解程序。</w:t>
      </w:r>
    </w:p>
    <w:p w14:paraId="0E9A3BF8">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二</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旅游投诉处理机构受理旅游投诉后，应当组织投诉人与被投诉人通过现场、网络、电话、信函等方式进行调解，提出调解意见，促成双方达成调解协议。</w:t>
      </w:r>
    </w:p>
    <w:p w14:paraId="22D4532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三</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旅游投诉处理机构应当在受理旅游投诉之日起</w:t>
      </w:r>
      <w:r>
        <w:rPr>
          <w:rStyle w:val="10"/>
          <w:rFonts w:hint="eastAsia" w:ascii="仿宋_GB2312" w:hAnsi="仿宋_GB2312" w:eastAsia="仿宋_GB2312" w:cs="仿宋_GB2312"/>
          <w:color w:val="auto"/>
          <w:sz w:val="36"/>
          <w:szCs w:val="36"/>
          <w:lang w:bidi="ar"/>
        </w:rPr>
        <w:t>六十日以内，作出以下处理：</w:t>
      </w:r>
    </w:p>
    <w:p w14:paraId="7E1A6336">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（一）达成调解协议的，应当制作《旅游投诉调解书》，由投诉人与被投诉人签字、盖章或者以适当方式确认，并加盖旅游投诉处理机构公章；</w:t>
      </w:r>
    </w:p>
    <w:p w14:paraId="535A4ADE">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0"/>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（二）调解不成的，应当终止调解，制作《旅游投诉终止调解书》，并以适当方式</w:t>
      </w:r>
      <w:r>
        <w:rPr>
          <w:rStyle w:val="10"/>
          <w:rFonts w:hint="eastAsia" w:ascii="仿宋_GB2312" w:hAnsi="仿宋_GB2312" w:eastAsia="仿宋_GB2312" w:cs="仿宋_GB2312"/>
          <w:color w:val="auto"/>
          <w:sz w:val="36"/>
          <w:szCs w:val="36"/>
          <w:lang w:eastAsia="zh-CN" w:bidi="ar"/>
        </w:rPr>
        <w:t>告知</w:t>
      </w:r>
      <w:r>
        <w:rPr>
          <w:rStyle w:val="10"/>
          <w:rFonts w:hint="eastAsia" w:ascii="仿宋_GB2312" w:hAnsi="仿宋_GB2312" w:eastAsia="仿宋_GB2312" w:cs="仿宋_GB2312"/>
          <w:color w:val="auto"/>
          <w:sz w:val="36"/>
          <w:szCs w:val="36"/>
          <w:lang w:bidi="ar"/>
        </w:rPr>
        <w:t>投诉人与被投诉人。</w:t>
      </w:r>
    </w:p>
    <w:p w14:paraId="0C54106B">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0"/>
          <w:rFonts w:hint="eastAsia" w:ascii="仿宋_GB2312" w:hAnsi="仿宋_GB2312" w:eastAsia="仿宋_GB2312" w:cs="仿宋_GB2312"/>
          <w:color w:val="auto"/>
          <w:sz w:val="36"/>
          <w:szCs w:val="36"/>
          <w:lang w:bidi="ar"/>
        </w:rPr>
        <w:t>调解不成或者达成调解协议后没有执行的，投诉人可以按照有关法律、法规的规定，向仲裁机构申请</w:t>
      </w:r>
      <w:r>
        <w:rPr>
          <w:rStyle w:val="12"/>
          <w:rFonts w:hint="eastAsia" w:ascii="仿宋_GB2312" w:hAnsi="仿宋_GB2312" w:eastAsia="仿宋_GB2312" w:cs="仿宋_GB2312"/>
          <w:color w:val="auto"/>
          <w:sz w:val="36"/>
          <w:szCs w:val="36"/>
          <w:lang w:bidi="ar"/>
        </w:rPr>
        <w:t>仲裁或者向人民法院提起诉讼。</w:t>
      </w:r>
    </w:p>
    <w:p w14:paraId="27E295F0">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四</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被投诉人为旅行社，</w:t>
      </w:r>
      <w:r>
        <w:rPr>
          <w:rStyle w:val="12"/>
          <w:rFonts w:hint="eastAsia" w:ascii="仿宋_GB2312" w:hAnsi="仿宋_GB2312" w:eastAsia="仿宋_GB2312" w:cs="仿宋_GB2312"/>
          <w:color w:val="auto"/>
          <w:sz w:val="36"/>
          <w:szCs w:val="36"/>
          <w:lang w:eastAsia="zh-CN" w:bidi="ar"/>
        </w:rPr>
        <w:t>有</w:t>
      </w:r>
      <w:r>
        <w:rPr>
          <w:rStyle w:val="12"/>
          <w:rFonts w:hint="eastAsia" w:ascii="仿宋_GB2312" w:hAnsi="仿宋_GB2312" w:eastAsia="仿宋_GB2312" w:cs="仿宋_GB2312"/>
          <w:color w:val="auto"/>
          <w:sz w:val="36"/>
          <w:szCs w:val="36"/>
          <w:lang w:bidi="ar"/>
        </w:rPr>
        <w:t>下列情形</w:t>
      </w:r>
      <w:r>
        <w:rPr>
          <w:rStyle w:val="12"/>
          <w:rFonts w:hint="eastAsia" w:ascii="仿宋_GB2312" w:hAnsi="仿宋_GB2312" w:eastAsia="仿宋_GB2312" w:cs="仿宋_GB2312"/>
          <w:color w:val="auto"/>
          <w:sz w:val="36"/>
          <w:szCs w:val="36"/>
          <w:lang w:eastAsia="zh-CN" w:bidi="ar"/>
        </w:rPr>
        <w:t>之一的</w:t>
      </w:r>
      <w:r>
        <w:rPr>
          <w:rStyle w:val="12"/>
          <w:rFonts w:hint="eastAsia" w:ascii="仿宋_GB2312" w:hAnsi="仿宋_GB2312" w:eastAsia="仿宋_GB2312" w:cs="仿宋_GB2312"/>
          <w:color w:val="auto"/>
          <w:sz w:val="36"/>
          <w:szCs w:val="36"/>
          <w:lang w:bidi="ar"/>
        </w:rPr>
        <w:t>，经旅游投诉处理机构调解，投诉人与被投诉人未能达成调解协议，文化和旅游主管部门可以依法使用旅游服务质量保证金进行赔偿</w:t>
      </w:r>
      <w:r>
        <w:rPr>
          <w:rStyle w:val="12"/>
          <w:rFonts w:hint="eastAsia" w:ascii="仿宋_GB2312" w:hAnsi="仿宋_GB2312" w:eastAsia="仿宋_GB2312" w:cs="仿宋_GB2312"/>
          <w:color w:val="auto"/>
          <w:sz w:val="36"/>
          <w:szCs w:val="36"/>
          <w:lang w:eastAsia="zh-CN" w:bidi="ar"/>
        </w:rPr>
        <w:t>或者垫付</w:t>
      </w:r>
      <w:r>
        <w:rPr>
          <w:rStyle w:val="12"/>
          <w:rFonts w:hint="eastAsia" w:ascii="仿宋_GB2312" w:hAnsi="仿宋_GB2312" w:eastAsia="仿宋_GB2312" w:cs="仿宋_GB2312"/>
          <w:color w:val="auto"/>
          <w:sz w:val="36"/>
          <w:szCs w:val="36"/>
          <w:lang w:bidi="ar"/>
        </w:rPr>
        <w:t>：</w:t>
      </w:r>
    </w:p>
    <w:p w14:paraId="0B46059F">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（一）旅行社因解散、破产或者其他原因造成旅游者预交旅游费用损失的；</w:t>
      </w:r>
    </w:p>
    <w:p w14:paraId="3AD6BD22">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eastAsia="zh-CN" w:bidi="ar"/>
        </w:rPr>
      </w:pPr>
      <w:r>
        <w:rPr>
          <w:rStyle w:val="12"/>
          <w:rFonts w:hint="eastAsia" w:ascii="仿宋_GB2312" w:hAnsi="仿宋_GB2312" w:eastAsia="仿宋_GB2312" w:cs="仿宋_GB2312"/>
          <w:color w:val="auto"/>
          <w:sz w:val="36"/>
          <w:szCs w:val="36"/>
          <w:lang w:bidi="ar"/>
        </w:rPr>
        <w:t>（二）旅行社</w:t>
      </w:r>
      <w:r>
        <w:rPr>
          <w:rStyle w:val="12"/>
          <w:rFonts w:hint="eastAsia" w:ascii="仿宋_GB2312" w:hAnsi="仿宋_GB2312" w:eastAsia="仿宋_GB2312" w:cs="仿宋_GB2312"/>
          <w:color w:val="auto"/>
          <w:sz w:val="36"/>
          <w:szCs w:val="36"/>
          <w:lang w:eastAsia="zh-CN" w:bidi="ar"/>
        </w:rPr>
        <w:t>违反《中华人民共和国旅游法》相关规定</w:t>
      </w:r>
      <w:r>
        <w:rPr>
          <w:rStyle w:val="12"/>
          <w:rFonts w:hint="eastAsia" w:ascii="仿宋_GB2312" w:hAnsi="仿宋_GB2312" w:eastAsia="仿宋_GB2312" w:cs="仿宋_GB2312"/>
          <w:color w:val="auto"/>
          <w:sz w:val="36"/>
          <w:szCs w:val="36"/>
          <w:lang w:bidi="ar"/>
        </w:rPr>
        <w:t>拒绝履行合同</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造成旅游者滞留</w:t>
      </w:r>
      <w:r>
        <w:rPr>
          <w:rStyle w:val="12"/>
          <w:rFonts w:hint="eastAsia" w:ascii="仿宋_GB2312" w:hAnsi="仿宋_GB2312" w:eastAsia="仿宋_GB2312" w:cs="仿宋_GB2312"/>
          <w:color w:val="auto"/>
          <w:sz w:val="36"/>
          <w:szCs w:val="36"/>
          <w:lang w:eastAsia="zh-CN" w:bidi="ar"/>
        </w:rPr>
        <w:t>而</w:t>
      </w:r>
      <w:r>
        <w:rPr>
          <w:rStyle w:val="12"/>
          <w:rFonts w:hint="eastAsia" w:ascii="仿宋_GB2312" w:hAnsi="仿宋_GB2312" w:eastAsia="仿宋_GB2312" w:cs="仿宋_GB2312"/>
          <w:color w:val="auto"/>
          <w:sz w:val="36"/>
          <w:szCs w:val="36"/>
          <w:lang w:bidi="ar"/>
        </w:rPr>
        <w:t>实际发生交通、食宿或者返程等必要及合理费用的</w:t>
      </w:r>
      <w:r>
        <w:rPr>
          <w:rStyle w:val="12"/>
          <w:rFonts w:hint="eastAsia" w:ascii="仿宋_GB2312" w:hAnsi="仿宋_GB2312" w:eastAsia="仿宋_GB2312" w:cs="仿宋_GB2312"/>
          <w:color w:val="auto"/>
          <w:sz w:val="36"/>
          <w:szCs w:val="36"/>
          <w:lang w:eastAsia="zh-CN" w:bidi="ar"/>
        </w:rPr>
        <w:t>；</w:t>
      </w:r>
    </w:p>
    <w:p w14:paraId="2DD9146D">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eastAsia="zh-CN" w:bidi="ar"/>
        </w:rPr>
      </w:pPr>
      <w:r>
        <w:rPr>
          <w:rStyle w:val="12"/>
          <w:rFonts w:hint="eastAsia" w:ascii="仿宋_GB2312" w:hAnsi="仿宋_GB2312" w:eastAsia="仿宋_GB2312" w:cs="仿宋_GB2312"/>
          <w:color w:val="auto"/>
          <w:sz w:val="36"/>
          <w:szCs w:val="36"/>
          <w:lang w:eastAsia="zh-CN" w:bidi="ar"/>
        </w:rPr>
        <w:t>（三）法律、行政法规规定的其他情形。</w:t>
      </w:r>
    </w:p>
    <w:p w14:paraId="21B54E46">
      <w:pPr>
        <w:pStyle w:val="2"/>
        <w:keepNext w:val="0"/>
        <w:keepLines w:val="0"/>
        <w:pageBreakBefore w:val="0"/>
        <w:widowControl/>
        <w:kinsoku/>
        <w:overflowPunct/>
        <w:topLinePunct w:val="0"/>
        <w:autoSpaceDE/>
        <w:autoSpaceDN/>
        <w:bidi w:val="0"/>
        <w:adjustRightInd/>
        <w:snapToGrid/>
        <w:spacing w:after="0" w:afterLines="0" w:line="600" w:lineRule="exact"/>
        <w:jc w:val="both"/>
        <w:rPr>
          <w:rFonts w:hint="eastAsia" w:ascii="仿宋_GB2312" w:hAnsi="仿宋_GB2312" w:eastAsia="仿宋_GB2312" w:cs="仿宋_GB2312"/>
          <w:kern w:val="0"/>
          <w:sz w:val="36"/>
          <w:szCs w:val="36"/>
          <w:lang w:bidi="ar"/>
        </w:rPr>
      </w:pPr>
    </w:p>
    <w:p w14:paraId="6AA3D92B">
      <w:pPr>
        <w:pStyle w:val="2"/>
        <w:keepNext w:val="0"/>
        <w:keepLines w:val="0"/>
        <w:pageBreakBefore w:val="0"/>
        <w:widowControl/>
        <w:kinsoku/>
        <w:overflowPunct/>
        <w:topLinePunct w:val="0"/>
        <w:autoSpaceDE/>
        <w:autoSpaceDN/>
        <w:bidi w:val="0"/>
        <w:adjustRightInd/>
        <w:snapToGrid/>
        <w:spacing w:after="0" w:afterLines="0" w:line="600" w:lineRule="exact"/>
        <w:ind w:left="0" w:leftChars="0" w:firstLine="0" w:firstLineChars="0"/>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bidi="ar"/>
        </w:rPr>
        <w:t>第五章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监督和保障</w:t>
      </w:r>
    </w:p>
    <w:p w14:paraId="0DDBFAB0">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Fonts w:hint="eastAsia" w:ascii="黑体" w:hAnsi="黑体" w:eastAsia="黑体" w:cs="黑体"/>
          <w:kern w:val="0"/>
          <w:sz w:val="36"/>
          <w:szCs w:val="36"/>
          <w:lang w:bidi="ar"/>
        </w:rPr>
      </w:pPr>
    </w:p>
    <w:p w14:paraId="47E5D027">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五</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0"/>
          <w:rFonts w:hint="eastAsia" w:ascii="仿宋_GB2312" w:hAnsi="仿宋_GB2312" w:eastAsia="仿宋_GB2312" w:cs="仿宋_GB2312"/>
          <w:color w:val="auto"/>
          <w:sz w:val="36"/>
          <w:szCs w:val="36"/>
          <w:lang w:bidi="ar"/>
        </w:rPr>
        <w:t xml:space="preserve"> 旅游投诉处理机构应当使用</w:t>
      </w:r>
      <w:r>
        <w:rPr>
          <w:rStyle w:val="12"/>
          <w:rFonts w:hint="eastAsia" w:ascii="仿宋_GB2312" w:hAnsi="仿宋_GB2312" w:eastAsia="仿宋_GB2312" w:cs="仿宋_GB2312"/>
          <w:color w:val="auto"/>
          <w:sz w:val="36"/>
          <w:szCs w:val="36"/>
          <w:lang w:bidi="ar"/>
        </w:rPr>
        <w:t>统一规范的旅游投诉处理信息系统。</w:t>
      </w:r>
    </w:p>
    <w:p w14:paraId="0CA0CA4E">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旅游投诉处理机构应当与相关部门建立数据信息共享机制，加强数据分析利用。</w:t>
      </w:r>
    </w:p>
    <w:p w14:paraId="69733D1C">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六</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 xml:space="preserve"> </w:t>
      </w:r>
      <w:r>
        <w:rPr>
          <w:rStyle w:val="12"/>
          <w:rFonts w:hint="eastAsia" w:ascii="仿宋_GB2312" w:hAnsi="仿宋_GB2312" w:eastAsia="仿宋_GB2312" w:cs="仿宋_GB2312"/>
          <w:color w:val="auto"/>
          <w:sz w:val="36"/>
          <w:szCs w:val="36"/>
          <w:lang w:bidi="ar"/>
        </w:rPr>
        <w:t>县级以上地方文化和旅游主管部门应当为旅游投诉处理机构开展工作提供人员</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经费</w:t>
      </w:r>
      <w:r>
        <w:rPr>
          <w:rStyle w:val="12"/>
          <w:rFonts w:hint="eastAsia" w:ascii="仿宋_GB2312" w:hAnsi="仿宋_GB2312" w:eastAsia="仿宋_GB2312" w:cs="仿宋_GB2312"/>
          <w:color w:val="auto"/>
          <w:sz w:val="36"/>
          <w:szCs w:val="36"/>
          <w:lang w:eastAsia="zh-CN" w:bidi="ar"/>
        </w:rPr>
        <w:t>、</w:t>
      </w:r>
      <w:r>
        <w:rPr>
          <w:rStyle w:val="12"/>
          <w:rFonts w:hint="eastAsia" w:ascii="仿宋_GB2312" w:hAnsi="仿宋_GB2312" w:eastAsia="仿宋_GB2312" w:cs="仿宋_GB2312"/>
          <w:color w:val="auto"/>
          <w:sz w:val="36"/>
          <w:szCs w:val="36"/>
          <w:lang w:bidi="ar"/>
        </w:rPr>
        <w:t>办公场所、车辆</w:t>
      </w:r>
      <w:r>
        <w:rPr>
          <w:rStyle w:val="12"/>
          <w:rFonts w:hint="eastAsia" w:ascii="仿宋_GB2312" w:hAnsi="仿宋_GB2312" w:eastAsia="仿宋_GB2312" w:cs="仿宋_GB2312"/>
          <w:color w:val="auto"/>
          <w:sz w:val="36"/>
          <w:szCs w:val="36"/>
          <w:lang w:eastAsia="zh-CN" w:bidi="ar"/>
        </w:rPr>
        <w:t>和</w:t>
      </w:r>
      <w:r>
        <w:rPr>
          <w:rStyle w:val="12"/>
          <w:rFonts w:hint="eastAsia" w:ascii="仿宋_GB2312" w:hAnsi="仿宋_GB2312" w:eastAsia="仿宋_GB2312" w:cs="仿宋_GB2312"/>
          <w:color w:val="auto"/>
          <w:sz w:val="36"/>
          <w:szCs w:val="36"/>
          <w:lang w:bidi="ar"/>
        </w:rPr>
        <w:t>设备等必要保障。</w:t>
      </w:r>
    </w:p>
    <w:p w14:paraId="0DFE7F72">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rPr>
      </w:pPr>
      <w:r>
        <w:rPr>
          <w:rStyle w:val="12"/>
          <w:rFonts w:hint="eastAsia" w:ascii="仿宋_GB2312" w:hAnsi="仿宋_GB2312" w:eastAsia="仿宋_GB2312" w:cs="仿宋_GB2312"/>
          <w:color w:val="auto"/>
          <w:sz w:val="36"/>
          <w:szCs w:val="36"/>
          <w:lang w:bidi="ar"/>
        </w:rPr>
        <w:t>旅游投诉处理机构应当对旅游投诉处理工作人员定期进行思想政治、法律法规、专业知识、文明礼仪等方面的培训，提高</w:t>
      </w:r>
      <w:r>
        <w:rPr>
          <w:rStyle w:val="12"/>
          <w:rFonts w:hint="eastAsia" w:ascii="仿宋_GB2312" w:hAnsi="仿宋_GB2312" w:eastAsia="仿宋_GB2312" w:cs="仿宋_GB2312"/>
          <w:color w:val="auto"/>
          <w:sz w:val="36"/>
          <w:szCs w:val="36"/>
          <w:lang w:eastAsia="zh-CN" w:bidi="ar"/>
        </w:rPr>
        <w:t>其</w:t>
      </w:r>
      <w:r>
        <w:rPr>
          <w:rStyle w:val="12"/>
          <w:rFonts w:hint="eastAsia" w:ascii="仿宋_GB2312" w:hAnsi="仿宋_GB2312" w:eastAsia="仿宋_GB2312" w:cs="仿宋_GB2312"/>
          <w:color w:val="auto"/>
          <w:sz w:val="36"/>
          <w:szCs w:val="36"/>
          <w:lang w:bidi="ar"/>
        </w:rPr>
        <w:t>业务知识和工作技能</w:t>
      </w:r>
      <w:r>
        <w:rPr>
          <w:rStyle w:val="12"/>
          <w:rFonts w:hint="eastAsia" w:ascii="仿宋_GB2312" w:hAnsi="仿宋_GB2312" w:eastAsia="仿宋_GB2312" w:cs="仿宋_GB2312"/>
          <w:color w:val="auto"/>
          <w:sz w:val="36"/>
          <w:szCs w:val="36"/>
        </w:rPr>
        <w:t>。</w:t>
      </w:r>
    </w:p>
    <w:p w14:paraId="38D90BDD">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top"/>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七</w:t>
      </w:r>
      <w:r>
        <w:rPr>
          <w:rFonts w:hint="eastAsia" w:ascii="黑体" w:hAnsi="黑体" w:eastAsia="黑体" w:cs="黑体"/>
          <w:kern w:val="0"/>
          <w:sz w:val="36"/>
          <w:szCs w:val="36"/>
          <w:lang w:bidi="ar"/>
        </w:rPr>
        <w:t>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 xml:space="preserve"> </w:t>
      </w:r>
      <w:r>
        <w:rPr>
          <w:rStyle w:val="12"/>
          <w:rFonts w:hint="eastAsia" w:ascii="仿宋_GB2312" w:hAnsi="仿宋_GB2312" w:eastAsia="仿宋_GB2312" w:cs="仿宋_GB2312"/>
          <w:color w:val="auto"/>
          <w:sz w:val="36"/>
          <w:szCs w:val="36"/>
          <w:lang w:bidi="ar"/>
        </w:rPr>
        <w:t>县级以上文化和旅游主管部门应当加强对旅游投诉处理工作的监督，规范</w:t>
      </w:r>
      <w:r>
        <w:rPr>
          <w:rStyle w:val="12"/>
          <w:rFonts w:hint="eastAsia" w:ascii="仿宋_GB2312" w:hAnsi="仿宋_GB2312" w:eastAsia="仿宋_GB2312" w:cs="仿宋_GB2312"/>
          <w:color w:val="auto"/>
          <w:sz w:val="36"/>
          <w:szCs w:val="36"/>
          <w:lang w:eastAsia="zh-CN" w:bidi="ar"/>
        </w:rPr>
        <w:t>相关</w:t>
      </w:r>
      <w:r>
        <w:rPr>
          <w:rStyle w:val="12"/>
          <w:rFonts w:hint="eastAsia" w:ascii="仿宋_GB2312" w:hAnsi="仿宋_GB2312" w:eastAsia="仿宋_GB2312" w:cs="仿宋_GB2312"/>
          <w:color w:val="auto"/>
          <w:sz w:val="36"/>
          <w:szCs w:val="36"/>
          <w:lang w:bidi="ar"/>
        </w:rPr>
        <w:t>工作行为。</w:t>
      </w:r>
    </w:p>
    <w:p w14:paraId="470B60EE">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Style w:val="12"/>
          <w:rFonts w:hint="eastAsia" w:ascii="仿宋_GB2312" w:hAnsi="仿宋_GB2312" w:eastAsia="仿宋_GB2312" w:cs="仿宋_GB2312"/>
          <w:color w:val="auto"/>
          <w:sz w:val="36"/>
          <w:szCs w:val="36"/>
          <w:lang w:bidi="ar"/>
        </w:rPr>
        <w:t>县级以上文化和旅游主管部门对在旅游投诉处理工作中有突出成绩或者贡献的人员，可以给予适当的奖励。</w:t>
      </w:r>
    </w:p>
    <w:p w14:paraId="0A334996">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第二十</w:t>
      </w:r>
      <w:r>
        <w:rPr>
          <w:rFonts w:hint="eastAsia" w:ascii="黑体" w:hAnsi="黑体" w:eastAsia="黑体" w:cs="黑体"/>
          <w:kern w:val="0"/>
          <w:sz w:val="36"/>
          <w:szCs w:val="36"/>
          <w:lang w:eastAsia="zh-CN" w:bidi="ar"/>
        </w:rPr>
        <w:t>八</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旅游投诉处理结束后，旅游投诉处理机构应当妥善保管相关材料，保管期限不低于三年。</w:t>
      </w:r>
    </w:p>
    <w:p w14:paraId="44249543">
      <w:pPr>
        <w:keepNext w:val="0"/>
        <w:keepLines w:val="0"/>
        <w:pageBreakBefore w:val="0"/>
        <w:widowControl/>
        <w:numPr>
          <w:ilvl w:val="0"/>
          <w:numId w:val="0"/>
        </w:numPr>
        <w:kinsoku/>
        <w:overflowPunct/>
        <w:topLinePunct w:val="0"/>
        <w:autoSpaceDE/>
        <w:autoSpaceDN/>
        <w:bidi w:val="0"/>
        <w:adjustRightInd/>
        <w:snapToGrid/>
        <w:spacing w:line="600" w:lineRule="exact"/>
        <w:jc w:val="both"/>
        <w:rPr>
          <w:rFonts w:hint="eastAsia" w:ascii="仿宋_GB2312" w:hAnsi="仿宋_GB2312" w:eastAsia="仿宋_GB2312" w:cs="仿宋_GB2312"/>
          <w:kern w:val="0"/>
          <w:sz w:val="36"/>
          <w:szCs w:val="36"/>
          <w:lang w:val="en-US" w:eastAsia="zh-CN" w:bidi="ar"/>
        </w:rPr>
      </w:pPr>
    </w:p>
    <w:p w14:paraId="10FB0504">
      <w:pPr>
        <w:keepNext w:val="0"/>
        <w:keepLines w:val="0"/>
        <w:pageBreakBefore w:val="0"/>
        <w:widowControl/>
        <w:numPr>
          <w:ilvl w:val="0"/>
          <w:numId w:val="0"/>
        </w:numPr>
        <w:kinsoku/>
        <w:overflowPunct/>
        <w:topLinePunct w:val="0"/>
        <w:autoSpaceDE/>
        <w:autoSpaceDN/>
        <w:bidi w:val="0"/>
        <w:adjustRightInd/>
        <w:snapToGrid/>
        <w:spacing w:line="600" w:lineRule="exact"/>
        <w:jc w:val="center"/>
        <w:rPr>
          <w:rFonts w:hint="eastAsia" w:ascii="黑体" w:hAnsi="黑体" w:eastAsia="黑体" w:cs="黑体"/>
          <w:kern w:val="0"/>
          <w:sz w:val="36"/>
          <w:szCs w:val="36"/>
          <w:lang w:bidi="ar"/>
        </w:rPr>
      </w:pPr>
      <w:r>
        <w:rPr>
          <w:rFonts w:hint="eastAsia" w:ascii="黑体" w:hAnsi="黑体" w:eastAsia="黑体" w:cs="黑体"/>
          <w:kern w:val="0"/>
          <w:sz w:val="36"/>
          <w:szCs w:val="36"/>
          <w:lang w:val="en-US" w:eastAsia="zh-CN" w:bidi="ar"/>
        </w:rPr>
        <w:t>第六章</w:t>
      </w:r>
      <w:r>
        <w:rPr>
          <w:rFonts w:hint="eastAsia" w:ascii="黑体" w:hAnsi="黑体" w:eastAsia="黑体" w:cs="黑体"/>
          <w:sz w:val="36"/>
          <w:szCs w:val="36"/>
          <w:highlight w:val="none"/>
        </w:rPr>
        <w:t xml:space="preserve">  </w:t>
      </w:r>
      <w:r>
        <w:rPr>
          <w:rFonts w:hint="eastAsia" w:ascii="黑体" w:hAnsi="黑体" w:eastAsia="黑体" w:cs="黑体"/>
          <w:kern w:val="0"/>
          <w:sz w:val="36"/>
          <w:szCs w:val="36"/>
          <w:lang w:bidi="ar"/>
        </w:rPr>
        <w:t>附</w:t>
      </w:r>
      <w:r>
        <w:rPr>
          <w:rFonts w:hint="eastAsia" w:ascii="黑体" w:hAnsi="黑体" w:eastAsia="黑体" w:cs="黑体"/>
          <w:kern w:val="0"/>
          <w:sz w:val="36"/>
          <w:szCs w:val="36"/>
          <w:lang w:val="en-US" w:eastAsia="zh-CN" w:bidi="ar"/>
        </w:rPr>
        <w:t xml:space="preserve">  </w:t>
      </w:r>
      <w:r>
        <w:rPr>
          <w:rFonts w:hint="eastAsia" w:ascii="黑体" w:hAnsi="黑体" w:eastAsia="黑体" w:cs="黑体"/>
          <w:kern w:val="0"/>
          <w:sz w:val="36"/>
          <w:szCs w:val="36"/>
          <w:lang w:bidi="ar"/>
        </w:rPr>
        <w:t>则</w:t>
      </w:r>
    </w:p>
    <w:p w14:paraId="108CB483">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Fonts w:hint="eastAsia" w:ascii="黑体" w:hAnsi="黑体" w:eastAsia="黑体" w:cs="黑体"/>
          <w:kern w:val="0"/>
          <w:sz w:val="36"/>
          <w:szCs w:val="36"/>
          <w:lang w:bidi="ar"/>
        </w:rPr>
      </w:pPr>
    </w:p>
    <w:p w14:paraId="01055E1E">
      <w:pPr>
        <w:pStyle w:val="2"/>
        <w:keepNext w:val="0"/>
        <w:keepLines w:val="0"/>
        <w:pageBreakBefore w:val="0"/>
        <w:widowControl/>
        <w:numPr>
          <w:ilvl w:val="0"/>
          <w:numId w:val="0"/>
        </w:numPr>
        <w:kinsoku/>
        <w:overflowPunct/>
        <w:topLinePunct w:val="0"/>
        <w:autoSpaceDE/>
        <w:autoSpaceDN/>
        <w:bidi w:val="0"/>
        <w:adjustRightInd/>
        <w:snapToGrid/>
        <w:spacing w:after="0" w:afterLines="0"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w:t>
      </w:r>
      <w:r>
        <w:rPr>
          <w:rFonts w:hint="eastAsia" w:ascii="黑体" w:hAnsi="黑体" w:eastAsia="黑体" w:cs="黑体"/>
          <w:kern w:val="0"/>
          <w:sz w:val="36"/>
          <w:szCs w:val="36"/>
          <w:lang w:eastAsia="zh-CN" w:bidi="ar"/>
        </w:rPr>
        <w:t>二十九</w:t>
      </w:r>
      <w:r>
        <w:rPr>
          <w:rFonts w:hint="eastAsia" w:ascii="黑体" w:hAnsi="黑体" w:eastAsia="黑体" w:cs="黑体"/>
          <w:kern w:val="0"/>
          <w:sz w:val="36"/>
          <w:szCs w:val="36"/>
          <w:lang w:bidi="ar"/>
        </w:rPr>
        <w:t>条</w:t>
      </w:r>
      <w:r>
        <w:rPr>
          <w:rStyle w:val="10"/>
          <w:rFonts w:hint="eastAsia" w:ascii="仿宋_GB2312" w:hAnsi="仿宋_GB2312" w:eastAsia="仿宋_GB2312" w:cs="仿宋_GB2312"/>
          <w:color w:val="auto"/>
          <w:sz w:val="36"/>
          <w:szCs w:val="36"/>
          <w:lang w:bidi="ar"/>
        </w:rPr>
        <w:t xml:space="preserve">  </w:t>
      </w:r>
      <w:r>
        <w:rPr>
          <w:rStyle w:val="12"/>
          <w:rFonts w:hint="eastAsia" w:ascii="仿宋_GB2312" w:hAnsi="仿宋_GB2312" w:eastAsia="仿宋_GB2312" w:cs="仿宋_GB2312"/>
          <w:color w:val="auto"/>
          <w:sz w:val="36"/>
          <w:szCs w:val="36"/>
          <w:lang w:bidi="ar"/>
        </w:rPr>
        <w:t>本办法中有关文书式样，由文化和旅游部统一制定。</w:t>
      </w:r>
    </w:p>
    <w:p w14:paraId="1D1C7244">
      <w:pPr>
        <w:pStyle w:val="3"/>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第三十条</w:t>
      </w:r>
      <w:r>
        <w:rPr>
          <w:rFonts w:hint="eastAsia" w:ascii="仿宋_GB2312" w:hAnsi="仿宋_GB2312" w:eastAsia="仿宋_GB2312" w:cs="仿宋_GB2312"/>
          <w:kern w:val="0"/>
          <w:sz w:val="36"/>
          <w:szCs w:val="36"/>
          <w:lang w:bidi="ar"/>
        </w:rPr>
        <w:t xml:space="preserve">  </w:t>
      </w:r>
      <w:r>
        <w:rPr>
          <w:rStyle w:val="12"/>
          <w:rFonts w:hint="eastAsia" w:ascii="仿宋_GB2312" w:hAnsi="仿宋_GB2312" w:eastAsia="仿宋_GB2312" w:cs="仿宋_GB2312"/>
          <w:sz w:val="36"/>
          <w:szCs w:val="36"/>
        </w:rPr>
        <w:t>本</w:t>
      </w:r>
      <w:r>
        <w:rPr>
          <w:rStyle w:val="12"/>
          <w:rFonts w:hint="eastAsia" w:ascii="仿宋_GB2312" w:hAnsi="仿宋_GB2312" w:eastAsia="仿宋_GB2312" w:cs="仿宋_GB2312"/>
          <w:color w:val="auto"/>
          <w:sz w:val="36"/>
          <w:szCs w:val="36"/>
          <w:lang w:bidi="ar"/>
        </w:rPr>
        <w:t>办法所称以上、以内，包括本数。本办法中的“日”，除已明确为工作日外，指自然日。</w:t>
      </w:r>
    </w:p>
    <w:p w14:paraId="2F9D9C80">
      <w:pPr>
        <w:keepNext w:val="0"/>
        <w:keepLines w:val="0"/>
        <w:pageBreakBefore w:val="0"/>
        <w:widowControl/>
        <w:kinsoku/>
        <w:overflowPunct/>
        <w:topLinePunct w:val="0"/>
        <w:autoSpaceDE/>
        <w:autoSpaceDN/>
        <w:bidi w:val="0"/>
        <w:adjustRightInd/>
        <w:snapToGrid/>
        <w:spacing w:line="600" w:lineRule="exact"/>
        <w:ind w:firstLine="720" w:firstLineChars="200"/>
        <w:jc w:val="both"/>
        <w:rPr>
          <w:rStyle w:val="12"/>
          <w:rFonts w:hint="eastAsia" w:ascii="仿宋_GB2312" w:hAnsi="仿宋_GB2312" w:eastAsia="仿宋_GB2312" w:cs="仿宋_GB2312"/>
          <w:color w:val="auto"/>
          <w:sz w:val="36"/>
          <w:szCs w:val="36"/>
          <w:lang w:bidi="ar"/>
        </w:rPr>
      </w:pPr>
      <w:r>
        <w:rPr>
          <w:rFonts w:hint="eastAsia" w:ascii="黑体" w:hAnsi="黑体" w:eastAsia="黑体" w:cs="黑体"/>
          <w:kern w:val="0"/>
          <w:sz w:val="36"/>
          <w:szCs w:val="36"/>
          <w:lang w:bidi="ar"/>
        </w:rPr>
        <w:t>第三十</w:t>
      </w:r>
      <w:r>
        <w:rPr>
          <w:rFonts w:hint="eastAsia" w:ascii="黑体" w:hAnsi="黑体" w:eastAsia="黑体" w:cs="黑体"/>
          <w:kern w:val="0"/>
          <w:sz w:val="36"/>
          <w:szCs w:val="36"/>
          <w:lang w:eastAsia="zh-CN" w:bidi="ar"/>
        </w:rPr>
        <w:t>一</w:t>
      </w:r>
      <w:r>
        <w:rPr>
          <w:rFonts w:hint="eastAsia" w:ascii="黑体" w:hAnsi="黑体" w:eastAsia="黑体" w:cs="黑体"/>
          <w:kern w:val="0"/>
          <w:sz w:val="36"/>
          <w:szCs w:val="36"/>
          <w:lang w:bidi="ar"/>
        </w:rPr>
        <w:t>条</w:t>
      </w:r>
      <w:r>
        <w:rPr>
          <w:rFonts w:hint="eastAsia" w:ascii="黑体" w:hAnsi="黑体" w:eastAsia="黑体" w:cs="黑体"/>
          <w:kern w:val="0"/>
          <w:sz w:val="36"/>
          <w:szCs w:val="36"/>
          <w:lang w:val="en-US" w:eastAsia="zh-CN" w:bidi="ar"/>
        </w:rPr>
        <w:t xml:space="preserve">  </w:t>
      </w:r>
      <w:r>
        <w:rPr>
          <w:rStyle w:val="12"/>
          <w:rFonts w:hint="eastAsia" w:ascii="仿宋_GB2312" w:hAnsi="仿宋_GB2312" w:eastAsia="仿宋_GB2312" w:cs="仿宋_GB2312"/>
          <w:color w:val="auto"/>
          <w:sz w:val="36"/>
          <w:szCs w:val="36"/>
          <w:lang w:bidi="ar"/>
        </w:rPr>
        <w:t>本办法由文化和旅游部负责解释。</w:t>
      </w:r>
    </w:p>
    <w:p w14:paraId="6DC962FA">
      <w:pPr>
        <w:pStyle w:val="2"/>
        <w:keepNext w:val="0"/>
        <w:keepLines w:val="0"/>
        <w:pageBreakBefore w:val="0"/>
        <w:widowControl/>
        <w:kinsoku/>
        <w:overflowPunct/>
        <w:topLinePunct w:val="0"/>
        <w:autoSpaceDE/>
        <w:autoSpaceDN/>
        <w:bidi w:val="0"/>
        <w:adjustRightInd/>
        <w:snapToGrid/>
        <w:spacing w:after="0" w:afterLines="0" w:line="600" w:lineRule="exact"/>
        <w:ind w:firstLine="720" w:firstLineChars="200"/>
        <w:jc w:val="both"/>
        <w:rPr>
          <w:rStyle w:val="12"/>
          <w:rFonts w:hint="eastAsia" w:hAnsi="仿宋_GB2312"/>
          <w:color w:val="auto"/>
          <w:kern w:val="2"/>
          <w:sz w:val="36"/>
          <w:szCs w:val="36"/>
          <w:lang w:val="en-US" w:eastAsia="zh-CN" w:bidi="ar"/>
        </w:rPr>
      </w:pPr>
      <w:r>
        <w:rPr>
          <w:rFonts w:hint="eastAsia" w:ascii="黑体" w:hAnsi="黑体" w:eastAsia="黑体" w:cs="黑体"/>
          <w:kern w:val="0"/>
          <w:sz w:val="36"/>
          <w:szCs w:val="36"/>
          <w:lang w:val="en-US" w:eastAsia="zh-CN" w:bidi="ar"/>
        </w:rPr>
        <w:t xml:space="preserve">第三十二条  </w:t>
      </w:r>
      <w:r>
        <w:rPr>
          <w:rStyle w:val="12"/>
          <w:rFonts w:hint="eastAsia" w:hAnsi="仿宋_GB2312"/>
          <w:color w:val="auto"/>
          <w:kern w:val="2"/>
          <w:sz w:val="36"/>
          <w:szCs w:val="36"/>
          <w:lang w:val="en-US" w:eastAsia="zh-CN" w:bidi="ar"/>
        </w:rPr>
        <w:t>本办法自2026年3月15日起施行。2010年5月5日原国家旅游局令第32号公布的《旅游投诉处理办法》同时废止。</w:t>
      </w:r>
    </w:p>
    <w:p w14:paraId="7923E7ED">
      <w:pPr>
        <w:pStyle w:val="3"/>
        <w:rPr>
          <w:rFonts w:hint="eastAsia"/>
          <w:lang w:val="en-US" w:eastAsia="zh-CN"/>
        </w:rPr>
      </w:pPr>
      <w:r>
        <w:rPr>
          <w:rStyle w:val="12"/>
          <w:rFonts w:hint="eastAsia" w:hAnsi="仿宋_GB2312"/>
          <w:color w:val="auto"/>
          <w:kern w:val="2"/>
          <w:sz w:val="36"/>
          <w:szCs w:val="36"/>
          <w:lang w:val="en-US" w:eastAsia="zh-CN" w:bidi="ar"/>
        </w:rPr>
        <w:t>（转自文化和旅游部网站）</w:t>
      </w:r>
    </w:p>
    <w:p w14:paraId="27A9206A"/>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F0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875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F875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3519"/>
    <w:rsid w:val="202B0CC4"/>
    <w:rsid w:val="5BEA0341"/>
    <w:rsid w:val="7DC7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2"/>
    <w:qFormat/>
    <w:uiPriority w:val="0"/>
    <w:pPr>
      <w:spacing w:line="240" w:lineRule="auto"/>
      <w:ind w:firstLine="420" w:firstLineChars="100"/>
    </w:pPr>
    <w:rPr>
      <w:rFonts w:ascii="Calibri" w:hAnsi="Calibri" w:eastAsia="宋体"/>
      <w:sz w:val="21"/>
      <w:szCs w:val="24"/>
    </w:rPr>
  </w:style>
  <w:style w:type="paragraph" w:customStyle="1" w:styleId="9">
    <w:name w:val="正文首行缩进1"/>
    <w:basedOn w:val="2"/>
    <w:qFormat/>
    <w:uiPriority w:val="0"/>
    <w:pPr>
      <w:ind w:firstLine="420" w:firstLineChars="100"/>
    </w:pPr>
    <w:rPr>
      <w:rFonts w:ascii="Calibri" w:hAnsi="Calibri" w:eastAsia="宋体" w:cs="Times New Roman"/>
      <w:szCs w:val="22"/>
    </w:rPr>
  </w:style>
  <w:style w:type="character" w:customStyle="1" w:styleId="10">
    <w:name w:val="font41"/>
    <w:qFormat/>
    <w:uiPriority w:val="0"/>
    <w:rPr>
      <w:rFonts w:hint="eastAsia" w:ascii="仿宋_GB2312" w:eastAsia="仿宋_GB2312" w:cs="仿宋_GB2312"/>
      <w:color w:val="000000"/>
      <w:sz w:val="24"/>
      <w:szCs w:val="24"/>
      <w:u w:val="none"/>
    </w:rPr>
  </w:style>
  <w:style w:type="character" w:customStyle="1" w:styleId="11">
    <w:name w:val="font91"/>
    <w:qFormat/>
    <w:uiPriority w:val="0"/>
    <w:rPr>
      <w:rFonts w:hint="eastAsia" w:ascii="黑体" w:hAnsi="宋体" w:eastAsia="黑体" w:cs="黑体"/>
      <w:color w:val="FF0000"/>
      <w:sz w:val="24"/>
      <w:szCs w:val="24"/>
      <w:u w:val="single"/>
    </w:rPr>
  </w:style>
  <w:style w:type="character" w:customStyle="1" w:styleId="12">
    <w:name w:val="font61"/>
    <w:qFormat/>
    <w:uiPriority w:val="0"/>
    <w:rPr>
      <w:rFonts w:hint="eastAsia" w:ascii="仿宋_GB2312" w:eastAsia="仿宋_GB2312" w:cs="仿宋_GB2312"/>
      <w:color w:val="000000"/>
      <w:sz w:val="24"/>
      <w:szCs w:val="24"/>
      <w:u w:val="none"/>
    </w:rPr>
  </w:style>
  <w:style w:type="character" w:customStyle="1" w:styleId="13">
    <w:name w:val="font51"/>
    <w:qFormat/>
    <w:uiPriority w:val="0"/>
    <w:rPr>
      <w:rFonts w:hint="eastAsia" w:ascii="黑体" w:hAnsi="宋体" w:eastAsia="黑体" w:cs="黑体"/>
      <w:color w:val="FF0000"/>
      <w:sz w:val="24"/>
      <w:szCs w:val="24"/>
      <w:u w:val="single"/>
    </w:rPr>
  </w:style>
  <w:style w:type="character" w:customStyle="1" w:styleId="14">
    <w:name w:val="font112"/>
    <w:qFormat/>
    <w:uiPriority w:val="0"/>
    <w:rPr>
      <w:rFonts w:hint="eastAsia" w:ascii="仿宋_GB2312" w:eastAsia="仿宋_GB2312" w:cs="仿宋_GB2312"/>
      <w:strike/>
      <w:color w:val="FF0000"/>
      <w:sz w:val="24"/>
      <w:szCs w:val="24"/>
    </w:rPr>
  </w:style>
  <w:style w:type="character" w:customStyle="1" w:styleId="15">
    <w:name w:val="font71"/>
    <w:qFormat/>
    <w:uiPriority w:val="0"/>
    <w:rPr>
      <w:rFonts w:hint="eastAsia" w:ascii="黑体" w:hAnsi="宋体" w:eastAsia="黑体" w:cs="黑体"/>
      <w:color w:val="FF0000"/>
      <w:sz w:val="24"/>
      <w:szCs w:val="24"/>
      <w:u w:val="none"/>
    </w:rPr>
  </w:style>
  <w:style w:type="character" w:customStyle="1" w:styleId="16">
    <w:name w:val="font21"/>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3475</Words>
  <Characters>3496</Characters>
  <Lines>0</Lines>
  <Paragraphs>0</Paragraphs>
  <TotalTime>8</TotalTime>
  <ScaleCrop>false</ScaleCrop>
  <LinksUpToDate>false</LinksUpToDate>
  <CharactersWithSpaces>3684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2026-02-11T16:55:00Z</dcterms:created>
  <dc:creator>赖。</dc:creator>
  <cp:lastModifiedBy>ADMIN</cp:lastModifiedBy>
  <cp:lastPrinted>2026-02-24T09:28:15Z</cp:lastPrinted>
  <dcterms:modified xsi:type="dcterms:W3CDTF">2026-02-24T09:32:32Z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F5A1D51EA9BB48C9A6D4D93CDF673015_11</vt:lpwstr>
  </property>
  <property fmtid="{D5CDD505-2E9C-101B-9397-08002B2CF9AE}" pid="4" name="KSOTemplateDocerSaveRecord">
    <vt:lpwstr>eyJoZGlkIjoiYTEwYjE5ZTAxMzEwZGE3MDE1MjM4M2NkMGJhZTQxNmMiLCJ1c2VySWQiOiI0MjQwNzg1NzQifQ==</vt:lpwstr>
  </property>
</Properties>
</file>