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A63FB">
      <w:pPr>
        <w:spacing w:after="0"/>
        <w:jc w:val="center"/>
        <w:rPr>
          <w:rFonts w:hint="eastAsia" w:ascii="方正黑体_GBK" w:hAnsi="宋体" w:eastAsia="方正黑体_GBK" w:cs="宋体"/>
          <w:color w:val="auto"/>
          <w:sz w:val="48"/>
          <w:szCs w:val="48"/>
          <w:lang w:val="en-US" w:eastAsia="zh-CN"/>
        </w:rPr>
      </w:pPr>
    </w:p>
    <w:p w14:paraId="3B806ED0">
      <w:pPr>
        <w:spacing w:after="0" w:line="600" w:lineRule="exact"/>
        <w:jc w:val="center"/>
        <w:rPr>
          <w:rFonts w:ascii="方正黑体_GBK" w:hAnsi="宋体" w:eastAsia="方正黑体_GBK" w:cs="宋体"/>
          <w:b/>
          <w:color w:val="auto"/>
          <w:sz w:val="48"/>
          <w:szCs w:val="48"/>
        </w:rPr>
      </w:pPr>
      <w:r>
        <w:rPr>
          <w:rFonts w:hint="eastAsia" w:ascii="方正黑体_GBK" w:hAnsi="宋体" w:eastAsia="方正黑体_GBK" w:cs="宋体"/>
          <w:b/>
          <w:color w:val="auto"/>
          <w:sz w:val="48"/>
          <w:szCs w:val="48"/>
        </w:rPr>
        <w:t>石柱土家族自治县</w:t>
      </w:r>
    </w:p>
    <w:p w14:paraId="3D13663C">
      <w:pPr>
        <w:spacing w:after="0" w:line="600" w:lineRule="exact"/>
        <w:jc w:val="center"/>
        <w:rPr>
          <w:rFonts w:ascii="方正黑体_GBK" w:hAnsi="宋体" w:eastAsia="方正黑体_GBK" w:cs="宋体"/>
          <w:b/>
          <w:color w:val="auto"/>
          <w:spacing w:val="8"/>
          <w:sz w:val="48"/>
          <w:szCs w:val="48"/>
        </w:rPr>
      </w:pPr>
      <w:r>
        <w:rPr>
          <w:rFonts w:ascii="方正黑体_GBK" w:hAnsi="宋体" w:eastAsia="方正黑体_GBK" w:cs="宋体"/>
          <w:b/>
          <w:color w:val="auto"/>
          <w:spacing w:val="8"/>
          <w:sz w:val="48"/>
          <w:szCs w:val="48"/>
        </w:rPr>
        <w:t>20</w:t>
      </w:r>
      <w:r>
        <w:rPr>
          <w:rFonts w:hint="eastAsia" w:ascii="方正黑体_GBK" w:hAnsi="宋体" w:eastAsia="方正黑体_GBK" w:cs="宋体"/>
          <w:b/>
          <w:color w:val="auto"/>
          <w:spacing w:val="8"/>
          <w:sz w:val="48"/>
          <w:szCs w:val="48"/>
        </w:rPr>
        <w:t>2</w:t>
      </w:r>
      <w:r>
        <w:rPr>
          <w:rFonts w:hint="eastAsia" w:ascii="方正黑体_GBK" w:hAnsi="宋体" w:eastAsia="方正黑体_GBK" w:cs="宋体"/>
          <w:b/>
          <w:color w:val="auto"/>
          <w:spacing w:val="8"/>
          <w:sz w:val="48"/>
          <w:szCs w:val="48"/>
          <w:lang w:val="en-US" w:eastAsia="zh-CN"/>
        </w:rPr>
        <w:t>5</w:t>
      </w:r>
      <w:r>
        <w:rPr>
          <w:rFonts w:hint="eastAsia" w:ascii="方正黑体_GBK" w:hAnsi="宋体" w:eastAsia="方正黑体_GBK" w:cs="宋体"/>
          <w:b/>
          <w:color w:val="auto"/>
          <w:spacing w:val="8"/>
          <w:sz w:val="48"/>
          <w:szCs w:val="48"/>
        </w:rPr>
        <w:t>年国民经济和社会发展</w:t>
      </w:r>
    </w:p>
    <w:p w14:paraId="7271ACF9">
      <w:pPr>
        <w:tabs>
          <w:tab w:val="left" w:pos="1740"/>
          <w:tab w:val="center" w:pos="4422"/>
        </w:tabs>
        <w:spacing w:after="0" w:line="900" w:lineRule="exact"/>
        <w:jc w:val="center"/>
        <w:rPr>
          <w:rFonts w:ascii="方正隶书_GBK" w:hAnsi="华文隶书" w:eastAsia="方正隶书_GBK" w:cs="宋体"/>
          <w:b/>
          <w:color w:val="auto"/>
          <w:spacing w:val="-18"/>
          <w:sz w:val="72"/>
          <w:szCs w:val="72"/>
        </w:rPr>
      </w:pPr>
      <w:r>
        <w:rPr>
          <w:rFonts w:hint="eastAsia" w:ascii="方正隶书_GBK" w:hAnsi="华文隶书" w:eastAsia="方正隶书_GBK" w:cs="宋体"/>
          <w:b/>
          <w:color w:val="auto"/>
          <w:spacing w:val="-18"/>
          <w:sz w:val="72"/>
          <w:szCs w:val="72"/>
        </w:rPr>
        <w:t>统</w:t>
      </w:r>
      <w:r>
        <w:rPr>
          <w:rFonts w:ascii="方正隶书_GBK" w:hAnsi="华文隶书" w:eastAsia="方正隶书_GBK" w:cs="宋体"/>
          <w:b/>
          <w:color w:val="auto"/>
          <w:spacing w:val="-18"/>
          <w:sz w:val="72"/>
          <w:szCs w:val="72"/>
        </w:rPr>
        <w:t xml:space="preserve"> </w:t>
      </w:r>
      <w:r>
        <w:rPr>
          <w:rFonts w:hint="eastAsia" w:ascii="方正隶书_GBK" w:hAnsi="华文隶书" w:eastAsia="方正隶书_GBK" w:cs="宋体"/>
          <w:b/>
          <w:color w:val="auto"/>
          <w:spacing w:val="-18"/>
          <w:sz w:val="72"/>
          <w:szCs w:val="72"/>
        </w:rPr>
        <w:t>计</w:t>
      </w:r>
      <w:r>
        <w:rPr>
          <w:rFonts w:ascii="方正隶书_GBK" w:hAnsi="华文隶书" w:eastAsia="方正隶书_GBK" w:cs="宋体"/>
          <w:b/>
          <w:color w:val="auto"/>
          <w:spacing w:val="-18"/>
          <w:sz w:val="72"/>
          <w:szCs w:val="72"/>
        </w:rPr>
        <w:t xml:space="preserve"> </w:t>
      </w:r>
      <w:r>
        <w:rPr>
          <w:rFonts w:hint="eastAsia" w:ascii="方正隶书_GBK" w:hAnsi="华文隶书" w:eastAsia="方正隶书_GBK" w:cs="宋体"/>
          <w:b/>
          <w:color w:val="auto"/>
          <w:spacing w:val="-18"/>
          <w:sz w:val="72"/>
          <w:szCs w:val="72"/>
        </w:rPr>
        <w:t>公</w:t>
      </w:r>
      <w:r>
        <w:rPr>
          <w:rFonts w:ascii="方正隶书_GBK" w:hAnsi="华文隶书" w:eastAsia="方正隶书_GBK" w:cs="宋体"/>
          <w:b/>
          <w:color w:val="auto"/>
          <w:spacing w:val="-18"/>
          <w:sz w:val="72"/>
          <w:szCs w:val="72"/>
        </w:rPr>
        <w:t xml:space="preserve"> </w:t>
      </w:r>
      <w:r>
        <w:rPr>
          <w:rFonts w:hint="eastAsia" w:ascii="方正隶书_GBK" w:hAnsi="华文隶书" w:eastAsia="方正隶书_GBK" w:cs="宋体"/>
          <w:b/>
          <w:color w:val="auto"/>
          <w:spacing w:val="-18"/>
          <w:sz w:val="72"/>
          <w:szCs w:val="72"/>
        </w:rPr>
        <w:t>报</w:t>
      </w:r>
    </w:p>
    <w:p w14:paraId="21EE1950">
      <w:pPr>
        <w:spacing w:after="0" w:line="360" w:lineRule="exact"/>
        <w:jc w:val="center"/>
        <w:rPr>
          <w:rFonts w:ascii="方正隶书_GBK" w:hAnsi="宋体" w:eastAsia="方正隶书_GBK" w:cs="宋体"/>
          <w:b/>
          <w:color w:val="auto"/>
          <w:spacing w:val="-8"/>
          <w:sz w:val="28"/>
          <w:szCs w:val="28"/>
        </w:rPr>
      </w:pPr>
      <w:r>
        <w:rPr>
          <w:rFonts w:hint="eastAsia" w:ascii="方正隶书_GBK" w:hAnsi="宋体" w:eastAsia="方正隶书_GBK" w:cs="宋体"/>
          <w:b/>
          <w:color w:val="auto"/>
          <w:spacing w:val="-8"/>
          <w:sz w:val="28"/>
          <w:szCs w:val="28"/>
        </w:rPr>
        <w:t>石柱土家族自治县统计局</w:t>
      </w:r>
    </w:p>
    <w:p w14:paraId="0552F0B5">
      <w:pPr>
        <w:spacing w:after="0" w:line="360" w:lineRule="exact"/>
        <w:ind w:left="-110" w:leftChars="-50"/>
        <w:jc w:val="center"/>
        <w:rPr>
          <w:rFonts w:ascii="方正隶书_GBK" w:hAnsi="宋体" w:eastAsia="方正隶书_GBK" w:cs="宋体"/>
          <w:b/>
          <w:color w:val="auto"/>
          <w:spacing w:val="40"/>
          <w:sz w:val="28"/>
          <w:szCs w:val="28"/>
        </w:rPr>
      </w:pPr>
      <w:r>
        <w:rPr>
          <w:rFonts w:ascii="方正隶书_GBK" w:hAnsi="华文楷体" w:eastAsia="方正隶书_GBK" w:cs="宋体"/>
          <w:b/>
          <w:color w:val="auto"/>
          <w:spacing w:val="40"/>
          <w:sz w:val="28"/>
          <w:szCs w:val="28"/>
        </w:rPr>
        <w:t>20</w:t>
      </w:r>
      <w:r>
        <w:rPr>
          <w:rFonts w:hint="eastAsia" w:ascii="方正隶书_GBK" w:hAnsi="华文楷体" w:eastAsia="方正隶书_GBK" w:cs="宋体"/>
          <w:b/>
          <w:color w:val="auto"/>
          <w:spacing w:val="40"/>
          <w:sz w:val="28"/>
          <w:szCs w:val="28"/>
        </w:rPr>
        <w:t>2</w:t>
      </w:r>
      <w:r>
        <w:rPr>
          <w:rFonts w:hint="eastAsia" w:ascii="方正隶书_GBK" w:hAnsi="华文楷体" w:eastAsia="方正隶书_GBK" w:cs="宋体"/>
          <w:b/>
          <w:color w:val="auto"/>
          <w:spacing w:val="40"/>
          <w:sz w:val="28"/>
          <w:szCs w:val="28"/>
          <w:lang w:val="en-US" w:eastAsia="zh-CN"/>
        </w:rPr>
        <w:t>6</w:t>
      </w:r>
      <w:r>
        <w:rPr>
          <w:rFonts w:hint="eastAsia" w:ascii="方正隶书_GBK" w:hAnsi="华文楷体" w:eastAsia="方正隶书_GBK" w:cs="宋体"/>
          <w:b/>
          <w:color w:val="auto"/>
          <w:spacing w:val="40"/>
          <w:sz w:val="28"/>
          <w:szCs w:val="28"/>
        </w:rPr>
        <w:t>年</w:t>
      </w:r>
      <w:r>
        <w:rPr>
          <w:rFonts w:hint="eastAsia" w:ascii="方正隶书_GBK" w:hAnsi="华文楷体" w:eastAsia="方正隶书_GBK" w:cs="宋体"/>
          <w:b/>
          <w:color w:val="auto"/>
          <w:spacing w:val="40"/>
          <w:sz w:val="28"/>
          <w:szCs w:val="28"/>
          <w:lang w:val="en-US" w:eastAsia="zh-CN"/>
        </w:rPr>
        <w:t>4</w:t>
      </w:r>
      <w:r>
        <w:rPr>
          <w:rFonts w:hint="eastAsia" w:ascii="方正隶书_GBK" w:hAnsi="华文楷体" w:eastAsia="方正隶书_GBK" w:cs="宋体"/>
          <w:b/>
          <w:color w:val="auto"/>
          <w:spacing w:val="40"/>
          <w:sz w:val="28"/>
          <w:szCs w:val="28"/>
        </w:rPr>
        <w:t>月</w:t>
      </w:r>
      <w:r>
        <w:rPr>
          <w:rFonts w:hint="eastAsia" w:ascii="方正隶书_GBK" w:hAnsi="华文楷体" w:eastAsia="方正隶书_GBK" w:cs="宋体"/>
          <w:b/>
          <w:color w:val="auto"/>
          <w:spacing w:val="40"/>
          <w:sz w:val="28"/>
          <w:szCs w:val="28"/>
          <w:lang w:val="en-US" w:eastAsia="zh-CN"/>
        </w:rPr>
        <w:t>17</w:t>
      </w:r>
      <w:r>
        <w:rPr>
          <w:rFonts w:hint="eastAsia" w:ascii="方正隶书_GBK" w:hAnsi="华文楷体" w:eastAsia="方正隶书_GBK" w:cs="宋体"/>
          <w:b/>
          <w:color w:val="auto"/>
          <w:spacing w:val="40"/>
          <w:sz w:val="28"/>
          <w:szCs w:val="28"/>
        </w:rPr>
        <w:t>日</w:t>
      </w:r>
    </w:p>
    <w:p w14:paraId="192CB8BC">
      <w:pPr>
        <w:spacing w:after="0" w:line="560" w:lineRule="exact"/>
        <w:ind w:firstLine="640" w:firstLineChars="200"/>
        <w:jc w:val="both"/>
        <w:rPr>
          <w:rFonts w:hint="eastAsia" w:ascii="方正仿宋_GBK" w:eastAsia="方正仿宋_GBK"/>
          <w:color w:val="auto"/>
          <w:sz w:val="32"/>
          <w:szCs w:val="32"/>
          <w:lang w:val="en-US" w:eastAsia="zh-CN"/>
        </w:rPr>
      </w:pPr>
    </w:p>
    <w:p w14:paraId="58BD86FE">
      <w:pPr>
        <w:spacing w:after="0" w:line="560" w:lineRule="exact"/>
        <w:ind w:firstLine="640" w:firstLineChars="200"/>
        <w:jc w:val="both"/>
        <w:rPr>
          <w:rFonts w:hint="eastAsia" w:ascii="方正仿宋_GBK" w:eastAsia="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2025年是</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十四五</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规划的收官之年，也是石柱发展史上具有里程碑意义的一年。五年来，我们始终牢记习近平总书记亲临石柱视察的殷殷嘱托，在县委、县政府坚强领导下，全县上下勠力同心、攻坚克难，圆满完成了巩固拓展脱贫攻坚成果五年过渡期任务。这一年，我们深入打好</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五大主动仗</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，加快建设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四新一地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，经济运行稳进提质，发展动能接续转换，城乡融合扎实推进，民生福祉持续改善，社会大局和谐稳定。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四大产业集群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不断壮大，康养文旅知名度显著提升，重庆</w:t>
      </w:r>
      <w:r>
        <w:rPr>
          <w:rFonts w:hint="eastAsia" w:ascii="方正仿宋_GBK" w:eastAsia="方正仿宋_GBK"/>
          <w:color w:val="auto"/>
          <w:sz w:val="32"/>
          <w:szCs w:val="32"/>
          <w:lang w:val="en-US" w:eastAsia="zh-CN"/>
        </w:rPr>
        <w:t>智慧康养职业技术学院启动建设，宜涪高铁开工建设。一件件大事要事落地见效，一项项民生实事可感可及，石柱大地焕发出蓬勃生机与活力，交出了一份厚重的时代答卷，为“十四五”画上了圆满句号。</w:t>
      </w:r>
    </w:p>
    <w:p w14:paraId="308FE7B3">
      <w:pPr>
        <w:spacing w:after="0" w:line="560" w:lineRule="exact"/>
        <w:ind w:firstLine="640" w:firstLineChars="200"/>
        <w:jc w:val="both"/>
        <w:rPr>
          <w:rFonts w:ascii="方正黑体_GBK" w:eastAsia="方正黑体_GBK"/>
          <w:color w:val="auto"/>
          <w:sz w:val="32"/>
          <w:szCs w:val="32"/>
        </w:rPr>
      </w:pPr>
      <w:r>
        <w:rPr>
          <w:rFonts w:hint="eastAsia" w:ascii="方正黑体_GBK" w:eastAsia="方正黑体_GBK" w:cs="宋体"/>
          <w:color w:val="auto"/>
          <w:sz w:val="32"/>
          <w:szCs w:val="32"/>
        </w:rPr>
        <w:t>一、综合</w:t>
      </w:r>
    </w:p>
    <w:p w14:paraId="2A6A7885">
      <w:pPr>
        <w:spacing w:after="0" w:line="560"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初步核算</w:t>
      </w:r>
      <w:r>
        <w:rPr>
          <w:rFonts w:ascii="Times New Roman" w:hAnsi="Times New Roman" w:eastAsia="方正仿宋_GBK" w:cs="Times New Roman"/>
          <w:color w:val="auto"/>
          <w:sz w:val="32"/>
          <w:szCs w:val="32"/>
        </w:rPr>
        <w:t>，全年实现地区生产总值</w:t>
      </w:r>
      <w:r>
        <w:rPr>
          <w:rFonts w:hint="eastAsia" w:ascii="Times New Roman" w:hAnsi="Times New Roman" w:eastAsia="方正仿宋_GBK" w:cs="Times New Roman"/>
          <w:color w:val="auto"/>
          <w:sz w:val="32"/>
          <w:szCs w:val="32"/>
          <w:lang w:val="en-US" w:eastAsia="zh-CN"/>
        </w:rPr>
        <w:t>306.83</w:t>
      </w:r>
      <w:r>
        <w:rPr>
          <w:rFonts w:ascii="Times New Roman" w:hAnsi="Times New Roman" w:eastAsia="方正仿宋_GBK" w:cs="Times New Roman"/>
          <w:color w:val="auto"/>
          <w:sz w:val="32"/>
          <w:szCs w:val="32"/>
        </w:rPr>
        <w:t>亿元，比上年增长</w:t>
      </w:r>
      <w:r>
        <w:rPr>
          <w:rFonts w:hint="eastAsia" w:ascii="Times New Roman" w:hAnsi="Times New Roman" w:eastAsia="方正仿宋_GBK" w:cs="Times New Roman"/>
          <w:color w:val="auto"/>
          <w:sz w:val="32"/>
          <w:szCs w:val="32"/>
          <w:lang w:val="en-US" w:eastAsia="zh-CN"/>
        </w:rPr>
        <w:t>4.8</w:t>
      </w:r>
      <w:r>
        <w:rPr>
          <w:rFonts w:ascii="Times New Roman" w:hAnsi="Times New Roman" w:eastAsia="方正仿宋_GBK" w:cs="Times New Roman"/>
          <w:color w:val="auto"/>
          <w:sz w:val="32"/>
          <w:szCs w:val="32"/>
        </w:rPr>
        <w:t>%。按产业分，第一产业增加值</w:t>
      </w:r>
      <w:r>
        <w:rPr>
          <w:rFonts w:hint="eastAsia" w:ascii="Times New Roman" w:hAnsi="Times New Roman" w:eastAsia="方正仿宋_GBK" w:cs="Times New Roman"/>
          <w:color w:val="auto"/>
          <w:sz w:val="32"/>
          <w:szCs w:val="32"/>
          <w:lang w:val="en-US" w:eastAsia="zh-CN"/>
        </w:rPr>
        <w:t>40.50</w:t>
      </w:r>
      <w:r>
        <w:rPr>
          <w:rFonts w:ascii="Times New Roman" w:hAnsi="Times New Roman" w:eastAsia="方正仿宋_GBK" w:cs="Times New Roman"/>
          <w:color w:val="auto"/>
          <w:sz w:val="32"/>
          <w:szCs w:val="32"/>
        </w:rPr>
        <w:t>亿元，增长</w:t>
      </w:r>
      <w:r>
        <w:rPr>
          <w:rFonts w:hint="eastAsia" w:ascii="Times New Roman" w:hAnsi="Times New Roman" w:eastAsia="方正仿宋_GBK" w:cs="Times New Roman"/>
          <w:color w:val="auto"/>
          <w:sz w:val="32"/>
          <w:szCs w:val="32"/>
          <w:lang w:val="en-US" w:eastAsia="zh-CN"/>
        </w:rPr>
        <w:t>4.5%</w:t>
      </w:r>
      <w:r>
        <w:rPr>
          <w:rFonts w:ascii="Times New Roman" w:hAnsi="Times New Roman" w:eastAsia="方正仿宋_GBK" w:cs="Times New Roman"/>
          <w:color w:val="auto"/>
          <w:sz w:val="32"/>
          <w:szCs w:val="32"/>
        </w:rPr>
        <w:t>；第二产业增加值</w:t>
      </w:r>
      <w:r>
        <w:rPr>
          <w:rFonts w:hint="eastAsia" w:ascii="Times New Roman" w:hAnsi="Times New Roman" w:eastAsia="方正仿宋_GBK" w:cs="Times New Roman"/>
          <w:color w:val="auto"/>
          <w:sz w:val="32"/>
          <w:szCs w:val="32"/>
          <w:lang w:val="en-US" w:eastAsia="zh-CN"/>
        </w:rPr>
        <w:t>82.33</w:t>
      </w:r>
      <w:r>
        <w:rPr>
          <w:rFonts w:ascii="Times New Roman" w:hAnsi="Times New Roman" w:eastAsia="方正仿宋_GBK" w:cs="Times New Roman"/>
          <w:color w:val="auto"/>
          <w:sz w:val="32"/>
          <w:szCs w:val="32"/>
        </w:rPr>
        <w:t>亿元，增长</w:t>
      </w:r>
      <w:r>
        <w:rPr>
          <w:rFonts w:hint="eastAsia" w:ascii="Times New Roman" w:hAnsi="Times New Roman" w:eastAsia="方正仿宋_GBK" w:cs="Times New Roman"/>
          <w:color w:val="auto"/>
          <w:sz w:val="32"/>
          <w:szCs w:val="32"/>
          <w:lang w:val="en-US" w:eastAsia="zh-CN"/>
        </w:rPr>
        <w:t>3.5%</w:t>
      </w:r>
      <w:r>
        <w:rPr>
          <w:rFonts w:ascii="Times New Roman" w:hAnsi="Times New Roman" w:eastAsia="方正仿宋_GBK" w:cs="Times New Roman"/>
          <w:color w:val="auto"/>
          <w:sz w:val="32"/>
          <w:szCs w:val="32"/>
        </w:rPr>
        <w:t>；第三产业增加值</w:t>
      </w:r>
      <w:r>
        <w:rPr>
          <w:rFonts w:hint="eastAsia" w:ascii="Times New Roman" w:hAnsi="Times New Roman" w:eastAsia="方正仿宋_GBK" w:cs="Times New Roman"/>
          <w:color w:val="auto"/>
          <w:sz w:val="32"/>
          <w:szCs w:val="32"/>
          <w:lang w:val="en-US" w:eastAsia="zh-CN"/>
        </w:rPr>
        <w:t>184.00</w:t>
      </w:r>
      <w:r>
        <w:rPr>
          <w:rFonts w:ascii="Times New Roman" w:hAnsi="Times New Roman" w:eastAsia="方正仿宋_GBK" w:cs="Times New Roman"/>
          <w:color w:val="auto"/>
          <w:sz w:val="32"/>
          <w:szCs w:val="32"/>
        </w:rPr>
        <w:t>亿元，增长</w:t>
      </w:r>
      <w:r>
        <w:rPr>
          <w:rFonts w:hint="eastAsia" w:ascii="Times New Roman" w:hAnsi="Times New Roman" w:eastAsia="方正仿宋_GBK" w:cs="Times New Roman"/>
          <w:color w:val="auto"/>
          <w:sz w:val="32"/>
          <w:szCs w:val="32"/>
          <w:lang w:val="en-US" w:eastAsia="zh-CN"/>
        </w:rPr>
        <w:t>5.4%</w:t>
      </w:r>
      <w:r>
        <w:rPr>
          <w:rFonts w:ascii="Times New Roman" w:hAnsi="Times New Roman" w:eastAsia="方正仿宋_GBK" w:cs="Times New Roman"/>
          <w:color w:val="auto"/>
          <w:sz w:val="32"/>
          <w:szCs w:val="32"/>
        </w:rPr>
        <w:t>。三次产业结构比</w:t>
      </w:r>
      <w:r>
        <w:rPr>
          <w:rFonts w:hint="eastAsia" w:ascii="Times New Roman" w:hAnsi="Times New Roman" w:eastAsia="方正仿宋_GBK" w:cs="Times New Roman"/>
          <w:color w:val="auto"/>
          <w:sz w:val="32"/>
          <w:szCs w:val="32"/>
          <w:lang w:eastAsia="zh-CN"/>
        </w:rPr>
        <w:t>调整</w:t>
      </w:r>
      <w:r>
        <w:rPr>
          <w:rFonts w:ascii="Times New Roman" w:hAnsi="Times New Roman" w:eastAsia="方正仿宋_GBK" w:cs="Times New Roman"/>
          <w:color w:val="auto"/>
          <w:sz w:val="32"/>
          <w:szCs w:val="32"/>
        </w:rPr>
        <w:t>为</w:t>
      </w:r>
      <w:r>
        <w:rPr>
          <w:rFonts w:hint="eastAsia" w:ascii="Times New Roman" w:hAnsi="Times New Roman" w:eastAsia="方正仿宋_GBK" w:cs="Times New Roman"/>
          <w:color w:val="auto"/>
          <w:sz w:val="32"/>
          <w:szCs w:val="32"/>
          <w:lang w:val="en-US" w:eastAsia="zh-CN"/>
        </w:rPr>
        <w:t>13.2:26.8:60.0。按常住人口计算，人均地区生产总值为78716元，比上年增长4.5%。民营经济增加值192.86亿元，增长4.2%，占地区生产总值的62.9%。</w:t>
      </w:r>
    </w:p>
    <w:p w14:paraId="04AB02F3">
      <w:pPr>
        <w:pStyle w:val="3"/>
        <w:keepNext/>
        <w:spacing w:before="180" w:beforeLines="50" w:after="180" w:afterLines="50"/>
        <w:jc w:val="center"/>
        <w:rPr>
          <w:rFonts w:ascii="宋体" w:hAnsi="宋体" w:eastAsia="宋体"/>
          <w:b/>
          <w:color w:val="auto"/>
          <w:sz w:val="24"/>
          <w:szCs w:val="24"/>
        </w:rPr>
      </w:pPr>
      <w:r>
        <w:rPr>
          <w:rFonts w:hint="eastAsia" w:ascii="宋体" w:hAnsi="宋体" w:eastAsia="宋体"/>
          <w:b/>
          <w:color w:val="auto"/>
          <w:sz w:val="24"/>
          <w:szCs w:val="24"/>
        </w:rPr>
        <w:t>图1  20</w:t>
      </w:r>
      <w:r>
        <w:rPr>
          <w:rFonts w:hint="eastAsia" w:ascii="宋体" w:hAnsi="宋体" w:eastAsia="宋体"/>
          <w:b/>
          <w:color w:val="auto"/>
          <w:sz w:val="24"/>
          <w:szCs w:val="24"/>
          <w:lang w:val="en-US" w:eastAsia="zh-CN"/>
        </w:rPr>
        <w:t>21</w:t>
      </w:r>
      <w:r>
        <w:rPr>
          <w:rFonts w:hint="eastAsia" w:ascii="宋体" w:hAnsi="宋体" w:eastAsia="宋体"/>
          <w:b/>
          <w:color w:val="auto"/>
          <w:sz w:val="24"/>
          <w:szCs w:val="24"/>
        </w:rPr>
        <w:t>-202</w:t>
      </w:r>
      <w:r>
        <w:rPr>
          <w:rFonts w:hint="eastAsia" w:ascii="宋体" w:hAnsi="宋体" w:eastAsia="宋体"/>
          <w:b/>
          <w:color w:val="auto"/>
          <w:sz w:val="24"/>
          <w:szCs w:val="24"/>
          <w:lang w:val="en-US" w:eastAsia="zh-CN"/>
        </w:rPr>
        <w:t>5</w:t>
      </w:r>
      <w:r>
        <w:rPr>
          <w:rFonts w:hint="eastAsia" w:ascii="宋体" w:hAnsi="宋体" w:eastAsia="宋体"/>
          <w:b/>
          <w:color w:val="auto"/>
          <w:sz w:val="24"/>
          <w:szCs w:val="24"/>
        </w:rPr>
        <w:t>年地区生产总值及其增长速度</w:t>
      </w:r>
    </w:p>
    <w:p w14:paraId="7BF8D000">
      <w:pPr>
        <w:spacing w:after="0"/>
        <w:jc w:val="center"/>
        <w:rPr>
          <w:color w:val="auto"/>
        </w:rPr>
      </w:pPr>
      <w:r>
        <w:rPr>
          <w:color w:val="auto"/>
        </w:rPr>
        <w:object>
          <v:shape id="_x0000_i1025" o:spt="75" type="#_x0000_t75" style="height:244.5pt;width:432pt;" o:ole="t" filled="f" stroked="f" coordsize="21600,21600" o:gfxdata="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">
            <v:path/>
            <v:fill on="f" focussize="0,0"/>
            <v:stroke on="f"/>
            <v:imagedata r:id="rId8" o:title=""/>
            <o:lock v:ext="edit" aspectratio="t"/>
            <w10:wrap type="none"/>
            <w10:anchorlock/>
          </v:shape>
          <o:OLEObject Type="Embed" ProgID="excel.sheet.8" ShapeID="_x0000_i1025" DrawAspect="Content" ObjectID="_1468075725" r:id="rId7">
            <o:LockedField>false</o:LockedField>
          </o:OLEObject>
        </w:object>
      </w:r>
    </w:p>
    <w:p w14:paraId="004B2D76">
      <w:pPr>
        <w:spacing w:after="0" w:line="560" w:lineRule="exact"/>
        <w:ind w:firstLine="640" w:firstLineChars="200"/>
        <w:jc w:val="both"/>
        <w:rPr>
          <w:rFonts w:hint="eastAsia"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rPr>
        <w:t>年末全县户籍总户数</w:t>
      </w:r>
      <w:r>
        <w:rPr>
          <w:rFonts w:hint="eastAsia" w:ascii="Times New Roman" w:hAnsi="Times New Roman" w:eastAsia="方正仿宋_GBK" w:cs="Times New Roman"/>
          <w:color w:val="auto"/>
          <w:sz w:val="32"/>
          <w:szCs w:val="32"/>
          <w:lang w:val="en-US" w:eastAsia="zh-CN"/>
        </w:rPr>
        <w:t>18.84</w:t>
      </w:r>
      <w:r>
        <w:rPr>
          <w:rFonts w:ascii="Times New Roman" w:hAnsi="Times New Roman" w:eastAsia="方正仿宋_GBK" w:cs="Times New Roman"/>
          <w:color w:val="auto"/>
          <w:sz w:val="32"/>
          <w:szCs w:val="32"/>
        </w:rPr>
        <w:t>万户，总人口</w:t>
      </w:r>
      <w:r>
        <w:rPr>
          <w:rFonts w:hint="eastAsia" w:ascii="Times New Roman" w:hAnsi="Times New Roman" w:eastAsia="方正仿宋_GBK" w:cs="Times New Roman"/>
          <w:color w:val="auto"/>
          <w:sz w:val="32"/>
          <w:szCs w:val="32"/>
          <w:lang w:val="en-US" w:eastAsia="zh-CN"/>
        </w:rPr>
        <w:t>53.70</w:t>
      </w:r>
      <w:r>
        <w:rPr>
          <w:rFonts w:ascii="Times New Roman" w:hAnsi="Times New Roman" w:eastAsia="方正仿宋_GBK" w:cs="Times New Roman"/>
          <w:color w:val="auto"/>
          <w:sz w:val="32"/>
          <w:szCs w:val="32"/>
        </w:rPr>
        <w:t>万人，其中男性</w:t>
      </w:r>
      <w:r>
        <w:rPr>
          <w:rFonts w:hint="eastAsia" w:ascii="Times New Roman" w:hAnsi="Times New Roman" w:eastAsia="方正仿宋_GBK" w:cs="Times New Roman"/>
          <w:color w:val="auto"/>
          <w:sz w:val="32"/>
          <w:szCs w:val="32"/>
          <w:lang w:val="en-US" w:eastAsia="zh-CN"/>
        </w:rPr>
        <w:t>27.76</w:t>
      </w:r>
      <w:r>
        <w:rPr>
          <w:rFonts w:ascii="Times New Roman" w:hAnsi="Times New Roman" w:eastAsia="方正仿宋_GBK" w:cs="Times New Roman"/>
          <w:color w:val="auto"/>
          <w:sz w:val="32"/>
          <w:szCs w:val="32"/>
        </w:rPr>
        <w:t>万人，女性</w:t>
      </w:r>
      <w:r>
        <w:rPr>
          <w:rFonts w:hint="eastAsia" w:ascii="Times New Roman" w:hAnsi="Times New Roman" w:eastAsia="方正仿宋_GBK" w:cs="Times New Roman"/>
          <w:color w:val="auto"/>
          <w:sz w:val="32"/>
          <w:szCs w:val="32"/>
          <w:lang w:val="en-US" w:eastAsia="zh-CN"/>
        </w:rPr>
        <w:t>25.94</w:t>
      </w:r>
      <w:r>
        <w:rPr>
          <w:rFonts w:ascii="Times New Roman" w:hAnsi="Times New Roman" w:eastAsia="方正仿宋_GBK" w:cs="Times New Roman"/>
          <w:color w:val="auto"/>
          <w:sz w:val="32"/>
          <w:szCs w:val="32"/>
        </w:rPr>
        <w:t>万人，男女性别比为</w:t>
      </w:r>
      <w:r>
        <w:rPr>
          <w:rFonts w:hint="eastAsia" w:ascii="Times New Roman" w:hAnsi="Times New Roman" w:eastAsia="方正仿宋_GBK" w:cs="Times New Roman"/>
          <w:color w:val="auto"/>
          <w:sz w:val="32"/>
          <w:szCs w:val="32"/>
          <w:lang w:val="en-US" w:eastAsia="zh-CN"/>
        </w:rPr>
        <w:t>107.02</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以女性为100）。年末常住人口39.00万人，其中城镇人口23.44万人，常住人口城镇化率为60.10%，比上年提高0.27个百分点</w:t>
      </w:r>
      <w:r>
        <w:rPr>
          <w:rFonts w:hint="default" w:ascii="Times New Roman" w:hAnsi="Times New Roman" w:eastAsia="方正仿宋_GBK" w:cs="Times New Roman"/>
          <w:color w:val="auto"/>
          <w:sz w:val="32"/>
          <w:szCs w:val="32"/>
          <w:lang w:val="en-US" w:eastAsia="zh-CN"/>
        </w:rPr>
        <w:t>。公安户籍口径出生人口3113人，出生率5.80‰，死亡人口4044人，死亡率7.53‰，人口自然增长率为-1.73‰。</w:t>
      </w:r>
    </w:p>
    <w:p w14:paraId="33284EC7">
      <w:pPr>
        <w:spacing w:after="0" w:line="560" w:lineRule="exact"/>
        <w:jc w:val="center"/>
        <w:rPr>
          <w:rFonts w:ascii="宋体" w:hAnsi="宋体" w:eastAsia="宋体" w:cs="Times New Roman"/>
          <w:color w:val="auto"/>
          <w:sz w:val="24"/>
        </w:rPr>
      </w:pPr>
      <w:r>
        <w:rPr>
          <w:rFonts w:ascii="宋体" w:hAnsi="宋体" w:eastAsia="宋体" w:cs="Times New Roman"/>
          <w:b/>
          <w:bCs/>
          <w:color w:val="auto"/>
          <w:sz w:val="24"/>
        </w:rPr>
        <w:t>表1  202</w:t>
      </w:r>
      <w:r>
        <w:rPr>
          <w:rFonts w:hint="eastAsia" w:ascii="宋体" w:hAnsi="宋体" w:eastAsia="宋体" w:cs="Times New Roman"/>
          <w:b/>
          <w:bCs/>
          <w:color w:val="auto"/>
          <w:sz w:val="24"/>
          <w:lang w:val="en-US" w:eastAsia="zh-CN"/>
        </w:rPr>
        <w:t>5</w:t>
      </w:r>
      <w:r>
        <w:rPr>
          <w:rFonts w:ascii="宋体" w:hAnsi="宋体" w:eastAsia="宋体" w:cs="Times New Roman"/>
          <w:b/>
          <w:bCs/>
          <w:color w:val="auto"/>
          <w:sz w:val="24"/>
        </w:rPr>
        <w:t>年末石柱县户籍人口数及构成</w:t>
      </w:r>
    </w:p>
    <w:tbl>
      <w:tblPr>
        <w:tblStyle w:val="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2984"/>
        <w:gridCol w:w="2983"/>
      </w:tblGrid>
      <w:tr w14:paraId="38CDFD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5" w:type="pct"/>
            <w:tcBorders>
              <w:top w:val="single" w:color="auto" w:sz="12" w:space="0"/>
            </w:tcBorders>
            <w:noWrap w:val="0"/>
            <w:vAlign w:val="center"/>
          </w:tcPr>
          <w:p w14:paraId="60183EF9">
            <w:pPr>
              <w:spacing w:after="0" w:line="300" w:lineRule="exact"/>
              <w:ind w:firstLine="400" w:firstLineChars="200"/>
              <w:jc w:val="center"/>
              <w:rPr>
                <w:rFonts w:ascii="Times New Roman" w:hAnsi="Times New Roman" w:eastAsia="宋体" w:cs="Times New Roman"/>
                <w:color w:val="auto"/>
                <w:sz w:val="20"/>
                <w:szCs w:val="20"/>
              </w:rPr>
            </w:pPr>
            <w:r>
              <w:rPr>
                <w:rFonts w:ascii="Times New Roman" w:hAnsi="Times New Roman" w:eastAsia="宋体" w:cs="Times New Roman"/>
                <w:color w:val="auto"/>
                <w:sz w:val="20"/>
                <w:szCs w:val="20"/>
              </w:rPr>
              <w:t>指</w:t>
            </w:r>
            <w:r>
              <w:rPr>
                <w:rFonts w:hint="eastAsia" w:ascii="Times New Roman" w:hAnsi="Times New Roman" w:eastAsia="宋体" w:cs="Times New Roman"/>
                <w:color w:val="auto"/>
                <w:sz w:val="20"/>
                <w:szCs w:val="20"/>
              </w:rPr>
              <w:t xml:space="preserve">  </w:t>
            </w:r>
            <w:r>
              <w:rPr>
                <w:rFonts w:ascii="Times New Roman" w:hAnsi="Times New Roman" w:eastAsia="宋体" w:cs="Times New Roman"/>
                <w:color w:val="auto"/>
                <w:sz w:val="20"/>
                <w:szCs w:val="20"/>
              </w:rPr>
              <w:t>标</w:t>
            </w:r>
          </w:p>
        </w:tc>
        <w:tc>
          <w:tcPr>
            <w:tcW w:w="1668" w:type="pct"/>
            <w:tcBorders>
              <w:top w:val="single" w:color="auto" w:sz="12" w:space="0"/>
            </w:tcBorders>
            <w:noWrap w:val="0"/>
            <w:vAlign w:val="center"/>
          </w:tcPr>
          <w:p w14:paraId="785FEE5C">
            <w:pPr>
              <w:spacing w:after="0" w:line="300" w:lineRule="exact"/>
              <w:ind w:firstLine="400" w:firstLineChars="200"/>
              <w:jc w:val="center"/>
              <w:rPr>
                <w:rFonts w:ascii="Times New Roman" w:hAnsi="Times New Roman" w:eastAsia="宋体" w:cs="Times New Roman"/>
                <w:color w:val="auto"/>
                <w:sz w:val="20"/>
                <w:szCs w:val="20"/>
              </w:rPr>
            </w:pPr>
            <w:r>
              <w:rPr>
                <w:rFonts w:ascii="Times New Roman" w:hAnsi="Times New Roman" w:eastAsia="宋体" w:cs="Times New Roman"/>
                <w:color w:val="auto"/>
                <w:sz w:val="20"/>
                <w:szCs w:val="20"/>
              </w:rPr>
              <w:t>年末数（人）</w:t>
            </w:r>
          </w:p>
        </w:tc>
        <w:tc>
          <w:tcPr>
            <w:tcW w:w="1667" w:type="pct"/>
            <w:tcBorders>
              <w:top w:val="single" w:color="auto" w:sz="12" w:space="0"/>
            </w:tcBorders>
            <w:noWrap w:val="0"/>
            <w:vAlign w:val="center"/>
          </w:tcPr>
          <w:p w14:paraId="1A2A6A1D">
            <w:pPr>
              <w:spacing w:after="0" w:line="300" w:lineRule="exact"/>
              <w:ind w:firstLine="400" w:firstLineChars="200"/>
              <w:jc w:val="center"/>
              <w:rPr>
                <w:rFonts w:ascii="Times New Roman" w:hAnsi="Times New Roman" w:eastAsia="宋体" w:cs="Times New Roman"/>
                <w:color w:val="auto"/>
                <w:sz w:val="20"/>
                <w:szCs w:val="20"/>
              </w:rPr>
            </w:pPr>
            <w:r>
              <w:rPr>
                <w:rFonts w:ascii="Times New Roman" w:hAnsi="Times New Roman" w:eastAsia="宋体" w:cs="Times New Roman"/>
                <w:color w:val="auto"/>
                <w:sz w:val="20"/>
                <w:szCs w:val="20"/>
              </w:rPr>
              <w:t>比重（%）</w:t>
            </w:r>
          </w:p>
        </w:tc>
      </w:tr>
      <w:tr w14:paraId="5D8774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5" w:type="pct"/>
            <w:tcBorders>
              <w:bottom w:val="nil"/>
            </w:tcBorders>
            <w:noWrap w:val="0"/>
            <w:vAlign w:val="center"/>
          </w:tcPr>
          <w:p w14:paraId="53E68AEC">
            <w:pPr>
              <w:spacing w:after="0" w:line="30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全县户籍人口</w:t>
            </w:r>
          </w:p>
        </w:tc>
        <w:tc>
          <w:tcPr>
            <w:tcW w:w="1668" w:type="pct"/>
            <w:tcBorders>
              <w:bottom w:val="nil"/>
            </w:tcBorders>
            <w:noWrap w:val="0"/>
            <w:vAlign w:val="center"/>
          </w:tcPr>
          <w:p w14:paraId="29D50403">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536986</w:t>
            </w:r>
          </w:p>
        </w:tc>
        <w:tc>
          <w:tcPr>
            <w:tcW w:w="1667" w:type="pct"/>
            <w:tcBorders>
              <w:bottom w:val="nil"/>
            </w:tcBorders>
            <w:noWrap w:val="0"/>
            <w:vAlign w:val="center"/>
          </w:tcPr>
          <w:p w14:paraId="2C4A7C3A">
            <w:pPr>
              <w:spacing w:after="0" w:line="300" w:lineRule="exact"/>
              <w:ind w:firstLine="420" w:firstLineChars="200"/>
              <w:jc w:val="righ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100.0</w:t>
            </w:r>
          </w:p>
        </w:tc>
      </w:tr>
      <w:tr w14:paraId="4DD95F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5" w:type="pct"/>
            <w:tcBorders>
              <w:top w:val="nil"/>
              <w:bottom w:val="nil"/>
            </w:tcBorders>
            <w:noWrap w:val="0"/>
            <w:vAlign w:val="center"/>
          </w:tcPr>
          <w:p w14:paraId="7EFD9985">
            <w:pPr>
              <w:spacing w:after="0" w:line="30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按城乡分</w:t>
            </w:r>
          </w:p>
        </w:tc>
        <w:tc>
          <w:tcPr>
            <w:tcW w:w="1668" w:type="pct"/>
            <w:tcBorders>
              <w:top w:val="nil"/>
              <w:bottom w:val="nil"/>
            </w:tcBorders>
            <w:noWrap w:val="0"/>
            <w:vAlign w:val="center"/>
          </w:tcPr>
          <w:p w14:paraId="1B40F7EB">
            <w:pPr>
              <w:spacing w:after="0" w:line="300" w:lineRule="exact"/>
              <w:ind w:firstLine="420" w:firstLineChars="200"/>
              <w:jc w:val="righ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1667" w:type="pct"/>
            <w:tcBorders>
              <w:top w:val="nil"/>
              <w:bottom w:val="nil"/>
            </w:tcBorders>
            <w:noWrap w:val="0"/>
            <w:vAlign w:val="center"/>
          </w:tcPr>
          <w:p w14:paraId="599EC215">
            <w:pPr>
              <w:spacing w:after="0" w:line="300" w:lineRule="exact"/>
              <w:ind w:firstLine="420" w:firstLineChars="200"/>
              <w:jc w:val="righ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14:paraId="175307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5" w:type="pct"/>
            <w:tcBorders>
              <w:top w:val="nil"/>
              <w:bottom w:val="nil"/>
            </w:tcBorders>
            <w:noWrap w:val="0"/>
            <w:vAlign w:val="center"/>
          </w:tcPr>
          <w:p w14:paraId="43ED8672">
            <w:pPr>
              <w:spacing w:after="0" w:line="300" w:lineRule="exact"/>
              <w:ind w:firstLine="210" w:firstLineChars="1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#乡村人口</w:t>
            </w:r>
          </w:p>
        </w:tc>
        <w:tc>
          <w:tcPr>
            <w:tcW w:w="1668" w:type="pct"/>
            <w:tcBorders>
              <w:top w:val="nil"/>
              <w:bottom w:val="nil"/>
            </w:tcBorders>
            <w:noWrap w:val="0"/>
            <w:vAlign w:val="center"/>
          </w:tcPr>
          <w:p w14:paraId="3BF9CAEA">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378308</w:t>
            </w:r>
          </w:p>
        </w:tc>
        <w:tc>
          <w:tcPr>
            <w:tcW w:w="1667" w:type="pct"/>
            <w:tcBorders>
              <w:top w:val="nil"/>
              <w:bottom w:val="nil"/>
            </w:tcBorders>
            <w:noWrap w:val="0"/>
            <w:vAlign w:val="center"/>
          </w:tcPr>
          <w:p w14:paraId="47679D17">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70.5</w:t>
            </w:r>
          </w:p>
        </w:tc>
      </w:tr>
      <w:tr w14:paraId="38719B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5" w:type="pct"/>
            <w:tcBorders>
              <w:top w:val="nil"/>
              <w:bottom w:val="nil"/>
            </w:tcBorders>
            <w:noWrap w:val="0"/>
            <w:vAlign w:val="center"/>
          </w:tcPr>
          <w:p w14:paraId="24C7D353">
            <w:pPr>
              <w:spacing w:after="0" w:line="300" w:lineRule="exact"/>
              <w:ind w:firstLine="315" w:firstLineChars="15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城镇人口</w:t>
            </w:r>
          </w:p>
        </w:tc>
        <w:tc>
          <w:tcPr>
            <w:tcW w:w="1668" w:type="pct"/>
            <w:tcBorders>
              <w:top w:val="nil"/>
              <w:bottom w:val="nil"/>
            </w:tcBorders>
            <w:noWrap w:val="0"/>
            <w:vAlign w:val="center"/>
          </w:tcPr>
          <w:p w14:paraId="555CDBB3">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158678</w:t>
            </w:r>
          </w:p>
        </w:tc>
        <w:tc>
          <w:tcPr>
            <w:tcW w:w="1667" w:type="pct"/>
            <w:tcBorders>
              <w:top w:val="nil"/>
              <w:bottom w:val="nil"/>
            </w:tcBorders>
            <w:noWrap w:val="0"/>
            <w:vAlign w:val="center"/>
          </w:tcPr>
          <w:p w14:paraId="742A3FF9">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29.5</w:t>
            </w:r>
          </w:p>
        </w:tc>
      </w:tr>
      <w:tr w14:paraId="034055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5" w:type="pct"/>
            <w:tcBorders>
              <w:top w:val="nil"/>
              <w:bottom w:val="nil"/>
            </w:tcBorders>
            <w:noWrap w:val="0"/>
            <w:vAlign w:val="center"/>
          </w:tcPr>
          <w:p w14:paraId="7A53705B">
            <w:pPr>
              <w:spacing w:after="0" w:line="30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按年龄段分</w:t>
            </w:r>
          </w:p>
        </w:tc>
        <w:tc>
          <w:tcPr>
            <w:tcW w:w="1668" w:type="pct"/>
            <w:tcBorders>
              <w:top w:val="nil"/>
              <w:bottom w:val="nil"/>
            </w:tcBorders>
            <w:noWrap w:val="0"/>
            <w:vAlign w:val="center"/>
          </w:tcPr>
          <w:p w14:paraId="1FBBDA3D">
            <w:pPr>
              <w:spacing w:after="0" w:line="300" w:lineRule="exact"/>
              <w:ind w:firstLine="420" w:firstLineChars="200"/>
              <w:jc w:val="righ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1667" w:type="pct"/>
            <w:tcBorders>
              <w:top w:val="nil"/>
              <w:bottom w:val="nil"/>
            </w:tcBorders>
            <w:noWrap w:val="0"/>
            <w:vAlign w:val="center"/>
          </w:tcPr>
          <w:p w14:paraId="3B26D657">
            <w:pPr>
              <w:spacing w:after="0" w:line="300" w:lineRule="exact"/>
              <w:ind w:firstLine="420" w:firstLineChars="200"/>
              <w:jc w:val="righ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14:paraId="722C25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5" w:type="pct"/>
            <w:tcBorders>
              <w:top w:val="nil"/>
              <w:bottom w:val="nil"/>
            </w:tcBorders>
            <w:noWrap w:val="0"/>
            <w:vAlign w:val="center"/>
          </w:tcPr>
          <w:p w14:paraId="629C3E80">
            <w:pPr>
              <w:spacing w:after="0" w:line="300" w:lineRule="exact"/>
              <w:ind w:firstLine="210" w:firstLineChars="1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#18岁以下</w:t>
            </w:r>
          </w:p>
        </w:tc>
        <w:tc>
          <w:tcPr>
            <w:tcW w:w="1668" w:type="pct"/>
            <w:tcBorders>
              <w:top w:val="nil"/>
              <w:bottom w:val="nil"/>
            </w:tcBorders>
            <w:noWrap w:val="0"/>
            <w:vAlign w:val="center"/>
          </w:tcPr>
          <w:p w14:paraId="3387690C">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81883</w:t>
            </w:r>
          </w:p>
        </w:tc>
        <w:tc>
          <w:tcPr>
            <w:tcW w:w="1667" w:type="pct"/>
            <w:tcBorders>
              <w:top w:val="nil"/>
              <w:bottom w:val="nil"/>
            </w:tcBorders>
            <w:noWrap w:val="0"/>
            <w:vAlign w:val="center"/>
          </w:tcPr>
          <w:p w14:paraId="6DCFAF32">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15.2</w:t>
            </w:r>
          </w:p>
        </w:tc>
      </w:tr>
      <w:tr w14:paraId="529D1F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5" w:type="pct"/>
            <w:tcBorders>
              <w:top w:val="nil"/>
              <w:bottom w:val="nil"/>
            </w:tcBorders>
            <w:noWrap w:val="0"/>
            <w:vAlign w:val="center"/>
          </w:tcPr>
          <w:p w14:paraId="459E00F7">
            <w:pPr>
              <w:spacing w:after="0" w:line="300" w:lineRule="exact"/>
              <w:ind w:firstLine="315" w:firstLineChars="15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18-34岁</w:t>
            </w:r>
          </w:p>
        </w:tc>
        <w:tc>
          <w:tcPr>
            <w:tcW w:w="1668" w:type="pct"/>
            <w:tcBorders>
              <w:top w:val="nil"/>
              <w:bottom w:val="nil"/>
            </w:tcBorders>
            <w:noWrap w:val="0"/>
            <w:vAlign w:val="center"/>
          </w:tcPr>
          <w:p w14:paraId="17123476">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135748</w:t>
            </w:r>
          </w:p>
        </w:tc>
        <w:tc>
          <w:tcPr>
            <w:tcW w:w="1667" w:type="pct"/>
            <w:tcBorders>
              <w:top w:val="nil"/>
              <w:bottom w:val="nil"/>
            </w:tcBorders>
            <w:noWrap w:val="0"/>
            <w:vAlign w:val="center"/>
          </w:tcPr>
          <w:p w14:paraId="02247AE1">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25.3</w:t>
            </w:r>
          </w:p>
        </w:tc>
      </w:tr>
      <w:tr w14:paraId="4FF98E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5" w:type="pct"/>
            <w:tcBorders>
              <w:top w:val="nil"/>
              <w:bottom w:val="nil"/>
            </w:tcBorders>
            <w:noWrap w:val="0"/>
            <w:vAlign w:val="center"/>
          </w:tcPr>
          <w:p w14:paraId="301066A5">
            <w:pPr>
              <w:spacing w:after="0" w:line="300" w:lineRule="exact"/>
              <w:ind w:firstLine="315" w:firstLineChars="15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35-59岁</w:t>
            </w:r>
          </w:p>
        </w:tc>
        <w:tc>
          <w:tcPr>
            <w:tcW w:w="1668" w:type="pct"/>
            <w:tcBorders>
              <w:top w:val="nil"/>
              <w:bottom w:val="nil"/>
            </w:tcBorders>
            <w:noWrap w:val="0"/>
            <w:vAlign w:val="center"/>
          </w:tcPr>
          <w:p w14:paraId="0B7000F0">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196832</w:t>
            </w:r>
          </w:p>
        </w:tc>
        <w:tc>
          <w:tcPr>
            <w:tcW w:w="1667" w:type="pct"/>
            <w:tcBorders>
              <w:top w:val="nil"/>
              <w:bottom w:val="nil"/>
            </w:tcBorders>
            <w:noWrap w:val="0"/>
            <w:vAlign w:val="center"/>
          </w:tcPr>
          <w:p w14:paraId="0B268AF2">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36.7</w:t>
            </w:r>
          </w:p>
        </w:tc>
      </w:tr>
      <w:tr w14:paraId="75B110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5" w:type="pct"/>
            <w:tcBorders>
              <w:top w:val="nil"/>
              <w:bottom w:val="single" w:color="auto" w:sz="12" w:space="0"/>
            </w:tcBorders>
            <w:noWrap w:val="0"/>
            <w:vAlign w:val="center"/>
          </w:tcPr>
          <w:p w14:paraId="2A978567">
            <w:pPr>
              <w:spacing w:after="0" w:line="300" w:lineRule="exact"/>
              <w:ind w:firstLine="315" w:firstLineChars="15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60岁及以上</w:t>
            </w:r>
          </w:p>
        </w:tc>
        <w:tc>
          <w:tcPr>
            <w:tcW w:w="1668" w:type="pct"/>
            <w:tcBorders>
              <w:top w:val="nil"/>
              <w:bottom w:val="single" w:color="auto" w:sz="12" w:space="0"/>
            </w:tcBorders>
            <w:noWrap w:val="0"/>
            <w:vAlign w:val="center"/>
          </w:tcPr>
          <w:p w14:paraId="20A8A22E">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122523</w:t>
            </w:r>
          </w:p>
        </w:tc>
        <w:tc>
          <w:tcPr>
            <w:tcW w:w="1667" w:type="pct"/>
            <w:tcBorders>
              <w:top w:val="nil"/>
              <w:bottom w:val="single" w:color="auto" w:sz="12" w:space="0"/>
            </w:tcBorders>
            <w:noWrap w:val="0"/>
            <w:vAlign w:val="center"/>
          </w:tcPr>
          <w:p w14:paraId="3829CD4A">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22.8</w:t>
            </w:r>
          </w:p>
        </w:tc>
      </w:tr>
    </w:tbl>
    <w:p w14:paraId="69FB7DFB">
      <w:pPr>
        <w:spacing w:after="0" w:line="560" w:lineRule="exact"/>
        <w:ind w:firstLine="640" w:firstLineChars="200"/>
        <w:jc w:val="both"/>
        <w:rPr>
          <w:rFonts w:ascii="Times New Roman" w:hAnsi="Times New Roman" w:eastAsia="方正仿宋_GBK" w:cs="Times New Roman"/>
          <w:color w:val="auto"/>
          <w:spacing w:val="-6"/>
          <w:sz w:val="32"/>
          <w:szCs w:val="32"/>
        </w:rPr>
      </w:pPr>
      <w:r>
        <w:rPr>
          <w:rFonts w:ascii="Times New Roman" w:hAnsi="Times New Roman" w:eastAsia="方正仿宋_GBK" w:cs="Times New Roman"/>
          <w:color w:val="auto"/>
          <w:sz w:val="32"/>
          <w:szCs w:val="32"/>
        </w:rPr>
        <w:t>招</w:t>
      </w:r>
      <w:r>
        <w:rPr>
          <w:rFonts w:ascii="Times New Roman" w:hAnsi="Times New Roman" w:eastAsia="方正仿宋_GBK" w:cs="Times New Roman"/>
          <w:color w:val="auto"/>
          <w:spacing w:val="-6"/>
          <w:sz w:val="32"/>
          <w:szCs w:val="32"/>
        </w:rPr>
        <w:t>商工作全面推进，全年招商引资签约项目</w:t>
      </w:r>
      <w:r>
        <w:rPr>
          <w:rFonts w:hint="eastAsia" w:ascii="Times New Roman" w:hAnsi="Times New Roman" w:eastAsia="方正仿宋_GBK" w:cs="Times New Roman"/>
          <w:color w:val="auto"/>
          <w:spacing w:val="-6"/>
          <w:sz w:val="32"/>
          <w:szCs w:val="32"/>
          <w:lang w:val="en-US" w:eastAsia="zh-CN"/>
        </w:rPr>
        <w:t>92</w:t>
      </w:r>
      <w:r>
        <w:rPr>
          <w:rFonts w:ascii="Times New Roman" w:hAnsi="Times New Roman" w:eastAsia="方正仿宋_GBK" w:cs="Times New Roman"/>
          <w:color w:val="auto"/>
          <w:spacing w:val="-6"/>
          <w:sz w:val="32"/>
          <w:szCs w:val="32"/>
        </w:rPr>
        <w:t>个，合同引资</w:t>
      </w:r>
      <w:r>
        <w:rPr>
          <w:rFonts w:hint="eastAsia" w:ascii="Times New Roman" w:hAnsi="Times New Roman" w:eastAsia="方正仿宋_GBK" w:cs="Times New Roman"/>
          <w:color w:val="auto"/>
          <w:spacing w:val="-6"/>
          <w:sz w:val="32"/>
          <w:szCs w:val="32"/>
          <w:lang w:val="en-US" w:eastAsia="zh-CN"/>
        </w:rPr>
        <w:t>110.99</w:t>
      </w:r>
      <w:r>
        <w:rPr>
          <w:rFonts w:ascii="Times New Roman" w:hAnsi="Times New Roman" w:eastAsia="方正仿宋_GBK" w:cs="Times New Roman"/>
          <w:color w:val="auto"/>
          <w:spacing w:val="-6"/>
          <w:sz w:val="32"/>
          <w:szCs w:val="32"/>
        </w:rPr>
        <w:t>亿元，含续建项目在内的实际到位资金</w:t>
      </w:r>
      <w:r>
        <w:rPr>
          <w:rFonts w:hint="eastAsia" w:ascii="Times New Roman" w:hAnsi="Times New Roman" w:eastAsia="方正仿宋_GBK" w:cs="Times New Roman"/>
          <w:color w:val="auto"/>
          <w:spacing w:val="-6"/>
          <w:sz w:val="32"/>
          <w:szCs w:val="32"/>
          <w:lang w:val="en-US" w:eastAsia="zh-CN"/>
        </w:rPr>
        <w:t>36.63</w:t>
      </w:r>
      <w:r>
        <w:rPr>
          <w:rFonts w:ascii="Times New Roman" w:hAnsi="Times New Roman" w:eastAsia="方正仿宋_GBK" w:cs="Times New Roman"/>
          <w:color w:val="auto"/>
          <w:spacing w:val="-6"/>
          <w:sz w:val="32"/>
          <w:szCs w:val="32"/>
        </w:rPr>
        <w:t>亿元。</w:t>
      </w:r>
    </w:p>
    <w:p w14:paraId="2414055A">
      <w:pPr>
        <w:spacing w:after="0" w:line="560" w:lineRule="exact"/>
        <w:ind w:firstLine="640" w:firstLineChars="200"/>
        <w:jc w:val="both"/>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二、农业</w:t>
      </w:r>
    </w:p>
    <w:p w14:paraId="1717045D">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全年完成农林牧渔业总产值</w:t>
      </w:r>
      <w:r>
        <w:rPr>
          <w:rFonts w:hint="eastAsia" w:ascii="Times New Roman" w:hAnsi="Times New Roman" w:eastAsia="方正仿宋_GBK" w:cs="Times New Roman"/>
          <w:color w:val="auto"/>
          <w:sz w:val="32"/>
          <w:szCs w:val="32"/>
          <w:lang w:val="en-US" w:eastAsia="zh-CN"/>
        </w:rPr>
        <w:t>66.49</w:t>
      </w:r>
      <w:r>
        <w:rPr>
          <w:rFonts w:ascii="Times New Roman" w:hAnsi="Times New Roman" w:eastAsia="方正仿宋_GBK" w:cs="Times New Roman"/>
          <w:color w:val="auto"/>
          <w:sz w:val="32"/>
          <w:szCs w:val="32"/>
        </w:rPr>
        <w:t>亿元，比上年增长</w:t>
      </w:r>
      <w:r>
        <w:rPr>
          <w:rFonts w:hint="eastAsia" w:ascii="Times New Roman" w:hAnsi="Times New Roman" w:eastAsia="方正仿宋_GBK" w:cs="Times New Roman"/>
          <w:color w:val="auto"/>
          <w:sz w:val="32"/>
          <w:szCs w:val="32"/>
          <w:lang w:val="en-US" w:eastAsia="zh-CN"/>
        </w:rPr>
        <w:t>4.6</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可比价</w:t>
      </w:r>
      <w:r>
        <w:rPr>
          <w:rFonts w:ascii="Times New Roman" w:hAnsi="Times New Roman" w:eastAsia="方正仿宋_GBK" w:cs="Times New Roman"/>
          <w:color w:val="auto"/>
          <w:sz w:val="32"/>
          <w:szCs w:val="32"/>
        </w:rPr>
        <w:t>）。其中，农业产值</w:t>
      </w:r>
      <w:r>
        <w:rPr>
          <w:rFonts w:hint="eastAsia" w:ascii="Times New Roman" w:hAnsi="Times New Roman" w:eastAsia="方正仿宋_GBK" w:cs="Times New Roman"/>
          <w:color w:val="auto"/>
          <w:sz w:val="32"/>
          <w:szCs w:val="32"/>
          <w:lang w:val="en-US" w:eastAsia="zh-CN"/>
        </w:rPr>
        <w:t>50.23</w:t>
      </w:r>
      <w:r>
        <w:rPr>
          <w:rFonts w:ascii="Times New Roman" w:hAnsi="Times New Roman" w:eastAsia="方正仿宋_GBK" w:cs="Times New Roman"/>
          <w:color w:val="auto"/>
          <w:sz w:val="32"/>
          <w:szCs w:val="32"/>
        </w:rPr>
        <w:t>亿元，林业产值</w:t>
      </w:r>
      <w:r>
        <w:rPr>
          <w:rFonts w:hint="eastAsia" w:ascii="Times New Roman" w:hAnsi="Times New Roman" w:eastAsia="方正仿宋_GBK" w:cs="Times New Roman"/>
          <w:color w:val="auto"/>
          <w:sz w:val="32"/>
          <w:szCs w:val="32"/>
          <w:lang w:val="en-US" w:eastAsia="zh-CN"/>
        </w:rPr>
        <w:t>4.05</w:t>
      </w:r>
      <w:r>
        <w:rPr>
          <w:rFonts w:ascii="Times New Roman" w:hAnsi="Times New Roman" w:eastAsia="方正仿宋_GBK" w:cs="Times New Roman"/>
          <w:color w:val="auto"/>
          <w:sz w:val="32"/>
          <w:szCs w:val="32"/>
        </w:rPr>
        <w:t>亿元，牧业产值</w:t>
      </w:r>
      <w:r>
        <w:rPr>
          <w:rFonts w:hint="eastAsia" w:ascii="Times New Roman" w:hAnsi="Times New Roman" w:eastAsia="方正仿宋_GBK" w:cs="Times New Roman"/>
          <w:color w:val="auto"/>
          <w:sz w:val="32"/>
          <w:szCs w:val="32"/>
          <w:lang w:val="en-US" w:eastAsia="zh-CN"/>
        </w:rPr>
        <w:t>8.80</w:t>
      </w:r>
      <w:r>
        <w:rPr>
          <w:rFonts w:ascii="Times New Roman" w:hAnsi="Times New Roman" w:eastAsia="方正仿宋_GBK" w:cs="Times New Roman"/>
          <w:color w:val="auto"/>
          <w:sz w:val="32"/>
          <w:szCs w:val="32"/>
        </w:rPr>
        <w:t>亿元，渔业产值</w:t>
      </w:r>
      <w:r>
        <w:rPr>
          <w:rFonts w:hint="eastAsia" w:ascii="Times New Roman" w:hAnsi="Times New Roman" w:eastAsia="方正仿宋_GBK" w:cs="Times New Roman"/>
          <w:color w:val="auto"/>
          <w:sz w:val="32"/>
          <w:szCs w:val="32"/>
          <w:lang w:val="en-US" w:eastAsia="zh-CN"/>
        </w:rPr>
        <w:t>2.50</w:t>
      </w:r>
      <w:r>
        <w:rPr>
          <w:rFonts w:ascii="Times New Roman" w:hAnsi="Times New Roman" w:eastAsia="方正仿宋_GBK" w:cs="Times New Roman"/>
          <w:color w:val="auto"/>
          <w:sz w:val="32"/>
          <w:szCs w:val="32"/>
        </w:rPr>
        <w:t>亿元，农林牧渔服务业产值</w:t>
      </w:r>
      <w:r>
        <w:rPr>
          <w:rFonts w:hint="eastAsia" w:ascii="Times New Roman" w:hAnsi="Times New Roman" w:eastAsia="方正仿宋_GBK" w:cs="Times New Roman"/>
          <w:color w:val="auto"/>
          <w:sz w:val="32"/>
          <w:szCs w:val="32"/>
          <w:lang w:val="en-US" w:eastAsia="zh-CN"/>
        </w:rPr>
        <w:t>0.91</w:t>
      </w:r>
      <w:r>
        <w:rPr>
          <w:rFonts w:ascii="Times New Roman" w:hAnsi="Times New Roman" w:eastAsia="方正仿宋_GBK" w:cs="Times New Roman"/>
          <w:color w:val="auto"/>
          <w:sz w:val="32"/>
          <w:szCs w:val="32"/>
        </w:rPr>
        <w:t>亿元。实现农林牧渔业增加值</w:t>
      </w:r>
      <w:r>
        <w:rPr>
          <w:rFonts w:hint="eastAsia" w:ascii="Times New Roman" w:hAnsi="Times New Roman" w:eastAsia="方正仿宋_GBK" w:cs="Times New Roman"/>
          <w:color w:val="auto"/>
          <w:sz w:val="32"/>
          <w:szCs w:val="32"/>
          <w:lang w:val="en-US" w:eastAsia="zh-CN"/>
        </w:rPr>
        <w:t>41.28</w:t>
      </w:r>
      <w:r>
        <w:rPr>
          <w:rFonts w:ascii="Times New Roman" w:hAnsi="Times New Roman" w:eastAsia="方正仿宋_GBK" w:cs="Times New Roman"/>
          <w:color w:val="auto"/>
          <w:sz w:val="32"/>
          <w:szCs w:val="32"/>
        </w:rPr>
        <w:t>亿元（含农林牧渔专业及辅助性活动），</w:t>
      </w:r>
      <w:r>
        <w:rPr>
          <w:rFonts w:hint="eastAsia" w:ascii="Times New Roman" w:hAnsi="Times New Roman" w:eastAsia="方正仿宋_GBK" w:cs="Times New Roman"/>
          <w:color w:val="auto"/>
          <w:sz w:val="32"/>
          <w:szCs w:val="32"/>
          <w:lang w:eastAsia="zh-CN"/>
        </w:rPr>
        <w:t>按可比价计算，比上年</w:t>
      </w:r>
      <w:r>
        <w:rPr>
          <w:rFonts w:ascii="Times New Roman" w:hAnsi="Times New Roman" w:eastAsia="方正仿宋_GBK" w:cs="Times New Roman"/>
          <w:color w:val="auto"/>
          <w:sz w:val="32"/>
          <w:szCs w:val="32"/>
        </w:rPr>
        <w:t>增长</w:t>
      </w:r>
      <w:r>
        <w:rPr>
          <w:rFonts w:hint="eastAsia" w:ascii="Times New Roman" w:hAnsi="Times New Roman" w:eastAsia="方正仿宋_GBK" w:cs="Times New Roman"/>
          <w:color w:val="auto"/>
          <w:sz w:val="32"/>
          <w:szCs w:val="32"/>
          <w:lang w:val="en-US" w:eastAsia="zh-CN"/>
        </w:rPr>
        <w:t>4.6</w:t>
      </w:r>
      <w:r>
        <w:rPr>
          <w:rFonts w:ascii="Times New Roman" w:hAnsi="Times New Roman" w:eastAsia="方正仿宋_GBK" w:cs="Times New Roman"/>
          <w:color w:val="auto"/>
          <w:sz w:val="32"/>
          <w:szCs w:val="32"/>
        </w:rPr>
        <w:t>%。</w:t>
      </w:r>
    </w:p>
    <w:p w14:paraId="749BF823">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全年粮食播种面积</w:t>
      </w:r>
      <w:r>
        <w:rPr>
          <w:rFonts w:hint="eastAsia" w:ascii="Times New Roman" w:hAnsi="Times New Roman" w:eastAsia="方正仿宋_GBK" w:cs="Times New Roman"/>
          <w:color w:val="auto"/>
          <w:sz w:val="32"/>
          <w:szCs w:val="32"/>
          <w:lang w:val="en-US" w:eastAsia="zh-CN"/>
        </w:rPr>
        <w:t>67.95</w:t>
      </w:r>
      <w:r>
        <w:rPr>
          <w:rFonts w:ascii="Times New Roman" w:hAnsi="Times New Roman" w:eastAsia="方正仿宋_GBK" w:cs="Times New Roman"/>
          <w:color w:val="auto"/>
          <w:sz w:val="32"/>
          <w:szCs w:val="32"/>
        </w:rPr>
        <w:t>万亩，比上年</w:t>
      </w:r>
      <w:r>
        <w:rPr>
          <w:rFonts w:hint="eastAsia" w:ascii="Times New Roman" w:hAnsi="Times New Roman" w:eastAsia="方正仿宋_GBK" w:cs="Times New Roman"/>
          <w:color w:val="auto"/>
          <w:sz w:val="32"/>
          <w:szCs w:val="32"/>
          <w:lang w:val="en-US" w:eastAsia="zh-CN"/>
        </w:rPr>
        <w:t>增长0.3</w:t>
      </w:r>
      <w:r>
        <w:rPr>
          <w:rFonts w:ascii="Times New Roman" w:hAnsi="Times New Roman" w:eastAsia="方正仿宋_GBK" w:cs="Times New Roman"/>
          <w:color w:val="auto"/>
          <w:sz w:val="32"/>
          <w:szCs w:val="32"/>
        </w:rPr>
        <w:t>%。其中，稻谷种植面积</w:t>
      </w:r>
      <w:r>
        <w:rPr>
          <w:rFonts w:hint="eastAsia" w:ascii="Times New Roman" w:hAnsi="Times New Roman" w:eastAsia="方正仿宋_GBK" w:cs="Times New Roman"/>
          <w:color w:val="auto"/>
          <w:sz w:val="32"/>
          <w:szCs w:val="32"/>
          <w:lang w:val="en-US" w:eastAsia="zh-CN"/>
        </w:rPr>
        <w:t>18.46</w:t>
      </w:r>
      <w:r>
        <w:rPr>
          <w:rFonts w:ascii="Times New Roman" w:hAnsi="Times New Roman" w:eastAsia="方正仿宋_GBK" w:cs="Times New Roman"/>
          <w:color w:val="auto"/>
          <w:sz w:val="32"/>
          <w:szCs w:val="32"/>
        </w:rPr>
        <w:t>万亩，增长0.</w:t>
      </w: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rPr>
        <w:t>%；玉米种植面积</w:t>
      </w:r>
      <w:r>
        <w:rPr>
          <w:rFonts w:hint="eastAsia" w:ascii="Times New Roman" w:hAnsi="Times New Roman" w:eastAsia="方正仿宋_GBK" w:cs="Times New Roman"/>
          <w:color w:val="auto"/>
          <w:sz w:val="32"/>
          <w:szCs w:val="32"/>
          <w:lang w:val="en-US" w:eastAsia="zh-CN"/>
        </w:rPr>
        <w:t>13.09</w:t>
      </w:r>
      <w:r>
        <w:rPr>
          <w:rFonts w:ascii="Times New Roman" w:hAnsi="Times New Roman" w:eastAsia="方正仿宋_GBK" w:cs="Times New Roman"/>
          <w:color w:val="auto"/>
          <w:sz w:val="32"/>
          <w:szCs w:val="32"/>
        </w:rPr>
        <w:t>万亩，</w:t>
      </w:r>
      <w:r>
        <w:rPr>
          <w:rFonts w:hint="eastAsia" w:ascii="Times New Roman" w:hAnsi="Times New Roman" w:eastAsia="方正仿宋_GBK" w:cs="Times New Roman"/>
          <w:color w:val="auto"/>
          <w:sz w:val="32"/>
          <w:szCs w:val="32"/>
          <w:lang w:val="en-US" w:eastAsia="zh-CN"/>
        </w:rPr>
        <w:t>增长0.7</w:t>
      </w:r>
      <w:r>
        <w:rPr>
          <w:rFonts w:ascii="Times New Roman" w:hAnsi="Times New Roman" w:eastAsia="方正仿宋_GBK" w:cs="Times New Roman"/>
          <w:color w:val="auto"/>
          <w:sz w:val="32"/>
          <w:szCs w:val="32"/>
        </w:rPr>
        <w:t>%。油料种植面积</w:t>
      </w:r>
      <w:r>
        <w:rPr>
          <w:rFonts w:hint="eastAsia" w:ascii="Times New Roman" w:hAnsi="Times New Roman" w:eastAsia="方正仿宋_GBK" w:cs="Times New Roman"/>
          <w:color w:val="auto"/>
          <w:sz w:val="32"/>
          <w:szCs w:val="32"/>
          <w:lang w:val="en-US" w:eastAsia="zh-CN"/>
        </w:rPr>
        <w:t>6.07</w:t>
      </w:r>
      <w:r>
        <w:rPr>
          <w:rFonts w:ascii="Times New Roman" w:hAnsi="Times New Roman" w:eastAsia="方正仿宋_GBK" w:cs="Times New Roman"/>
          <w:color w:val="auto"/>
          <w:sz w:val="32"/>
          <w:szCs w:val="32"/>
        </w:rPr>
        <w:t>万亩，</w:t>
      </w:r>
      <w:r>
        <w:rPr>
          <w:rFonts w:hint="eastAsia" w:ascii="Times New Roman" w:hAnsi="Times New Roman" w:eastAsia="方正仿宋_GBK" w:cs="Times New Roman"/>
          <w:color w:val="auto"/>
          <w:sz w:val="32"/>
          <w:szCs w:val="32"/>
          <w:lang w:val="en-US" w:eastAsia="zh-CN"/>
        </w:rPr>
        <w:t>下降1.1</w:t>
      </w:r>
      <w:r>
        <w:rPr>
          <w:rFonts w:ascii="Times New Roman" w:hAnsi="Times New Roman" w:eastAsia="方正仿宋_GBK" w:cs="Times New Roman"/>
          <w:color w:val="auto"/>
          <w:sz w:val="32"/>
          <w:szCs w:val="32"/>
        </w:rPr>
        <w:t>%；烟叶种植面积</w:t>
      </w:r>
      <w:r>
        <w:rPr>
          <w:rFonts w:hint="eastAsia" w:ascii="Times New Roman" w:hAnsi="Times New Roman" w:eastAsia="方正仿宋_GBK" w:cs="Times New Roman"/>
          <w:color w:val="auto"/>
          <w:sz w:val="32"/>
          <w:szCs w:val="32"/>
          <w:lang w:val="en-US" w:eastAsia="zh-CN"/>
        </w:rPr>
        <w:t>2.69</w:t>
      </w:r>
      <w:r>
        <w:rPr>
          <w:rFonts w:ascii="Times New Roman" w:hAnsi="Times New Roman" w:eastAsia="方正仿宋_GBK" w:cs="Times New Roman"/>
          <w:color w:val="auto"/>
          <w:sz w:val="32"/>
          <w:szCs w:val="32"/>
        </w:rPr>
        <w:t>万亩，</w:t>
      </w:r>
      <w:r>
        <w:rPr>
          <w:rFonts w:hint="eastAsia" w:ascii="Times New Roman" w:hAnsi="Times New Roman" w:eastAsia="方正仿宋_GBK" w:cs="Times New Roman"/>
          <w:color w:val="auto"/>
          <w:sz w:val="32"/>
          <w:szCs w:val="32"/>
          <w:lang w:val="en-US" w:eastAsia="zh-CN"/>
        </w:rPr>
        <w:t>下降1.1</w:t>
      </w:r>
      <w:r>
        <w:rPr>
          <w:rFonts w:ascii="Times New Roman" w:hAnsi="Times New Roman" w:eastAsia="方正仿宋_GBK" w:cs="Times New Roman"/>
          <w:color w:val="auto"/>
          <w:sz w:val="32"/>
          <w:szCs w:val="32"/>
        </w:rPr>
        <w:t>%。</w:t>
      </w:r>
    </w:p>
    <w:p w14:paraId="3738ECC6">
      <w:pPr>
        <w:pStyle w:val="3"/>
        <w:keepNext/>
        <w:spacing w:before="180" w:beforeLines="50" w:after="180" w:afterLines="50"/>
        <w:jc w:val="center"/>
        <w:rPr>
          <w:rFonts w:ascii="宋体" w:hAnsi="宋体" w:eastAsia="宋体"/>
          <w:b/>
          <w:color w:val="auto"/>
          <w:sz w:val="24"/>
          <w:szCs w:val="24"/>
        </w:rPr>
      </w:pPr>
      <w:r>
        <w:rPr>
          <w:rFonts w:hint="eastAsia" w:ascii="宋体" w:hAnsi="宋体" w:eastAsia="宋体"/>
          <w:b/>
          <w:color w:val="auto"/>
          <w:sz w:val="24"/>
          <w:szCs w:val="24"/>
        </w:rPr>
        <w:t>图2  20</w:t>
      </w:r>
      <w:r>
        <w:rPr>
          <w:rFonts w:hint="eastAsia" w:ascii="宋体" w:hAnsi="宋体" w:eastAsia="宋体"/>
          <w:b/>
          <w:color w:val="auto"/>
          <w:sz w:val="24"/>
          <w:szCs w:val="24"/>
          <w:lang w:val="en-US" w:eastAsia="zh-CN"/>
        </w:rPr>
        <w:t>21</w:t>
      </w:r>
      <w:r>
        <w:rPr>
          <w:rFonts w:hint="eastAsia" w:ascii="宋体" w:hAnsi="宋体" w:eastAsia="宋体"/>
          <w:b/>
          <w:color w:val="auto"/>
          <w:sz w:val="24"/>
          <w:szCs w:val="24"/>
        </w:rPr>
        <w:t>-202</w:t>
      </w:r>
      <w:r>
        <w:rPr>
          <w:rFonts w:hint="eastAsia" w:ascii="宋体" w:hAnsi="宋体" w:eastAsia="宋体"/>
          <w:b/>
          <w:color w:val="auto"/>
          <w:sz w:val="24"/>
          <w:szCs w:val="24"/>
          <w:lang w:val="en-US" w:eastAsia="zh-CN"/>
        </w:rPr>
        <w:t>5</w:t>
      </w:r>
      <w:r>
        <w:rPr>
          <w:rFonts w:hint="eastAsia" w:ascii="宋体" w:hAnsi="宋体" w:eastAsia="宋体"/>
          <w:b/>
          <w:color w:val="auto"/>
          <w:sz w:val="24"/>
          <w:szCs w:val="24"/>
        </w:rPr>
        <w:t>年粮食产量及其增长速度</w:t>
      </w:r>
    </w:p>
    <w:p w14:paraId="6FB2E6F1">
      <w:pPr>
        <w:spacing w:after="0"/>
        <w:rPr>
          <w:color w:val="auto"/>
        </w:rPr>
      </w:pPr>
      <w:r>
        <w:rPr>
          <w:color w:val="auto"/>
        </w:rPr>
        <w:object>
          <v:shape id="_x0000_i1026" o:spt="75" type="#_x0000_t75" style="height:191.25pt;width:438.75pt;" o:ole="t" filled="f" o:preferrelative="t" stroked="f" coordsize="21600,21600">
            <v:path/>
            <v:fill on="f" focussize="0,0"/>
            <v:stroke on="f"/>
            <v:imagedata r:id="rId10" o:title=""/>
            <o:lock v:ext="edit" aspectratio="f"/>
            <w10:wrap type="none"/>
            <w10:anchorlock/>
          </v:shape>
          <o:OLEObject Type="Embed" ProgID="excel.sheet.8" ShapeID="_x0000_i1026" DrawAspect="Content" ObjectID="_1468075726" r:id="rId9">
            <o:LockedField>false</o:LockedField>
          </o:OLEObject>
        </w:object>
      </w:r>
    </w:p>
    <w:p w14:paraId="09E805FF">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全年粮食产量</w:t>
      </w:r>
      <w:r>
        <w:rPr>
          <w:rFonts w:hint="eastAsia" w:ascii="Times New Roman" w:hAnsi="Times New Roman" w:eastAsia="方正仿宋_GBK" w:cs="Times New Roman"/>
          <w:color w:val="auto"/>
          <w:sz w:val="32"/>
          <w:szCs w:val="32"/>
          <w:lang w:val="en-US" w:eastAsia="zh-CN"/>
        </w:rPr>
        <w:t>22.78</w:t>
      </w:r>
      <w:r>
        <w:rPr>
          <w:rFonts w:ascii="Times New Roman" w:hAnsi="Times New Roman" w:eastAsia="方正仿宋_GBK" w:cs="Times New Roman"/>
          <w:color w:val="auto"/>
          <w:sz w:val="32"/>
          <w:szCs w:val="32"/>
        </w:rPr>
        <w:t>万吨，比上年</w:t>
      </w:r>
      <w:r>
        <w:rPr>
          <w:rFonts w:hint="eastAsia" w:ascii="Times New Roman" w:hAnsi="Times New Roman" w:eastAsia="方正仿宋_GBK" w:cs="Times New Roman"/>
          <w:color w:val="auto"/>
          <w:sz w:val="32"/>
          <w:szCs w:val="32"/>
          <w:lang w:eastAsia="zh-CN"/>
        </w:rPr>
        <w:t>增加</w:t>
      </w:r>
      <w:r>
        <w:rPr>
          <w:rFonts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23</w:t>
      </w:r>
      <w:r>
        <w:rPr>
          <w:rFonts w:ascii="Times New Roman" w:hAnsi="Times New Roman" w:eastAsia="方正仿宋_GBK" w:cs="Times New Roman"/>
          <w:color w:val="auto"/>
          <w:sz w:val="32"/>
          <w:szCs w:val="32"/>
        </w:rPr>
        <w:t>万吨，</w:t>
      </w:r>
      <w:r>
        <w:rPr>
          <w:rFonts w:hint="eastAsia" w:ascii="Times New Roman" w:hAnsi="Times New Roman" w:eastAsia="方正仿宋_GBK" w:cs="Times New Roman"/>
          <w:color w:val="auto"/>
          <w:sz w:val="32"/>
          <w:szCs w:val="32"/>
          <w:lang w:eastAsia="zh-CN"/>
        </w:rPr>
        <w:t>增产</w:t>
      </w:r>
      <w:r>
        <w:rPr>
          <w:rFonts w:hint="eastAsia" w:ascii="Times New Roman" w:hAnsi="Times New Roman" w:eastAsia="方正仿宋_GBK" w:cs="Times New Roman"/>
          <w:color w:val="auto"/>
          <w:sz w:val="32"/>
          <w:szCs w:val="32"/>
          <w:lang w:val="en-US" w:eastAsia="zh-CN"/>
        </w:rPr>
        <w:t>1.0</w:t>
      </w:r>
      <w:r>
        <w:rPr>
          <w:rFonts w:ascii="Times New Roman" w:hAnsi="Times New Roman" w:eastAsia="方正仿宋_GBK" w:cs="Times New Roman"/>
          <w:color w:val="auto"/>
          <w:sz w:val="32"/>
          <w:szCs w:val="32"/>
        </w:rPr>
        <w:t>%。其中，夏粮产量</w:t>
      </w:r>
      <w:r>
        <w:rPr>
          <w:rFonts w:hint="eastAsia" w:ascii="Times New Roman" w:hAnsi="Times New Roman" w:eastAsia="方正仿宋_GBK" w:cs="Times New Roman"/>
          <w:color w:val="auto"/>
          <w:sz w:val="32"/>
          <w:szCs w:val="32"/>
          <w:lang w:val="en-US" w:eastAsia="zh-CN"/>
        </w:rPr>
        <w:t>6.08</w:t>
      </w:r>
      <w:r>
        <w:rPr>
          <w:rFonts w:ascii="Times New Roman" w:hAnsi="Times New Roman" w:eastAsia="方正仿宋_GBK" w:cs="Times New Roman"/>
          <w:color w:val="auto"/>
          <w:sz w:val="32"/>
          <w:szCs w:val="32"/>
        </w:rPr>
        <w:t>万吨，</w:t>
      </w:r>
      <w:r>
        <w:rPr>
          <w:rFonts w:hint="eastAsia" w:ascii="Times New Roman" w:hAnsi="Times New Roman" w:eastAsia="方正仿宋_GBK" w:cs="Times New Roman"/>
          <w:color w:val="auto"/>
          <w:sz w:val="32"/>
          <w:szCs w:val="32"/>
          <w:lang w:eastAsia="zh-CN"/>
        </w:rPr>
        <w:t>增产</w:t>
      </w:r>
      <w:r>
        <w:rPr>
          <w:rFonts w:hint="eastAsia" w:ascii="Times New Roman" w:hAnsi="Times New Roman" w:eastAsia="方正仿宋_GBK" w:cs="Times New Roman"/>
          <w:color w:val="auto"/>
          <w:sz w:val="32"/>
          <w:szCs w:val="32"/>
          <w:lang w:val="en-US" w:eastAsia="zh-CN"/>
        </w:rPr>
        <w:t>0.5</w:t>
      </w:r>
      <w:r>
        <w:rPr>
          <w:rFonts w:ascii="Times New Roman" w:hAnsi="Times New Roman" w:eastAsia="方正仿宋_GBK" w:cs="Times New Roman"/>
          <w:color w:val="auto"/>
          <w:sz w:val="32"/>
          <w:szCs w:val="32"/>
        </w:rPr>
        <w:t>%；秋粮产量16.</w:t>
      </w:r>
      <w:r>
        <w:rPr>
          <w:rFonts w:hint="eastAsia" w:ascii="Times New Roman" w:hAnsi="Times New Roman" w:eastAsia="方正仿宋_GBK" w:cs="Times New Roman"/>
          <w:color w:val="auto"/>
          <w:sz w:val="32"/>
          <w:szCs w:val="32"/>
          <w:lang w:val="en-US" w:eastAsia="zh-CN"/>
        </w:rPr>
        <w:t>70</w:t>
      </w:r>
      <w:r>
        <w:rPr>
          <w:rFonts w:ascii="Times New Roman" w:hAnsi="Times New Roman" w:eastAsia="方正仿宋_GBK" w:cs="Times New Roman"/>
          <w:color w:val="auto"/>
          <w:sz w:val="32"/>
          <w:szCs w:val="32"/>
        </w:rPr>
        <w:t>万吨，</w:t>
      </w:r>
      <w:r>
        <w:rPr>
          <w:rFonts w:hint="eastAsia" w:ascii="Times New Roman" w:hAnsi="Times New Roman" w:eastAsia="方正仿宋_GBK" w:cs="Times New Roman"/>
          <w:color w:val="auto"/>
          <w:sz w:val="32"/>
          <w:szCs w:val="32"/>
          <w:lang w:eastAsia="zh-CN"/>
        </w:rPr>
        <w:t>增产</w:t>
      </w:r>
      <w:r>
        <w:rPr>
          <w:rFonts w:hint="eastAsia" w:ascii="Times New Roman" w:hAnsi="Times New Roman" w:eastAsia="方正仿宋_GBK" w:cs="Times New Roman"/>
          <w:color w:val="auto"/>
          <w:sz w:val="32"/>
          <w:szCs w:val="32"/>
          <w:lang w:val="en-US" w:eastAsia="zh-CN"/>
        </w:rPr>
        <w:t>1.2</w:t>
      </w:r>
      <w:r>
        <w:rPr>
          <w:rFonts w:ascii="Times New Roman" w:hAnsi="Times New Roman" w:eastAsia="方正仿宋_GBK" w:cs="Times New Roman"/>
          <w:color w:val="auto"/>
          <w:sz w:val="32"/>
          <w:szCs w:val="32"/>
        </w:rPr>
        <w:t>%。粮食综合单产</w:t>
      </w:r>
      <w:r>
        <w:rPr>
          <w:rFonts w:hint="eastAsia" w:ascii="Times New Roman" w:hAnsi="Times New Roman" w:eastAsia="方正仿宋_GBK" w:cs="Times New Roman"/>
          <w:color w:val="auto"/>
          <w:sz w:val="32"/>
          <w:szCs w:val="32"/>
          <w:lang w:val="en-US" w:eastAsia="zh-CN"/>
        </w:rPr>
        <w:t>335.29</w:t>
      </w:r>
      <w:r>
        <w:rPr>
          <w:rFonts w:ascii="Times New Roman" w:hAnsi="Times New Roman" w:eastAsia="方正仿宋_GBK" w:cs="Times New Roman"/>
          <w:color w:val="auto"/>
          <w:sz w:val="32"/>
          <w:szCs w:val="32"/>
        </w:rPr>
        <w:t>公斤/亩，</w:t>
      </w:r>
      <w:r>
        <w:rPr>
          <w:rFonts w:hint="eastAsia" w:ascii="Times New Roman" w:hAnsi="Times New Roman" w:eastAsia="方正仿宋_GBK" w:cs="Times New Roman"/>
          <w:color w:val="auto"/>
          <w:sz w:val="32"/>
          <w:szCs w:val="32"/>
          <w:lang w:eastAsia="zh-CN"/>
        </w:rPr>
        <w:t>增产</w:t>
      </w:r>
      <w:r>
        <w:rPr>
          <w:rFonts w:hint="eastAsia" w:ascii="Times New Roman" w:hAnsi="Times New Roman" w:eastAsia="方正仿宋_GBK" w:cs="Times New Roman"/>
          <w:color w:val="auto"/>
          <w:sz w:val="32"/>
          <w:szCs w:val="32"/>
          <w:lang w:val="en-US" w:eastAsia="zh-CN"/>
        </w:rPr>
        <w:t>0.7</w:t>
      </w:r>
      <w:r>
        <w:rPr>
          <w:rFonts w:ascii="Times New Roman" w:hAnsi="Times New Roman" w:eastAsia="方正仿宋_GBK" w:cs="Times New Roman"/>
          <w:color w:val="auto"/>
          <w:sz w:val="32"/>
          <w:szCs w:val="32"/>
        </w:rPr>
        <w:t>%。主要粮食品种中，稻谷产量</w:t>
      </w:r>
      <w:r>
        <w:rPr>
          <w:rFonts w:hint="eastAsia" w:ascii="Times New Roman" w:hAnsi="Times New Roman" w:eastAsia="方正仿宋_GBK" w:cs="Times New Roman"/>
          <w:color w:val="auto"/>
          <w:sz w:val="32"/>
          <w:szCs w:val="32"/>
          <w:lang w:val="en-US" w:eastAsia="zh-CN"/>
        </w:rPr>
        <w:t>8.41</w:t>
      </w:r>
      <w:r>
        <w:rPr>
          <w:rFonts w:ascii="Times New Roman" w:hAnsi="Times New Roman" w:eastAsia="方正仿宋_GBK" w:cs="Times New Roman"/>
          <w:color w:val="auto"/>
          <w:sz w:val="32"/>
          <w:szCs w:val="32"/>
        </w:rPr>
        <w:t>万吨，</w:t>
      </w:r>
      <w:r>
        <w:rPr>
          <w:rFonts w:hint="eastAsia" w:ascii="Times New Roman" w:hAnsi="Times New Roman" w:eastAsia="方正仿宋_GBK" w:cs="Times New Roman"/>
          <w:color w:val="auto"/>
          <w:sz w:val="32"/>
          <w:szCs w:val="32"/>
          <w:lang w:eastAsia="zh-CN"/>
        </w:rPr>
        <w:t>增产</w:t>
      </w:r>
      <w:r>
        <w:rPr>
          <w:rFonts w:hint="eastAsia" w:ascii="Times New Roman" w:hAnsi="Times New Roman" w:eastAsia="方正仿宋_GBK" w:cs="Times New Roman"/>
          <w:color w:val="auto"/>
          <w:sz w:val="32"/>
          <w:szCs w:val="32"/>
          <w:lang w:val="en-US" w:eastAsia="zh-CN"/>
        </w:rPr>
        <w:t>1.1</w:t>
      </w:r>
      <w:r>
        <w:rPr>
          <w:rFonts w:ascii="Times New Roman" w:hAnsi="Times New Roman" w:eastAsia="方正仿宋_GBK" w:cs="Times New Roman"/>
          <w:color w:val="auto"/>
          <w:sz w:val="32"/>
          <w:szCs w:val="32"/>
        </w:rPr>
        <w:t>%；玉米产量5.</w:t>
      </w:r>
      <w:r>
        <w:rPr>
          <w:rFonts w:hint="eastAsia" w:ascii="Times New Roman" w:hAnsi="Times New Roman" w:eastAsia="方正仿宋_GBK" w:cs="Times New Roman"/>
          <w:color w:val="auto"/>
          <w:sz w:val="32"/>
          <w:szCs w:val="32"/>
          <w:lang w:val="en-US" w:eastAsia="zh-CN"/>
        </w:rPr>
        <w:t>55</w:t>
      </w:r>
      <w:r>
        <w:rPr>
          <w:rFonts w:ascii="Times New Roman" w:hAnsi="Times New Roman" w:eastAsia="方正仿宋_GBK" w:cs="Times New Roman"/>
          <w:color w:val="auto"/>
          <w:sz w:val="32"/>
          <w:szCs w:val="32"/>
        </w:rPr>
        <w:t>万吨，</w:t>
      </w:r>
      <w:r>
        <w:rPr>
          <w:rFonts w:hint="eastAsia" w:ascii="Times New Roman" w:hAnsi="Times New Roman" w:eastAsia="方正仿宋_GBK" w:cs="Times New Roman"/>
          <w:color w:val="auto"/>
          <w:sz w:val="32"/>
          <w:szCs w:val="32"/>
          <w:lang w:val="en-US" w:eastAsia="zh-CN"/>
        </w:rPr>
        <w:t>增产1.6</w:t>
      </w:r>
      <w:r>
        <w:rPr>
          <w:rFonts w:ascii="Times New Roman" w:hAnsi="Times New Roman" w:eastAsia="方正仿宋_GBK" w:cs="Times New Roman"/>
          <w:color w:val="auto"/>
          <w:sz w:val="32"/>
          <w:szCs w:val="32"/>
        </w:rPr>
        <w:t>%；薯类产量</w:t>
      </w:r>
      <w:r>
        <w:rPr>
          <w:rFonts w:hint="eastAsia" w:ascii="Times New Roman" w:hAnsi="Times New Roman" w:eastAsia="方正仿宋_GBK" w:cs="Times New Roman"/>
          <w:color w:val="auto"/>
          <w:sz w:val="32"/>
          <w:szCs w:val="32"/>
          <w:lang w:val="en-US" w:eastAsia="zh-CN"/>
        </w:rPr>
        <w:t>8.01</w:t>
      </w:r>
      <w:r>
        <w:rPr>
          <w:rFonts w:ascii="Times New Roman" w:hAnsi="Times New Roman" w:eastAsia="方正仿宋_GBK" w:cs="Times New Roman"/>
          <w:color w:val="auto"/>
          <w:sz w:val="32"/>
          <w:szCs w:val="32"/>
        </w:rPr>
        <w:t>万吨，</w:t>
      </w:r>
      <w:r>
        <w:rPr>
          <w:rFonts w:hint="eastAsia" w:ascii="Times New Roman" w:hAnsi="Times New Roman" w:eastAsia="方正仿宋_GBK" w:cs="Times New Roman"/>
          <w:color w:val="auto"/>
          <w:sz w:val="32"/>
          <w:szCs w:val="32"/>
          <w:lang w:val="en-US" w:eastAsia="zh-CN"/>
        </w:rPr>
        <w:t>增产</w:t>
      </w:r>
      <w:r>
        <w:rPr>
          <w:rFonts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7</w:t>
      </w:r>
      <w:r>
        <w:rPr>
          <w:rFonts w:ascii="Times New Roman" w:hAnsi="Times New Roman" w:eastAsia="方正仿宋_GBK" w:cs="Times New Roman"/>
          <w:color w:val="auto"/>
          <w:sz w:val="32"/>
          <w:szCs w:val="32"/>
        </w:rPr>
        <w:t>%。</w:t>
      </w:r>
      <w:r>
        <w:rPr>
          <w:rFonts w:ascii="Times New Roman" w:hAnsi="Times New Roman" w:eastAsia="方正仿宋_GBK" w:cs="Times New Roman"/>
          <w:color w:val="auto"/>
          <w:spacing w:val="-12"/>
          <w:sz w:val="32"/>
          <w:szCs w:val="32"/>
        </w:rPr>
        <w:t>油料产量</w:t>
      </w:r>
      <w:r>
        <w:rPr>
          <w:rFonts w:hint="eastAsia" w:ascii="Times New Roman" w:hAnsi="Times New Roman" w:eastAsia="方正仿宋_GBK" w:cs="Times New Roman"/>
          <w:color w:val="auto"/>
          <w:spacing w:val="-12"/>
          <w:sz w:val="32"/>
          <w:szCs w:val="32"/>
          <w:lang w:val="en-US" w:eastAsia="zh-CN"/>
        </w:rPr>
        <w:t>0.85</w:t>
      </w:r>
      <w:r>
        <w:rPr>
          <w:rFonts w:ascii="Times New Roman" w:hAnsi="Times New Roman" w:eastAsia="方正仿宋_GBK" w:cs="Times New Roman"/>
          <w:color w:val="auto"/>
          <w:spacing w:val="-12"/>
          <w:sz w:val="32"/>
          <w:szCs w:val="32"/>
        </w:rPr>
        <w:t>万吨，</w:t>
      </w:r>
      <w:r>
        <w:rPr>
          <w:rFonts w:hint="eastAsia" w:ascii="Times New Roman" w:hAnsi="Times New Roman" w:eastAsia="方正仿宋_GBK" w:cs="Times New Roman"/>
          <w:color w:val="auto"/>
          <w:spacing w:val="-12"/>
          <w:sz w:val="32"/>
          <w:szCs w:val="32"/>
          <w:lang w:val="en-US" w:eastAsia="zh-CN"/>
        </w:rPr>
        <w:t>与上年持平</w:t>
      </w:r>
      <w:r>
        <w:rPr>
          <w:rFonts w:ascii="Times New Roman" w:hAnsi="Times New Roman" w:eastAsia="方正仿宋_GBK" w:cs="Times New Roman"/>
          <w:color w:val="auto"/>
          <w:spacing w:val="-12"/>
          <w:sz w:val="32"/>
          <w:szCs w:val="32"/>
        </w:rPr>
        <w:t>；烟叶产量</w:t>
      </w:r>
      <w:r>
        <w:rPr>
          <w:rFonts w:hint="eastAsia" w:ascii="Times New Roman" w:hAnsi="Times New Roman" w:eastAsia="方正仿宋_GBK" w:cs="Times New Roman"/>
          <w:color w:val="auto"/>
          <w:spacing w:val="-12"/>
          <w:sz w:val="32"/>
          <w:szCs w:val="32"/>
          <w:lang w:val="en-US" w:eastAsia="zh-CN"/>
        </w:rPr>
        <w:t>0.34</w:t>
      </w:r>
      <w:r>
        <w:rPr>
          <w:rFonts w:ascii="Times New Roman" w:hAnsi="Times New Roman" w:eastAsia="方正仿宋_GBK" w:cs="Times New Roman"/>
          <w:color w:val="auto"/>
          <w:spacing w:val="-12"/>
          <w:sz w:val="32"/>
          <w:szCs w:val="32"/>
        </w:rPr>
        <w:t>万</w:t>
      </w:r>
      <w:r>
        <w:rPr>
          <w:rFonts w:ascii="Times New Roman" w:hAnsi="Times New Roman" w:eastAsia="方正仿宋_GBK" w:cs="Times New Roman"/>
          <w:color w:val="auto"/>
          <w:spacing w:val="-6"/>
          <w:sz w:val="32"/>
          <w:szCs w:val="32"/>
        </w:rPr>
        <w:t>吨，</w:t>
      </w:r>
      <w:r>
        <w:rPr>
          <w:rFonts w:hint="eastAsia" w:ascii="Times New Roman" w:hAnsi="Times New Roman" w:eastAsia="方正仿宋_GBK" w:cs="Times New Roman"/>
          <w:color w:val="auto"/>
          <w:spacing w:val="-6"/>
          <w:sz w:val="32"/>
          <w:szCs w:val="32"/>
          <w:lang w:val="en-US" w:eastAsia="zh-CN"/>
        </w:rPr>
        <w:t>减产1.2</w:t>
      </w:r>
      <w:r>
        <w:rPr>
          <w:rFonts w:ascii="Times New Roman" w:hAnsi="Times New Roman" w:eastAsia="方正仿宋_GBK" w:cs="Times New Roman"/>
          <w:color w:val="auto"/>
          <w:spacing w:val="-6"/>
          <w:sz w:val="32"/>
          <w:szCs w:val="32"/>
        </w:rPr>
        <w:t>%；蔬菜产量</w:t>
      </w:r>
      <w:r>
        <w:rPr>
          <w:rFonts w:hint="eastAsia" w:ascii="Times New Roman" w:hAnsi="Times New Roman" w:eastAsia="方正仿宋_GBK" w:cs="Times New Roman"/>
          <w:color w:val="auto"/>
          <w:spacing w:val="-6"/>
          <w:sz w:val="32"/>
          <w:szCs w:val="32"/>
          <w:lang w:val="en-US" w:eastAsia="zh-CN"/>
        </w:rPr>
        <w:t>57.66</w:t>
      </w:r>
      <w:r>
        <w:rPr>
          <w:rFonts w:ascii="Times New Roman" w:hAnsi="Times New Roman" w:eastAsia="方正仿宋_GBK" w:cs="Times New Roman"/>
          <w:color w:val="auto"/>
          <w:spacing w:val="-6"/>
          <w:sz w:val="32"/>
          <w:szCs w:val="32"/>
        </w:rPr>
        <w:t>万吨，</w:t>
      </w:r>
      <w:r>
        <w:rPr>
          <w:rFonts w:hint="eastAsia" w:ascii="Times New Roman" w:hAnsi="Times New Roman" w:eastAsia="方正仿宋_GBK" w:cs="Times New Roman"/>
          <w:color w:val="auto"/>
          <w:spacing w:val="-6"/>
          <w:sz w:val="32"/>
          <w:szCs w:val="32"/>
          <w:lang w:eastAsia="zh-CN"/>
        </w:rPr>
        <w:t>增产</w:t>
      </w:r>
      <w:r>
        <w:rPr>
          <w:rFonts w:hint="eastAsia" w:ascii="Times New Roman" w:hAnsi="Times New Roman" w:eastAsia="方正仿宋_GBK" w:cs="Times New Roman"/>
          <w:color w:val="auto"/>
          <w:spacing w:val="-6"/>
          <w:sz w:val="32"/>
          <w:szCs w:val="32"/>
          <w:lang w:val="en-US" w:eastAsia="zh-CN"/>
        </w:rPr>
        <w:t>4.4</w:t>
      </w:r>
      <w:r>
        <w:rPr>
          <w:rFonts w:ascii="Times New Roman" w:hAnsi="Times New Roman" w:eastAsia="方正仿宋_GBK" w:cs="Times New Roman"/>
          <w:color w:val="auto"/>
          <w:spacing w:val="-6"/>
          <w:sz w:val="32"/>
          <w:szCs w:val="32"/>
        </w:rPr>
        <w:t>%。</w:t>
      </w:r>
    </w:p>
    <w:p w14:paraId="26C92024">
      <w:pPr>
        <w:spacing w:after="0" w:line="560" w:lineRule="exact"/>
        <w:ind w:firstLine="640" w:firstLineChars="200"/>
        <w:jc w:val="both"/>
        <w:rPr>
          <w:rFonts w:ascii="宋体" w:hAnsi="宋体" w:eastAsia="宋体" w:cs="宋体"/>
          <w:b/>
          <w:bCs/>
          <w:color w:val="auto"/>
          <w:sz w:val="24"/>
        </w:rPr>
      </w:pPr>
      <w:r>
        <w:rPr>
          <w:rFonts w:ascii="Times New Roman" w:hAnsi="Times New Roman" w:eastAsia="方正仿宋_GBK" w:cs="Times New Roman"/>
          <w:color w:val="auto"/>
          <w:sz w:val="32"/>
          <w:szCs w:val="32"/>
        </w:rPr>
        <w:t>全</w:t>
      </w:r>
      <w:r>
        <w:rPr>
          <w:rFonts w:ascii="Times New Roman" w:hAnsi="Times New Roman" w:eastAsia="方正仿宋_GBK" w:cs="Times New Roman"/>
          <w:color w:val="auto"/>
          <w:spacing w:val="-8"/>
          <w:sz w:val="32"/>
          <w:szCs w:val="32"/>
        </w:rPr>
        <w:t>年肉类总产量</w:t>
      </w:r>
      <w:r>
        <w:rPr>
          <w:rFonts w:hint="eastAsia" w:ascii="Times New Roman" w:hAnsi="Times New Roman" w:eastAsia="方正仿宋_GBK" w:cs="Times New Roman"/>
          <w:color w:val="auto"/>
          <w:spacing w:val="-8"/>
          <w:sz w:val="32"/>
          <w:szCs w:val="32"/>
          <w:lang w:val="en-US" w:eastAsia="zh-CN"/>
        </w:rPr>
        <w:t>2.90</w:t>
      </w:r>
      <w:r>
        <w:rPr>
          <w:rFonts w:ascii="Times New Roman" w:hAnsi="Times New Roman" w:eastAsia="方正仿宋_GBK" w:cs="Times New Roman"/>
          <w:color w:val="auto"/>
          <w:spacing w:val="-8"/>
          <w:sz w:val="32"/>
          <w:szCs w:val="32"/>
        </w:rPr>
        <w:t>万吨（不含兔肉及其他肉产量），比上年</w:t>
      </w:r>
      <w:r>
        <w:rPr>
          <w:rFonts w:hint="eastAsia" w:ascii="Times New Roman" w:hAnsi="Times New Roman" w:eastAsia="方正仿宋_GBK" w:cs="Times New Roman"/>
          <w:color w:val="auto"/>
          <w:spacing w:val="-8"/>
          <w:sz w:val="32"/>
          <w:szCs w:val="32"/>
          <w:lang w:val="en-US" w:eastAsia="zh-CN"/>
        </w:rPr>
        <w:t>下降3.3</w:t>
      </w:r>
      <w:r>
        <w:rPr>
          <w:rFonts w:ascii="Times New Roman" w:hAnsi="Times New Roman" w:eastAsia="方正仿宋_GBK" w:cs="Times New Roman"/>
          <w:color w:val="auto"/>
          <w:spacing w:val="-8"/>
          <w:sz w:val="32"/>
          <w:szCs w:val="32"/>
        </w:rPr>
        <w:t>%。其中，猪肉产量</w:t>
      </w:r>
      <w:r>
        <w:rPr>
          <w:rFonts w:hint="eastAsia" w:ascii="Times New Roman" w:hAnsi="Times New Roman" w:eastAsia="方正仿宋_GBK" w:cs="Times New Roman"/>
          <w:color w:val="auto"/>
          <w:spacing w:val="-8"/>
          <w:sz w:val="32"/>
          <w:szCs w:val="32"/>
          <w:lang w:val="en-US" w:eastAsia="zh-CN"/>
        </w:rPr>
        <w:t>2.18</w:t>
      </w:r>
      <w:r>
        <w:rPr>
          <w:rFonts w:ascii="Times New Roman" w:hAnsi="Times New Roman" w:eastAsia="方正仿宋_GBK" w:cs="Times New Roman"/>
          <w:color w:val="auto"/>
          <w:spacing w:val="-8"/>
          <w:sz w:val="32"/>
          <w:szCs w:val="32"/>
        </w:rPr>
        <w:t>万吨，</w:t>
      </w:r>
      <w:r>
        <w:rPr>
          <w:rFonts w:hint="eastAsia" w:ascii="Times New Roman" w:hAnsi="Times New Roman" w:eastAsia="方正仿宋_GBK" w:cs="Times New Roman"/>
          <w:color w:val="auto"/>
          <w:spacing w:val="-8"/>
          <w:sz w:val="32"/>
          <w:szCs w:val="32"/>
          <w:lang w:val="en-US" w:eastAsia="zh-CN"/>
        </w:rPr>
        <w:t>下降5.5</w:t>
      </w:r>
      <w:r>
        <w:rPr>
          <w:rFonts w:ascii="Times New Roman" w:hAnsi="Times New Roman" w:eastAsia="方正仿宋_GBK" w:cs="Times New Roman"/>
          <w:color w:val="auto"/>
          <w:spacing w:val="-8"/>
          <w:sz w:val="32"/>
          <w:szCs w:val="32"/>
        </w:rPr>
        <w:t>%；牛肉产量</w:t>
      </w:r>
      <w:r>
        <w:rPr>
          <w:rFonts w:hint="eastAsia" w:ascii="Times New Roman" w:hAnsi="Times New Roman" w:eastAsia="方正仿宋_GBK" w:cs="Times New Roman"/>
          <w:color w:val="auto"/>
          <w:spacing w:val="-8"/>
          <w:sz w:val="32"/>
          <w:szCs w:val="32"/>
          <w:lang w:val="en-US" w:eastAsia="zh-CN"/>
        </w:rPr>
        <w:t>0.38</w:t>
      </w:r>
      <w:r>
        <w:rPr>
          <w:rFonts w:ascii="Times New Roman" w:hAnsi="Times New Roman" w:eastAsia="方正仿宋_GBK" w:cs="Times New Roman"/>
          <w:color w:val="auto"/>
          <w:spacing w:val="-8"/>
          <w:sz w:val="32"/>
          <w:szCs w:val="32"/>
        </w:rPr>
        <w:t>万吨，</w:t>
      </w:r>
      <w:r>
        <w:rPr>
          <w:rFonts w:hint="eastAsia" w:ascii="Times New Roman" w:hAnsi="Times New Roman" w:eastAsia="方正仿宋_GBK" w:cs="Times New Roman"/>
          <w:color w:val="auto"/>
          <w:spacing w:val="-8"/>
          <w:sz w:val="32"/>
          <w:szCs w:val="32"/>
          <w:lang w:val="en-US" w:eastAsia="zh-CN"/>
        </w:rPr>
        <w:t>增长4.9</w:t>
      </w:r>
      <w:r>
        <w:rPr>
          <w:rFonts w:ascii="Times New Roman" w:hAnsi="Times New Roman" w:eastAsia="方正仿宋_GBK" w:cs="Times New Roman"/>
          <w:color w:val="auto"/>
          <w:spacing w:val="-8"/>
          <w:sz w:val="32"/>
          <w:szCs w:val="32"/>
        </w:rPr>
        <w:t>%；羊肉产量</w:t>
      </w:r>
      <w:r>
        <w:rPr>
          <w:rFonts w:hint="eastAsia" w:ascii="Times New Roman" w:hAnsi="Times New Roman" w:eastAsia="方正仿宋_GBK" w:cs="Times New Roman"/>
          <w:color w:val="auto"/>
          <w:spacing w:val="-8"/>
          <w:sz w:val="32"/>
          <w:szCs w:val="32"/>
          <w:lang w:val="en-US" w:eastAsia="zh-CN"/>
        </w:rPr>
        <w:t>0.08</w:t>
      </w:r>
      <w:r>
        <w:rPr>
          <w:rFonts w:ascii="Times New Roman" w:hAnsi="Times New Roman" w:eastAsia="方正仿宋_GBK" w:cs="Times New Roman"/>
          <w:color w:val="auto"/>
          <w:spacing w:val="-8"/>
          <w:sz w:val="32"/>
          <w:szCs w:val="32"/>
        </w:rPr>
        <w:t>万吨，</w:t>
      </w:r>
      <w:r>
        <w:rPr>
          <w:rFonts w:hint="eastAsia" w:ascii="Times New Roman" w:hAnsi="Times New Roman" w:eastAsia="方正仿宋_GBK" w:cs="Times New Roman"/>
          <w:color w:val="auto"/>
          <w:sz w:val="32"/>
          <w:szCs w:val="32"/>
          <w:lang w:val="en-US" w:eastAsia="zh-CN"/>
        </w:rPr>
        <w:t>增长</w:t>
      </w:r>
      <w:r>
        <w:rPr>
          <w:rFonts w:hint="eastAsia" w:ascii="Times New Roman" w:hAnsi="Times New Roman" w:eastAsia="方正仿宋_GBK" w:cs="Times New Roman"/>
          <w:color w:val="auto"/>
          <w:spacing w:val="-8"/>
          <w:sz w:val="32"/>
          <w:szCs w:val="32"/>
          <w:lang w:val="en-US" w:eastAsia="zh-CN"/>
        </w:rPr>
        <w:t>4.4</w:t>
      </w:r>
      <w:r>
        <w:rPr>
          <w:rFonts w:ascii="Times New Roman" w:hAnsi="Times New Roman" w:eastAsia="方正仿宋_GBK" w:cs="Times New Roman"/>
          <w:color w:val="auto"/>
          <w:spacing w:val="-8"/>
          <w:sz w:val="32"/>
          <w:szCs w:val="32"/>
        </w:rPr>
        <w:t>%；禽肉产量</w:t>
      </w:r>
      <w:r>
        <w:rPr>
          <w:rFonts w:hint="eastAsia" w:ascii="Times New Roman" w:hAnsi="Times New Roman" w:eastAsia="方正仿宋_GBK" w:cs="Times New Roman"/>
          <w:color w:val="auto"/>
          <w:spacing w:val="-8"/>
          <w:sz w:val="32"/>
          <w:szCs w:val="32"/>
          <w:lang w:val="en-US" w:eastAsia="zh-CN"/>
        </w:rPr>
        <w:t>0.26</w:t>
      </w:r>
      <w:r>
        <w:rPr>
          <w:rFonts w:ascii="Times New Roman" w:hAnsi="Times New Roman" w:eastAsia="方正仿宋_GBK" w:cs="Times New Roman"/>
          <w:color w:val="auto"/>
          <w:spacing w:val="-8"/>
          <w:sz w:val="32"/>
          <w:szCs w:val="32"/>
        </w:rPr>
        <w:t>万吨，</w:t>
      </w:r>
      <w:r>
        <w:rPr>
          <w:rFonts w:hint="eastAsia" w:ascii="Times New Roman" w:hAnsi="Times New Roman" w:eastAsia="方正仿宋_GBK" w:cs="Times New Roman"/>
          <w:color w:val="auto"/>
          <w:spacing w:val="-8"/>
          <w:sz w:val="32"/>
          <w:szCs w:val="32"/>
          <w:lang w:val="en-US" w:eastAsia="zh-CN"/>
        </w:rPr>
        <w:t>增长2.0</w:t>
      </w:r>
      <w:r>
        <w:rPr>
          <w:rFonts w:ascii="Times New Roman" w:hAnsi="Times New Roman" w:eastAsia="方正仿宋_GBK" w:cs="Times New Roman"/>
          <w:color w:val="auto"/>
          <w:spacing w:val="-8"/>
          <w:sz w:val="32"/>
          <w:szCs w:val="32"/>
        </w:rPr>
        <w:t>%。生猪出栏</w:t>
      </w:r>
      <w:r>
        <w:rPr>
          <w:rFonts w:hint="eastAsia" w:ascii="Times New Roman" w:hAnsi="Times New Roman" w:eastAsia="方正仿宋_GBK" w:cs="Times New Roman"/>
          <w:color w:val="auto"/>
          <w:spacing w:val="-8"/>
          <w:sz w:val="32"/>
          <w:szCs w:val="32"/>
          <w:lang w:val="en-US" w:eastAsia="zh-CN"/>
        </w:rPr>
        <w:t>24.87</w:t>
      </w:r>
      <w:r>
        <w:rPr>
          <w:rFonts w:ascii="Times New Roman" w:hAnsi="Times New Roman" w:eastAsia="方正仿宋_GBK" w:cs="Times New Roman"/>
          <w:color w:val="auto"/>
          <w:spacing w:val="-8"/>
          <w:sz w:val="32"/>
          <w:szCs w:val="32"/>
        </w:rPr>
        <w:t>万头，</w:t>
      </w:r>
      <w:r>
        <w:rPr>
          <w:rFonts w:hint="eastAsia" w:ascii="Times New Roman" w:hAnsi="Times New Roman" w:eastAsia="方正仿宋_GBK" w:cs="Times New Roman"/>
          <w:color w:val="auto"/>
          <w:spacing w:val="-8"/>
          <w:sz w:val="32"/>
          <w:szCs w:val="32"/>
          <w:lang w:val="en-US" w:eastAsia="zh-CN"/>
        </w:rPr>
        <w:t>下降5.0</w:t>
      </w:r>
      <w:r>
        <w:rPr>
          <w:rFonts w:ascii="Times New Roman" w:hAnsi="Times New Roman" w:eastAsia="方正仿宋_GBK" w:cs="Times New Roman"/>
          <w:color w:val="auto"/>
          <w:spacing w:val="-8"/>
          <w:sz w:val="32"/>
          <w:szCs w:val="32"/>
        </w:rPr>
        <w:t>%</w:t>
      </w:r>
      <w:r>
        <w:rPr>
          <w:rFonts w:hint="eastAsia" w:ascii="Times New Roman" w:hAnsi="Times New Roman" w:eastAsia="方正仿宋_GBK" w:cs="Times New Roman"/>
          <w:color w:val="auto"/>
          <w:spacing w:val="-8"/>
          <w:sz w:val="32"/>
          <w:szCs w:val="32"/>
        </w:rPr>
        <w:t>。</w:t>
      </w:r>
      <w:r>
        <w:rPr>
          <w:rFonts w:ascii="Times New Roman" w:hAnsi="Times New Roman" w:eastAsia="方正仿宋_GBK" w:cs="Times New Roman"/>
          <w:color w:val="auto"/>
          <w:spacing w:val="-8"/>
          <w:sz w:val="32"/>
          <w:szCs w:val="32"/>
        </w:rPr>
        <w:t>年末生猪存栏</w:t>
      </w:r>
      <w:r>
        <w:rPr>
          <w:rFonts w:hint="eastAsia" w:ascii="Times New Roman" w:hAnsi="Times New Roman" w:eastAsia="方正仿宋_GBK" w:cs="Times New Roman"/>
          <w:color w:val="auto"/>
          <w:spacing w:val="-8"/>
          <w:sz w:val="32"/>
          <w:szCs w:val="32"/>
          <w:lang w:val="en-US" w:eastAsia="zh-CN"/>
        </w:rPr>
        <w:t>13.34</w:t>
      </w:r>
      <w:r>
        <w:rPr>
          <w:rFonts w:ascii="Times New Roman" w:hAnsi="Times New Roman" w:eastAsia="方正仿宋_GBK" w:cs="Times New Roman"/>
          <w:color w:val="auto"/>
          <w:spacing w:val="-8"/>
          <w:sz w:val="32"/>
          <w:szCs w:val="32"/>
        </w:rPr>
        <w:t>万头，</w:t>
      </w:r>
      <w:r>
        <w:rPr>
          <w:rFonts w:hint="eastAsia" w:ascii="Times New Roman" w:hAnsi="Times New Roman" w:eastAsia="方正仿宋_GBK" w:cs="Times New Roman"/>
          <w:color w:val="auto"/>
          <w:sz w:val="32"/>
          <w:szCs w:val="32"/>
          <w:lang w:val="en-US" w:eastAsia="zh-CN"/>
        </w:rPr>
        <w:t>增长</w:t>
      </w:r>
      <w:r>
        <w:rPr>
          <w:rFonts w:hint="eastAsia" w:ascii="Times New Roman" w:hAnsi="Times New Roman" w:eastAsia="方正仿宋_GBK" w:cs="Times New Roman"/>
          <w:color w:val="auto"/>
          <w:spacing w:val="-8"/>
          <w:sz w:val="32"/>
          <w:szCs w:val="32"/>
          <w:lang w:val="en-US" w:eastAsia="zh-CN"/>
        </w:rPr>
        <w:t>1.9</w:t>
      </w:r>
      <w:r>
        <w:rPr>
          <w:rFonts w:ascii="Times New Roman" w:hAnsi="Times New Roman" w:eastAsia="方正仿宋_GBK" w:cs="Times New Roman"/>
          <w:color w:val="auto"/>
          <w:spacing w:val="-8"/>
          <w:sz w:val="32"/>
          <w:szCs w:val="32"/>
        </w:rPr>
        <w:t>%</w:t>
      </w:r>
      <w:r>
        <w:rPr>
          <w:rFonts w:hint="eastAsia" w:ascii="Times New Roman" w:hAnsi="Times New Roman" w:eastAsia="方正仿宋_GBK" w:cs="Times New Roman"/>
          <w:color w:val="auto"/>
          <w:spacing w:val="-8"/>
          <w:sz w:val="32"/>
          <w:szCs w:val="32"/>
          <w:lang w:eastAsia="zh-CN"/>
        </w:rPr>
        <w:t>；</w:t>
      </w:r>
      <w:r>
        <w:rPr>
          <w:rFonts w:hint="eastAsia" w:ascii="Times New Roman" w:hAnsi="Times New Roman" w:eastAsia="方正仿宋_GBK" w:cs="Times New Roman"/>
          <w:color w:val="auto"/>
          <w:spacing w:val="-8"/>
          <w:sz w:val="32"/>
          <w:szCs w:val="32"/>
          <w:lang w:val="en-US" w:eastAsia="zh-CN"/>
        </w:rPr>
        <w:t>牛出栏2.61万头，增长1.0%；羊出栏4.52万只，与去年持平；家禽出栏156.47万只，下降2.0%；</w:t>
      </w:r>
      <w:r>
        <w:rPr>
          <w:rFonts w:ascii="Times New Roman" w:hAnsi="Times New Roman" w:eastAsia="方正仿宋_GBK" w:cs="Times New Roman"/>
          <w:color w:val="auto"/>
          <w:spacing w:val="-8"/>
          <w:sz w:val="32"/>
          <w:szCs w:val="32"/>
        </w:rPr>
        <w:t>禽蛋产量</w:t>
      </w:r>
      <w:r>
        <w:rPr>
          <w:rFonts w:hint="eastAsia" w:ascii="Times New Roman" w:hAnsi="Times New Roman" w:eastAsia="方正仿宋_GBK" w:cs="Times New Roman"/>
          <w:color w:val="auto"/>
          <w:spacing w:val="-8"/>
          <w:sz w:val="32"/>
          <w:szCs w:val="32"/>
          <w:lang w:val="en-US" w:eastAsia="zh-CN"/>
        </w:rPr>
        <w:t>0.51</w:t>
      </w:r>
      <w:r>
        <w:rPr>
          <w:rFonts w:ascii="Times New Roman" w:hAnsi="Times New Roman" w:eastAsia="方正仿宋_GBK" w:cs="Times New Roman"/>
          <w:color w:val="auto"/>
          <w:spacing w:val="-8"/>
          <w:sz w:val="32"/>
          <w:szCs w:val="32"/>
        </w:rPr>
        <w:t>万吨，</w:t>
      </w:r>
      <w:r>
        <w:rPr>
          <w:rFonts w:hint="eastAsia" w:ascii="Times New Roman" w:hAnsi="Times New Roman" w:eastAsia="方正仿宋_GBK" w:cs="Times New Roman"/>
          <w:color w:val="auto"/>
          <w:spacing w:val="-8"/>
          <w:sz w:val="32"/>
          <w:szCs w:val="32"/>
          <w:lang w:val="en-US" w:eastAsia="zh-CN"/>
        </w:rPr>
        <w:t>增长2.3</w:t>
      </w:r>
      <w:r>
        <w:rPr>
          <w:rFonts w:ascii="Times New Roman" w:hAnsi="Times New Roman" w:eastAsia="方正仿宋_GBK" w:cs="Times New Roman"/>
          <w:color w:val="auto"/>
          <w:spacing w:val="-8"/>
          <w:sz w:val="32"/>
          <w:szCs w:val="32"/>
        </w:rPr>
        <w:t>%。</w:t>
      </w:r>
      <w:r>
        <w:rPr>
          <w:rFonts w:ascii="Times New Roman" w:hAnsi="Times New Roman" w:eastAsia="方正仿宋_GBK" w:cs="Times New Roman"/>
          <w:color w:val="auto"/>
          <w:sz w:val="32"/>
          <w:szCs w:val="32"/>
        </w:rPr>
        <w:t>全年水产品产量</w:t>
      </w:r>
      <w:r>
        <w:rPr>
          <w:rFonts w:hint="eastAsia" w:ascii="Times New Roman" w:hAnsi="Times New Roman" w:eastAsia="方正仿宋_GBK" w:cs="Times New Roman"/>
          <w:color w:val="auto"/>
          <w:sz w:val="32"/>
          <w:szCs w:val="32"/>
          <w:lang w:val="en-US" w:eastAsia="zh-CN"/>
        </w:rPr>
        <w:t>0.59</w:t>
      </w:r>
      <w:r>
        <w:rPr>
          <w:rFonts w:ascii="Times New Roman" w:hAnsi="Times New Roman" w:eastAsia="方正仿宋_GBK" w:cs="Times New Roman"/>
          <w:color w:val="auto"/>
          <w:sz w:val="32"/>
          <w:szCs w:val="32"/>
        </w:rPr>
        <w:t>万吨，增长</w:t>
      </w:r>
      <w:r>
        <w:rPr>
          <w:rFonts w:hint="eastAsia" w:ascii="Times New Roman" w:hAnsi="Times New Roman" w:eastAsia="方正仿宋_GBK" w:cs="Times New Roman"/>
          <w:color w:val="auto"/>
          <w:sz w:val="32"/>
          <w:szCs w:val="32"/>
          <w:lang w:val="en-US" w:eastAsia="zh-CN"/>
        </w:rPr>
        <w:t>5.0</w:t>
      </w:r>
      <w:r>
        <w:rPr>
          <w:rFonts w:ascii="Times New Roman" w:hAnsi="Times New Roman" w:eastAsia="方正仿宋_GBK" w:cs="Times New Roman"/>
          <w:color w:val="auto"/>
          <w:sz w:val="32"/>
          <w:szCs w:val="32"/>
        </w:rPr>
        <w:t>%。</w:t>
      </w:r>
    </w:p>
    <w:p w14:paraId="4011FD08">
      <w:pPr>
        <w:spacing w:after="0" w:line="560" w:lineRule="exact"/>
        <w:jc w:val="center"/>
        <w:rPr>
          <w:rFonts w:ascii="宋体" w:hAnsi="宋体" w:eastAsia="宋体" w:cs="Times New Roman"/>
          <w:color w:val="auto"/>
          <w:sz w:val="24"/>
        </w:rPr>
      </w:pPr>
      <w:r>
        <w:rPr>
          <w:rFonts w:ascii="宋体" w:hAnsi="宋体" w:eastAsia="宋体" w:cs="Times New Roman"/>
          <w:b/>
          <w:bCs/>
          <w:color w:val="auto"/>
          <w:sz w:val="24"/>
        </w:rPr>
        <w:t>表2  202</w:t>
      </w:r>
      <w:r>
        <w:rPr>
          <w:rFonts w:hint="eastAsia" w:ascii="宋体" w:hAnsi="宋体" w:eastAsia="宋体" w:cs="Times New Roman"/>
          <w:b/>
          <w:bCs/>
          <w:color w:val="auto"/>
          <w:sz w:val="24"/>
          <w:lang w:val="en-US" w:eastAsia="zh-CN"/>
        </w:rPr>
        <w:t>5</w:t>
      </w:r>
      <w:r>
        <w:rPr>
          <w:rFonts w:ascii="宋体" w:hAnsi="宋体" w:eastAsia="宋体" w:cs="Times New Roman"/>
          <w:b/>
          <w:bCs/>
          <w:color w:val="auto"/>
          <w:sz w:val="24"/>
        </w:rPr>
        <w:t>年主要农产品产量及其增长速度</w:t>
      </w:r>
    </w:p>
    <w:tbl>
      <w:tblPr>
        <w:tblStyle w:val="9"/>
        <w:tblW w:w="5063" w:type="pct"/>
        <w:jc w:val="center"/>
        <w:tblLayout w:type="autofit"/>
        <w:tblCellMar>
          <w:top w:w="0" w:type="dxa"/>
          <w:left w:w="108" w:type="dxa"/>
          <w:bottom w:w="0" w:type="dxa"/>
          <w:right w:w="108" w:type="dxa"/>
        </w:tblCellMar>
      </w:tblPr>
      <w:tblGrid>
        <w:gridCol w:w="3723"/>
        <w:gridCol w:w="2539"/>
        <w:gridCol w:w="2797"/>
      </w:tblGrid>
      <w:tr w14:paraId="45DF7CE5">
        <w:tblPrEx>
          <w:tblCellMar>
            <w:top w:w="0" w:type="dxa"/>
            <w:left w:w="108" w:type="dxa"/>
            <w:bottom w:w="0" w:type="dxa"/>
            <w:right w:w="108" w:type="dxa"/>
          </w:tblCellMar>
        </w:tblPrEx>
        <w:trPr>
          <w:trHeight w:val="552" w:hRule="exact"/>
          <w:jc w:val="center"/>
        </w:trPr>
        <w:tc>
          <w:tcPr>
            <w:tcW w:w="2054" w:type="pct"/>
            <w:tcBorders>
              <w:top w:val="single" w:color="auto" w:sz="12" w:space="0"/>
              <w:left w:val="nil"/>
              <w:bottom w:val="single" w:color="auto" w:sz="8" w:space="0"/>
              <w:right w:val="single" w:color="auto" w:sz="8" w:space="0"/>
            </w:tcBorders>
            <w:noWrap w:val="0"/>
            <w:vAlign w:val="center"/>
          </w:tcPr>
          <w:p w14:paraId="5EFA10CC">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产品名称</w:t>
            </w:r>
          </w:p>
        </w:tc>
        <w:tc>
          <w:tcPr>
            <w:tcW w:w="1401" w:type="pct"/>
            <w:tcBorders>
              <w:top w:val="single" w:color="auto" w:sz="12" w:space="0"/>
              <w:left w:val="nil"/>
              <w:bottom w:val="single" w:color="auto" w:sz="8" w:space="0"/>
              <w:right w:val="single" w:color="auto" w:sz="8" w:space="0"/>
            </w:tcBorders>
            <w:noWrap w:val="0"/>
            <w:vAlign w:val="center"/>
          </w:tcPr>
          <w:p w14:paraId="5D72390E">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产量</w:t>
            </w:r>
          </w:p>
        </w:tc>
        <w:tc>
          <w:tcPr>
            <w:tcW w:w="1543" w:type="pct"/>
            <w:tcBorders>
              <w:top w:val="single" w:color="auto" w:sz="12" w:space="0"/>
              <w:left w:val="nil"/>
              <w:bottom w:val="single" w:color="auto" w:sz="8" w:space="0"/>
              <w:right w:val="nil"/>
            </w:tcBorders>
            <w:noWrap w:val="0"/>
            <w:vAlign w:val="center"/>
          </w:tcPr>
          <w:p w14:paraId="183D27F8">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比上年增长（%）</w:t>
            </w:r>
          </w:p>
        </w:tc>
      </w:tr>
      <w:tr w14:paraId="34EE97B9">
        <w:tblPrEx>
          <w:tblCellMar>
            <w:top w:w="0" w:type="dxa"/>
            <w:left w:w="108" w:type="dxa"/>
            <w:bottom w:w="0" w:type="dxa"/>
            <w:right w:w="108" w:type="dxa"/>
          </w:tblCellMar>
        </w:tblPrEx>
        <w:trPr>
          <w:trHeight w:val="482" w:hRule="exact"/>
          <w:jc w:val="center"/>
        </w:trPr>
        <w:tc>
          <w:tcPr>
            <w:tcW w:w="2054" w:type="pct"/>
            <w:tcBorders>
              <w:top w:val="nil"/>
              <w:left w:val="nil"/>
              <w:bottom w:val="nil"/>
              <w:right w:val="single" w:color="auto" w:sz="8" w:space="0"/>
            </w:tcBorders>
            <w:noWrap w:val="0"/>
            <w:vAlign w:val="center"/>
          </w:tcPr>
          <w:p w14:paraId="6449061C">
            <w:pPr>
              <w:spacing w:after="0" w:line="300" w:lineRule="exac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粮食（万吨）</w:t>
            </w:r>
          </w:p>
        </w:tc>
        <w:tc>
          <w:tcPr>
            <w:tcW w:w="1401" w:type="pct"/>
            <w:tcBorders>
              <w:top w:val="nil"/>
              <w:left w:val="nil"/>
              <w:bottom w:val="nil"/>
              <w:right w:val="single" w:color="auto" w:sz="8" w:space="0"/>
            </w:tcBorders>
            <w:noWrap w:val="0"/>
            <w:vAlign w:val="center"/>
          </w:tcPr>
          <w:p w14:paraId="336373EB">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22.78</w:t>
            </w:r>
          </w:p>
        </w:tc>
        <w:tc>
          <w:tcPr>
            <w:tcW w:w="1543" w:type="pct"/>
            <w:noWrap w:val="0"/>
            <w:vAlign w:val="center"/>
          </w:tcPr>
          <w:p w14:paraId="606E8190">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r>
      <w:tr w14:paraId="41EE553A">
        <w:tblPrEx>
          <w:tblCellMar>
            <w:top w:w="0" w:type="dxa"/>
            <w:left w:w="108" w:type="dxa"/>
            <w:bottom w:w="0" w:type="dxa"/>
            <w:right w:w="108" w:type="dxa"/>
          </w:tblCellMar>
        </w:tblPrEx>
        <w:trPr>
          <w:trHeight w:val="482" w:hRule="exact"/>
          <w:jc w:val="center"/>
        </w:trPr>
        <w:tc>
          <w:tcPr>
            <w:tcW w:w="2054" w:type="pct"/>
            <w:tcBorders>
              <w:right w:val="single" w:color="auto" w:sz="8" w:space="0"/>
            </w:tcBorders>
            <w:noWrap w:val="0"/>
            <w:vAlign w:val="center"/>
          </w:tcPr>
          <w:p w14:paraId="1890354F">
            <w:pPr>
              <w:spacing w:after="0" w:line="300" w:lineRule="exac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出栏生猪（万头）</w:t>
            </w:r>
          </w:p>
        </w:tc>
        <w:tc>
          <w:tcPr>
            <w:tcW w:w="1401" w:type="pct"/>
            <w:tcBorders>
              <w:top w:val="nil"/>
              <w:left w:val="nil"/>
              <w:bottom w:val="nil"/>
              <w:right w:val="single" w:color="auto" w:sz="8" w:space="0"/>
            </w:tcBorders>
            <w:noWrap w:val="0"/>
            <w:vAlign w:val="center"/>
          </w:tcPr>
          <w:p w14:paraId="0D0EA9BE">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24.87</w:t>
            </w:r>
          </w:p>
        </w:tc>
        <w:tc>
          <w:tcPr>
            <w:tcW w:w="1543" w:type="pct"/>
            <w:noWrap w:val="0"/>
            <w:vAlign w:val="center"/>
          </w:tcPr>
          <w:p w14:paraId="3D2584A3">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r>
      <w:tr w14:paraId="631599A4">
        <w:tblPrEx>
          <w:tblCellMar>
            <w:top w:w="0" w:type="dxa"/>
            <w:left w:w="108" w:type="dxa"/>
            <w:bottom w:w="0" w:type="dxa"/>
            <w:right w:w="108" w:type="dxa"/>
          </w:tblCellMar>
        </w:tblPrEx>
        <w:trPr>
          <w:trHeight w:val="482" w:hRule="exact"/>
          <w:jc w:val="center"/>
        </w:trPr>
        <w:tc>
          <w:tcPr>
            <w:tcW w:w="2054" w:type="pct"/>
            <w:tcBorders>
              <w:right w:val="single" w:color="auto" w:sz="8" w:space="0"/>
            </w:tcBorders>
            <w:noWrap w:val="0"/>
            <w:vAlign w:val="center"/>
          </w:tcPr>
          <w:p w14:paraId="6C498BF2">
            <w:pPr>
              <w:spacing w:after="0" w:line="300" w:lineRule="exac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出栏牛（万头）</w:t>
            </w:r>
          </w:p>
        </w:tc>
        <w:tc>
          <w:tcPr>
            <w:tcW w:w="1401" w:type="pct"/>
            <w:tcBorders>
              <w:top w:val="nil"/>
              <w:left w:val="nil"/>
              <w:bottom w:val="nil"/>
              <w:right w:val="single" w:color="auto" w:sz="8" w:space="0"/>
            </w:tcBorders>
            <w:noWrap w:val="0"/>
            <w:vAlign w:val="center"/>
          </w:tcPr>
          <w:p w14:paraId="55381283">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2.61</w:t>
            </w:r>
          </w:p>
        </w:tc>
        <w:tc>
          <w:tcPr>
            <w:tcW w:w="1543" w:type="pct"/>
            <w:noWrap w:val="0"/>
            <w:vAlign w:val="center"/>
          </w:tcPr>
          <w:p w14:paraId="57173A5D">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r>
      <w:tr w14:paraId="4AB57994">
        <w:tblPrEx>
          <w:tblCellMar>
            <w:top w:w="0" w:type="dxa"/>
            <w:left w:w="108" w:type="dxa"/>
            <w:bottom w:w="0" w:type="dxa"/>
            <w:right w:w="108" w:type="dxa"/>
          </w:tblCellMar>
        </w:tblPrEx>
        <w:trPr>
          <w:trHeight w:val="482" w:hRule="exact"/>
          <w:jc w:val="center"/>
        </w:trPr>
        <w:tc>
          <w:tcPr>
            <w:tcW w:w="2054" w:type="pct"/>
            <w:tcBorders>
              <w:right w:val="single" w:color="auto" w:sz="8" w:space="0"/>
            </w:tcBorders>
            <w:noWrap w:val="0"/>
            <w:vAlign w:val="center"/>
          </w:tcPr>
          <w:p w14:paraId="4C012A65">
            <w:pPr>
              <w:spacing w:after="0" w:line="300" w:lineRule="exac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出栏羊（万只）</w:t>
            </w:r>
          </w:p>
        </w:tc>
        <w:tc>
          <w:tcPr>
            <w:tcW w:w="1401" w:type="pct"/>
            <w:tcBorders>
              <w:top w:val="nil"/>
              <w:left w:val="nil"/>
              <w:bottom w:val="nil"/>
              <w:right w:val="single" w:color="auto" w:sz="8" w:space="0"/>
            </w:tcBorders>
            <w:noWrap w:val="0"/>
            <w:vAlign w:val="center"/>
          </w:tcPr>
          <w:p w14:paraId="6EBF624C">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4.52</w:t>
            </w:r>
          </w:p>
        </w:tc>
        <w:tc>
          <w:tcPr>
            <w:tcW w:w="1543" w:type="pct"/>
            <w:noWrap w:val="0"/>
            <w:vAlign w:val="center"/>
          </w:tcPr>
          <w:p w14:paraId="33F5048C">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w:t>
            </w:r>
          </w:p>
        </w:tc>
      </w:tr>
      <w:tr w14:paraId="4297A668">
        <w:tblPrEx>
          <w:tblCellMar>
            <w:top w:w="0" w:type="dxa"/>
            <w:left w:w="108" w:type="dxa"/>
            <w:bottom w:w="0" w:type="dxa"/>
            <w:right w:w="108" w:type="dxa"/>
          </w:tblCellMar>
        </w:tblPrEx>
        <w:trPr>
          <w:trHeight w:val="482" w:hRule="exact"/>
          <w:jc w:val="center"/>
        </w:trPr>
        <w:tc>
          <w:tcPr>
            <w:tcW w:w="2054" w:type="pct"/>
            <w:tcBorders>
              <w:top w:val="nil"/>
              <w:left w:val="nil"/>
              <w:bottom w:val="nil"/>
              <w:right w:val="single" w:color="auto" w:sz="8" w:space="0"/>
            </w:tcBorders>
            <w:noWrap w:val="0"/>
            <w:vAlign w:val="center"/>
          </w:tcPr>
          <w:p w14:paraId="2F170C64">
            <w:pPr>
              <w:spacing w:after="0" w:line="300" w:lineRule="exac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出栏家禽（万只）</w:t>
            </w:r>
          </w:p>
        </w:tc>
        <w:tc>
          <w:tcPr>
            <w:tcW w:w="1401" w:type="pct"/>
            <w:tcBorders>
              <w:top w:val="nil"/>
              <w:left w:val="nil"/>
              <w:bottom w:val="nil"/>
              <w:right w:val="single" w:color="auto" w:sz="8" w:space="0"/>
            </w:tcBorders>
            <w:noWrap w:val="0"/>
            <w:vAlign w:val="center"/>
          </w:tcPr>
          <w:p w14:paraId="07A91B9B">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156.47</w:t>
            </w:r>
          </w:p>
        </w:tc>
        <w:tc>
          <w:tcPr>
            <w:tcW w:w="1543" w:type="pct"/>
            <w:noWrap w:val="0"/>
            <w:vAlign w:val="center"/>
          </w:tcPr>
          <w:p w14:paraId="617F3C62">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r>
      <w:tr w14:paraId="286252EB">
        <w:tblPrEx>
          <w:tblCellMar>
            <w:top w:w="0" w:type="dxa"/>
            <w:left w:w="108" w:type="dxa"/>
            <w:bottom w:w="0" w:type="dxa"/>
            <w:right w:w="108" w:type="dxa"/>
          </w:tblCellMar>
        </w:tblPrEx>
        <w:trPr>
          <w:trHeight w:val="482" w:hRule="exact"/>
          <w:jc w:val="center"/>
        </w:trPr>
        <w:tc>
          <w:tcPr>
            <w:tcW w:w="2054" w:type="pct"/>
            <w:tcBorders>
              <w:top w:val="nil"/>
              <w:left w:val="nil"/>
              <w:bottom w:val="nil"/>
              <w:right w:val="single" w:color="auto" w:sz="8" w:space="0"/>
            </w:tcBorders>
            <w:noWrap w:val="0"/>
            <w:vAlign w:val="center"/>
          </w:tcPr>
          <w:p w14:paraId="62A9EC04">
            <w:pPr>
              <w:spacing w:after="0" w:line="300" w:lineRule="exac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猪肉（万吨）</w:t>
            </w:r>
          </w:p>
        </w:tc>
        <w:tc>
          <w:tcPr>
            <w:tcW w:w="1401" w:type="pct"/>
            <w:tcBorders>
              <w:top w:val="nil"/>
              <w:left w:val="nil"/>
              <w:bottom w:val="nil"/>
              <w:right w:val="single" w:color="auto" w:sz="8" w:space="0"/>
            </w:tcBorders>
            <w:noWrap w:val="0"/>
            <w:vAlign w:val="center"/>
          </w:tcPr>
          <w:p w14:paraId="395FAAC7">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2.18</w:t>
            </w:r>
          </w:p>
        </w:tc>
        <w:tc>
          <w:tcPr>
            <w:tcW w:w="1543" w:type="pct"/>
            <w:noWrap w:val="0"/>
            <w:vAlign w:val="center"/>
          </w:tcPr>
          <w:p w14:paraId="27EAEA1A">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r>
      <w:tr w14:paraId="3A70EB7A">
        <w:tblPrEx>
          <w:tblCellMar>
            <w:top w:w="0" w:type="dxa"/>
            <w:left w:w="108" w:type="dxa"/>
            <w:bottom w:w="0" w:type="dxa"/>
            <w:right w:w="108" w:type="dxa"/>
          </w:tblCellMar>
        </w:tblPrEx>
        <w:trPr>
          <w:trHeight w:val="550" w:hRule="exact"/>
          <w:jc w:val="center"/>
        </w:trPr>
        <w:tc>
          <w:tcPr>
            <w:tcW w:w="2054" w:type="pct"/>
            <w:tcBorders>
              <w:top w:val="nil"/>
              <w:left w:val="nil"/>
              <w:bottom w:val="single" w:color="auto" w:sz="12" w:space="0"/>
              <w:right w:val="single" w:color="auto" w:sz="8" w:space="0"/>
            </w:tcBorders>
            <w:noWrap w:val="0"/>
            <w:vAlign w:val="center"/>
          </w:tcPr>
          <w:p w14:paraId="3E1A0BA0">
            <w:pPr>
              <w:spacing w:after="0" w:line="300" w:lineRule="exac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水产品（万吨）</w:t>
            </w:r>
          </w:p>
        </w:tc>
        <w:tc>
          <w:tcPr>
            <w:tcW w:w="1401" w:type="pct"/>
            <w:tcBorders>
              <w:top w:val="nil"/>
              <w:left w:val="nil"/>
              <w:bottom w:val="single" w:color="auto" w:sz="12" w:space="0"/>
              <w:right w:val="single" w:color="auto" w:sz="8" w:space="0"/>
            </w:tcBorders>
            <w:noWrap w:val="0"/>
            <w:vAlign w:val="center"/>
          </w:tcPr>
          <w:p w14:paraId="657AE934">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0.59</w:t>
            </w:r>
          </w:p>
        </w:tc>
        <w:tc>
          <w:tcPr>
            <w:tcW w:w="1543" w:type="pct"/>
            <w:tcBorders>
              <w:top w:val="nil"/>
              <w:left w:val="nil"/>
              <w:bottom w:val="single" w:color="auto" w:sz="12" w:space="0"/>
              <w:right w:val="nil"/>
            </w:tcBorders>
            <w:noWrap w:val="0"/>
            <w:vAlign w:val="center"/>
          </w:tcPr>
          <w:p w14:paraId="2A4A0522">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r>
    </w:tbl>
    <w:p w14:paraId="3AFFE7BA">
      <w:pPr>
        <w:spacing w:after="0" w:line="560" w:lineRule="exact"/>
        <w:ind w:firstLine="640" w:firstLineChars="200"/>
        <w:jc w:val="both"/>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三、工业和建筑业</w:t>
      </w:r>
    </w:p>
    <w:p w14:paraId="1BECCB25">
      <w:pPr>
        <w:spacing w:after="0"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全年实现</w:t>
      </w:r>
      <w:r>
        <w:rPr>
          <w:rFonts w:ascii="Times New Roman" w:hAnsi="Times New Roman" w:eastAsia="方正仿宋_GBK" w:cs="Times New Roman"/>
          <w:color w:val="auto"/>
          <w:sz w:val="32"/>
          <w:szCs w:val="32"/>
        </w:rPr>
        <w:t>工业增加值</w:t>
      </w:r>
      <w:r>
        <w:rPr>
          <w:rFonts w:hint="eastAsia" w:ascii="Times New Roman" w:hAnsi="Times New Roman" w:eastAsia="方正仿宋_GBK" w:cs="Times New Roman"/>
          <w:color w:val="auto"/>
          <w:sz w:val="32"/>
          <w:szCs w:val="32"/>
          <w:lang w:val="en-US" w:eastAsia="zh-CN"/>
        </w:rPr>
        <w:t>54.19</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rPr>
        <w:t>比上年</w:t>
      </w:r>
      <w:r>
        <w:rPr>
          <w:rFonts w:ascii="Times New Roman" w:hAnsi="Times New Roman" w:eastAsia="方正仿宋_GBK" w:cs="Times New Roman"/>
          <w:color w:val="auto"/>
          <w:sz w:val="32"/>
          <w:szCs w:val="32"/>
        </w:rPr>
        <w:t>增长</w:t>
      </w:r>
      <w:r>
        <w:rPr>
          <w:rFonts w:hint="eastAsia" w:ascii="Times New Roman" w:hAnsi="Times New Roman" w:eastAsia="方正仿宋_GBK" w:cs="Times New Roman"/>
          <w:color w:val="auto"/>
          <w:sz w:val="32"/>
          <w:szCs w:val="32"/>
          <w:lang w:val="en-US" w:eastAsia="zh-CN"/>
        </w:rPr>
        <w:t>4.3</w:t>
      </w:r>
      <w:r>
        <w:rPr>
          <w:rFonts w:ascii="Times New Roman" w:hAnsi="Times New Roman" w:eastAsia="方正仿宋_GBK" w:cs="Times New Roman"/>
          <w:color w:val="auto"/>
          <w:sz w:val="32"/>
          <w:szCs w:val="32"/>
        </w:rPr>
        <w:t>%，工业经济比重</w:t>
      </w:r>
      <w:r>
        <w:rPr>
          <w:rFonts w:hint="eastAsia" w:ascii="Times New Roman" w:hAnsi="Times New Roman" w:eastAsia="方正仿宋_GBK" w:cs="Times New Roman"/>
          <w:color w:val="auto"/>
          <w:sz w:val="32"/>
          <w:szCs w:val="32"/>
          <w:lang w:val="en-US" w:eastAsia="zh-CN"/>
        </w:rPr>
        <w:t>17.7</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分门类看，采矿业</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18.4</w:t>
      </w:r>
      <w:r>
        <w:rPr>
          <w:rFonts w:ascii="Times New Roman" w:hAnsi="Times New Roman" w:eastAsia="方正仿宋_GBK" w:cs="Times New Roman"/>
          <w:color w:val="auto"/>
          <w:sz w:val="32"/>
          <w:szCs w:val="32"/>
        </w:rPr>
        <w:t>%，制造业</w:t>
      </w:r>
      <w:r>
        <w:rPr>
          <w:rFonts w:hint="eastAsia" w:ascii="Times New Roman" w:hAnsi="Times New Roman" w:eastAsia="方正仿宋_GBK" w:cs="Times New Roman"/>
          <w:color w:val="auto"/>
          <w:sz w:val="32"/>
          <w:szCs w:val="32"/>
          <w:lang w:val="en-US" w:eastAsia="zh-CN"/>
        </w:rPr>
        <w:t>增长2.5</w:t>
      </w:r>
      <w:r>
        <w:rPr>
          <w:rFonts w:ascii="Times New Roman" w:hAnsi="Times New Roman" w:eastAsia="方正仿宋_GBK" w:cs="Times New Roman"/>
          <w:color w:val="auto"/>
          <w:sz w:val="32"/>
          <w:szCs w:val="32"/>
        </w:rPr>
        <w:t>%，电力、热力、燃气及水生产和</w:t>
      </w:r>
      <w:r>
        <w:rPr>
          <w:rFonts w:hint="eastAsia" w:ascii="Times New Roman" w:hAnsi="Times New Roman" w:eastAsia="方正仿宋_GBK" w:cs="Times New Roman"/>
          <w:color w:val="auto"/>
          <w:sz w:val="32"/>
          <w:szCs w:val="32"/>
          <w:lang w:eastAsia="zh-CN"/>
        </w:rPr>
        <w:t>供应业</w:t>
      </w:r>
      <w:r>
        <w:rPr>
          <w:rFonts w:hint="eastAsia" w:ascii="Times New Roman" w:hAnsi="Times New Roman" w:eastAsia="方正仿宋_GBK" w:cs="Times New Roman"/>
          <w:color w:val="auto"/>
          <w:sz w:val="32"/>
          <w:szCs w:val="32"/>
          <w:lang w:val="en-US" w:eastAsia="zh-CN"/>
        </w:rPr>
        <w:t>增长7.1</w:t>
      </w:r>
      <w:r>
        <w:rPr>
          <w:rFonts w:ascii="Times New Roman" w:hAnsi="Times New Roman" w:eastAsia="方正仿宋_GBK" w:cs="Times New Roman"/>
          <w:color w:val="auto"/>
          <w:sz w:val="32"/>
          <w:szCs w:val="32"/>
        </w:rPr>
        <w:t>%。规模以上工业增加值比</w:t>
      </w:r>
      <w:r>
        <w:rPr>
          <w:rFonts w:hint="eastAsia" w:ascii="Times New Roman" w:hAnsi="Times New Roman" w:eastAsia="方正仿宋_GBK" w:cs="Times New Roman"/>
          <w:color w:val="auto"/>
          <w:sz w:val="32"/>
          <w:szCs w:val="32"/>
        </w:rPr>
        <w:t>上年</w:t>
      </w:r>
      <w:r>
        <w:rPr>
          <w:rFonts w:ascii="Times New Roman" w:hAnsi="Times New Roman" w:eastAsia="方正仿宋_GBK" w:cs="Times New Roman"/>
          <w:color w:val="auto"/>
          <w:sz w:val="32"/>
          <w:szCs w:val="32"/>
        </w:rPr>
        <w:t>增长</w:t>
      </w:r>
      <w:r>
        <w:rPr>
          <w:rFonts w:hint="eastAsia" w:ascii="Times New Roman" w:hAnsi="Times New Roman" w:eastAsia="方正仿宋_GBK" w:cs="Times New Roman"/>
          <w:color w:val="auto"/>
          <w:sz w:val="32"/>
          <w:szCs w:val="32"/>
          <w:lang w:val="en-US" w:eastAsia="zh-CN"/>
        </w:rPr>
        <w:t>4.3</w:t>
      </w:r>
      <w:r>
        <w:rPr>
          <w:rFonts w:ascii="Times New Roman" w:hAnsi="Times New Roman" w:eastAsia="方正仿宋_GBK" w:cs="Times New Roman"/>
          <w:color w:val="auto"/>
          <w:sz w:val="32"/>
          <w:szCs w:val="32"/>
        </w:rPr>
        <w:t>%。</w:t>
      </w:r>
    </w:p>
    <w:p w14:paraId="2A5B0BE4">
      <w:pPr>
        <w:spacing w:after="0" w:line="560" w:lineRule="exact"/>
        <w:ind w:firstLine="640" w:firstLineChars="200"/>
        <w:jc w:val="both"/>
        <w:rPr>
          <w:rFonts w:hint="eastAsia" w:ascii="Times New Roman" w:hAnsi="Times New Roman" w:eastAsia="方正仿宋_GBK" w:cs="Times New Roman"/>
          <w:color w:val="auto"/>
          <w:spacing w:val="-6"/>
          <w:sz w:val="32"/>
          <w:szCs w:val="32"/>
          <w:lang w:val="en-US" w:eastAsia="zh-CN"/>
        </w:rPr>
      </w:pPr>
      <w:r>
        <w:rPr>
          <w:rFonts w:ascii="Times New Roman" w:hAnsi="Times New Roman" w:eastAsia="方正仿宋_GBK" w:cs="Times New Roman"/>
          <w:color w:val="auto"/>
          <w:sz w:val="32"/>
          <w:szCs w:val="32"/>
        </w:rPr>
        <w:t>全县规模以上工业企业</w:t>
      </w:r>
      <w:r>
        <w:rPr>
          <w:rFonts w:hint="eastAsia" w:ascii="Times New Roman" w:hAnsi="Times New Roman" w:eastAsia="方正仿宋_GBK" w:cs="Times New Roman"/>
          <w:color w:val="auto"/>
          <w:sz w:val="32"/>
          <w:szCs w:val="32"/>
          <w:lang w:val="en-US" w:eastAsia="zh-CN"/>
        </w:rPr>
        <w:t>68</w:t>
      </w:r>
      <w:r>
        <w:rPr>
          <w:rFonts w:ascii="Times New Roman" w:hAnsi="Times New Roman" w:eastAsia="方正仿宋_GBK" w:cs="Times New Roman"/>
          <w:color w:val="auto"/>
          <w:sz w:val="32"/>
          <w:szCs w:val="32"/>
        </w:rPr>
        <w:t>家</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含两家产业活动单位</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规模以上工业</w:t>
      </w:r>
      <w:r>
        <w:rPr>
          <w:rFonts w:hint="eastAsia" w:ascii="Times New Roman" w:hAnsi="Times New Roman" w:eastAsia="方正仿宋_GBK" w:cs="Times New Roman"/>
          <w:color w:val="auto"/>
          <w:sz w:val="32"/>
          <w:szCs w:val="32"/>
          <w:lang w:eastAsia="zh-CN"/>
        </w:rPr>
        <w:t>产值</w:t>
      </w:r>
      <w:r>
        <w:rPr>
          <w:rFonts w:hint="eastAsia" w:ascii="Times New Roman" w:hAnsi="Times New Roman" w:eastAsia="方正仿宋_GBK" w:cs="Times New Roman"/>
          <w:color w:val="auto"/>
          <w:sz w:val="32"/>
          <w:szCs w:val="32"/>
          <w:lang w:val="en-US" w:eastAsia="zh-CN"/>
        </w:rPr>
        <w:t>78.86</w:t>
      </w:r>
      <w:r>
        <w:rPr>
          <w:rFonts w:ascii="Times New Roman" w:hAnsi="Times New Roman" w:eastAsia="方正仿宋_GBK" w:cs="Times New Roman"/>
          <w:color w:val="auto"/>
          <w:sz w:val="32"/>
          <w:szCs w:val="32"/>
        </w:rPr>
        <w:t>亿元，增长</w:t>
      </w:r>
      <w:r>
        <w:rPr>
          <w:rFonts w:hint="eastAsia" w:ascii="Times New Roman" w:hAnsi="Times New Roman" w:eastAsia="方正仿宋_GBK" w:cs="Times New Roman"/>
          <w:color w:val="auto"/>
          <w:sz w:val="32"/>
          <w:szCs w:val="32"/>
          <w:lang w:val="en-US" w:eastAsia="zh-CN"/>
        </w:rPr>
        <w:t>2.8</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轻</w:t>
      </w:r>
      <w:r>
        <w:rPr>
          <w:rFonts w:ascii="Times New Roman" w:hAnsi="Times New Roman" w:eastAsia="方正仿宋_GBK" w:cs="Times New Roman"/>
          <w:color w:val="auto"/>
          <w:spacing w:val="-6"/>
          <w:sz w:val="32"/>
          <w:szCs w:val="32"/>
        </w:rPr>
        <w:t>工业产值</w:t>
      </w:r>
      <w:r>
        <w:rPr>
          <w:rFonts w:hint="eastAsia" w:ascii="Times New Roman" w:hAnsi="Times New Roman" w:eastAsia="方正仿宋_GBK" w:cs="Times New Roman"/>
          <w:color w:val="auto"/>
          <w:spacing w:val="-6"/>
          <w:sz w:val="32"/>
          <w:szCs w:val="32"/>
          <w:lang w:val="en-US" w:eastAsia="zh-CN"/>
        </w:rPr>
        <w:t>27.81</w:t>
      </w:r>
      <w:r>
        <w:rPr>
          <w:rFonts w:ascii="Times New Roman" w:hAnsi="Times New Roman" w:eastAsia="方正仿宋_GBK" w:cs="Times New Roman"/>
          <w:color w:val="auto"/>
          <w:spacing w:val="-6"/>
          <w:sz w:val="32"/>
          <w:szCs w:val="32"/>
        </w:rPr>
        <w:t>亿元，增长</w:t>
      </w:r>
      <w:r>
        <w:rPr>
          <w:rFonts w:hint="eastAsia" w:ascii="Times New Roman" w:hAnsi="Times New Roman" w:eastAsia="方正仿宋_GBK" w:cs="Times New Roman"/>
          <w:color w:val="auto"/>
          <w:spacing w:val="-6"/>
          <w:sz w:val="32"/>
          <w:szCs w:val="32"/>
          <w:lang w:val="en-US" w:eastAsia="zh-CN"/>
        </w:rPr>
        <w:t>7.2</w:t>
      </w:r>
      <w:r>
        <w:rPr>
          <w:rFonts w:ascii="Times New Roman" w:hAnsi="Times New Roman" w:eastAsia="方正仿宋_GBK" w:cs="Times New Roman"/>
          <w:color w:val="auto"/>
          <w:spacing w:val="-6"/>
          <w:sz w:val="32"/>
          <w:szCs w:val="32"/>
        </w:rPr>
        <w:t>%；重工业产值</w:t>
      </w:r>
      <w:r>
        <w:rPr>
          <w:rFonts w:hint="eastAsia" w:ascii="Times New Roman" w:hAnsi="Times New Roman" w:eastAsia="方正仿宋_GBK" w:cs="Times New Roman"/>
          <w:color w:val="auto"/>
          <w:spacing w:val="-6"/>
          <w:sz w:val="32"/>
          <w:szCs w:val="32"/>
          <w:lang w:val="en-US" w:eastAsia="zh-CN"/>
        </w:rPr>
        <w:t>51.05</w:t>
      </w:r>
      <w:r>
        <w:rPr>
          <w:rFonts w:ascii="Times New Roman" w:hAnsi="Times New Roman" w:eastAsia="方正仿宋_GBK" w:cs="Times New Roman"/>
          <w:color w:val="auto"/>
          <w:spacing w:val="-6"/>
          <w:sz w:val="32"/>
          <w:szCs w:val="32"/>
        </w:rPr>
        <w:t>亿元，</w:t>
      </w:r>
      <w:r>
        <w:rPr>
          <w:rFonts w:hint="eastAsia" w:ascii="Times New Roman" w:hAnsi="Times New Roman" w:eastAsia="方正仿宋_GBK" w:cs="Times New Roman"/>
          <w:color w:val="auto"/>
          <w:spacing w:val="-6"/>
          <w:sz w:val="32"/>
          <w:szCs w:val="32"/>
          <w:lang w:eastAsia="zh-CN"/>
        </w:rPr>
        <w:t>增长</w:t>
      </w:r>
      <w:r>
        <w:rPr>
          <w:rFonts w:hint="eastAsia" w:ascii="Times New Roman" w:hAnsi="Times New Roman" w:eastAsia="方正仿宋_GBK" w:cs="Times New Roman"/>
          <w:color w:val="auto"/>
          <w:spacing w:val="-6"/>
          <w:sz w:val="32"/>
          <w:szCs w:val="32"/>
          <w:lang w:val="en-US" w:eastAsia="zh-CN"/>
        </w:rPr>
        <w:t>0.5</w:t>
      </w:r>
      <w:r>
        <w:rPr>
          <w:rFonts w:ascii="Times New Roman" w:hAnsi="Times New Roman" w:eastAsia="方正仿宋_GBK" w:cs="Times New Roman"/>
          <w:color w:val="auto"/>
          <w:spacing w:val="-6"/>
          <w:sz w:val="32"/>
          <w:szCs w:val="32"/>
        </w:rPr>
        <w:t>%。分门类看，采矿业产值</w:t>
      </w:r>
      <w:r>
        <w:rPr>
          <w:rFonts w:hint="eastAsia" w:ascii="Times New Roman" w:hAnsi="Times New Roman" w:eastAsia="方正仿宋_GBK" w:cs="Times New Roman"/>
          <w:color w:val="auto"/>
          <w:spacing w:val="-6"/>
          <w:sz w:val="32"/>
          <w:szCs w:val="32"/>
          <w:lang w:val="en-US" w:eastAsia="zh-CN"/>
        </w:rPr>
        <w:t>1.40</w:t>
      </w:r>
      <w:r>
        <w:rPr>
          <w:rFonts w:ascii="Times New Roman" w:hAnsi="Times New Roman" w:eastAsia="方正仿宋_GBK" w:cs="Times New Roman"/>
          <w:color w:val="auto"/>
          <w:spacing w:val="-6"/>
          <w:sz w:val="32"/>
          <w:szCs w:val="32"/>
        </w:rPr>
        <w:t>亿元，</w:t>
      </w:r>
      <w:r>
        <w:rPr>
          <w:rFonts w:hint="eastAsia" w:ascii="Times New Roman" w:hAnsi="Times New Roman" w:eastAsia="方正仿宋_GBK" w:cs="Times New Roman"/>
          <w:color w:val="auto"/>
          <w:spacing w:val="-6"/>
          <w:sz w:val="32"/>
          <w:szCs w:val="32"/>
          <w:lang w:val="en-US" w:eastAsia="zh-CN"/>
        </w:rPr>
        <w:t>增长53.6</w:t>
      </w:r>
      <w:r>
        <w:rPr>
          <w:rFonts w:ascii="Times New Roman" w:hAnsi="Times New Roman" w:eastAsia="方正仿宋_GBK" w:cs="Times New Roman"/>
          <w:color w:val="auto"/>
          <w:spacing w:val="-6"/>
          <w:sz w:val="32"/>
          <w:szCs w:val="32"/>
        </w:rPr>
        <w:t>%；制造业产值</w:t>
      </w:r>
      <w:r>
        <w:rPr>
          <w:rFonts w:hint="eastAsia" w:ascii="Times New Roman" w:hAnsi="Times New Roman" w:eastAsia="方正仿宋_GBK" w:cs="Times New Roman"/>
          <w:color w:val="auto"/>
          <w:spacing w:val="-6"/>
          <w:sz w:val="32"/>
          <w:szCs w:val="32"/>
          <w:lang w:val="en-US" w:eastAsia="zh-CN"/>
        </w:rPr>
        <w:t>46.21</w:t>
      </w:r>
      <w:r>
        <w:rPr>
          <w:rFonts w:ascii="Times New Roman" w:hAnsi="Times New Roman" w:eastAsia="方正仿宋_GBK" w:cs="Times New Roman"/>
          <w:color w:val="auto"/>
          <w:spacing w:val="-6"/>
          <w:sz w:val="32"/>
          <w:szCs w:val="32"/>
        </w:rPr>
        <w:t>亿元，</w:t>
      </w:r>
      <w:r>
        <w:rPr>
          <w:rFonts w:hint="eastAsia" w:ascii="Times New Roman" w:hAnsi="Times New Roman" w:eastAsia="方正仿宋_GBK" w:cs="Times New Roman"/>
          <w:color w:val="auto"/>
          <w:spacing w:val="-6"/>
          <w:sz w:val="32"/>
          <w:szCs w:val="32"/>
          <w:lang w:val="en-US" w:eastAsia="zh-CN"/>
        </w:rPr>
        <w:t>下降1.3</w:t>
      </w:r>
      <w:r>
        <w:rPr>
          <w:rFonts w:ascii="Times New Roman" w:hAnsi="Times New Roman" w:eastAsia="方正仿宋_GBK" w:cs="Times New Roman"/>
          <w:color w:val="auto"/>
          <w:spacing w:val="-6"/>
          <w:sz w:val="32"/>
          <w:szCs w:val="32"/>
        </w:rPr>
        <w:t>%；电力、热力、燃气及水生产和供应业产值</w:t>
      </w:r>
      <w:r>
        <w:rPr>
          <w:rFonts w:hint="eastAsia" w:ascii="Times New Roman" w:hAnsi="Times New Roman" w:eastAsia="方正仿宋_GBK" w:cs="Times New Roman"/>
          <w:color w:val="auto"/>
          <w:spacing w:val="-6"/>
          <w:sz w:val="32"/>
          <w:szCs w:val="32"/>
          <w:lang w:val="en-US" w:eastAsia="zh-CN"/>
        </w:rPr>
        <w:t>31.25</w:t>
      </w:r>
      <w:r>
        <w:rPr>
          <w:rFonts w:ascii="Times New Roman" w:hAnsi="Times New Roman" w:eastAsia="方正仿宋_GBK" w:cs="Times New Roman"/>
          <w:color w:val="auto"/>
          <w:spacing w:val="-6"/>
          <w:sz w:val="32"/>
          <w:szCs w:val="32"/>
        </w:rPr>
        <w:t>亿元，增长</w:t>
      </w:r>
      <w:r>
        <w:rPr>
          <w:rFonts w:hint="eastAsia" w:ascii="Times New Roman" w:hAnsi="Times New Roman" w:eastAsia="方正仿宋_GBK" w:cs="Times New Roman"/>
          <w:color w:val="auto"/>
          <w:spacing w:val="-6"/>
          <w:sz w:val="32"/>
          <w:szCs w:val="32"/>
          <w:lang w:val="en-US" w:eastAsia="zh-CN"/>
        </w:rPr>
        <w:t>7.7</w:t>
      </w:r>
      <w:r>
        <w:rPr>
          <w:rFonts w:ascii="Times New Roman" w:hAnsi="Times New Roman" w:eastAsia="方正仿宋_GBK" w:cs="Times New Roman"/>
          <w:color w:val="auto"/>
          <w:spacing w:val="-6"/>
          <w:sz w:val="32"/>
          <w:szCs w:val="32"/>
        </w:rPr>
        <w:t>%。实现</w:t>
      </w:r>
      <w:r>
        <w:rPr>
          <w:rFonts w:hint="eastAsia" w:ascii="Times New Roman" w:hAnsi="Times New Roman" w:eastAsia="方正仿宋_GBK" w:cs="Times New Roman"/>
          <w:color w:val="auto"/>
          <w:spacing w:val="-6"/>
          <w:sz w:val="32"/>
          <w:szCs w:val="32"/>
          <w:lang w:eastAsia="zh-CN"/>
        </w:rPr>
        <w:t>规模以上</w:t>
      </w:r>
      <w:r>
        <w:rPr>
          <w:rFonts w:ascii="Times New Roman" w:hAnsi="Times New Roman" w:eastAsia="方正仿宋_GBK" w:cs="Times New Roman"/>
          <w:color w:val="auto"/>
          <w:spacing w:val="-6"/>
          <w:sz w:val="32"/>
          <w:szCs w:val="32"/>
        </w:rPr>
        <w:t>工业销售产值</w:t>
      </w:r>
      <w:r>
        <w:rPr>
          <w:rFonts w:hint="eastAsia" w:ascii="Times New Roman" w:hAnsi="Times New Roman" w:eastAsia="方正仿宋_GBK" w:cs="Times New Roman"/>
          <w:color w:val="auto"/>
          <w:spacing w:val="-6"/>
          <w:sz w:val="32"/>
          <w:szCs w:val="32"/>
          <w:lang w:val="en-US" w:eastAsia="zh-CN"/>
        </w:rPr>
        <w:t>77.64</w:t>
      </w:r>
      <w:r>
        <w:rPr>
          <w:rFonts w:ascii="Times New Roman" w:hAnsi="Times New Roman" w:eastAsia="方正仿宋_GBK" w:cs="Times New Roman"/>
          <w:color w:val="auto"/>
          <w:spacing w:val="-6"/>
          <w:sz w:val="32"/>
          <w:szCs w:val="32"/>
        </w:rPr>
        <w:t>亿元，增长</w:t>
      </w:r>
      <w:r>
        <w:rPr>
          <w:rFonts w:hint="eastAsia" w:ascii="Times New Roman" w:hAnsi="Times New Roman" w:eastAsia="方正仿宋_GBK" w:cs="Times New Roman"/>
          <w:color w:val="auto"/>
          <w:spacing w:val="-6"/>
          <w:sz w:val="32"/>
          <w:szCs w:val="32"/>
          <w:lang w:val="en-US" w:eastAsia="zh-CN"/>
        </w:rPr>
        <w:t>4.4</w:t>
      </w:r>
      <w:r>
        <w:rPr>
          <w:rFonts w:ascii="Times New Roman" w:hAnsi="Times New Roman" w:eastAsia="方正仿宋_GBK" w:cs="Times New Roman"/>
          <w:color w:val="auto"/>
          <w:spacing w:val="-6"/>
          <w:sz w:val="32"/>
          <w:szCs w:val="32"/>
        </w:rPr>
        <w:t>%；工业产品出口交货值</w:t>
      </w:r>
      <w:r>
        <w:rPr>
          <w:rFonts w:hint="eastAsia" w:ascii="Times New Roman" w:hAnsi="Times New Roman" w:eastAsia="方正仿宋_GBK" w:cs="Times New Roman"/>
          <w:color w:val="auto"/>
          <w:spacing w:val="-6"/>
          <w:sz w:val="32"/>
          <w:szCs w:val="32"/>
          <w:lang w:val="en-US" w:eastAsia="zh-CN"/>
        </w:rPr>
        <w:t>0.70</w:t>
      </w:r>
      <w:r>
        <w:rPr>
          <w:rFonts w:ascii="Times New Roman" w:hAnsi="Times New Roman" w:eastAsia="方正仿宋_GBK" w:cs="Times New Roman"/>
          <w:color w:val="auto"/>
          <w:spacing w:val="-6"/>
          <w:sz w:val="32"/>
          <w:szCs w:val="32"/>
        </w:rPr>
        <w:t>亿元，</w:t>
      </w:r>
      <w:r>
        <w:rPr>
          <w:rFonts w:hint="eastAsia" w:ascii="Times New Roman" w:hAnsi="Times New Roman" w:eastAsia="方正仿宋_GBK" w:cs="Times New Roman"/>
          <w:color w:val="auto"/>
          <w:spacing w:val="-6"/>
          <w:sz w:val="32"/>
          <w:szCs w:val="32"/>
          <w:lang w:val="en-US" w:eastAsia="zh-CN"/>
        </w:rPr>
        <w:t>增长399.7</w:t>
      </w:r>
      <w:r>
        <w:rPr>
          <w:rFonts w:ascii="Times New Roman" w:hAnsi="Times New Roman" w:eastAsia="方正仿宋_GBK" w:cs="Times New Roman"/>
          <w:color w:val="auto"/>
          <w:spacing w:val="-6"/>
          <w:sz w:val="32"/>
          <w:szCs w:val="32"/>
        </w:rPr>
        <w:t>%</w:t>
      </w:r>
      <w:r>
        <w:rPr>
          <w:rFonts w:hint="eastAsia" w:ascii="Times New Roman" w:hAnsi="Times New Roman" w:eastAsia="方正仿宋_GBK" w:cs="Times New Roman"/>
          <w:color w:val="auto"/>
          <w:spacing w:val="-6"/>
          <w:sz w:val="32"/>
          <w:szCs w:val="32"/>
          <w:lang w:val="en-US" w:eastAsia="zh-CN"/>
        </w:rPr>
        <w:t>。规模以上工业企业完成营业收入78.13亿元，增长6.4%，利润总额9.08亿元，增长25.1%。</w:t>
      </w:r>
    </w:p>
    <w:p w14:paraId="03BC22CC">
      <w:pPr>
        <w:spacing w:after="0" w:line="560" w:lineRule="exact"/>
        <w:jc w:val="center"/>
        <w:rPr>
          <w:rFonts w:ascii="宋体" w:hAnsi="宋体" w:eastAsia="宋体" w:cs="Times New Roman"/>
          <w:color w:val="auto"/>
          <w:sz w:val="24"/>
        </w:rPr>
      </w:pPr>
      <w:r>
        <w:rPr>
          <w:rFonts w:ascii="宋体" w:hAnsi="宋体" w:eastAsia="宋体" w:cs="Times New Roman"/>
          <w:b/>
          <w:bCs/>
          <w:color w:val="auto"/>
          <w:sz w:val="24"/>
        </w:rPr>
        <w:t>表3  202</w:t>
      </w:r>
      <w:r>
        <w:rPr>
          <w:rFonts w:hint="eastAsia" w:ascii="宋体" w:hAnsi="宋体" w:eastAsia="宋体" w:cs="Times New Roman"/>
          <w:b/>
          <w:bCs/>
          <w:color w:val="auto"/>
          <w:sz w:val="24"/>
          <w:lang w:val="en-US" w:eastAsia="zh-CN"/>
        </w:rPr>
        <w:t>5</w:t>
      </w:r>
      <w:r>
        <w:rPr>
          <w:rFonts w:ascii="宋体" w:hAnsi="宋体" w:eastAsia="宋体" w:cs="Times New Roman"/>
          <w:b/>
          <w:bCs/>
          <w:color w:val="auto"/>
          <w:sz w:val="24"/>
        </w:rPr>
        <w:t>年规模以上工业主要产品产量及其增长速度</w:t>
      </w:r>
    </w:p>
    <w:tbl>
      <w:tblPr>
        <w:tblStyle w:val="9"/>
        <w:tblW w:w="4973" w:type="pct"/>
        <w:jc w:val="center"/>
        <w:tblLayout w:type="autofit"/>
        <w:tblCellMar>
          <w:top w:w="0" w:type="dxa"/>
          <w:left w:w="108" w:type="dxa"/>
          <w:bottom w:w="0" w:type="dxa"/>
          <w:right w:w="108" w:type="dxa"/>
        </w:tblCellMar>
      </w:tblPr>
      <w:tblGrid>
        <w:gridCol w:w="3206"/>
        <w:gridCol w:w="1599"/>
        <w:gridCol w:w="1948"/>
        <w:gridCol w:w="2145"/>
      </w:tblGrid>
      <w:tr w14:paraId="391E3D84">
        <w:tblPrEx>
          <w:tblCellMar>
            <w:top w:w="0" w:type="dxa"/>
            <w:left w:w="108" w:type="dxa"/>
            <w:bottom w:w="0" w:type="dxa"/>
            <w:right w:w="108" w:type="dxa"/>
          </w:tblCellMar>
        </w:tblPrEx>
        <w:trPr>
          <w:trHeight w:val="517" w:hRule="exact"/>
          <w:jc w:val="center"/>
        </w:trPr>
        <w:tc>
          <w:tcPr>
            <w:tcW w:w="1801" w:type="pct"/>
            <w:tcBorders>
              <w:top w:val="single" w:color="auto" w:sz="12" w:space="0"/>
              <w:left w:val="nil"/>
              <w:bottom w:val="single" w:color="auto" w:sz="8" w:space="0"/>
              <w:right w:val="single" w:color="auto" w:sz="8" w:space="0"/>
            </w:tcBorders>
            <w:noWrap w:val="0"/>
            <w:vAlign w:val="center"/>
          </w:tcPr>
          <w:p w14:paraId="0EB40A03">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工业品名称</w:t>
            </w:r>
          </w:p>
        </w:tc>
        <w:tc>
          <w:tcPr>
            <w:tcW w:w="898" w:type="pct"/>
            <w:tcBorders>
              <w:top w:val="single" w:color="auto" w:sz="12" w:space="0"/>
              <w:left w:val="nil"/>
              <w:bottom w:val="single" w:color="auto" w:sz="8" w:space="0"/>
              <w:right w:val="single" w:color="auto" w:sz="8" w:space="0"/>
            </w:tcBorders>
            <w:noWrap w:val="0"/>
            <w:vAlign w:val="center"/>
          </w:tcPr>
          <w:p w14:paraId="64263658">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单位</w:t>
            </w:r>
          </w:p>
        </w:tc>
        <w:tc>
          <w:tcPr>
            <w:tcW w:w="1094" w:type="pct"/>
            <w:tcBorders>
              <w:top w:val="single" w:color="auto" w:sz="12" w:space="0"/>
              <w:left w:val="nil"/>
              <w:bottom w:val="single" w:color="auto" w:sz="8" w:space="0"/>
              <w:right w:val="single" w:color="auto" w:sz="8" w:space="0"/>
            </w:tcBorders>
            <w:noWrap w:val="0"/>
            <w:vAlign w:val="center"/>
          </w:tcPr>
          <w:p w14:paraId="5225B2AE">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产量</w:t>
            </w:r>
          </w:p>
        </w:tc>
        <w:tc>
          <w:tcPr>
            <w:tcW w:w="1205" w:type="pct"/>
            <w:tcBorders>
              <w:top w:val="single" w:color="auto" w:sz="12" w:space="0"/>
              <w:left w:val="nil"/>
              <w:bottom w:val="single" w:color="auto" w:sz="8" w:space="0"/>
              <w:right w:val="nil"/>
            </w:tcBorders>
            <w:noWrap w:val="0"/>
            <w:vAlign w:val="center"/>
          </w:tcPr>
          <w:p w14:paraId="24EF9DD2">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比上年增长（%）</w:t>
            </w:r>
          </w:p>
        </w:tc>
      </w:tr>
      <w:tr w14:paraId="2AB12539">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15F49D8A">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企业用电量</w:t>
            </w:r>
            <w:r>
              <w:rPr>
                <w:rFonts w:hint="eastAsia" w:ascii="宋体" w:hAnsi="宋体" w:eastAsia="宋体" w:cs="宋体"/>
                <w:color w:val="auto"/>
                <w:spacing w:val="-14"/>
                <w:sz w:val="21"/>
                <w:szCs w:val="21"/>
              </w:rPr>
              <w:t>（不含电力公司）</w:t>
            </w:r>
          </w:p>
        </w:tc>
        <w:tc>
          <w:tcPr>
            <w:tcW w:w="898" w:type="pct"/>
            <w:tcBorders>
              <w:top w:val="nil"/>
              <w:left w:val="nil"/>
              <w:bottom w:val="nil"/>
              <w:right w:val="single" w:color="auto" w:sz="8" w:space="0"/>
            </w:tcBorders>
            <w:noWrap w:val="0"/>
            <w:vAlign w:val="center"/>
          </w:tcPr>
          <w:p w14:paraId="6C19F45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万度</w:t>
            </w:r>
          </w:p>
        </w:tc>
        <w:tc>
          <w:tcPr>
            <w:tcW w:w="1094" w:type="pct"/>
            <w:tcBorders>
              <w:top w:val="nil"/>
              <w:left w:val="nil"/>
              <w:bottom w:val="nil"/>
              <w:right w:val="single" w:color="auto" w:sz="8" w:space="0"/>
            </w:tcBorders>
            <w:noWrap w:val="0"/>
            <w:vAlign w:val="center"/>
          </w:tcPr>
          <w:p w14:paraId="01F5933E">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42552.92</w:t>
            </w:r>
          </w:p>
        </w:tc>
        <w:tc>
          <w:tcPr>
            <w:tcW w:w="1205" w:type="pct"/>
            <w:noWrap w:val="0"/>
            <w:vAlign w:val="center"/>
          </w:tcPr>
          <w:p w14:paraId="1C95F5C4">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r>
      <w:tr w14:paraId="120A5663">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0E9C05EF">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发电量</w:t>
            </w:r>
          </w:p>
        </w:tc>
        <w:tc>
          <w:tcPr>
            <w:tcW w:w="898" w:type="pct"/>
            <w:tcBorders>
              <w:top w:val="nil"/>
              <w:left w:val="nil"/>
              <w:bottom w:val="nil"/>
              <w:right w:val="single" w:color="auto" w:sz="8" w:space="0"/>
            </w:tcBorders>
            <w:noWrap w:val="0"/>
            <w:vAlign w:val="center"/>
          </w:tcPr>
          <w:p w14:paraId="38F62A4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万度</w:t>
            </w:r>
          </w:p>
        </w:tc>
        <w:tc>
          <w:tcPr>
            <w:tcW w:w="1094" w:type="pct"/>
            <w:tcBorders>
              <w:top w:val="nil"/>
              <w:left w:val="nil"/>
              <w:bottom w:val="nil"/>
              <w:right w:val="single" w:color="auto" w:sz="8" w:space="0"/>
            </w:tcBorders>
            <w:noWrap w:val="0"/>
            <w:vAlign w:val="center"/>
          </w:tcPr>
          <w:p w14:paraId="239DAF9A">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467405.89</w:t>
            </w:r>
          </w:p>
        </w:tc>
        <w:tc>
          <w:tcPr>
            <w:tcW w:w="1205" w:type="pct"/>
            <w:noWrap w:val="0"/>
            <w:vAlign w:val="center"/>
          </w:tcPr>
          <w:p w14:paraId="289956E7">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r>
      <w:tr w14:paraId="1A0F37E8">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06D74459">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中成药</w:t>
            </w:r>
          </w:p>
        </w:tc>
        <w:tc>
          <w:tcPr>
            <w:tcW w:w="898" w:type="pct"/>
            <w:tcBorders>
              <w:top w:val="nil"/>
              <w:left w:val="nil"/>
              <w:bottom w:val="nil"/>
              <w:right w:val="single" w:color="auto" w:sz="8" w:space="0"/>
            </w:tcBorders>
            <w:noWrap w:val="0"/>
            <w:vAlign w:val="center"/>
          </w:tcPr>
          <w:p w14:paraId="0E20D8E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吨</w:t>
            </w:r>
          </w:p>
        </w:tc>
        <w:tc>
          <w:tcPr>
            <w:tcW w:w="1094" w:type="pct"/>
            <w:tcBorders>
              <w:top w:val="nil"/>
              <w:left w:val="nil"/>
              <w:bottom w:val="nil"/>
              <w:right w:val="single" w:color="auto" w:sz="8" w:space="0"/>
            </w:tcBorders>
            <w:noWrap w:val="0"/>
            <w:vAlign w:val="center"/>
          </w:tcPr>
          <w:p w14:paraId="09A28C36">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2172.12</w:t>
            </w:r>
          </w:p>
        </w:tc>
        <w:tc>
          <w:tcPr>
            <w:tcW w:w="1205" w:type="pct"/>
            <w:noWrap w:val="0"/>
            <w:vAlign w:val="center"/>
          </w:tcPr>
          <w:p w14:paraId="4BA113AE">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-7.4</w:t>
            </w:r>
          </w:p>
        </w:tc>
      </w:tr>
      <w:tr w14:paraId="5738F5B6">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76110873">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商品混凝土</w:t>
            </w:r>
          </w:p>
        </w:tc>
        <w:tc>
          <w:tcPr>
            <w:tcW w:w="898" w:type="pct"/>
            <w:tcBorders>
              <w:top w:val="nil"/>
              <w:left w:val="nil"/>
              <w:bottom w:val="nil"/>
              <w:right w:val="single" w:color="auto" w:sz="8" w:space="0"/>
            </w:tcBorders>
            <w:noWrap w:val="0"/>
            <w:vAlign w:val="center"/>
          </w:tcPr>
          <w:p w14:paraId="156644B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万立方米</w:t>
            </w:r>
          </w:p>
        </w:tc>
        <w:tc>
          <w:tcPr>
            <w:tcW w:w="1094" w:type="pct"/>
            <w:tcBorders>
              <w:top w:val="nil"/>
              <w:left w:val="nil"/>
              <w:bottom w:val="nil"/>
              <w:right w:val="single" w:color="auto" w:sz="8" w:space="0"/>
            </w:tcBorders>
            <w:noWrap w:val="0"/>
            <w:vAlign w:val="center"/>
          </w:tcPr>
          <w:p w14:paraId="59E1490E">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83.34</w:t>
            </w:r>
          </w:p>
        </w:tc>
        <w:tc>
          <w:tcPr>
            <w:tcW w:w="1205" w:type="pct"/>
            <w:noWrap w:val="0"/>
            <w:vAlign w:val="center"/>
          </w:tcPr>
          <w:p w14:paraId="19C36958">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29.6</w:t>
            </w:r>
          </w:p>
        </w:tc>
      </w:tr>
      <w:tr w14:paraId="613CBF87">
        <w:tblPrEx>
          <w:tblCellMar>
            <w:top w:w="0" w:type="dxa"/>
            <w:left w:w="108" w:type="dxa"/>
            <w:bottom w:w="0" w:type="dxa"/>
            <w:right w:w="108" w:type="dxa"/>
          </w:tblCellMar>
        </w:tblPrEx>
        <w:trPr>
          <w:trHeight w:val="452" w:hRule="exact"/>
          <w:jc w:val="center"/>
        </w:trPr>
        <w:tc>
          <w:tcPr>
            <w:tcW w:w="1801" w:type="pct"/>
            <w:tcBorders>
              <w:right w:val="single" w:color="auto" w:sz="8" w:space="0"/>
            </w:tcBorders>
            <w:noWrap w:val="0"/>
            <w:vAlign w:val="center"/>
          </w:tcPr>
          <w:p w14:paraId="3D022881">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鞋</w:t>
            </w:r>
          </w:p>
        </w:tc>
        <w:tc>
          <w:tcPr>
            <w:tcW w:w="898" w:type="pct"/>
            <w:tcBorders>
              <w:top w:val="nil"/>
              <w:left w:val="single" w:color="auto" w:sz="8" w:space="0"/>
              <w:bottom w:val="nil"/>
              <w:right w:val="single" w:color="auto" w:sz="8" w:space="0"/>
            </w:tcBorders>
            <w:noWrap w:val="0"/>
            <w:vAlign w:val="center"/>
          </w:tcPr>
          <w:p w14:paraId="23802D2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万双</w:t>
            </w:r>
          </w:p>
        </w:tc>
        <w:tc>
          <w:tcPr>
            <w:tcW w:w="1094" w:type="pct"/>
            <w:tcBorders>
              <w:top w:val="nil"/>
              <w:left w:val="nil"/>
              <w:bottom w:val="nil"/>
              <w:right w:val="single" w:color="auto" w:sz="8" w:space="0"/>
            </w:tcBorders>
            <w:noWrap w:val="0"/>
            <w:vAlign w:val="center"/>
          </w:tcPr>
          <w:p w14:paraId="3E0ACEF6">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175.50</w:t>
            </w:r>
          </w:p>
        </w:tc>
        <w:tc>
          <w:tcPr>
            <w:tcW w:w="1205" w:type="pct"/>
            <w:noWrap w:val="0"/>
            <w:vAlign w:val="center"/>
          </w:tcPr>
          <w:p w14:paraId="2E101137">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w:t>
            </w:r>
          </w:p>
        </w:tc>
      </w:tr>
      <w:tr w14:paraId="3510F47A">
        <w:tblPrEx>
          <w:tblCellMar>
            <w:top w:w="0" w:type="dxa"/>
            <w:left w:w="108" w:type="dxa"/>
            <w:bottom w:w="0" w:type="dxa"/>
            <w:right w:w="108" w:type="dxa"/>
          </w:tblCellMar>
        </w:tblPrEx>
        <w:trPr>
          <w:trHeight w:val="452" w:hRule="exact"/>
          <w:jc w:val="center"/>
        </w:trPr>
        <w:tc>
          <w:tcPr>
            <w:tcW w:w="1801" w:type="pct"/>
            <w:tcBorders>
              <w:right w:val="single" w:color="auto" w:sz="8" w:space="0"/>
            </w:tcBorders>
            <w:noWrap w:val="0"/>
            <w:vAlign w:val="center"/>
          </w:tcPr>
          <w:p w14:paraId="70C32DBE">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钢结构</w:t>
            </w:r>
          </w:p>
        </w:tc>
        <w:tc>
          <w:tcPr>
            <w:tcW w:w="898" w:type="pct"/>
            <w:tcBorders>
              <w:top w:val="nil"/>
              <w:left w:val="single" w:color="auto" w:sz="8" w:space="0"/>
              <w:bottom w:val="nil"/>
              <w:right w:val="single" w:color="auto" w:sz="8" w:space="0"/>
            </w:tcBorders>
            <w:noWrap w:val="0"/>
            <w:vAlign w:val="center"/>
          </w:tcPr>
          <w:p w14:paraId="4685789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吨</w:t>
            </w:r>
          </w:p>
        </w:tc>
        <w:tc>
          <w:tcPr>
            <w:tcW w:w="1094" w:type="pct"/>
            <w:tcBorders>
              <w:top w:val="nil"/>
              <w:left w:val="nil"/>
              <w:bottom w:val="nil"/>
              <w:right w:val="single" w:color="auto" w:sz="8" w:space="0"/>
            </w:tcBorders>
            <w:noWrap w:val="0"/>
            <w:vAlign w:val="center"/>
          </w:tcPr>
          <w:p w14:paraId="1E1CBE6C">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9286.13</w:t>
            </w:r>
          </w:p>
        </w:tc>
        <w:tc>
          <w:tcPr>
            <w:tcW w:w="1205" w:type="pct"/>
            <w:noWrap w:val="0"/>
            <w:vAlign w:val="center"/>
          </w:tcPr>
          <w:p w14:paraId="3F27B9D9">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66.3</w:t>
            </w:r>
          </w:p>
        </w:tc>
      </w:tr>
      <w:tr w14:paraId="411A1FE5">
        <w:tblPrEx>
          <w:tblCellMar>
            <w:top w:w="0" w:type="dxa"/>
            <w:left w:w="108" w:type="dxa"/>
            <w:bottom w:w="0" w:type="dxa"/>
            <w:right w:w="108" w:type="dxa"/>
          </w:tblCellMar>
        </w:tblPrEx>
        <w:trPr>
          <w:trHeight w:val="452" w:hRule="exact"/>
          <w:jc w:val="center"/>
        </w:trPr>
        <w:tc>
          <w:tcPr>
            <w:tcW w:w="1801" w:type="pct"/>
            <w:tcBorders>
              <w:right w:val="single" w:color="auto" w:sz="8" w:space="0"/>
            </w:tcBorders>
            <w:noWrap w:val="0"/>
            <w:vAlign w:val="center"/>
          </w:tcPr>
          <w:p w14:paraId="59327954">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饲料</w:t>
            </w:r>
          </w:p>
        </w:tc>
        <w:tc>
          <w:tcPr>
            <w:tcW w:w="898" w:type="pct"/>
            <w:tcBorders>
              <w:top w:val="nil"/>
              <w:left w:val="single" w:color="auto" w:sz="8" w:space="0"/>
              <w:bottom w:val="nil"/>
              <w:right w:val="single" w:color="auto" w:sz="8" w:space="0"/>
            </w:tcBorders>
            <w:noWrap w:val="0"/>
            <w:vAlign w:val="center"/>
          </w:tcPr>
          <w:p w14:paraId="569661D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吨</w:t>
            </w:r>
          </w:p>
        </w:tc>
        <w:tc>
          <w:tcPr>
            <w:tcW w:w="1094" w:type="pct"/>
            <w:tcBorders>
              <w:top w:val="nil"/>
              <w:left w:val="nil"/>
              <w:bottom w:val="nil"/>
              <w:right w:val="single" w:color="auto" w:sz="8" w:space="0"/>
            </w:tcBorders>
            <w:noWrap w:val="0"/>
            <w:vAlign w:val="center"/>
          </w:tcPr>
          <w:p w14:paraId="6A4205D7">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9617.00</w:t>
            </w:r>
          </w:p>
        </w:tc>
        <w:tc>
          <w:tcPr>
            <w:tcW w:w="1205" w:type="pct"/>
            <w:noWrap w:val="0"/>
            <w:vAlign w:val="center"/>
          </w:tcPr>
          <w:p w14:paraId="5A015602">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r>
      <w:tr w14:paraId="3BDCB70F">
        <w:tblPrEx>
          <w:tblCellMar>
            <w:top w:w="0" w:type="dxa"/>
            <w:left w:w="108" w:type="dxa"/>
            <w:bottom w:w="0" w:type="dxa"/>
            <w:right w:w="108" w:type="dxa"/>
          </w:tblCellMar>
        </w:tblPrEx>
        <w:trPr>
          <w:trHeight w:val="452" w:hRule="exact"/>
          <w:jc w:val="center"/>
        </w:trPr>
        <w:tc>
          <w:tcPr>
            <w:tcW w:w="1801" w:type="pct"/>
            <w:tcBorders>
              <w:right w:val="single" w:color="auto" w:sz="8" w:space="0"/>
            </w:tcBorders>
            <w:noWrap w:val="0"/>
            <w:vAlign w:val="center"/>
          </w:tcPr>
          <w:p w14:paraId="3E84BC33">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大米</w:t>
            </w:r>
          </w:p>
        </w:tc>
        <w:tc>
          <w:tcPr>
            <w:tcW w:w="898" w:type="pct"/>
            <w:tcBorders>
              <w:top w:val="nil"/>
              <w:left w:val="single" w:color="auto" w:sz="8" w:space="0"/>
              <w:bottom w:val="nil"/>
              <w:right w:val="single" w:color="auto" w:sz="8" w:space="0"/>
            </w:tcBorders>
            <w:noWrap w:val="0"/>
            <w:vAlign w:val="center"/>
          </w:tcPr>
          <w:p w14:paraId="24091D3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吨</w:t>
            </w:r>
          </w:p>
        </w:tc>
        <w:tc>
          <w:tcPr>
            <w:tcW w:w="1094" w:type="pct"/>
            <w:tcBorders>
              <w:top w:val="nil"/>
              <w:left w:val="nil"/>
              <w:bottom w:val="nil"/>
              <w:right w:val="single" w:color="auto" w:sz="8" w:space="0"/>
            </w:tcBorders>
            <w:noWrap w:val="0"/>
            <w:vAlign w:val="center"/>
          </w:tcPr>
          <w:p w14:paraId="129F54B5">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6842.78</w:t>
            </w:r>
          </w:p>
        </w:tc>
        <w:tc>
          <w:tcPr>
            <w:tcW w:w="1205" w:type="pct"/>
            <w:noWrap w:val="0"/>
            <w:vAlign w:val="center"/>
          </w:tcPr>
          <w:p w14:paraId="24605A1B">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50.3</w:t>
            </w:r>
          </w:p>
        </w:tc>
      </w:tr>
      <w:tr w14:paraId="6195F5C9">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55F0D1A6">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硅酸盐水泥熟料</w:t>
            </w:r>
          </w:p>
        </w:tc>
        <w:tc>
          <w:tcPr>
            <w:tcW w:w="898" w:type="pct"/>
            <w:tcBorders>
              <w:top w:val="nil"/>
              <w:left w:val="nil"/>
              <w:bottom w:val="nil"/>
              <w:right w:val="single" w:color="auto" w:sz="8" w:space="0"/>
            </w:tcBorders>
            <w:noWrap w:val="0"/>
            <w:vAlign w:val="center"/>
          </w:tcPr>
          <w:p w14:paraId="10BF056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万吨</w:t>
            </w:r>
          </w:p>
        </w:tc>
        <w:tc>
          <w:tcPr>
            <w:tcW w:w="1094" w:type="pct"/>
            <w:tcBorders>
              <w:top w:val="nil"/>
              <w:left w:val="nil"/>
              <w:bottom w:val="nil"/>
              <w:right w:val="single" w:color="auto" w:sz="8" w:space="0"/>
            </w:tcBorders>
            <w:noWrap w:val="0"/>
            <w:vAlign w:val="center"/>
          </w:tcPr>
          <w:p w14:paraId="475F160B">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54.11</w:t>
            </w:r>
          </w:p>
        </w:tc>
        <w:tc>
          <w:tcPr>
            <w:tcW w:w="1205" w:type="pct"/>
            <w:noWrap w:val="0"/>
            <w:vAlign w:val="center"/>
          </w:tcPr>
          <w:p w14:paraId="24352512">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13.5</w:t>
            </w:r>
          </w:p>
        </w:tc>
      </w:tr>
      <w:tr w14:paraId="129F05E3">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4E9EEA79">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水泥</w:t>
            </w:r>
          </w:p>
        </w:tc>
        <w:tc>
          <w:tcPr>
            <w:tcW w:w="898" w:type="pct"/>
            <w:tcBorders>
              <w:top w:val="nil"/>
              <w:left w:val="nil"/>
              <w:bottom w:val="nil"/>
              <w:right w:val="single" w:color="auto" w:sz="8" w:space="0"/>
            </w:tcBorders>
            <w:noWrap w:val="0"/>
            <w:vAlign w:val="center"/>
          </w:tcPr>
          <w:p w14:paraId="7CF8264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万吨</w:t>
            </w:r>
          </w:p>
        </w:tc>
        <w:tc>
          <w:tcPr>
            <w:tcW w:w="1094" w:type="pct"/>
            <w:tcBorders>
              <w:top w:val="nil"/>
              <w:left w:val="nil"/>
              <w:bottom w:val="nil"/>
              <w:right w:val="single" w:color="auto" w:sz="8" w:space="0"/>
            </w:tcBorders>
            <w:noWrap w:val="0"/>
            <w:vAlign w:val="center"/>
          </w:tcPr>
          <w:p w14:paraId="51B408D9">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73.31</w:t>
            </w:r>
          </w:p>
        </w:tc>
        <w:tc>
          <w:tcPr>
            <w:tcW w:w="1205" w:type="pct"/>
            <w:noWrap w:val="0"/>
            <w:vAlign w:val="center"/>
          </w:tcPr>
          <w:p w14:paraId="542C92AD">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16.9</w:t>
            </w:r>
          </w:p>
        </w:tc>
      </w:tr>
      <w:tr w14:paraId="42CC7FCF">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4B7D07B1">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阀门</w:t>
            </w:r>
          </w:p>
        </w:tc>
        <w:tc>
          <w:tcPr>
            <w:tcW w:w="898" w:type="pct"/>
            <w:tcBorders>
              <w:top w:val="nil"/>
              <w:left w:val="nil"/>
              <w:bottom w:val="nil"/>
              <w:right w:val="single" w:color="auto" w:sz="8" w:space="0"/>
            </w:tcBorders>
            <w:noWrap w:val="0"/>
            <w:vAlign w:val="center"/>
          </w:tcPr>
          <w:p w14:paraId="08B24E1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吨</w:t>
            </w:r>
          </w:p>
        </w:tc>
        <w:tc>
          <w:tcPr>
            <w:tcW w:w="1094" w:type="pct"/>
            <w:tcBorders>
              <w:top w:val="nil"/>
              <w:left w:val="nil"/>
              <w:bottom w:val="nil"/>
              <w:right w:val="single" w:color="auto" w:sz="8" w:space="0"/>
            </w:tcBorders>
            <w:noWrap w:val="0"/>
            <w:vAlign w:val="center"/>
          </w:tcPr>
          <w:p w14:paraId="2484D56D">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1206.00</w:t>
            </w:r>
          </w:p>
        </w:tc>
        <w:tc>
          <w:tcPr>
            <w:tcW w:w="1205" w:type="pct"/>
            <w:noWrap w:val="0"/>
            <w:vAlign w:val="center"/>
          </w:tcPr>
          <w:p w14:paraId="05BAFC7C">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28.3</w:t>
            </w:r>
          </w:p>
        </w:tc>
      </w:tr>
      <w:tr w14:paraId="7B22A616">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4B5FA35A">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自来水生产量</w:t>
            </w:r>
          </w:p>
        </w:tc>
        <w:tc>
          <w:tcPr>
            <w:tcW w:w="898" w:type="pct"/>
            <w:tcBorders>
              <w:top w:val="nil"/>
              <w:left w:val="nil"/>
              <w:bottom w:val="nil"/>
              <w:right w:val="single" w:color="auto" w:sz="8" w:space="0"/>
            </w:tcBorders>
            <w:noWrap w:val="0"/>
            <w:vAlign w:val="center"/>
          </w:tcPr>
          <w:p w14:paraId="0C3DD9B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万立方米</w:t>
            </w:r>
          </w:p>
        </w:tc>
        <w:tc>
          <w:tcPr>
            <w:tcW w:w="1094" w:type="pct"/>
            <w:tcBorders>
              <w:top w:val="nil"/>
              <w:left w:val="nil"/>
              <w:bottom w:val="nil"/>
              <w:right w:val="single" w:color="auto" w:sz="8" w:space="0"/>
            </w:tcBorders>
            <w:noWrap w:val="0"/>
            <w:vAlign w:val="center"/>
          </w:tcPr>
          <w:p w14:paraId="0E985E27">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2536.73</w:t>
            </w:r>
          </w:p>
        </w:tc>
        <w:tc>
          <w:tcPr>
            <w:tcW w:w="1205" w:type="pct"/>
            <w:noWrap w:val="0"/>
            <w:vAlign w:val="center"/>
          </w:tcPr>
          <w:p w14:paraId="0613B348">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r w14:paraId="2252062E">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130201B8">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熟肉制品</w:t>
            </w:r>
          </w:p>
        </w:tc>
        <w:tc>
          <w:tcPr>
            <w:tcW w:w="898" w:type="pct"/>
            <w:tcBorders>
              <w:top w:val="nil"/>
              <w:left w:val="nil"/>
              <w:bottom w:val="nil"/>
              <w:right w:val="single" w:color="auto" w:sz="8" w:space="0"/>
            </w:tcBorders>
            <w:noWrap w:val="0"/>
            <w:vAlign w:val="center"/>
          </w:tcPr>
          <w:p w14:paraId="62BEFA0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吨</w:t>
            </w:r>
          </w:p>
        </w:tc>
        <w:tc>
          <w:tcPr>
            <w:tcW w:w="1094" w:type="pct"/>
            <w:tcBorders>
              <w:top w:val="nil"/>
              <w:left w:val="nil"/>
              <w:bottom w:val="nil"/>
              <w:right w:val="single" w:color="auto" w:sz="8" w:space="0"/>
            </w:tcBorders>
            <w:noWrap w:val="0"/>
            <w:vAlign w:val="center"/>
          </w:tcPr>
          <w:p w14:paraId="2109E943">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225.00</w:t>
            </w:r>
          </w:p>
        </w:tc>
        <w:tc>
          <w:tcPr>
            <w:tcW w:w="1205" w:type="pct"/>
            <w:tcBorders>
              <w:top w:val="nil"/>
              <w:left w:val="nil"/>
              <w:bottom w:val="nil"/>
              <w:right w:val="nil"/>
            </w:tcBorders>
            <w:noWrap w:val="0"/>
            <w:vAlign w:val="center"/>
          </w:tcPr>
          <w:p w14:paraId="607A43F9">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-21.3</w:t>
            </w:r>
          </w:p>
        </w:tc>
      </w:tr>
      <w:tr w14:paraId="762E7184">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152424BB">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啤酒</w:t>
            </w:r>
          </w:p>
        </w:tc>
        <w:tc>
          <w:tcPr>
            <w:tcW w:w="898" w:type="pct"/>
            <w:tcBorders>
              <w:top w:val="nil"/>
              <w:left w:val="nil"/>
              <w:bottom w:val="nil"/>
              <w:right w:val="single" w:color="auto" w:sz="8" w:space="0"/>
            </w:tcBorders>
            <w:noWrap w:val="0"/>
            <w:vAlign w:val="center"/>
          </w:tcPr>
          <w:p w14:paraId="5E75291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千升</w:t>
            </w:r>
          </w:p>
        </w:tc>
        <w:tc>
          <w:tcPr>
            <w:tcW w:w="1094" w:type="pct"/>
            <w:tcBorders>
              <w:top w:val="nil"/>
              <w:left w:val="nil"/>
              <w:bottom w:val="nil"/>
              <w:right w:val="single" w:color="auto" w:sz="8" w:space="0"/>
            </w:tcBorders>
            <w:noWrap w:val="0"/>
            <w:vAlign w:val="center"/>
          </w:tcPr>
          <w:p w14:paraId="3E69E4E9">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19534.11</w:t>
            </w:r>
          </w:p>
        </w:tc>
        <w:tc>
          <w:tcPr>
            <w:tcW w:w="1205" w:type="pct"/>
            <w:tcBorders>
              <w:top w:val="nil"/>
              <w:left w:val="nil"/>
              <w:bottom w:val="nil"/>
              <w:right w:val="nil"/>
            </w:tcBorders>
            <w:noWrap w:val="0"/>
            <w:vAlign w:val="center"/>
          </w:tcPr>
          <w:p w14:paraId="139B5AFF">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r>
      <w:tr w14:paraId="143E2098">
        <w:tblPrEx>
          <w:tblCellMar>
            <w:top w:w="0" w:type="dxa"/>
            <w:left w:w="108" w:type="dxa"/>
            <w:bottom w:w="0" w:type="dxa"/>
            <w:right w:w="108" w:type="dxa"/>
          </w:tblCellMar>
        </w:tblPrEx>
        <w:trPr>
          <w:trHeight w:val="452" w:hRule="exact"/>
          <w:jc w:val="center"/>
        </w:trPr>
        <w:tc>
          <w:tcPr>
            <w:tcW w:w="1801" w:type="pct"/>
            <w:tcBorders>
              <w:top w:val="nil"/>
              <w:left w:val="nil"/>
              <w:bottom w:val="nil"/>
              <w:right w:val="single" w:color="auto" w:sz="8" w:space="0"/>
            </w:tcBorders>
            <w:noWrap w:val="0"/>
            <w:vAlign w:val="center"/>
          </w:tcPr>
          <w:p w14:paraId="1DF4FE6A">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锌金属含量</w:t>
            </w:r>
          </w:p>
        </w:tc>
        <w:tc>
          <w:tcPr>
            <w:tcW w:w="898" w:type="pct"/>
            <w:tcBorders>
              <w:top w:val="nil"/>
              <w:left w:val="nil"/>
              <w:bottom w:val="nil"/>
              <w:right w:val="single" w:color="auto" w:sz="8" w:space="0"/>
            </w:tcBorders>
            <w:noWrap w:val="0"/>
            <w:vAlign w:val="center"/>
          </w:tcPr>
          <w:p w14:paraId="51616D4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吨</w:t>
            </w:r>
          </w:p>
        </w:tc>
        <w:tc>
          <w:tcPr>
            <w:tcW w:w="1094" w:type="pct"/>
            <w:tcBorders>
              <w:top w:val="nil"/>
              <w:left w:val="nil"/>
              <w:bottom w:val="nil"/>
              <w:right w:val="single" w:color="auto" w:sz="8" w:space="0"/>
            </w:tcBorders>
            <w:noWrap w:val="0"/>
            <w:vAlign w:val="center"/>
          </w:tcPr>
          <w:p w14:paraId="75F618A2">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399.71</w:t>
            </w:r>
          </w:p>
        </w:tc>
        <w:tc>
          <w:tcPr>
            <w:tcW w:w="1205" w:type="pct"/>
            <w:tcBorders>
              <w:top w:val="nil"/>
              <w:left w:val="nil"/>
              <w:bottom w:val="nil"/>
              <w:right w:val="nil"/>
            </w:tcBorders>
            <w:noWrap w:val="0"/>
            <w:vAlign w:val="center"/>
          </w:tcPr>
          <w:p w14:paraId="3D1B88CB">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rPr>
              <w:t>--</w:t>
            </w:r>
          </w:p>
        </w:tc>
      </w:tr>
      <w:tr w14:paraId="18AF4067">
        <w:tblPrEx>
          <w:tblCellMar>
            <w:top w:w="0" w:type="dxa"/>
            <w:left w:w="108" w:type="dxa"/>
            <w:bottom w:w="0" w:type="dxa"/>
            <w:right w:w="108" w:type="dxa"/>
          </w:tblCellMar>
        </w:tblPrEx>
        <w:trPr>
          <w:trHeight w:val="519" w:hRule="exact"/>
          <w:jc w:val="center"/>
        </w:trPr>
        <w:tc>
          <w:tcPr>
            <w:tcW w:w="1801" w:type="pct"/>
            <w:tcBorders>
              <w:top w:val="nil"/>
              <w:left w:val="nil"/>
              <w:bottom w:val="nil"/>
              <w:right w:val="single" w:color="auto" w:sz="8" w:space="0"/>
            </w:tcBorders>
            <w:noWrap w:val="0"/>
            <w:vAlign w:val="center"/>
          </w:tcPr>
          <w:p w14:paraId="4E9A2CF7">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电子元件</w:t>
            </w:r>
          </w:p>
        </w:tc>
        <w:tc>
          <w:tcPr>
            <w:tcW w:w="898" w:type="pct"/>
            <w:tcBorders>
              <w:top w:val="nil"/>
              <w:left w:val="nil"/>
              <w:bottom w:val="nil"/>
              <w:right w:val="single" w:color="auto" w:sz="8" w:space="0"/>
            </w:tcBorders>
            <w:noWrap w:val="0"/>
            <w:vAlign w:val="center"/>
          </w:tcPr>
          <w:p w14:paraId="2A64555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万只</w:t>
            </w:r>
          </w:p>
        </w:tc>
        <w:tc>
          <w:tcPr>
            <w:tcW w:w="1094" w:type="pct"/>
            <w:tcBorders>
              <w:top w:val="nil"/>
              <w:left w:val="nil"/>
              <w:bottom w:val="nil"/>
              <w:right w:val="single" w:color="auto" w:sz="8" w:space="0"/>
            </w:tcBorders>
            <w:noWrap w:val="0"/>
            <w:vAlign w:val="center"/>
          </w:tcPr>
          <w:p w14:paraId="33EFDB58">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36697.00</w:t>
            </w:r>
          </w:p>
        </w:tc>
        <w:tc>
          <w:tcPr>
            <w:tcW w:w="1205" w:type="pct"/>
            <w:tcBorders>
              <w:top w:val="nil"/>
              <w:left w:val="nil"/>
              <w:bottom w:val="nil"/>
              <w:right w:val="nil"/>
            </w:tcBorders>
            <w:noWrap w:val="0"/>
            <w:vAlign w:val="center"/>
          </w:tcPr>
          <w:p w14:paraId="2E899E67">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44.4</w:t>
            </w:r>
          </w:p>
        </w:tc>
      </w:tr>
      <w:tr w14:paraId="5F0B5628">
        <w:tblPrEx>
          <w:tblCellMar>
            <w:top w:w="0" w:type="dxa"/>
            <w:left w:w="108" w:type="dxa"/>
            <w:bottom w:w="0" w:type="dxa"/>
            <w:right w:w="108" w:type="dxa"/>
          </w:tblCellMar>
        </w:tblPrEx>
        <w:trPr>
          <w:trHeight w:val="519" w:hRule="exact"/>
          <w:jc w:val="center"/>
        </w:trPr>
        <w:tc>
          <w:tcPr>
            <w:tcW w:w="1801" w:type="pct"/>
            <w:tcBorders>
              <w:top w:val="nil"/>
              <w:left w:val="nil"/>
              <w:bottom w:val="single" w:color="auto" w:sz="4" w:space="0"/>
              <w:right w:val="single" w:color="auto" w:sz="8" w:space="0"/>
            </w:tcBorders>
            <w:noWrap w:val="0"/>
            <w:vAlign w:val="center"/>
          </w:tcPr>
          <w:p w14:paraId="08C3279D">
            <w:pPr>
              <w:keepNext w:val="0"/>
              <w:keepLines w:val="0"/>
              <w:pageBreakBefore w:val="0"/>
              <w:widowControl/>
              <w:kinsoku/>
              <w:wordWrap/>
              <w:overflowPunct/>
              <w:topLinePunct w:val="0"/>
              <w:autoSpaceDE/>
              <w:autoSpaceDN/>
              <w:bidi w:val="0"/>
              <w:adjustRightInd w:val="0"/>
              <w:snapToGrid w:val="0"/>
              <w:spacing w:after="0" w:line="240"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石灰石</w:t>
            </w:r>
          </w:p>
        </w:tc>
        <w:tc>
          <w:tcPr>
            <w:tcW w:w="898" w:type="pct"/>
            <w:tcBorders>
              <w:top w:val="nil"/>
              <w:left w:val="nil"/>
              <w:bottom w:val="single" w:color="auto" w:sz="4" w:space="0"/>
              <w:right w:val="single" w:color="auto" w:sz="8" w:space="0"/>
            </w:tcBorders>
            <w:noWrap w:val="0"/>
            <w:vAlign w:val="center"/>
          </w:tcPr>
          <w:p w14:paraId="6C430A4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万吨</w:t>
            </w:r>
          </w:p>
        </w:tc>
        <w:tc>
          <w:tcPr>
            <w:tcW w:w="1094" w:type="pct"/>
            <w:tcBorders>
              <w:top w:val="nil"/>
              <w:left w:val="nil"/>
              <w:bottom w:val="single" w:color="auto" w:sz="4" w:space="0"/>
              <w:right w:val="single" w:color="auto" w:sz="8" w:space="0"/>
            </w:tcBorders>
            <w:noWrap w:val="0"/>
            <w:vAlign w:val="center"/>
          </w:tcPr>
          <w:p w14:paraId="7945C0F2">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208.92</w:t>
            </w:r>
          </w:p>
        </w:tc>
        <w:tc>
          <w:tcPr>
            <w:tcW w:w="1205" w:type="pct"/>
            <w:tcBorders>
              <w:top w:val="nil"/>
              <w:left w:val="nil"/>
              <w:bottom w:val="single" w:color="auto" w:sz="4" w:space="0"/>
              <w:right w:val="nil"/>
            </w:tcBorders>
            <w:noWrap w:val="0"/>
            <w:vAlign w:val="center"/>
          </w:tcPr>
          <w:p w14:paraId="26396C8D">
            <w:pPr>
              <w:keepNext w:val="0"/>
              <w:keepLines w:val="0"/>
              <w:pageBreakBefore w:val="0"/>
              <w:widowControl/>
              <w:kinsoku/>
              <w:wordWrap/>
              <w:overflowPunct/>
              <w:topLinePunct w:val="0"/>
              <w:autoSpaceDE/>
              <w:autoSpaceDN/>
              <w:bidi w:val="0"/>
              <w:adjustRightInd w:val="0"/>
              <w:snapToGrid w:val="0"/>
              <w:spacing w:after="0" w:line="240" w:lineRule="auto"/>
              <w:jc w:val="righ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rPr>
              <w:t>--</w:t>
            </w:r>
          </w:p>
        </w:tc>
      </w:tr>
    </w:tbl>
    <w:p w14:paraId="74EBE8BC">
      <w:pPr>
        <w:spacing w:after="0" w:line="600" w:lineRule="exact"/>
        <w:ind w:firstLine="624"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pacing w:val="-4"/>
          <w:sz w:val="32"/>
          <w:szCs w:val="32"/>
        </w:rPr>
        <w:t>全年实现建筑业增加值</w:t>
      </w:r>
      <w:r>
        <w:rPr>
          <w:rFonts w:hint="eastAsia" w:ascii="Times New Roman" w:hAnsi="Times New Roman" w:eastAsia="方正仿宋_GBK" w:cs="Times New Roman"/>
          <w:color w:val="auto"/>
          <w:spacing w:val="-4"/>
          <w:sz w:val="32"/>
          <w:szCs w:val="32"/>
          <w:lang w:val="en-US" w:eastAsia="zh-CN"/>
        </w:rPr>
        <w:t>28.17</w:t>
      </w:r>
      <w:r>
        <w:rPr>
          <w:rFonts w:ascii="Times New Roman" w:hAnsi="Times New Roman" w:eastAsia="方正仿宋_GBK" w:cs="Times New Roman"/>
          <w:color w:val="auto"/>
          <w:spacing w:val="-4"/>
          <w:sz w:val="32"/>
          <w:szCs w:val="32"/>
        </w:rPr>
        <w:t>亿元，比上年</w:t>
      </w:r>
      <w:r>
        <w:rPr>
          <w:rFonts w:hint="eastAsia" w:ascii="Times New Roman" w:hAnsi="Times New Roman" w:eastAsia="方正仿宋_GBK" w:cs="Times New Roman"/>
          <w:color w:val="auto"/>
          <w:spacing w:val="-4"/>
          <w:sz w:val="32"/>
          <w:szCs w:val="32"/>
          <w:lang w:eastAsia="zh-CN"/>
        </w:rPr>
        <w:t>增长</w:t>
      </w:r>
      <w:r>
        <w:rPr>
          <w:rFonts w:hint="eastAsia" w:ascii="Times New Roman" w:hAnsi="Times New Roman" w:eastAsia="方正仿宋_GBK" w:cs="Times New Roman"/>
          <w:color w:val="auto"/>
          <w:spacing w:val="-4"/>
          <w:sz w:val="32"/>
          <w:szCs w:val="32"/>
          <w:lang w:val="en-US" w:eastAsia="zh-CN"/>
        </w:rPr>
        <w:t>1.9</w:t>
      </w:r>
      <w:r>
        <w:rPr>
          <w:rFonts w:ascii="Times New Roman" w:hAnsi="Times New Roman" w:eastAsia="方正仿宋_GBK" w:cs="Times New Roman"/>
          <w:color w:val="auto"/>
          <w:spacing w:val="-4"/>
          <w:sz w:val="32"/>
          <w:szCs w:val="32"/>
        </w:rPr>
        <w:t>%。年末全县注册具有资质等级的总承包和专业承包建筑业企业</w:t>
      </w:r>
      <w:r>
        <w:rPr>
          <w:rFonts w:hint="eastAsia" w:ascii="Times New Roman" w:hAnsi="Times New Roman" w:eastAsia="方正仿宋_GBK" w:cs="Times New Roman"/>
          <w:color w:val="auto"/>
          <w:spacing w:val="-4"/>
          <w:sz w:val="32"/>
          <w:szCs w:val="32"/>
          <w:lang w:val="en-US" w:eastAsia="zh-CN"/>
        </w:rPr>
        <w:t>72</w:t>
      </w:r>
      <w:r>
        <w:rPr>
          <w:rFonts w:ascii="Times New Roman" w:hAnsi="Times New Roman" w:eastAsia="方正仿宋_GBK" w:cs="Times New Roman"/>
          <w:color w:val="auto"/>
          <w:spacing w:val="-4"/>
          <w:sz w:val="32"/>
          <w:szCs w:val="32"/>
        </w:rPr>
        <w:t>家，其中资质等级一级</w:t>
      </w:r>
      <w:r>
        <w:rPr>
          <w:rFonts w:hint="eastAsia" w:ascii="Times New Roman" w:hAnsi="Times New Roman" w:eastAsia="方正仿宋_GBK" w:cs="Times New Roman"/>
          <w:color w:val="auto"/>
          <w:spacing w:val="-4"/>
          <w:sz w:val="32"/>
          <w:szCs w:val="32"/>
          <w:lang w:val="en-US" w:eastAsia="zh-CN"/>
        </w:rPr>
        <w:t>4</w:t>
      </w:r>
      <w:r>
        <w:rPr>
          <w:rFonts w:ascii="Times New Roman" w:hAnsi="Times New Roman" w:eastAsia="方正仿宋_GBK" w:cs="Times New Roman"/>
          <w:color w:val="auto"/>
          <w:spacing w:val="-4"/>
          <w:sz w:val="32"/>
          <w:szCs w:val="32"/>
        </w:rPr>
        <w:t>家、二级</w:t>
      </w:r>
      <w:r>
        <w:rPr>
          <w:rFonts w:hint="eastAsia" w:ascii="Times New Roman" w:hAnsi="Times New Roman" w:eastAsia="方正仿宋_GBK" w:cs="Times New Roman"/>
          <w:color w:val="auto"/>
          <w:spacing w:val="-4"/>
          <w:sz w:val="32"/>
          <w:szCs w:val="32"/>
          <w:lang w:val="en-US" w:eastAsia="zh-CN"/>
        </w:rPr>
        <w:t>52</w:t>
      </w:r>
      <w:r>
        <w:rPr>
          <w:rFonts w:ascii="Times New Roman" w:hAnsi="Times New Roman" w:eastAsia="方正仿宋_GBK" w:cs="Times New Roman"/>
          <w:color w:val="auto"/>
          <w:spacing w:val="-4"/>
          <w:sz w:val="32"/>
          <w:szCs w:val="32"/>
        </w:rPr>
        <w:t>家、三级</w:t>
      </w:r>
      <w:r>
        <w:rPr>
          <w:rFonts w:hint="eastAsia" w:ascii="Times New Roman" w:hAnsi="Times New Roman" w:eastAsia="方正仿宋_GBK" w:cs="Times New Roman"/>
          <w:color w:val="auto"/>
          <w:spacing w:val="-4"/>
          <w:sz w:val="32"/>
          <w:szCs w:val="32"/>
          <w:lang w:val="en-US" w:eastAsia="zh-CN"/>
        </w:rPr>
        <w:t>14</w:t>
      </w:r>
      <w:r>
        <w:rPr>
          <w:rFonts w:ascii="Times New Roman" w:hAnsi="Times New Roman" w:eastAsia="方正仿宋_GBK" w:cs="Times New Roman"/>
          <w:color w:val="auto"/>
          <w:spacing w:val="-4"/>
          <w:sz w:val="32"/>
          <w:szCs w:val="32"/>
        </w:rPr>
        <w:t>家</w:t>
      </w:r>
      <w:r>
        <w:rPr>
          <w:rFonts w:hint="eastAsia" w:ascii="Times New Roman" w:hAnsi="Times New Roman" w:eastAsia="方正仿宋_GBK" w:cs="Times New Roman"/>
          <w:color w:val="auto"/>
          <w:spacing w:val="-4"/>
          <w:sz w:val="32"/>
          <w:szCs w:val="32"/>
          <w:lang w:eastAsia="zh-CN"/>
        </w:rPr>
        <w:t>、</w:t>
      </w:r>
      <w:r>
        <w:rPr>
          <w:rFonts w:hint="eastAsia" w:ascii="Times New Roman" w:hAnsi="Times New Roman" w:eastAsia="方正仿宋_GBK" w:cs="Times New Roman"/>
          <w:color w:val="auto"/>
          <w:spacing w:val="-4"/>
          <w:sz w:val="32"/>
          <w:szCs w:val="32"/>
          <w:lang w:val="en-US" w:eastAsia="zh-CN"/>
        </w:rPr>
        <w:t>其他2家</w:t>
      </w:r>
      <w:r>
        <w:rPr>
          <w:rFonts w:hint="eastAsia" w:ascii="Times New Roman" w:hAnsi="Times New Roman" w:eastAsia="方正仿宋_GBK" w:cs="Times New Roman"/>
          <w:color w:val="auto"/>
          <w:spacing w:val="-4"/>
          <w:sz w:val="32"/>
          <w:szCs w:val="32"/>
          <w:lang w:eastAsia="zh-CN"/>
        </w:rPr>
        <w:t>。</w:t>
      </w:r>
      <w:r>
        <w:rPr>
          <w:rFonts w:ascii="Times New Roman" w:hAnsi="Times New Roman" w:eastAsia="方正仿宋_GBK" w:cs="Times New Roman"/>
          <w:color w:val="auto"/>
          <w:spacing w:val="-4"/>
          <w:sz w:val="32"/>
          <w:szCs w:val="32"/>
        </w:rPr>
        <w:t>注册地建筑企业全年完成建筑业总产值</w:t>
      </w:r>
      <w:r>
        <w:rPr>
          <w:rFonts w:hint="eastAsia" w:ascii="Times New Roman" w:hAnsi="Times New Roman" w:eastAsia="方正仿宋_GBK" w:cs="Times New Roman"/>
          <w:color w:val="auto"/>
          <w:spacing w:val="-4"/>
          <w:sz w:val="32"/>
          <w:szCs w:val="32"/>
          <w:lang w:val="en-US" w:eastAsia="zh-CN"/>
        </w:rPr>
        <w:t>48.33</w:t>
      </w:r>
      <w:r>
        <w:rPr>
          <w:rFonts w:ascii="Times New Roman" w:hAnsi="Times New Roman" w:eastAsia="方正仿宋_GBK" w:cs="Times New Roman"/>
          <w:color w:val="auto"/>
          <w:spacing w:val="-4"/>
          <w:sz w:val="32"/>
          <w:szCs w:val="32"/>
        </w:rPr>
        <w:t>亿元，比上年增长</w:t>
      </w:r>
      <w:r>
        <w:rPr>
          <w:rFonts w:hint="eastAsia" w:ascii="Times New Roman" w:hAnsi="Times New Roman" w:eastAsia="方正仿宋_GBK" w:cs="Times New Roman"/>
          <w:color w:val="auto"/>
          <w:spacing w:val="-4"/>
          <w:sz w:val="32"/>
          <w:szCs w:val="32"/>
          <w:lang w:val="en-US" w:eastAsia="zh-CN"/>
        </w:rPr>
        <w:t>14.7</w:t>
      </w:r>
      <w:r>
        <w:rPr>
          <w:rFonts w:ascii="Times New Roman" w:hAnsi="Times New Roman" w:eastAsia="方正仿宋_GBK" w:cs="Times New Roman"/>
          <w:color w:val="auto"/>
          <w:spacing w:val="-4"/>
          <w:sz w:val="32"/>
          <w:szCs w:val="32"/>
        </w:rPr>
        <w:t>%。</w:t>
      </w:r>
    </w:p>
    <w:p w14:paraId="1908549E">
      <w:pPr>
        <w:pStyle w:val="3"/>
        <w:keepNext/>
        <w:spacing w:before="180" w:beforeLines="50" w:after="180" w:afterLines="50"/>
        <w:jc w:val="center"/>
        <w:rPr>
          <w:rFonts w:ascii="宋体" w:hAnsi="宋体" w:eastAsia="宋体" w:cs="Times New Roman"/>
          <w:b/>
          <w:color w:val="auto"/>
          <w:sz w:val="24"/>
          <w:szCs w:val="24"/>
        </w:rPr>
      </w:pPr>
      <w:r>
        <w:rPr>
          <w:rFonts w:ascii="宋体" w:hAnsi="宋体" w:eastAsia="宋体" w:cs="Times New Roman"/>
          <w:b/>
          <w:color w:val="auto"/>
          <w:sz w:val="24"/>
          <w:szCs w:val="24"/>
        </w:rPr>
        <w:t>图3  20</w:t>
      </w:r>
      <w:r>
        <w:rPr>
          <w:rFonts w:hint="eastAsia" w:ascii="宋体" w:hAnsi="宋体" w:eastAsia="宋体" w:cs="Times New Roman"/>
          <w:b/>
          <w:color w:val="auto"/>
          <w:sz w:val="24"/>
          <w:szCs w:val="24"/>
          <w:lang w:val="en-US" w:eastAsia="zh-CN"/>
        </w:rPr>
        <w:t>21</w:t>
      </w:r>
      <w:r>
        <w:rPr>
          <w:rFonts w:ascii="宋体" w:hAnsi="宋体" w:eastAsia="宋体" w:cs="Times New Roman"/>
          <w:b/>
          <w:color w:val="auto"/>
          <w:sz w:val="24"/>
          <w:szCs w:val="24"/>
        </w:rPr>
        <w:t>-202</w:t>
      </w:r>
      <w:r>
        <w:rPr>
          <w:rFonts w:hint="eastAsia" w:ascii="宋体" w:hAnsi="宋体" w:eastAsia="宋体" w:cs="Times New Roman"/>
          <w:b/>
          <w:color w:val="auto"/>
          <w:sz w:val="24"/>
          <w:szCs w:val="24"/>
          <w:lang w:val="en-US" w:eastAsia="zh-CN"/>
        </w:rPr>
        <w:t>5</w:t>
      </w:r>
      <w:r>
        <w:rPr>
          <w:rFonts w:ascii="宋体" w:hAnsi="宋体" w:eastAsia="宋体" w:cs="Times New Roman"/>
          <w:b/>
          <w:color w:val="auto"/>
          <w:sz w:val="24"/>
          <w:szCs w:val="24"/>
        </w:rPr>
        <w:t>年建筑业增加值及其增长速度</w:t>
      </w:r>
    </w:p>
    <w:p w14:paraId="61E90C87">
      <w:pPr>
        <w:spacing w:after="0"/>
        <w:jc w:val="center"/>
        <w:rPr>
          <w:color w:val="auto"/>
        </w:rPr>
      </w:pPr>
      <w:r>
        <w:rPr>
          <w:color w:val="auto"/>
        </w:rPr>
        <w:object>
          <v:shape id="_x0000_i1027" o:spt="75" type="#_x0000_t75" style="height:250.5pt;width:455.25pt;" o:ole="t" filled="f" o:preferrelative="t" stroked="f" coordsize="21600,21600">
            <v:path/>
            <v:fill on="f" focussize="0,0"/>
            <v:stroke on="f"/>
            <v:imagedata r:id="rId12" o:title=""/>
            <o:lock v:ext="edit" aspectratio="f"/>
            <w10:wrap type="none"/>
            <w10:anchorlock/>
          </v:shape>
          <o:OLEObject Type="Embed" ProgID="excel.sheet.8" ShapeID="_x0000_i1027" DrawAspect="Content" ObjectID="_1468075727" r:id="rId11">
            <o:LockedField>false</o:LockedField>
          </o:OLEObject>
        </w:object>
      </w:r>
    </w:p>
    <w:p w14:paraId="13B81EFC">
      <w:pPr>
        <w:spacing w:after="0" w:line="600" w:lineRule="exact"/>
        <w:ind w:firstLine="640" w:firstLineChars="200"/>
        <w:jc w:val="both"/>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四、服务业</w:t>
      </w:r>
    </w:p>
    <w:p w14:paraId="0BC9D33A">
      <w:pPr>
        <w:spacing w:after="0"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全年服务业增加值184.00亿元，比上年增长5.4%。其中，</w:t>
      </w:r>
      <w:r>
        <w:rPr>
          <w:rFonts w:ascii="Times New Roman" w:hAnsi="Times New Roman" w:eastAsia="方正仿宋_GBK" w:cs="Times New Roman"/>
          <w:color w:val="auto"/>
          <w:sz w:val="32"/>
          <w:szCs w:val="32"/>
        </w:rPr>
        <w:t>全年批发和零售业增加值</w:t>
      </w:r>
      <w:r>
        <w:rPr>
          <w:rFonts w:hint="eastAsia" w:ascii="Times New Roman" w:hAnsi="Times New Roman" w:eastAsia="方正仿宋_GBK" w:cs="Times New Roman"/>
          <w:color w:val="auto"/>
          <w:sz w:val="32"/>
          <w:szCs w:val="32"/>
          <w:lang w:val="en-US" w:eastAsia="zh-CN"/>
        </w:rPr>
        <w:t>27.73</w:t>
      </w:r>
      <w:r>
        <w:rPr>
          <w:rFonts w:ascii="Times New Roman" w:hAnsi="Times New Roman" w:eastAsia="方正仿宋_GBK" w:cs="Times New Roman"/>
          <w:color w:val="auto"/>
          <w:sz w:val="32"/>
          <w:szCs w:val="32"/>
        </w:rPr>
        <w:t>亿元，比上年</w:t>
      </w:r>
      <w:r>
        <w:rPr>
          <w:rFonts w:hint="eastAsia" w:ascii="Times New Roman" w:hAnsi="Times New Roman" w:eastAsia="方正仿宋_GBK" w:cs="Times New Roman"/>
          <w:color w:val="auto"/>
          <w:sz w:val="32"/>
          <w:szCs w:val="32"/>
          <w:lang w:val="en-US" w:eastAsia="zh-CN"/>
        </w:rPr>
        <w:t>下降7.4</w:t>
      </w:r>
      <w:r>
        <w:rPr>
          <w:rFonts w:ascii="Times New Roman" w:hAnsi="Times New Roman" w:eastAsia="方正仿宋_GBK" w:cs="Times New Roman"/>
          <w:color w:val="auto"/>
          <w:sz w:val="32"/>
          <w:szCs w:val="32"/>
        </w:rPr>
        <w:t>%；交通运输、仓储和邮政业增加值</w:t>
      </w:r>
      <w:r>
        <w:rPr>
          <w:rFonts w:hint="eastAsia" w:ascii="Times New Roman" w:hAnsi="Times New Roman" w:eastAsia="方正仿宋_GBK" w:cs="Times New Roman"/>
          <w:color w:val="auto"/>
          <w:sz w:val="32"/>
          <w:szCs w:val="32"/>
          <w:lang w:val="en-US" w:eastAsia="zh-CN"/>
        </w:rPr>
        <w:t>13.85</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3.2</w:t>
      </w:r>
      <w:r>
        <w:rPr>
          <w:rFonts w:ascii="Times New Roman" w:hAnsi="Times New Roman" w:eastAsia="方正仿宋_GBK" w:cs="Times New Roman"/>
          <w:color w:val="auto"/>
          <w:sz w:val="32"/>
          <w:szCs w:val="32"/>
        </w:rPr>
        <w:t>%；住宿和餐饮业增加值</w:t>
      </w:r>
      <w:r>
        <w:rPr>
          <w:rFonts w:hint="eastAsia" w:ascii="Times New Roman" w:hAnsi="Times New Roman" w:eastAsia="方正仿宋_GBK" w:cs="Times New Roman"/>
          <w:color w:val="auto"/>
          <w:sz w:val="32"/>
          <w:szCs w:val="32"/>
          <w:lang w:val="en-US" w:eastAsia="zh-CN"/>
        </w:rPr>
        <w:t>11.52</w:t>
      </w:r>
      <w:r>
        <w:rPr>
          <w:rFonts w:ascii="Times New Roman" w:hAnsi="Times New Roman" w:eastAsia="方正仿宋_GBK" w:cs="Times New Roman"/>
          <w:color w:val="auto"/>
          <w:sz w:val="32"/>
          <w:szCs w:val="32"/>
        </w:rPr>
        <w:t>亿元，增长</w:t>
      </w:r>
      <w:r>
        <w:rPr>
          <w:rFonts w:hint="eastAsia" w:ascii="Times New Roman" w:hAnsi="Times New Roman" w:eastAsia="方正仿宋_GBK" w:cs="Times New Roman"/>
          <w:color w:val="auto"/>
          <w:sz w:val="32"/>
          <w:szCs w:val="32"/>
          <w:lang w:val="en-US" w:eastAsia="zh-CN"/>
        </w:rPr>
        <w:t>1.5</w:t>
      </w:r>
      <w:r>
        <w:rPr>
          <w:rFonts w:ascii="Times New Roman" w:hAnsi="Times New Roman" w:eastAsia="方正仿宋_GBK" w:cs="Times New Roman"/>
          <w:color w:val="auto"/>
          <w:sz w:val="32"/>
          <w:szCs w:val="32"/>
        </w:rPr>
        <w:t>%；金融业增加值</w:t>
      </w:r>
      <w:r>
        <w:rPr>
          <w:rFonts w:hint="eastAsia" w:ascii="Times New Roman" w:hAnsi="Times New Roman" w:eastAsia="方正仿宋_GBK" w:cs="Times New Roman"/>
          <w:color w:val="auto"/>
          <w:sz w:val="32"/>
          <w:szCs w:val="32"/>
          <w:lang w:val="en-US" w:eastAsia="zh-CN"/>
        </w:rPr>
        <w:t>14.46</w:t>
      </w:r>
      <w:r>
        <w:rPr>
          <w:rFonts w:ascii="Times New Roman" w:hAnsi="Times New Roman" w:eastAsia="方正仿宋_GBK" w:cs="Times New Roman"/>
          <w:color w:val="auto"/>
          <w:sz w:val="32"/>
          <w:szCs w:val="32"/>
        </w:rPr>
        <w:t>亿元，增长</w:t>
      </w:r>
      <w:r>
        <w:rPr>
          <w:rFonts w:hint="eastAsia" w:ascii="Times New Roman" w:hAnsi="Times New Roman" w:eastAsia="方正仿宋_GBK" w:cs="Times New Roman"/>
          <w:color w:val="auto"/>
          <w:sz w:val="32"/>
          <w:szCs w:val="32"/>
          <w:lang w:val="en-US" w:eastAsia="zh-CN"/>
        </w:rPr>
        <w:t>14.6</w:t>
      </w:r>
      <w:r>
        <w:rPr>
          <w:rFonts w:ascii="Times New Roman" w:hAnsi="Times New Roman" w:eastAsia="方正仿宋_GBK" w:cs="Times New Roman"/>
          <w:color w:val="auto"/>
          <w:sz w:val="32"/>
          <w:szCs w:val="32"/>
        </w:rPr>
        <w:t>%；房地产业增加值</w:t>
      </w:r>
      <w:r>
        <w:rPr>
          <w:rFonts w:hint="eastAsia" w:ascii="Times New Roman" w:hAnsi="Times New Roman" w:eastAsia="方正仿宋_GBK" w:cs="Times New Roman"/>
          <w:color w:val="auto"/>
          <w:sz w:val="32"/>
          <w:szCs w:val="32"/>
          <w:lang w:val="en-US" w:eastAsia="zh-CN"/>
        </w:rPr>
        <w:t>15.39</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val="en-US" w:eastAsia="zh-CN"/>
        </w:rPr>
        <w:t>下降2.0</w:t>
      </w:r>
      <w:r>
        <w:rPr>
          <w:rFonts w:ascii="Times New Roman" w:hAnsi="Times New Roman" w:eastAsia="方正仿宋_GBK" w:cs="Times New Roman"/>
          <w:color w:val="auto"/>
          <w:sz w:val="32"/>
          <w:szCs w:val="32"/>
        </w:rPr>
        <w:t>%；其他服务业增加值</w:t>
      </w:r>
      <w:r>
        <w:rPr>
          <w:rFonts w:hint="eastAsia" w:ascii="Times New Roman" w:hAnsi="Times New Roman" w:eastAsia="方正仿宋_GBK" w:cs="Times New Roman"/>
          <w:color w:val="auto"/>
          <w:sz w:val="32"/>
          <w:szCs w:val="32"/>
          <w:lang w:val="en-US" w:eastAsia="zh-CN"/>
        </w:rPr>
        <w:t>100.23</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10.6</w:t>
      </w:r>
      <w:r>
        <w:rPr>
          <w:rFonts w:ascii="Times New Roman" w:hAnsi="Times New Roman" w:eastAsia="方正仿宋_GBK" w:cs="Times New Roman"/>
          <w:color w:val="auto"/>
          <w:sz w:val="32"/>
          <w:szCs w:val="32"/>
        </w:rPr>
        <w:t>%。</w:t>
      </w:r>
    </w:p>
    <w:p w14:paraId="58F45CCC">
      <w:pPr>
        <w:spacing w:after="0" w:line="60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highlight w:val="none"/>
        </w:rPr>
        <w:t>全年</w:t>
      </w:r>
      <w:r>
        <w:rPr>
          <w:rFonts w:hint="eastAsia" w:ascii="Times New Roman" w:hAnsi="Times New Roman" w:eastAsia="方正仿宋_GBK" w:cs="Times New Roman"/>
          <w:color w:val="auto"/>
          <w:sz w:val="32"/>
          <w:szCs w:val="32"/>
          <w:highlight w:val="none"/>
          <w:lang w:eastAsia="zh-CN"/>
        </w:rPr>
        <w:t>公路</w:t>
      </w:r>
      <w:r>
        <w:rPr>
          <w:rFonts w:ascii="Times New Roman" w:hAnsi="Times New Roman" w:eastAsia="方正仿宋_GBK" w:cs="Times New Roman"/>
          <w:color w:val="auto"/>
          <w:sz w:val="32"/>
          <w:szCs w:val="32"/>
          <w:highlight w:val="none"/>
        </w:rPr>
        <w:t>货物运</w:t>
      </w:r>
      <w:r>
        <w:rPr>
          <w:rFonts w:ascii="Times New Roman" w:hAnsi="Times New Roman" w:eastAsia="方正仿宋_GBK" w:cs="Times New Roman"/>
          <w:color w:val="auto"/>
          <w:sz w:val="32"/>
          <w:szCs w:val="32"/>
        </w:rPr>
        <w:t>输量</w:t>
      </w:r>
      <w:r>
        <w:rPr>
          <w:rFonts w:hint="eastAsia" w:ascii="Times New Roman" w:hAnsi="Times New Roman" w:eastAsia="方正仿宋_GBK" w:cs="Times New Roman"/>
          <w:color w:val="auto"/>
          <w:sz w:val="32"/>
          <w:szCs w:val="32"/>
          <w:lang w:val="en-US" w:eastAsia="zh-CN"/>
        </w:rPr>
        <w:t>711.00</w:t>
      </w:r>
      <w:r>
        <w:rPr>
          <w:rFonts w:ascii="Times New Roman" w:hAnsi="Times New Roman" w:eastAsia="方正仿宋_GBK" w:cs="Times New Roman"/>
          <w:color w:val="auto"/>
          <w:sz w:val="32"/>
          <w:szCs w:val="32"/>
        </w:rPr>
        <w:t>万吨，</w:t>
      </w:r>
      <w:r>
        <w:rPr>
          <w:rFonts w:hint="eastAsia" w:ascii="Times New Roman" w:hAnsi="Times New Roman" w:eastAsia="方正仿宋_GBK" w:cs="Times New Roman"/>
          <w:color w:val="auto"/>
          <w:sz w:val="32"/>
          <w:szCs w:val="32"/>
          <w:lang w:val="en-US" w:eastAsia="zh-CN"/>
        </w:rPr>
        <w:t>增长3.6%</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公路</w:t>
      </w:r>
      <w:r>
        <w:rPr>
          <w:rFonts w:ascii="Times New Roman" w:hAnsi="Times New Roman" w:eastAsia="方正仿宋_GBK" w:cs="Times New Roman"/>
          <w:color w:val="auto"/>
          <w:sz w:val="32"/>
          <w:szCs w:val="32"/>
        </w:rPr>
        <w:t>货物运输周转量</w:t>
      </w:r>
      <w:r>
        <w:rPr>
          <w:rFonts w:hint="eastAsia" w:ascii="Times New Roman" w:hAnsi="Times New Roman" w:eastAsia="方正仿宋_GBK" w:cs="Times New Roman"/>
          <w:color w:val="auto"/>
          <w:sz w:val="32"/>
          <w:szCs w:val="32"/>
          <w:lang w:val="en-US" w:eastAsia="zh-CN"/>
        </w:rPr>
        <w:t>66561.00</w:t>
      </w:r>
      <w:r>
        <w:rPr>
          <w:rFonts w:ascii="Times New Roman" w:hAnsi="Times New Roman" w:eastAsia="方正仿宋_GBK" w:cs="Times New Roman"/>
          <w:color w:val="auto"/>
          <w:sz w:val="32"/>
          <w:szCs w:val="32"/>
        </w:rPr>
        <w:t>万吨公里，</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3.0</w:t>
      </w:r>
      <w:r>
        <w:rPr>
          <w:rFonts w:ascii="Times New Roman" w:hAnsi="Times New Roman" w:eastAsia="方正仿宋_GBK" w:cs="Times New Roman"/>
          <w:color w:val="auto"/>
          <w:sz w:val="32"/>
          <w:szCs w:val="32"/>
        </w:rPr>
        <w:t>%。全年</w:t>
      </w:r>
      <w:r>
        <w:rPr>
          <w:rFonts w:hint="eastAsia" w:ascii="Times New Roman" w:hAnsi="Times New Roman" w:eastAsia="方正仿宋_GBK" w:cs="Times New Roman"/>
          <w:color w:val="auto"/>
          <w:sz w:val="32"/>
          <w:szCs w:val="32"/>
          <w:lang w:eastAsia="zh-CN"/>
        </w:rPr>
        <w:t>旅客</w:t>
      </w:r>
      <w:r>
        <w:rPr>
          <w:rFonts w:ascii="Times New Roman" w:hAnsi="Times New Roman" w:eastAsia="方正仿宋_GBK" w:cs="Times New Roman"/>
          <w:color w:val="auto"/>
          <w:sz w:val="32"/>
          <w:szCs w:val="32"/>
        </w:rPr>
        <w:t>运输量</w:t>
      </w:r>
      <w:r>
        <w:rPr>
          <w:rFonts w:hint="eastAsia" w:ascii="Times New Roman" w:hAnsi="Times New Roman" w:eastAsia="方正仿宋_GBK" w:cs="Times New Roman"/>
          <w:color w:val="auto"/>
          <w:sz w:val="32"/>
          <w:szCs w:val="32"/>
          <w:lang w:val="en-US" w:eastAsia="zh-CN"/>
        </w:rPr>
        <w:t>492.75</w:t>
      </w:r>
      <w:r>
        <w:rPr>
          <w:rFonts w:ascii="Times New Roman" w:hAnsi="Times New Roman" w:eastAsia="方正仿宋_GBK" w:cs="Times New Roman"/>
          <w:color w:val="auto"/>
          <w:sz w:val="32"/>
          <w:szCs w:val="32"/>
        </w:rPr>
        <w:t>万人次，比上年</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13.2</w:t>
      </w:r>
      <w:r>
        <w:rPr>
          <w:rFonts w:ascii="Times New Roman" w:hAnsi="Times New Roman" w:eastAsia="方正仿宋_GBK" w:cs="Times New Roman"/>
          <w:color w:val="auto"/>
          <w:sz w:val="32"/>
          <w:szCs w:val="32"/>
        </w:rPr>
        <w:t>%，其中铁路旅客</w:t>
      </w:r>
      <w:r>
        <w:rPr>
          <w:rFonts w:hint="eastAsia" w:ascii="Times New Roman" w:hAnsi="Times New Roman" w:eastAsia="方正仿宋_GBK" w:cs="Times New Roman"/>
          <w:color w:val="auto"/>
          <w:sz w:val="32"/>
          <w:szCs w:val="32"/>
          <w:lang w:eastAsia="zh-CN"/>
        </w:rPr>
        <w:t>运输</w:t>
      </w:r>
      <w:r>
        <w:rPr>
          <w:rFonts w:ascii="Times New Roman" w:hAnsi="Times New Roman" w:eastAsia="方正仿宋_GBK" w:cs="Times New Roman"/>
          <w:color w:val="auto"/>
          <w:sz w:val="32"/>
          <w:szCs w:val="32"/>
        </w:rPr>
        <w:t>量</w:t>
      </w:r>
      <w:r>
        <w:rPr>
          <w:rFonts w:hint="eastAsia" w:ascii="Times New Roman" w:hAnsi="Times New Roman" w:eastAsia="方正仿宋_GBK" w:cs="Times New Roman"/>
          <w:color w:val="auto"/>
          <w:sz w:val="32"/>
          <w:szCs w:val="32"/>
          <w:lang w:val="en-US" w:eastAsia="zh-CN"/>
        </w:rPr>
        <w:t>162.32</w:t>
      </w:r>
      <w:r>
        <w:rPr>
          <w:rFonts w:ascii="Times New Roman" w:hAnsi="Times New Roman" w:eastAsia="方正仿宋_GBK" w:cs="Times New Roman"/>
          <w:color w:val="auto"/>
          <w:sz w:val="32"/>
          <w:szCs w:val="32"/>
        </w:rPr>
        <w:t>万人次。旅客运输周转量</w:t>
      </w:r>
      <w:r>
        <w:rPr>
          <w:rFonts w:hint="eastAsia" w:ascii="Times New Roman" w:hAnsi="Times New Roman" w:eastAsia="方正仿宋_GBK" w:cs="Times New Roman"/>
          <w:color w:val="auto"/>
          <w:sz w:val="32"/>
          <w:szCs w:val="32"/>
          <w:lang w:val="en-US" w:eastAsia="zh-CN"/>
        </w:rPr>
        <w:t>22694.51</w:t>
      </w:r>
      <w:r>
        <w:rPr>
          <w:rFonts w:ascii="Times New Roman" w:hAnsi="Times New Roman" w:eastAsia="方正仿宋_GBK" w:cs="Times New Roman"/>
          <w:color w:val="auto"/>
          <w:sz w:val="32"/>
          <w:szCs w:val="32"/>
        </w:rPr>
        <w:t>万人公里（不含铁路），</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15.9</w:t>
      </w:r>
      <w:r>
        <w:rPr>
          <w:rFonts w:ascii="Times New Roman" w:hAnsi="Times New Roman" w:eastAsia="方正仿宋_GBK" w:cs="Times New Roman"/>
          <w:color w:val="auto"/>
          <w:sz w:val="32"/>
          <w:szCs w:val="32"/>
        </w:rPr>
        <w:t>%。</w:t>
      </w:r>
    </w:p>
    <w:p w14:paraId="4F682783">
      <w:pPr>
        <w:spacing w:after="0" w:line="560" w:lineRule="exact"/>
        <w:jc w:val="center"/>
        <w:rPr>
          <w:rFonts w:ascii="宋体" w:hAnsi="宋体" w:eastAsia="宋体" w:cs="Times New Roman"/>
          <w:color w:val="auto"/>
          <w:sz w:val="24"/>
        </w:rPr>
      </w:pPr>
      <w:r>
        <w:rPr>
          <w:rFonts w:ascii="宋体" w:hAnsi="宋体" w:eastAsia="宋体" w:cs="Times New Roman"/>
          <w:b/>
          <w:bCs/>
          <w:color w:val="auto"/>
          <w:sz w:val="24"/>
        </w:rPr>
        <w:t>表</w:t>
      </w:r>
      <w:r>
        <w:rPr>
          <w:rFonts w:hint="eastAsia" w:ascii="宋体" w:hAnsi="宋体" w:eastAsia="宋体" w:cs="Times New Roman"/>
          <w:b/>
          <w:bCs/>
          <w:color w:val="auto"/>
          <w:sz w:val="24"/>
          <w:lang w:val="en-US" w:eastAsia="zh-CN"/>
        </w:rPr>
        <w:t>4</w:t>
      </w:r>
      <w:r>
        <w:rPr>
          <w:rFonts w:ascii="宋体" w:hAnsi="宋体" w:eastAsia="宋体" w:cs="Times New Roman"/>
          <w:b/>
          <w:bCs/>
          <w:color w:val="auto"/>
          <w:sz w:val="24"/>
        </w:rPr>
        <w:t xml:space="preserve">  202</w:t>
      </w:r>
      <w:r>
        <w:rPr>
          <w:rFonts w:hint="eastAsia" w:ascii="宋体" w:hAnsi="宋体" w:eastAsia="宋体" w:cs="Times New Roman"/>
          <w:b/>
          <w:bCs/>
          <w:color w:val="auto"/>
          <w:sz w:val="24"/>
          <w:lang w:val="en-US" w:eastAsia="zh-CN"/>
        </w:rPr>
        <w:t>5</w:t>
      </w:r>
      <w:r>
        <w:rPr>
          <w:rFonts w:ascii="宋体" w:hAnsi="宋体" w:eastAsia="宋体" w:cs="Times New Roman"/>
          <w:b/>
          <w:bCs/>
          <w:color w:val="auto"/>
          <w:sz w:val="24"/>
        </w:rPr>
        <w:t>年各种运输方式旅客运输量及其增长速度</w:t>
      </w:r>
    </w:p>
    <w:tbl>
      <w:tblPr>
        <w:tblStyle w:val="9"/>
        <w:tblW w:w="4983"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70"/>
        <w:gridCol w:w="2974"/>
        <w:gridCol w:w="2972"/>
      </w:tblGrid>
      <w:tr w14:paraId="43ADE3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665" w:type="pct"/>
            <w:tcBorders>
              <w:top w:val="single" w:color="auto" w:sz="12" w:space="0"/>
            </w:tcBorders>
            <w:noWrap w:val="0"/>
            <w:vAlign w:val="center"/>
          </w:tcPr>
          <w:p w14:paraId="3EA3E432">
            <w:pPr>
              <w:spacing w:after="0" w:line="300" w:lineRule="exact"/>
              <w:ind w:firstLine="420" w:firstLineChars="20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指</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标</w:t>
            </w:r>
          </w:p>
        </w:tc>
        <w:tc>
          <w:tcPr>
            <w:tcW w:w="1667" w:type="pct"/>
            <w:tcBorders>
              <w:top w:val="single" w:color="auto" w:sz="12" w:space="0"/>
            </w:tcBorders>
            <w:noWrap w:val="0"/>
            <w:vAlign w:val="center"/>
          </w:tcPr>
          <w:p w14:paraId="00C3CB58">
            <w:pPr>
              <w:spacing w:after="0" w:line="300" w:lineRule="exact"/>
              <w:ind w:firstLine="420" w:firstLineChars="20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绝对量</w:t>
            </w:r>
          </w:p>
        </w:tc>
        <w:tc>
          <w:tcPr>
            <w:tcW w:w="1666" w:type="pct"/>
            <w:tcBorders>
              <w:top w:val="single" w:color="auto" w:sz="12" w:space="0"/>
            </w:tcBorders>
            <w:noWrap w:val="0"/>
            <w:vAlign w:val="center"/>
          </w:tcPr>
          <w:p w14:paraId="5C9F48EA">
            <w:pPr>
              <w:spacing w:after="0" w:line="300" w:lineRule="exact"/>
              <w:ind w:firstLine="420" w:firstLineChars="20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比上年增长（%）</w:t>
            </w:r>
          </w:p>
        </w:tc>
      </w:tr>
      <w:tr w14:paraId="63450A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1665" w:type="pct"/>
            <w:tcBorders>
              <w:bottom w:val="nil"/>
            </w:tcBorders>
            <w:noWrap w:val="0"/>
            <w:vAlign w:val="center"/>
          </w:tcPr>
          <w:p w14:paraId="155075F3">
            <w:pPr>
              <w:spacing w:after="0" w:line="30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旅客运输量（万人次）</w:t>
            </w:r>
          </w:p>
        </w:tc>
        <w:tc>
          <w:tcPr>
            <w:tcW w:w="1667" w:type="pct"/>
            <w:tcBorders>
              <w:bottom w:val="nil"/>
            </w:tcBorders>
            <w:noWrap w:val="0"/>
            <w:vAlign w:val="center"/>
          </w:tcPr>
          <w:p w14:paraId="79CC9ADA">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492.75</w:t>
            </w:r>
          </w:p>
        </w:tc>
        <w:tc>
          <w:tcPr>
            <w:tcW w:w="1666" w:type="pct"/>
            <w:tcBorders>
              <w:bottom w:val="nil"/>
            </w:tcBorders>
            <w:noWrap w:val="0"/>
            <w:vAlign w:val="center"/>
          </w:tcPr>
          <w:p w14:paraId="61482A1C">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13.2</w:t>
            </w:r>
          </w:p>
        </w:tc>
      </w:tr>
      <w:tr w14:paraId="031019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1665" w:type="pct"/>
            <w:tcBorders>
              <w:top w:val="nil"/>
              <w:bottom w:val="nil"/>
            </w:tcBorders>
            <w:noWrap w:val="0"/>
            <w:vAlign w:val="center"/>
          </w:tcPr>
          <w:p w14:paraId="284666A0">
            <w:pPr>
              <w:spacing w:after="0" w:line="300" w:lineRule="exact"/>
              <w:ind w:firstLine="210" w:firstLineChars="1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#公路</w:t>
            </w:r>
          </w:p>
        </w:tc>
        <w:tc>
          <w:tcPr>
            <w:tcW w:w="1667" w:type="pct"/>
            <w:tcBorders>
              <w:top w:val="nil"/>
              <w:bottom w:val="nil"/>
            </w:tcBorders>
            <w:noWrap w:val="0"/>
            <w:vAlign w:val="center"/>
          </w:tcPr>
          <w:p w14:paraId="5C3D12B3">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327.00</w:t>
            </w:r>
          </w:p>
        </w:tc>
        <w:tc>
          <w:tcPr>
            <w:tcW w:w="1666" w:type="pct"/>
            <w:tcBorders>
              <w:top w:val="nil"/>
              <w:bottom w:val="nil"/>
            </w:tcBorders>
            <w:noWrap w:val="0"/>
            <w:vAlign w:val="center"/>
          </w:tcPr>
          <w:p w14:paraId="3096AA08">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17.7</w:t>
            </w:r>
          </w:p>
        </w:tc>
      </w:tr>
      <w:tr w14:paraId="4335EA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1665" w:type="pct"/>
            <w:tcBorders>
              <w:top w:val="nil"/>
              <w:bottom w:val="nil"/>
            </w:tcBorders>
            <w:noWrap w:val="0"/>
            <w:vAlign w:val="center"/>
          </w:tcPr>
          <w:p w14:paraId="7EA82F20">
            <w:pPr>
              <w:spacing w:after="0" w:line="300" w:lineRule="exact"/>
              <w:ind w:firstLine="315" w:firstLineChars="15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水路</w:t>
            </w:r>
          </w:p>
        </w:tc>
        <w:tc>
          <w:tcPr>
            <w:tcW w:w="1667" w:type="pct"/>
            <w:tcBorders>
              <w:top w:val="nil"/>
              <w:bottom w:val="nil"/>
            </w:tcBorders>
            <w:noWrap w:val="0"/>
            <w:vAlign w:val="center"/>
          </w:tcPr>
          <w:p w14:paraId="466C1A9C">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3.43</w:t>
            </w:r>
          </w:p>
        </w:tc>
        <w:tc>
          <w:tcPr>
            <w:tcW w:w="1666" w:type="pct"/>
            <w:tcBorders>
              <w:top w:val="nil"/>
              <w:bottom w:val="nil"/>
            </w:tcBorders>
            <w:noWrap w:val="0"/>
            <w:vAlign w:val="center"/>
          </w:tcPr>
          <w:p w14:paraId="217E69BB">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r>
      <w:tr w14:paraId="7EFD9E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1665" w:type="pct"/>
            <w:tcBorders>
              <w:top w:val="nil"/>
              <w:bottom w:val="nil"/>
            </w:tcBorders>
            <w:noWrap w:val="0"/>
            <w:vAlign w:val="center"/>
          </w:tcPr>
          <w:p w14:paraId="3135B74F">
            <w:pPr>
              <w:spacing w:after="0" w:line="300" w:lineRule="exact"/>
              <w:ind w:firstLine="315" w:firstLineChars="15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铁路</w:t>
            </w:r>
          </w:p>
        </w:tc>
        <w:tc>
          <w:tcPr>
            <w:tcW w:w="1667" w:type="pct"/>
            <w:tcBorders>
              <w:top w:val="nil"/>
              <w:bottom w:val="nil"/>
            </w:tcBorders>
            <w:noWrap w:val="0"/>
            <w:vAlign w:val="center"/>
          </w:tcPr>
          <w:p w14:paraId="7A1382BD">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162.32</w:t>
            </w:r>
          </w:p>
        </w:tc>
        <w:tc>
          <w:tcPr>
            <w:tcW w:w="1666" w:type="pct"/>
            <w:tcBorders>
              <w:top w:val="nil"/>
              <w:bottom w:val="nil"/>
            </w:tcBorders>
            <w:noWrap w:val="0"/>
            <w:vAlign w:val="center"/>
          </w:tcPr>
          <w:p w14:paraId="77CE745F">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3.1</w:t>
            </w:r>
          </w:p>
        </w:tc>
      </w:tr>
      <w:tr w14:paraId="78A3B0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1665" w:type="pct"/>
            <w:tcBorders>
              <w:top w:val="nil"/>
              <w:bottom w:val="nil"/>
            </w:tcBorders>
            <w:noWrap w:val="0"/>
            <w:vAlign w:val="center"/>
          </w:tcPr>
          <w:p w14:paraId="393B2422">
            <w:pPr>
              <w:spacing w:after="0" w:line="30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旅客周转量（万人公里）</w:t>
            </w:r>
          </w:p>
        </w:tc>
        <w:tc>
          <w:tcPr>
            <w:tcW w:w="1667" w:type="pct"/>
            <w:tcBorders>
              <w:top w:val="nil"/>
              <w:bottom w:val="nil"/>
            </w:tcBorders>
            <w:noWrap w:val="0"/>
            <w:vAlign w:val="center"/>
          </w:tcPr>
          <w:p w14:paraId="299CBE95">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22694.51</w:t>
            </w:r>
          </w:p>
        </w:tc>
        <w:tc>
          <w:tcPr>
            <w:tcW w:w="1666" w:type="pct"/>
            <w:tcBorders>
              <w:top w:val="nil"/>
              <w:bottom w:val="nil"/>
            </w:tcBorders>
            <w:noWrap w:val="0"/>
            <w:vAlign w:val="center"/>
          </w:tcPr>
          <w:p w14:paraId="37541AD6">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15.9</w:t>
            </w:r>
          </w:p>
        </w:tc>
      </w:tr>
      <w:tr w14:paraId="3D47A2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1665" w:type="pct"/>
            <w:tcBorders>
              <w:top w:val="nil"/>
              <w:bottom w:val="single" w:color="auto" w:sz="12" w:space="0"/>
            </w:tcBorders>
            <w:noWrap w:val="0"/>
            <w:vAlign w:val="center"/>
          </w:tcPr>
          <w:p w14:paraId="3AE16320">
            <w:pPr>
              <w:spacing w:after="0" w:line="300" w:lineRule="exact"/>
              <w:ind w:firstLine="210" w:firstLineChars="1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#公路</w:t>
            </w:r>
          </w:p>
        </w:tc>
        <w:tc>
          <w:tcPr>
            <w:tcW w:w="2974" w:type="dxa"/>
            <w:tcBorders>
              <w:top w:val="nil"/>
              <w:bottom w:val="single" w:color="auto" w:sz="12" w:space="0"/>
            </w:tcBorders>
            <w:noWrap w:val="0"/>
            <w:vAlign w:val="center"/>
          </w:tcPr>
          <w:p w14:paraId="6DD8CBC4">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22694.51</w:t>
            </w:r>
          </w:p>
        </w:tc>
        <w:tc>
          <w:tcPr>
            <w:tcW w:w="2972" w:type="dxa"/>
            <w:tcBorders>
              <w:top w:val="nil"/>
              <w:bottom w:val="single" w:color="auto" w:sz="12" w:space="0"/>
            </w:tcBorders>
            <w:noWrap w:val="0"/>
            <w:vAlign w:val="center"/>
          </w:tcPr>
          <w:p w14:paraId="36A2E72F">
            <w:pPr>
              <w:spacing w:after="0" w:line="300" w:lineRule="exact"/>
              <w:ind w:firstLine="420" w:firstLineChars="200"/>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15.9</w:t>
            </w:r>
          </w:p>
        </w:tc>
      </w:tr>
    </w:tbl>
    <w:p w14:paraId="2C2B90FF">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全县年末含村道路在内的公路里程</w:t>
      </w:r>
      <w:r>
        <w:rPr>
          <w:rFonts w:hint="eastAsia" w:ascii="Times New Roman" w:hAnsi="Times New Roman" w:eastAsia="方正仿宋_GBK" w:cs="Times New Roman"/>
          <w:color w:val="auto"/>
          <w:sz w:val="32"/>
          <w:szCs w:val="32"/>
          <w:lang w:val="en-US" w:eastAsia="zh-CN"/>
        </w:rPr>
        <w:t>5665.48</w:t>
      </w:r>
      <w:r>
        <w:rPr>
          <w:rFonts w:ascii="Times New Roman" w:hAnsi="Times New Roman" w:eastAsia="方正仿宋_GBK" w:cs="Times New Roman"/>
          <w:color w:val="auto"/>
          <w:sz w:val="32"/>
          <w:szCs w:val="32"/>
        </w:rPr>
        <w:t>公里，</w:t>
      </w:r>
      <w:r>
        <w:rPr>
          <w:rFonts w:hint="eastAsia" w:ascii="Times New Roman" w:hAnsi="Times New Roman" w:eastAsia="方正仿宋_GBK" w:cs="Times New Roman"/>
          <w:color w:val="auto"/>
          <w:sz w:val="32"/>
          <w:szCs w:val="32"/>
          <w:lang w:val="en-US" w:eastAsia="zh-CN"/>
        </w:rPr>
        <w:t>其中</w:t>
      </w:r>
      <w:r>
        <w:rPr>
          <w:rFonts w:ascii="Times New Roman" w:hAnsi="Times New Roman" w:eastAsia="方正仿宋_GBK" w:cs="Times New Roman"/>
          <w:color w:val="auto"/>
          <w:sz w:val="32"/>
          <w:szCs w:val="32"/>
        </w:rPr>
        <w:t>国道</w:t>
      </w:r>
      <w:r>
        <w:rPr>
          <w:rFonts w:hint="eastAsia" w:ascii="Times New Roman" w:hAnsi="Times New Roman" w:eastAsia="方正仿宋_GBK" w:cs="Times New Roman"/>
          <w:color w:val="auto"/>
          <w:sz w:val="32"/>
          <w:szCs w:val="32"/>
          <w:lang w:val="en-US" w:eastAsia="zh-CN"/>
        </w:rPr>
        <w:t>331.98</w:t>
      </w:r>
      <w:r>
        <w:rPr>
          <w:rFonts w:ascii="Times New Roman" w:hAnsi="Times New Roman" w:eastAsia="方正仿宋_GBK" w:cs="Times New Roman"/>
          <w:color w:val="auto"/>
          <w:sz w:val="32"/>
          <w:szCs w:val="32"/>
        </w:rPr>
        <w:t>公里、省道</w:t>
      </w:r>
      <w:r>
        <w:rPr>
          <w:rFonts w:hint="eastAsia" w:ascii="Times New Roman" w:hAnsi="Times New Roman" w:eastAsia="方正仿宋_GBK" w:cs="Times New Roman"/>
          <w:color w:val="auto"/>
          <w:sz w:val="32"/>
          <w:szCs w:val="32"/>
          <w:lang w:val="en-US" w:eastAsia="zh-CN"/>
        </w:rPr>
        <w:t>254.43</w:t>
      </w:r>
      <w:r>
        <w:rPr>
          <w:rFonts w:ascii="Times New Roman" w:hAnsi="Times New Roman" w:eastAsia="方正仿宋_GBK" w:cs="Times New Roman"/>
          <w:color w:val="auto"/>
          <w:sz w:val="32"/>
          <w:szCs w:val="32"/>
        </w:rPr>
        <w:t>公里、县道</w:t>
      </w:r>
      <w:r>
        <w:rPr>
          <w:rFonts w:hint="eastAsia" w:ascii="Times New Roman" w:hAnsi="Times New Roman" w:eastAsia="方正仿宋_GBK" w:cs="Times New Roman"/>
          <w:color w:val="auto"/>
          <w:sz w:val="32"/>
          <w:szCs w:val="32"/>
          <w:lang w:val="en-US" w:eastAsia="zh-CN"/>
        </w:rPr>
        <w:t>1046.04</w:t>
      </w:r>
      <w:r>
        <w:rPr>
          <w:rFonts w:ascii="Times New Roman" w:hAnsi="Times New Roman" w:eastAsia="方正仿宋_GBK" w:cs="Times New Roman"/>
          <w:color w:val="auto"/>
          <w:sz w:val="32"/>
          <w:szCs w:val="32"/>
        </w:rPr>
        <w:t>公里、乡道</w:t>
      </w:r>
      <w:r>
        <w:rPr>
          <w:rFonts w:hint="eastAsia" w:ascii="Times New Roman" w:hAnsi="Times New Roman" w:eastAsia="方正仿宋_GBK" w:cs="Times New Roman"/>
          <w:color w:val="auto"/>
          <w:sz w:val="32"/>
          <w:szCs w:val="32"/>
          <w:lang w:val="en-US" w:eastAsia="zh-CN"/>
        </w:rPr>
        <w:t>819.31</w:t>
      </w:r>
      <w:r>
        <w:rPr>
          <w:rFonts w:ascii="Times New Roman" w:hAnsi="Times New Roman" w:eastAsia="方正仿宋_GBK" w:cs="Times New Roman"/>
          <w:color w:val="auto"/>
          <w:sz w:val="32"/>
          <w:szCs w:val="32"/>
        </w:rPr>
        <w:t>公里、村道</w:t>
      </w:r>
      <w:r>
        <w:rPr>
          <w:rFonts w:hint="eastAsia" w:ascii="Times New Roman" w:hAnsi="Times New Roman" w:eastAsia="方正仿宋_GBK" w:cs="Times New Roman"/>
          <w:color w:val="auto"/>
          <w:sz w:val="32"/>
          <w:szCs w:val="32"/>
          <w:lang w:val="en-US" w:eastAsia="zh-CN"/>
        </w:rPr>
        <w:t>3213.73</w:t>
      </w:r>
      <w:r>
        <w:rPr>
          <w:rFonts w:ascii="Times New Roman" w:hAnsi="Times New Roman" w:eastAsia="方正仿宋_GBK" w:cs="Times New Roman"/>
          <w:color w:val="auto"/>
          <w:sz w:val="32"/>
          <w:szCs w:val="32"/>
        </w:rPr>
        <w:t>公里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年末等级公路里程</w:t>
      </w:r>
      <w:r>
        <w:rPr>
          <w:rFonts w:hint="eastAsia" w:ascii="Times New Roman" w:hAnsi="Times New Roman" w:eastAsia="方正仿宋_GBK" w:cs="Times New Roman"/>
          <w:color w:val="auto"/>
          <w:sz w:val="32"/>
          <w:szCs w:val="32"/>
          <w:lang w:val="en-US" w:eastAsia="zh-CN"/>
        </w:rPr>
        <w:t>5663.53公里</w:t>
      </w:r>
      <w:r>
        <w:rPr>
          <w:rFonts w:ascii="Times New Roman" w:hAnsi="Times New Roman" w:eastAsia="方正仿宋_GBK" w:cs="Times New Roman"/>
          <w:color w:val="auto"/>
          <w:sz w:val="32"/>
          <w:szCs w:val="32"/>
        </w:rPr>
        <w:t>。</w:t>
      </w:r>
    </w:p>
    <w:p w14:paraId="2F686FA9">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w:t>
      </w:r>
      <w:r>
        <w:rPr>
          <w:rFonts w:hint="eastAsia" w:ascii="Times New Roman" w:hAnsi="Times New Roman" w:eastAsia="方正仿宋_GBK" w:cs="Times New Roman"/>
          <w:color w:val="auto"/>
          <w:sz w:val="32"/>
          <w:szCs w:val="32"/>
          <w:lang w:eastAsia="zh-CN"/>
        </w:rPr>
        <w:t>邮政分公司</w:t>
      </w:r>
      <w:r>
        <w:rPr>
          <w:rFonts w:ascii="Times New Roman" w:hAnsi="Times New Roman" w:eastAsia="方正仿宋_GBK" w:cs="Times New Roman"/>
          <w:color w:val="auto"/>
          <w:sz w:val="32"/>
          <w:szCs w:val="32"/>
        </w:rPr>
        <w:t>完成邮政业务总量</w:t>
      </w:r>
      <w:r>
        <w:rPr>
          <w:rFonts w:hint="eastAsia" w:ascii="Times New Roman" w:hAnsi="Times New Roman" w:eastAsia="方正仿宋_GBK" w:cs="Times New Roman"/>
          <w:color w:val="auto"/>
          <w:sz w:val="32"/>
          <w:szCs w:val="32"/>
          <w:lang w:val="en-US" w:eastAsia="zh-CN"/>
        </w:rPr>
        <w:t>1.37</w:t>
      </w:r>
      <w:r>
        <w:rPr>
          <w:rFonts w:ascii="Times New Roman" w:hAnsi="Times New Roman" w:eastAsia="方正仿宋_GBK" w:cs="Times New Roman"/>
          <w:color w:val="auto"/>
          <w:sz w:val="32"/>
          <w:szCs w:val="32"/>
        </w:rPr>
        <w:t>亿元，比上年</w:t>
      </w:r>
      <w:r>
        <w:rPr>
          <w:rFonts w:hint="eastAsia" w:ascii="Times New Roman" w:hAnsi="Times New Roman" w:eastAsia="方正仿宋_GBK" w:cs="Times New Roman"/>
          <w:color w:val="auto"/>
          <w:sz w:val="32"/>
          <w:szCs w:val="32"/>
          <w:lang w:val="en-US" w:eastAsia="zh-CN"/>
        </w:rPr>
        <w:t>下降12.7</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完成邮政函件业务</w:t>
      </w:r>
      <w:r>
        <w:rPr>
          <w:rFonts w:hint="eastAsia" w:ascii="Times New Roman" w:hAnsi="Times New Roman" w:eastAsia="方正仿宋_GBK" w:cs="Times New Roman"/>
          <w:color w:val="auto"/>
          <w:sz w:val="32"/>
          <w:szCs w:val="32"/>
          <w:lang w:val="en-US" w:eastAsia="zh-CN"/>
        </w:rPr>
        <w:t>14.74</w:t>
      </w:r>
      <w:r>
        <w:rPr>
          <w:rFonts w:ascii="Times New Roman" w:hAnsi="Times New Roman" w:eastAsia="方正仿宋_GBK" w:cs="Times New Roman"/>
          <w:color w:val="auto"/>
          <w:sz w:val="32"/>
          <w:szCs w:val="32"/>
        </w:rPr>
        <w:t>万件，快递业务</w:t>
      </w:r>
      <w:r>
        <w:rPr>
          <w:rFonts w:hint="eastAsia" w:ascii="Times New Roman" w:hAnsi="Times New Roman" w:eastAsia="方正仿宋_GBK" w:cs="Times New Roman"/>
          <w:color w:val="auto"/>
          <w:sz w:val="32"/>
          <w:szCs w:val="32"/>
          <w:lang w:val="en-US" w:eastAsia="zh-CN"/>
        </w:rPr>
        <w:t>373.31</w:t>
      </w:r>
      <w:r>
        <w:rPr>
          <w:rFonts w:ascii="Times New Roman" w:hAnsi="Times New Roman" w:eastAsia="方正仿宋_GBK" w:cs="Times New Roman"/>
          <w:color w:val="auto"/>
          <w:sz w:val="32"/>
          <w:szCs w:val="32"/>
        </w:rPr>
        <w:t>万件，报刊业务累计完成</w:t>
      </w:r>
      <w:r>
        <w:rPr>
          <w:rFonts w:hint="eastAsia" w:ascii="Times New Roman" w:hAnsi="Times New Roman" w:eastAsia="方正仿宋_GBK" w:cs="Times New Roman"/>
          <w:color w:val="auto"/>
          <w:sz w:val="32"/>
          <w:szCs w:val="32"/>
          <w:lang w:val="en-US" w:eastAsia="zh-CN"/>
        </w:rPr>
        <w:t>277.29</w:t>
      </w:r>
      <w:r>
        <w:rPr>
          <w:rFonts w:ascii="Times New Roman" w:hAnsi="Times New Roman" w:eastAsia="方正仿宋_GBK" w:cs="Times New Roman"/>
          <w:color w:val="auto"/>
          <w:sz w:val="32"/>
          <w:szCs w:val="32"/>
        </w:rPr>
        <w:t>万份。</w:t>
      </w:r>
    </w:p>
    <w:p w14:paraId="1052D581">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全年完成电信业务总量</w:t>
      </w:r>
      <w:r>
        <w:rPr>
          <w:rFonts w:hint="eastAsia" w:ascii="Times New Roman" w:hAnsi="Times New Roman" w:eastAsia="方正仿宋_GBK" w:cs="Times New Roman"/>
          <w:color w:val="auto"/>
          <w:sz w:val="32"/>
          <w:szCs w:val="32"/>
          <w:lang w:val="en-US" w:eastAsia="zh-CN"/>
        </w:rPr>
        <w:t>3.58</w:t>
      </w:r>
      <w:r>
        <w:rPr>
          <w:rFonts w:ascii="Times New Roman" w:hAnsi="Times New Roman" w:eastAsia="方正仿宋_GBK" w:cs="Times New Roman"/>
          <w:color w:val="auto"/>
          <w:sz w:val="32"/>
          <w:szCs w:val="32"/>
        </w:rPr>
        <w:t>亿元，比上年增长</w:t>
      </w:r>
      <w:r>
        <w:rPr>
          <w:rFonts w:hint="eastAsia" w:ascii="Times New Roman" w:hAnsi="Times New Roman" w:eastAsia="方正仿宋_GBK" w:cs="Times New Roman"/>
          <w:color w:val="auto"/>
          <w:sz w:val="32"/>
          <w:szCs w:val="32"/>
          <w:lang w:val="en-US" w:eastAsia="zh-CN"/>
        </w:rPr>
        <w:t>3.4</w:t>
      </w:r>
      <w:r>
        <w:rPr>
          <w:rFonts w:ascii="Times New Roman" w:hAnsi="Times New Roman" w:eastAsia="方正仿宋_GBK" w:cs="Times New Roman"/>
          <w:color w:val="auto"/>
          <w:sz w:val="32"/>
          <w:szCs w:val="32"/>
        </w:rPr>
        <w:t>%。年末全县电话用户</w:t>
      </w:r>
      <w:r>
        <w:rPr>
          <w:rFonts w:hint="eastAsia" w:ascii="Times New Roman" w:hAnsi="Times New Roman" w:eastAsia="方正仿宋_GBK" w:cs="Times New Roman"/>
          <w:color w:val="auto"/>
          <w:sz w:val="32"/>
          <w:szCs w:val="32"/>
          <w:lang w:val="en-US" w:eastAsia="zh-CN"/>
        </w:rPr>
        <w:t>49.22</w:t>
      </w:r>
      <w:r>
        <w:rPr>
          <w:rFonts w:ascii="Times New Roman" w:hAnsi="Times New Roman" w:eastAsia="方正仿宋_GBK" w:cs="Times New Roman"/>
          <w:color w:val="auto"/>
          <w:sz w:val="32"/>
          <w:szCs w:val="32"/>
        </w:rPr>
        <w:t>万户，其中移动电话用户</w:t>
      </w:r>
      <w:r>
        <w:rPr>
          <w:rFonts w:hint="eastAsia" w:ascii="Times New Roman" w:hAnsi="Times New Roman" w:eastAsia="方正仿宋_GBK" w:cs="Times New Roman"/>
          <w:color w:val="auto"/>
          <w:sz w:val="32"/>
          <w:szCs w:val="32"/>
          <w:lang w:val="en-US" w:eastAsia="zh-CN"/>
        </w:rPr>
        <w:t>46.65</w:t>
      </w:r>
      <w:r>
        <w:rPr>
          <w:rFonts w:ascii="Times New Roman" w:hAnsi="Times New Roman" w:eastAsia="方正仿宋_GBK" w:cs="Times New Roman"/>
          <w:color w:val="auto"/>
          <w:sz w:val="32"/>
          <w:szCs w:val="32"/>
        </w:rPr>
        <w:t>万户</w:t>
      </w:r>
      <w:r>
        <w:rPr>
          <w:rFonts w:hint="eastAsia" w:ascii="Times New Roman" w:hAnsi="Times New Roman" w:eastAsia="方正仿宋_GBK" w:cs="Times New Roman"/>
          <w:color w:val="auto"/>
          <w:sz w:val="32"/>
          <w:szCs w:val="32"/>
          <w:lang w:eastAsia="zh-CN"/>
        </w:rPr>
        <w:t>，固定电话用户</w:t>
      </w:r>
      <w:r>
        <w:rPr>
          <w:rFonts w:hint="eastAsia" w:ascii="Times New Roman" w:hAnsi="Times New Roman" w:eastAsia="方正仿宋_GBK" w:cs="Times New Roman"/>
          <w:color w:val="auto"/>
          <w:sz w:val="32"/>
          <w:szCs w:val="32"/>
          <w:lang w:val="en-US" w:eastAsia="zh-CN"/>
        </w:rPr>
        <w:t>2.57万户</w:t>
      </w:r>
      <w:r>
        <w:rPr>
          <w:rFonts w:ascii="Times New Roman" w:hAnsi="Times New Roman" w:eastAsia="方正仿宋_GBK" w:cs="Times New Roman"/>
          <w:color w:val="auto"/>
          <w:sz w:val="32"/>
          <w:szCs w:val="32"/>
        </w:rPr>
        <w:t>。互联网用户</w:t>
      </w:r>
      <w:r>
        <w:rPr>
          <w:rFonts w:hint="eastAsia" w:ascii="Times New Roman" w:hAnsi="Times New Roman" w:eastAsia="方正仿宋_GBK" w:cs="Times New Roman"/>
          <w:color w:val="auto"/>
          <w:sz w:val="32"/>
          <w:szCs w:val="32"/>
          <w:lang w:val="en-US" w:eastAsia="zh-CN"/>
        </w:rPr>
        <w:t>64.67</w:t>
      </w:r>
      <w:r>
        <w:rPr>
          <w:rFonts w:ascii="Times New Roman" w:hAnsi="Times New Roman" w:eastAsia="方正仿宋_GBK" w:cs="Times New Roman"/>
          <w:color w:val="auto"/>
          <w:sz w:val="32"/>
          <w:szCs w:val="32"/>
        </w:rPr>
        <w:t>万户，其中移动互联网用户</w:t>
      </w:r>
      <w:r>
        <w:rPr>
          <w:rFonts w:hint="eastAsia" w:ascii="Times New Roman" w:hAnsi="Times New Roman" w:eastAsia="方正仿宋_GBK" w:cs="Times New Roman"/>
          <w:color w:val="auto"/>
          <w:sz w:val="32"/>
          <w:szCs w:val="32"/>
          <w:lang w:val="en-US" w:eastAsia="zh-CN"/>
        </w:rPr>
        <w:t>42.34</w:t>
      </w:r>
      <w:r>
        <w:rPr>
          <w:rFonts w:ascii="Times New Roman" w:hAnsi="Times New Roman" w:eastAsia="方正仿宋_GBK" w:cs="Times New Roman"/>
          <w:color w:val="auto"/>
          <w:sz w:val="32"/>
          <w:szCs w:val="32"/>
        </w:rPr>
        <w:t>万户</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固定互联网宽带接入用户</w:t>
      </w:r>
      <w:r>
        <w:rPr>
          <w:rFonts w:hint="eastAsia" w:ascii="Times New Roman" w:hAnsi="Times New Roman" w:eastAsia="方正仿宋_GBK" w:cs="Times New Roman"/>
          <w:color w:val="auto"/>
          <w:sz w:val="32"/>
          <w:szCs w:val="32"/>
          <w:lang w:val="en-US" w:eastAsia="zh-CN"/>
        </w:rPr>
        <w:t>22.34</w:t>
      </w:r>
      <w:r>
        <w:rPr>
          <w:rFonts w:ascii="Times New Roman" w:hAnsi="Times New Roman" w:eastAsia="方正仿宋_GBK" w:cs="Times New Roman"/>
          <w:color w:val="auto"/>
          <w:sz w:val="32"/>
          <w:szCs w:val="32"/>
        </w:rPr>
        <w:t>万户</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手机上网用户</w:t>
      </w:r>
      <w:r>
        <w:rPr>
          <w:rFonts w:hint="eastAsia" w:ascii="Times New Roman" w:hAnsi="Times New Roman" w:eastAsia="方正仿宋_GBK" w:cs="Times New Roman"/>
          <w:color w:val="auto"/>
          <w:sz w:val="32"/>
          <w:szCs w:val="32"/>
          <w:lang w:val="en-US" w:eastAsia="zh-CN"/>
        </w:rPr>
        <w:t>40.57</w:t>
      </w:r>
      <w:r>
        <w:rPr>
          <w:rFonts w:ascii="Times New Roman" w:hAnsi="Times New Roman" w:eastAsia="方正仿宋_GBK" w:cs="Times New Roman"/>
          <w:color w:val="auto"/>
          <w:sz w:val="32"/>
          <w:szCs w:val="32"/>
        </w:rPr>
        <w:t>万户。</w:t>
      </w:r>
    </w:p>
    <w:p w14:paraId="2D4D58DD">
      <w:pPr>
        <w:spacing w:after="0" w:line="560" w:lineRule="exact"/>
        <w:ind w:firstLine="640" w:firstLineChars="200"/>
        <w:jc w:val="both"/>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五、国内外贸易</w:t>
      </w:r>
    </w:p>
    <w:p w14:paraId="7489A8A9">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全年社会消费品零售总额</w:t>
      </w:r>
      <w:r>
        <w:rPr>
          <w:rFonts w:hint="eastAsia" w:ascii="Times New Roman" w:hAnsi="Times New Roman" w:eastAsia="方正仿宋_GBK" w:cs="Times New Roman"/>
          <w:color w:val="auto"/>
          <w:sz w:val="32"/>
          <w:szCs w:val="32"/>
          <w:lang w:val="en-US" w:eastAsia="zh-CN"/>
        </w:rPr>
        <w:t>127.02</w:t>
      </w:r>
      <w:r>
        <w:rPr>
          <w:rFonts w:ascii="Times New Roman" w:hAnsi="Times New Roman" w:eastAsia="方正仿宋_GBK" w:cs="Times New Roman"/>
          <w:color w:val="auto"/>
          <w:sz w:val="32"/>
          <w:szCs w:val="32"/>
        </w:rPr>
        <w:t>亿元，比上年增长</w:t>
      </w:r>
      <w:r>
        <w:rPr>
          <w:rFonts w:hint="eastAsia" w:ascii="Times New Roman" w:hAnsi="Times New Roman" w:eastAsia="方正仿宋_GBK" w:cs="Times New Roman"/>
          <w:color w:val="auto"/>
          <w:sz w:val="32"/>
          <w:szCs w:val="32"/>
          <w:lang w:val="en-US" w:eastAsia="zh-CN"/>
        </w:rPr>
        <w:t>2.1</w:t>
      </w:r>
      <w:r>
        <w:rPr>
          <w:rFonts w:ascii="Times New Roman" w:hAnsi="Times New Roman" w:eastAsia="方正仿宋_GBK" w:cs="Times New Roman"/>
          <w:color w:val="auto"/>
          <w:sz w:val="32"/>
          <w:szCs w:val="32"/>
        </w:rPr>
        <w:t>%。按消费类型统计，批发零售业零售额</w:t>
      </w:r>
      <w:r>
        <w:rPr>
          <w:rFonts w:hint="eastAsia" w:ascii="Times New Roman" w:hAnsi="Times New Roman" w:eastAsia="方正仿宋_GBK" w:cs="Times New Roman"/>
          <w:color w:val="auto"/>
          <w:sz w:val="32"/>
          <w:szCs w:val="32"/>
          <w:lang w:val="en-US" w:eastAsia="zh-CN"/>
        </w:rPr>
        <w:t>101.82</w:t>
      </w:r>
      <w:r>
        <w:rPr>
          <w:rFonts w:ascii="Times New Roman" w:hAnsi="Times New Roman" w:eastAsia="方正仿宋_GBK" w:cs="Times New Roman"/>
          <w:color w:val="auto"/>
          <w:sz w:val="32"/>
          <w:szCs w:val="32"/>
        </w:rPr>
        <w:t>亿元，增长</w:t>
      </w:r>
      <w:r>
        <w:rPr>
          <w:rFonts w:hint="eastAsia" w:ascii="Times New Roman" w:hAnsi="Times New Roman" w:eastAsia="方正仿宋_GBK" w:cs="Times New Roman"/>
          <w:color w:val="auto"/>
          <w:sz w:val="32"/>
          <w:szCs w:val="32"/>
          <w:lang w:val="en-US" w:eastAsia="zh-CN"/>
        </w:rPr>
        <w:t>0.2</w:t>
      </w:r>
      <w:r>
        <w:rPr>
          <w:rFonts w:ascii="Times New Roman" w:hAnsi="Times New Roman" w:eastAsia="方正仿宋_GBK" w:cs="Times New Roman"/>
          <w:color w:val="auto"/>
          <w:sz w:val="32"/>
          <w:szCs w:val="32"/>
        </w:rPr>
        <w:t>%；住宿餐饮业零售额</w:t>
      </w:r>
      <w:r>
        <w:rPr>
          <w:rFonts w:hint="eastAsia" w:ascii="Times New Roman" w:hAnsi="Times New Roman" w:eastAsia="方正仿宋_GBK" w:cs="Times New Roman"/>
          <w:color w:val="auto"/>
          <w:sz w:val="32"/>
          <w:szCs w:val="32"/>
          <w:lang w:val="en-US" w:eastAsia="zh-CN"/>
        </w:rPr>
        <w:t>25.20</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10.6</w:t>
      </w:r>
      <w:r>
        <w:rPr>
          <w:rFonts w:ascii="Times New Roman" w:hAnsi="Times New Roman" w:eastAsia="方正仿宋_GBK" w:cs="Times New Roman"/>
          <w:color w:val="auto"/>
          <w:sz w:val="32"/>
          <w:szCs w:val="32"/>
        </w:rPr>
        <w:t>%。</w:t>
      </w:r>
    </w:p>
    <w:p w14:paraId="349CDA57">
      <w:pPr>
        <w:spacing w:after="0" w:line="560" w:lineRule="exact"/>
        <w:ind w:firstLine="640" w:firstLineChars="200"/>
        <w:jc w:val="both"/>
        <w:rPr>
          <w:color w:val="auto"/>
        </w:rPr>
      </w:pPr>
      <w:r>
        <w:rPr>
          <w:rFonts w:ascii="Times New Roman" w:hAnsi="Times New Roman" w:eastAsia="方正仿宋_GBK" w:cs="Times New Roman"/>
          <w:color w:val="auto"/>
          <w:sz w:val="32"/>
          <w:szCs w:val="32"/>
        </w:rPr>
        <w:t>全年限额以上法人企业商品零售额中，饮料类</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13.2%，</w:t>
      </w:r>
      <w:r>
        <w:rPr>
          <w:rFonts w:ascii="Times New Roman" w:hAnsi="Times New Roman" w:eastAsia="方正仿宋_GBK" w:cs="Times New Roman"/>
          <w:color w:val="auto"/>
          <w:sz w:val="32"/>
          <w:szCs w:val="32"/>
        </w:rPr>
        <w:t>烟酒类增长</w:t>
      </w:r>
      <w:r>
        <w:rPr>
          <w:rFonts w:hint="eastAsia" w:ascii="Times New Roman" w:hAnsi="Times New Roman" w:eastAsia="方正仿宋_GBK" w:cs="Times New Roman"/>
          <w:color w:val="auto"/>
          <w:sz w:val="32"/>
          <w:szCs w:val="32"/>
          <w:lang w:val="en-US" w:eastAsia="zh-CN"/>
        </w:rPr>
        <w:t>17.3</w:t>
      </w:r>
      <w:r>
        <w:rPr>
          <w:rFonts w:ascii="Times New Roman" w:hAnsi="Times New Roman" w:eastAsia="方正仿宋_GBK" w:cs="Times New Roman"/>
          <w:color w:val="auto"/>
          <w:sz w:val="32"/>
          <w:szCs w:val="32"/>
        </w:rPr>
        <w:t>%，服装、鞋帽、针纺织品类</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19.1</w:t>
      </w:r>
      <w:r>
        <w:rPr>
          <w:rFonts w:ascii="Times New Roman" w:hAnsi="Times New Roman" w:eastAsia="方正仿宋_GBK" w:cs="Times New Roman"/>
          <w:color w:val="auto"/>
          <w:sz w:val="32"/>
          <w:szCs w:val="32"/>
        </w:rPr>
        <w:t>%，化妆品类</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17.8</w:t>
      </w:r>
      <w:r>
        <w:rPr>
          <w:rFonts w:ascii="Times New Roman" w:hAnsi="Times New Roman" w:eastAsia="方正仿宋_GBK" w:cs="Times New Roman"/>
          <w:color w:val="auto"/>
          <w:sz w:val="32"/>
          <w:szCs w:val="32"/>
        </w:rPr>
        <w:t>%，日用品类增长</w:t>
      </w:r>
      <w:r>
        <w:rPr>
          <w:rFonts w:hint="eastAsia" w:ascii="Times New Roman" w:hAnsi="Times New Roman" w:eastAsia="方正仿宋_GBK" w:cs="Times New Roman"/>
          <w:color w:val="auto"/>
          <w:sz w:val="32"/>
          <w:szCs w:val="32"/>
          <w:lang w:val="en-US" w:eastAsia="zh-CN"/>
        </w:rPr>
        <w:t>13.3</w:t>
      </w:r>
      <w:r>
        <w:rPr>
          <w:rFonts w:ascii="Times New Roman" w:hAnsi="Times New Roman" w:eastAsia="方正仿宋_GBK" w:cs="Times New Roman"/>
          <w:color w:val="auto"/>
          <w:sz w:val="32"/>
          <w:szCs w:val="32"/>
        </w:rPr>
        <w:t>%，五金、电料类</w:t>
      </w:r>
      <w:r>
        <w:rPr>
          <w:rFonts w:hint="eastAsia" w:ascii="Times New Roman" w:hAnsi="Times New Roman" w:eastAsia="方正仿宋_GBK" w:cs="Times New Roman"/>
          <w:color w:val="auto"/>
          <w:sz w:val="32"/>
          <w:szCs w:val="32"/>
          <w:lang w:val="en-US" w:eastAsia="zh-CN"/>
        </w:rPr>
        <w:t>增长46.3</w:t>
      </w:r>
      <w:r>
        <w:rPr>
          <w:rFonts w:ascii="Times New Roman" w:hAnsi="Times New Roman" w:eastAsia="方正仿宋_GBK" w:cs="Times New Roman"/>
          <w:color w:val="auto"/>
          <w:sz w:val="32"/>
          <w:szCs w:val="32"/>
        </w:rPr>
        <w:t>%，体育、娱乐用品类</w:t>
      </w:r>
      <w:r>
        <w:rPr>
          <w:rFonts w:hint="eastAsia" w:ascii="Times New Roman" w:hAnsi="Times New Roman" w:eastAsia="方正仿宋_GBK" w:cs="Times New Roman"/>
          <w:color w:val="auto"/>
          <w:sz w:val="32"/>
          <w:szCs w:val="32"/>
          <w:lang w:val="en-US" w:eastAsia="zh-CN"/>
        </w:rPr>
        <w:t>下降2.8</w:t>
      </w:r>
      <w:r>
        <w:rPr>
          <w:rFonts w:ascii="Times New Roman" w:hAnsi="Times New Roman" w:eastAsia="方正仿宋_GBK" w:cs="Times New Roman"/>
          <w:color w:val="auto"/>
          <w:sz w:val="32"/>
          <w:szCs w:val="32"/>
        </w:rPr>
        <w:t>%，家用电器和音像器材类</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13.6</w:t>
      </w:r>
      <w:r>
        <w:rPr>
          <w:rFonts w:ascii="Times New Roman" w:hAnsi="Times New Roman" w:eastAsia="方正仿宋_GBK" w:cs="Times New Roman"/>
          <w:color w:val="auto"/>
          <w:sz w:val="32"/>
          <w:szCs w:val="32"/>
        </w:rPr>
        <w:t>%，中西药品类</w:t>
      </w:r>
      <w:bookmarkStart w:id="0" w:name="_GoBack"/>
      <w:bookmarkEnd w:id="0"/>
      <w:r>
        <w:rPr>
          <w:rFonts w:hint="eastAsia" w:ascii="Times New Roman" w:hAnsi="Times New Roman" w:eastAsia="方正仿宋_GBK" w:cs="Times New Roman"/>
          <w:color w:val="auto"/>
          <w:sz w:val="32"/>
          <w:szCs w:val="32"/>
          <w:lang w:val="en-US" w:eastAsia="zh-CN"/>
        </w:rPr>
        <w:t>下降2.1</w:t>
      </w:r>
      <w:r>
        <w:rPr>
          <w:rFonts w:ascii="Times New Roman" w:hAnsi="Times New Roman" w:eastAsia="方正仿宋_GBK" w:cs="Times New Roman"/>
          <w:color w:val="auto"/>
          <w:sz w:val="32"/>
          <w:szCs w:val="32"/>
        </w:rPr>
        <w:t>%，文化办公用品类</w:t>
      </w:r>
      <w:r>
        <w:rPr>
          <w:rFonts w:hint="eastAsia" w:ascii="Times New Roman" w:hAnsi="Times New Roman" w:eastAsia="方正仿宋_GBK" w:cs="Times New Roman"/>
          <w:color w:val="auto"/>
          <w:sz w:val="32"/>
          <w:szCs w:val="32"/>
          <w:lang w:val="en-US" w:eastAsia="zh-CN"/>
        </w:rPr>
        <w:t>增长10.7</w:t>
      </w:r>
      <w:r>
        <w:rPr>
          <w:rFonts w:ascii="Times New Roman" w:hAnsi="Times New Roman" w:eastAsia="方正仿宋_GBK" w:cs="Times New Roman"/>
          <w:color w:val="auto"/>
          <w:sz w:val="32"/>
          <w:szCs w:val="32"/>
        </w:rPr>
        <w:t>%，通讯器材类</w:t>
      </w:r>
      <w:r>
        <w:rPr>
          <w:rFonts w:hint="eastAsia" w:ascii="Times New Roman" w:hAnsi="Times New Roman" w:eastAsia="方正仿宋_GBK" w:cs="Times New Roman"/>
          <w:color w:val="auto"/>
          <w:sz w:val="32"/>
          <w:szCs w:val="32"/>
          <w:lang w:val="en-US" w:eastAsia="zh-CN"/>
        </w:rPr>
        <w:t>下降7.9</w:t>
      </w:r>
      <w:r>
        <w:rPr>
          <w:rFonts w:ascii="Times New Roman" w:hAnsi="Times New Roman" w:eastAsia="方正仿宋_GBK" w:cs="Times New Roman"/>
          <w:color w:val="auto"/>
          <w:sz w:val="32"/>
          <w:szCs w:val="32"/>
        </w:rPr>
        <w:t>%，石油及制品类</w:t>
      </w:r>
      <w:r>
        <w:rPr>
          <w:rFonts w:hint="eastAsia" w:ascii="Times New Roman" w:hAnsi="Times New Roman" w:eastAsia="方正仿宋_GBK" w:cs="Times New Roman"/>
          <w:color w:val="auto"/>
          <w:sz w:val="32"/>
          <w:szCs w:val="32"/>
          <w:lang w:val="en-US" w:eastAsia="zh-CN"/>
        </w:rPr>
        <w:t>下降5.0</w:t>
      </w:r>
      <w:r>
        <w:rPr>
          <w:rFonts w:ascii="Times New Roman" w:hAnsi="Times New Roman" w:eastAsia="方正仿宋_GBK" w:cs="Times New Roman"/>
          <w:color w:val="auto"/>
          <w:sz w:val="32"/>
          <w:szCs w:val="32"/>
        </w:rPr>
        <w:t>%，建筑及装潢材料类</w:t>
      </w:r>
      <w:r>
        <w:rPr>
          <w:rFonts w:hint="eastAsia" w:ascii="Times New Roman" w:hAnsi="Times New Roman" w:eastAsia="方正仿宋_GBK" w:cs="Times New Roman"/>
          <w:color w:val="auto"/>
          <w:sz w:val="32"/>
          <w:szCs w:val="32"/>
          <w:lang w:val="en-US" w:eastAsia="zh-CN"/>
        </w:rPr>
        <w:t>下降11.8</w:t>
      </w:r>
      <w:r>
        <w:rPr>
          <w:rFonts w:ascii="Times New Roman" w:hAnsi="Times New Roman" w:eastAsia="方正仿宋_GBK" w:cs="Times New Roman"/>
          <w:color w:val="auto"/>
          <w:sz w:val="32"/>
          <w:szCs w:val="32"/>
        </w:rPr>
        <w:t>%，机电产品及设备类</w:t>
      </w:r>
      <w:r>
        <w:rPr>
          <w:rFonts w:hint="eastAsia" w:ascii="Times New Roman" w:hAnsi="Times New Roman" w:eastAsia="方正仿宋_GBK" w:cs="Times New Roman"/>
          <w:color w:val="auto"/>
          <w:sz w:val="32"/>
          <w:szCs w:val="32"/>
          <w:lang w:val="en-US" w:eastAsia="zh-CN"/>
        </w:rPr>
        <w:t>下降22.5</w:t>
      </w:r>
      <w:r>
        <w:rPr>
          <w:rFonts w:ascii="Times New Roman" w:hAnsi="Times New Roman" w:eastAsia="方正仿宋_GBK" w:cs="Times New Roman"/>
          <w:color w:val="auto"/>
          <w:sz w:val="32"/>
          <w:szCs w:val="32"/>
        </w:rPr>
        <w:t>%，汽车类</w:t>
      </w:r>
      <w:r>
        <w:rPr>
          <w:rFonts w:hint="eastAsia" w:ascii="Times New Roman" w:hAnsi="Times New Roman" w:eastAsia="方正仿宋_GBK" w:cs="Times New Roman"/>
          <w:color w:val="auto"/>
          <w:sz w:val="32"/>
          <w:szCs w:val="32"/>
          <w:lang w:val="en-US" w:eastAsia="zh-CN"/>
        </w:rPr>
        <w:t>下降16.9</w:t>
      </w:r>
      <w:r>
        <w:rPr>
          <w:rFonts w:ascii="Times New Roman" w:hAnsi="Times New Roman" w:eastAsia="方正仿宋_GBK" w:cs="Times New Roman"/>
          <w:color w:val="auto"/>
          <w:sz w:val="32"/>
          <w:szCs w:val="32"/>
        </w:rPr>
        <w:t>%。</w:t>
      </w:r>
    </w:p>
    <w:p w14:paraId="09751EA6">
      <w:pPr>
        <w:pStyle w:val="3"/>
        <w:keepNext/>
        <w:spacing w:before="180" w:beforeLines="50" w:after="180" w:afterLines="50"/>
        <w:jc w:val="center"/>
        <w:rPr>
          <w:rFonts w:ascii="宋体" w:hAnsi="宋体" w:eastAsia="宋体" w:cs="Times New Roman"/>
          <w:b/>
          <w:color w:val="auto"/>
          <w:sz w:val="24"/>
          <w:szCs w:val="24"/>
        </w:rPr>
      </w:pPr>
      <w:r>
        <w:rPr>
          <w:rFonts w:ascii="宋体" w:hAnsi="宋体" w:eastAsia="宋体" w:cs="Times New Roman"/>
          <w:b/>
          <w:color w:val="auto"/>
          <w:sz w:val="24"/>
          <w:szCs w:val="24"/>
        </w:rPr>
        <w:t>图4  20</w:t>
      </w:r>
      <w:r>
        <w:rPr>
          <w:rFonts w:hint="eastAsia" w:ascii="宋体" w:hAnsi="宋体" w:eastAsia="宋体" w:cs="Times New Roman"/>
          <w:b/>
          <w:color w:val="auto"/>
          <w:sz w:val="24"/>
          <w:szCs w:val="24"/>
          <w:lang w:val="en-US" w:eastAsia="zh-CN"/>
        </w:rPr>
        <w:t>21</w:t>
      </w:r>
      <w:r>
        <w:rPr>
          <w:rFonts w:ascii="宋体" w:hAnsi="宋体" w:eastAsia="宋体" w:cs="Times New Roman"/>
          <w:b/>
          <w:color w:val="auto"/>
          <w:sz w:val="24"/>
          <w:szCs w:val="24"/>
        </w:rPr>
        <w:t>-202</w:t>
      </w:r>
      <w:r>
        <w:rPr>
          <w:rFonts w:hint="eastAsia" w:ascii="宋体" w:hAnsi="宋体" w:eastAsia="宋体" w:cs="Times New Roman"/>
          <w:b/>
          <w:color w:val="auto"/>
          <w:sz w:val="24"/>
          <w:szCs w:val="24"/>
          <w:lang w:val="en-US" w:eastAsia="zh-CN"/>
        </w:rPr>
        <w:t>5</w:t>
      </w:r>
      <w:r>
        <w:rPr>
          <w:rFonts w:ascii="宋体" w:hAnsi="宋体" w:eastAsia="宋体" w:cs="Times New Roman"/>
          <w:b/>
          <w:color w:val="auto"/>
          <w:sz w:val="24"/>
          <w:szCs w:val="24"/>
        </w:rPr>
        <w:t>年社会消费品零售总额</w:t>
      </w:r>
    </w:p>
    <w:p w14:paraId="76B5124F">
      <w:pPr>
        <w:keepNext w:val="0"/>
        <w:keepLines w:val="0"/>
        <w:pageBreakBefore w:val="0"/>
        <w:widowControl/>
        <w:kinsoku/>
        <w:wordWrap/>
        <w:overflowPunct/>
        <w:topLinePunct w:val="0"/>
        <w:autoSpaceDE/>
        <w:autoSpaceDN/>
        <w:bidi w:val="0"/>
        <w:adjustRightInd w:val="0"/>
        <w:snapToGrid w:val="0"/>
        <w:spacing w:after="0"/>
        <w:ind w:left="0" w:firstLine="440" w:firstLineChars="200"/>
        <w:jc w:val="both"/>
        <w:textAlignment w:val="auto"/>
        <w:rPr>
          <w:color w:val="auto"/>
        </w:rPr>
      </w:pPr>
      <w:r>
        <w:rPr>
          <w:color w:val="auto"/>
        </w:rPr>
        <w:object>
          <v:shape id="_x0000_i1028" o:spt="75" type="#_x0000_t75" style="height:217.5pt;width:441pt;" o:ole="t" filled="f" stroked="f" coordsize="21600,21600" o:gfxdata="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">
            <v:path/>
            <v:fill on="f" focussize="0,0"/>
            <v:stroke on="f"/>
            <v:imagedata r:id="rId14" o:title=""/>
            <o:lock v:ext="edit" aspectratio="t"/>
            <w10:wrap type="none"/>
            <w10:anchorlock/>
          </v:shape>
          <o:OLEObject Type="Embed" ProgID="excel.sheet.8" ShapeID="_x0000_i1028" DrawAspect="Content" ObjectID="_1468075728" r:id="rId13">
            <o:LockedField>false</o:LockedField>
          </o:OLEObject>
        </w:object>
      </w:r>
    </w:p>
    <w:p w14:paraId="19F07260">
      <w:pPr>
        <w:keepNext w:val="0"/>
        <w:keepLines w:val="0"/>
        <w:pageBreakBefore w:val="0"/>
        <w:widowControl/>
        <w:kinsoku/>
        <w:wordWrap/>
        <w:overflowPunct/>
        <w:topLinePunct w:val="0"/>
        <w:autoSpaceDE/>
        <w:autoSpaceDN/>
        <w:bidi w:val="0"/>
        <w:adjustRightInd w:val="0"/>
        <w:snapToGrid w:val="0"/>
        <w:spacing w:after="0"/>
        <w:ind w:left="0"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全年实</w:t>
      </w:r>
      <w:r>
        <w:rPr>
          <w:rFonts w:hint="eastAsia" w:ascii="Times New Roman" w:hAnsi="Times New Roman" w:eastAsia="方正仿宋_GBK" w:cs="Times New Roman"/>
          <w:color w:val="auto"/>
          <w:sz w:val="32"/>
          <w:szCs w:val="32"/>
          <w:lang w:val="en-US" w:eastAsia="zh-CN"/>
        </w:rPr>
        <w:t>现电商交易额达58.85亿元，比上年增长10.0%。</w:t>
      </w:r>
      <w:r>
        <w:rPr>
          <w:rFonts w:hint="eastAsia" w:ascii="Times New Roman" w:hAnsi="Times New Roman" w:eastAsia="方正仿宋_GBK" w:cs="Times New Roman"/>
          <w:color w:val="auto"/>
          <w:sz w:val="32"/>
          <w:szCs w:val="32"/>
          <w:lang w:eastAsia="zh-CN"/>
        </w:rPr>
        <w:t>外贸</w:t>
      </w:r>
      <w:r>
        <w:rPr>
          <w:rFonts w:ascii="Times New Roman" w:hAnsi="Times New Roman" w:eastAsia="方正仿宋_GBK" w:cs="Times New Roman"/>
          <w:color w:val="auto"/>
          <w:sz w:val="32"/>
          <w:szCs w:val="32"/>
        </w:rPr>
        <w:t>进出口总额</w:t>
      </w:r>
      <w:r>
        <w:rPr>
          <w:rFonts w:hint="eastAsia" w:ascii="Times New Roman" w:hAnsi="Times New Roman" w:eastAsia="方正仿宋_GBK" w:cs="Times New Roman"/>
          <w:color w:val="auto"/>
          <w:sz w:val="32"/>
          <w:szCs w:val="32"/>
          <w:lang w:val="en-US" w:eastAsia="zh-CN"/>
        </w:rPr>
        <w:t>1.27</w:t>
      </w:r>
      <w:r>
        <w:rPr>
          <w:rFonts w:ascii="Times New Roman" w:hAnsi="Times New Roman" w:eastAsia="方正仿宋_GBK" w:cs="Times New Roman"/>
          <w:color w:val="auto"/>
          <w:sz w:val="32"/>
          <w:szCs w:val="32"/>
        </w:rPr>
        <w:t>亿元，比上年</w:t>
      </w:r>
      <w:r>
        <w:rPr>
          <w:rFonts w:hint="eastAsia" w:ascii="Times New Roman" w:hAnsi="Times New Roman" w:eastAsia="方正仿宋_GBK" w:cs="Times New Roman"/>
          <w:color w:val="auto"/>
          <w:sz w:val="32"/>
          <w:szCs w:val="32"/>
          <w:lang w:val="en-US" w:eastAsia="zh-CN"/>
        </w:rPr>
        <w:t>增长22.5</w:t>
      </w:r>
      <w:r>
        <w:rPr>
          <w:rFonts w:ascii="Times New Roman" w:hAnsi="Times New Roman" w:eastAsia="方正仿宋_GBK" w:cs="Times New Roman"/>
          <w:color w:val="auto"/>
          <w:sz w:val="32"/>
          <w:szCs w:val="32"/>
        </w:rPr>
        <w:t>%。其中，出口</w:t>
      </w:r>
      <w:r>
        <w:rPr>
          <w:rFonts w:hint="eastAsia" w:ascii="Times New Roman" w:hAnsi="Times New Roman" w:eastAsia="方正仿宋_GBK" w:cs="Times New Roman"/>
          <w:color w:val="auto"/>
          <w:sz w:val="32"/>
          <w:szCs w:val="32"/>
          <w:lang w:val="en-US" w:eastAsia="zh-CN"/>
        </w:rPr>
        <w:t>1.03</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val="en-US" w:eastAsia="zh-CN"/>
        </w:rPr>
        <w:t>增长581.7</w:t>
      </w:r>
      <w:r>
        <w:rPr>
          <w:rFonts w:ascii="Times New Roman" w:hAnsi="Times New Roman" w:eastAsia="方正仿宋_GBK" w:cs="Times New Roman"/>
          <w:color w:val="auto"/>
          <w:sz w:val="32"/>
          <w:szCs w:val="32"/>
        </w:rPr>
        <w:t>%；进口</w:t>
      </w:r>
      <w:r>
        <w:rPr>
          <w:rFonts w:hint="eastAsia" w:ascii="Times New Roman" w:hAnsi="Times New Roman" w:eastAsia="方正仿宋_GBK" w:cs="Times New Roman"/>
          <w:color w:val="auto"/>
          <w:sz w:val="32"/>
          <w:szCs w:val="32"/>
          <w:lang w:val="en-US" w:eastAsia="zh-CN"/>
        </w:rPr>
        <w:t>0.24</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73.0</w:t>
      </w:r>
      <w:r>
        <w:rPr>
          <w:rFonts w:ascii="Times New Roman" w:hAnsi="Times New Roman" w:eastAsia="方正仿宋_GBK" w:cs="Times New Roman"/>
          <w:color w:val="auto"/>
          <w:sz w:val="32"/>
          <w:szCs w:val="32"/>
        </w:rPr>
        <w:t>%。</w:t>
      </w:r>
    </w:p>
    <w:p w14:paraId="61B8EB5D">
      <w:pPr>
        <w:spacing w:after="0" w:line="560" w:lineRule="exact"/>
        <w:ind w:firstLine="640" w:firstLineChars="200"/>
        <w:jc w:val="both"/>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六、固定资产投资和房地产业</w:t>
      </w:r>
    </w:p>
    <w:p w14:paraId="3962F4EF">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全年完成全社会固定资产投资</w:t>
      </w:r>
      <w:r>
        <w:rPr>
          <w:rFonts w:hint="eastAsia" w:ascii="Times New Roman" w:hAnsi="Times New Roman" w:eastAsia="方正仿宋_GBK" w:cs="Times New Roman"/>
          <w:color w:val="auto"/>
          <w:sz w:val="32"/>
          <w:szCs w:val="32"/>
        </w:rPr>
        <w:t>总额</w:t>
      </w:r>
      <w:r>
        <w:rPr>
          <w:rFonts w:ascii="Times New Roman" w:hAnsi="Times New Roman" w:eastAsia="方正仿宋_GBK" w:cs="Times New Roman"/>
          <w:color w:val="auto"/>
          <w:sz w:val="32"/>
          <w:szCs w:val="32"/>
        </w:rPr>
        <w:t>比上年</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7.0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基础设施投资</w:t>
      </w:r>
      <w:r>
        <w:rPr>
          <w:rFonts w:hint="eastAsia" w:ascii="Times New Roman" w:hAnsi="Times New Roman" w:eastAsia="方正仿宋_GBK" w:cs="Times New Roman"/>
          <w:color w:val="auto"/>
          <w:sz w:val="32"/>
          <w:szCs w:val="32"/>
          <w:lang w:val="en-US" w:eastAsia="zh-CN"/>
        </w:rPr>
        <w:t>下降1.2</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工业投资</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20.5</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，民</w:t>
      </w:r>
      <w:r>
        <w:rPr>
          <w:rFonts w:ascii="Times New Roman" w:hAnsi="Times New Roman" w:eastAsia="方正仿宋_GBK" w:cs="Times New Roman"/>
          <w:color w:val="auto"/>
          <w:sz w:val="32"/>
          <w:szCs w:val="32"/>
        </w:rPr>
        <w:t>间投资</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22.4</w:t>
      </w:r>
      <w:r>
        <w:rPr>
          <w:rFonts w:ascii="Times New Roman" w:hAnsi="Times New Roman" w:eastAsia="方正仿宋_GBK" w:cs="Times New Roman"/>
          <w:color w:val="auto"/>
          <w:sz w:val="32"/>
          <w:szCs w:val="32"/>
        </w:rPr>
        <w:t>%。</w:t>
      </w:r>
    </w:p>
    <w:p w14:paraId="545B6514">
      <w:pPr>
        <w:spacing w:after="0" w:line="560" w:lineRule="exact"/>
        <w:jc w:val="center"/>
        <w:rPr>
          <w:rFonts w:ascii="宋体" w:hAnsi="宋体" w:eastAsia="宋体" w:cs="Times New Roman"/>
          <w:b/>
          <w:bCs/>
          <w:color w:val="auto"/>
          <w:sz w:val="24"/>
        </w:rPr>
      </w:pPr>
      <w:r>
        <w:rPr>
          <w:rFonts w:ascii="宋体" w:hAnsi="宋体" w:eastAsia="宋体" w:cs="Times New Roman"/>
          <w:b/>
          <w:bCs/>
          <w:color w:val="auto"/>
          <w:sz w:val="24"/>
        </w:rPr>
        <w:t>表</w:t>
      </w:r>
      <w:r>
        <w:rPr>
          <w:rFonts w:hint="eastAsia" w:ascii="宋体" w:hAnsi="宋体" w:eastAsia="宋体" w:cs="Times New Roman"/>
          <w:b/>
          <w:bCs/>
          <w:color w:val="auto"/>
          <w:sz w:val="24"/>
          <w:lang w:val="en-US" w:eastAsia="zh-CN"/>
        </w:rPr>
        <w:t>5</w:t>
      </w:r>
      <w:r>
        <w:rPr>
          <w:rFonts w:ascii="宋体" w:hAnsi="宋体" w:eastAsia="宋体" w:cs="Times New Roman"/>
          <w:b/>
          <w:bCs/>
          <w:color w:val="auto"/>
          <w:sz w:val="24"/>
        </w:rPr>
        <w:t xml:space="preserve">  202</w:t>
      </w:r>
      <w:r>
        <w:rPr>
          <w:rFonts w:hint="eastAsia" w:ascii="宋体" w:hAnsi="宋体" w:eastAsia="宋体" w:cs="Times New Roman"/>
          <w:b/>
          <w:bCs/>
          <w:color w:val="auto"/>
          <w:sz w:val="24"/>
          <w:lang w:val="en-US" w:eastAsia="zh-CN"/>
        </w:rPr>
        <w:t>5</w:t>
      </w:r>
      <w:r>
        <w:rPr>
          <w:rFonts w:ascii="宋体" w:hAnsi="宋体" w:eastAsia="宋体" w:cs="Times New Roman"/>
          <w:b/>
          <w:bCs/>
          <w:color w:val="auto"/>
          <w:sz w:val="24"/>
        </w:rPr>
        <w:t>年</w:t>
      </w:r>
      <w:r>
        <w:rPr>
          <w:rFonts w:hint="eastAsia" w:ascii="宋体" w:hAnsi="宋体" w:eastAsia="宋体" w:cs="Times New Roman"/>
          <w:b/>
          <w:bCs/>
          <w:color w:val="auto"/>
          <w:sz w:val="24"/>
        </w:rPr>
        <w:t>按产业</w:t>
      </w:r>
      <w:r>
        <w:rPr>
          <w:rFonts w:ascii="宋体" w:hAnsi="宋体" w:eastAsia="宋体" w:cs="Times New Roman"/>
          <w:b/>
          <w:bCs/>
          <w:color w:val="auto"/>
          <w:sz w:val="24"/>
        </w:rPr>
        <w:t>分固定资产投资增长速度</w:t>
      </w:r>
    </w:p>
    <w:tbl>
      <w:tblPr>
        <w:tblStyle w:val="9"/>
        <w:tblW w:w="5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1"/>
        <w:gridCol w:w="2548"/>
      </w:tblGrid>
      <w:tr w14:paraId="104B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593" w:type="pct"/>
            <w:tcBorders>
              <w:top w:val="single" w:color="auto" w:sz="12" w:space="0"/>
              <w:left w:val="nil"/>
            </w:tcBorders>
            <w:noWrap w:val="0"/>
            <w:vAlign w:val="center"/>
          </w:tcPr>
          <w:p w14:paraId="71526157">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指标名称</w:t>
            </w:r>
          </w:p>
        </w:tc>
        <w:tc>
          <w:tcPr>
            <w:tcW w:w="1406" w:type="pct"/>
            <w:tcBorders>
              <w:top w:val="single" w:color="auto" w:sz="12" w:space="0"/>
              <w:right w:val="nil"/>
            </w:tcBorders>
            <w:noWrap w:val="0"/>
            <w:vAlign w:val="center"/>
          </w:tcPr>
          <w:p w14:paraId="6EE6C729">
            <w:pPr>
              <w:spacing w:after="0" w:line="300" w:lineRule="exact"/>
              <w:jc w:val="center"/>
              <w:rPr>
                <w:rFonts w:ascii="Times New Roman" w:hAnsi="Times New Roman" w:eastAsia="宋体" w:cs="Times New Roman"/>
                <w:color w:val="auto"/>
                <w:spacing w:val="-2"/>
                <w:sz w:val="21"/>
                <w:szCs w:val="21"/>
              </w:rPr>
            </w:pPr>
            <w:r>
              <w:rPr>
                <w:rFonts w:ascii="Times New Roman" w:hAnsi="Times New Roman" w:eastAsia="宋体" w:cs="Times New Roman"/>
                <w:color w:val="auto"/>
                <w:spacing w:val="-2"/>
                <w:sz w:val="21"/>
                <w:szCs w:val="21"/>
              </w:rPr>
              <w:t>比</w:t>
            </w:r>
            <w:r>
              <w:rPr>
                <w:rFonts w:hint="eastAsia" w:ascii="Times New Roman" w:hAnsi="Times New Roman" w:eastAsia="宋体" w:cs="Times New Roman"/>
                <w:color w:val="auto"/>
                <w:spacing w:val="-2"/>
                <w:sz w:val="21"/>
                <w:szCs w:val="21"/>
              </w:rPr>
              <w:t>上年</w:t>
            </w:r>
            <w:r>
              <w:rPr>
                <w:rFonts w:ascii="Times New Roman" w:hAnsi="Times New Roman" w:eastAsia="宋体" w:cs="Times New Roman"/>
                <w:color w:val="auto"/>
                <w:spacing w:val="-2"/>
                <w:sz w:val="21"/>
                <w:szCs w:val="21"/>
              </w:rPr>
              <w:t>增长（%）</w:t>
            </w:r>
          </w:p>
        </w:tc>
      </w:tr>
      <w:tr w14:paraId="4818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left w:val="nil"/>
              <w:bottom w:val="nil"/>
            </w:tcBorders>
            <w:noWrap w:val="0"/>
            <w:vAlign w:val="center"/>
          </w:tcPr>
          <w:p w14:paraId="227FEC5A">
            <w:pPr>
              <w:spacing w:after="0" w:line="300" w:lineRule="exact"/>
              <w:jc w:val="both"/>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全社会固定资产投资</w:t>
            </w:r>
          </w:p>
        </w:tc>
        <w:tc>
          <w:tcPr>
            <w:tcW w:w="1406" w:type="pct"/>
            <w:tcBorders>
              <w:bottom w:val="nil"/>
              <w:right w:val="nil"/>
            </w:tcBorders>
            <w:noWrap w:val="0"/>
            <w:vAlign w:val="center"/>
          </w:tcPr>
          <w:p w14:paraId="10418664">
            <w:pPr>
              <w:spacing w:after="0" w:line="300" w:lineRule="exact"/>
              <w:jc w:val="right"/>
              <w:rPr>
                <w:rFonts w:hint="default" w:ascii="Times New Roman" w:hAnsi="Times New Roman" w:eastAsia="宋体" w:cs="Times New Roman"/>
                <w:b/>
                <w:color w:val="auto"/>
                <w:spacing w:val="-2"/>
                <w:sz w:val="21"/>
                <w:szCs w:val="21"/>
                <w:lang w:val="en-US" w:eastAsia="zh-CN"/>
              </w:rPr>
            </w:pPr>
            <w:r>
              <w:rPr>
                <w:rFonts w:hint="eastAsia" w:ascii="Times New Roman" w:hAnsi="Times New Roman" w:eastAsia="宋体" w:cs="Times New Roman"/>
                <w:b/>
                <w:color w:val="auto"/>
                <w:spacing w:val="-2"/>
                <w:sz w:val="21"/>
                <w:szCs w:val="21"/>
                <w:lang w:val="en-US" w:eastAsia="zh-CN"/>
              </w:rPr>
              <w:t>7.0</w:t>
            </w:r>
          </w:p>
        </w:tc>
      </w:tr>
      <w:tr w14:paraId="690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0424E4FD">
            <w:pPr>
              <w:spacing w:after="0" w:line="300" w:lineRule="exact"/>
              <w:jc w:val="both"/>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一、项目投资</w:t>
            </w:r>
          </w:p>
        </w:tc>
        <w:tc>
          <w:tcPr>
            <w:tcW w:w="1406" w:type="pct"/>
            <w:tcBorders>
              <w:top w:val="nil"/>
              <w:bottom w:val="nil"/>
              <w:right w:val="nil"/>
            </w:tcBorders>
            <w:noWrap w:val="0"/>
            <w:vAlign w:val="center"/>
          </w:tcPr>
          <w:p w14:paraId="05540AA7">
            <w:pPr>
              <w:spacing w:after="0" w:line="300" w:lineRule="exact"/>
              <w:jc w:val="right"/>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7.2</w:t>
            </w:r>
          </w:p>
        </w:tc>
      </w:tr>
      <w:tr w14:paraId="1843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381D9D6B">
            <w:pPr>
              <w:spacing w:after="0" w:line="300" w:lineRule="exact"/>
              <w:ind w:firstLine="420" w:firstLineChars="20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#农、林、牧、渔业</w:t>
            </w:r>
          </w:p>
        </w:tc>
        <w:tc>
          <w:tcPr>
            <w:tcW w:w="1406" w:type="pct"/>
            <w:tcBorders>
              <w:top w:val="nil"/>
              <w:bottom w:val="nil"/>
              <w:right w:val="nil"/>
            </w:tcBorders>
            <w:noWrap w:val="0"/>
            <w:vAlign w:val="center"/>
          </w:tcPr>
          <w:p w14:paraId="6991698D">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-20.6</w:t>
            </w:r>
          </w:p>
        </w:tc>
      </w:tr>
      <w:tr w14:paraId="27E2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7ACD8270">
            <w:pPr>
              <w:spacing w:after="0" w:line="300" w:lineRule="exact"/>
              <w:ind w:firstLine="525" w:firstLineChars="25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采矿业</w:t>
            </w:r>
          </w:p>
        </w:tc>
        <w:tc>
          <w:tcPr>
            <w:tcW w:w="1406" w:type="pct"/>
            <w:tcBorders>
              <w:top w:val="nil"/>
              <w:bottom w:val="nil"/>
              <w:right w:val="nil"/>
            </w:tcBorders>
            <w:noWrap w:val="0"/>
            <w:vAlign w:val="center"/>
          </w:tcPr>
          <w:p w14:paraId="7DCAA50E">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77.7</w:t>
            </w:r>
          </w:p>
        </w:tc>
      </w:tr>
      <w:tr w14:paraId="1E25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7C8D232A">
            <w:pPr>
              <w:spacing w:after="0" w:line="300" w:lineRule="exact"/>
              <w:ind w:firstLine="525" w:firstLineChars="25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制造业</w:t>
            </w:r>
          </w:p>
        </w:tc>
        <w:tc>
          <w:tcPr>
            <w:tcW w:w="1406" w:type="pct"/>
            <w:tcBorders>
              <w:top w:val="nil"/>
              <w:bottom w:val="nil"/>
              <w:right w:val="nil"/>
            </w:tcBorders>
            <w:noWrap w:val="0"/>
            <w:vAlign w:val="center"/>
          </w:tcPr>
          <w:p w14:paraId="01579B68">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29.0</w:t>
            </w:r>
          </w:p>
        </w:tc>
      </w:tr>
      <w:tr w14:paraId="5525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36974954">
            <w:pPr>
              <w:spacing w:after="0" w:line="300" w:lineRule="exact"/>
              <w:ind w:firstLine="525" w:firstLineChars="25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电力、热力、燃气及水的生产和供应业</w:t>
            </w:r>
          </w:p>
        </w:tc>
        <w:tc>
          <w:tcPr>
            <w:tcW w:w="1406" w:type="pct"/>
            <w:tcBorders>
              <w:top w:val="nil"/>
              <w:bottom w:val="nil"/>
              <w:right w:val="nil"/>
            </w:tcBorders>
            <w:noWrap w:val="0"/>
            <w:vAlign w:val="center"/>
          </w:tcPr>
          <w:p w14:paraId="493EE7E6">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w:t>
            </w:r>
          </w:p>
        </w:tc>
      </w:tr>
      <w:tr w14:paraId="76B6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02D02056">
            <w:pPr>
              <w:spacing w:after="0" w:line="300" w:lineRule="exact"/>
              <w:ind w:firstLine="525" w:firstLineChars="25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交通运输、仓储和邮政业</w:t>
            </w:r>
          </w:p>
        </w:tc>
        <w:tc>
          <w:tcPr>
            <w:tcW w:w="1406" w:type="pct"/>
            <w:tcBorders>
              <w:top w:val="nil"/>
              <w:bottom w:val="nil"/>
              <w:right w:val="nil"/>
            </w:tcBorders>
            <w:noWrap w:val="0"/>
            <w:vAlign w:val="center"/>
          </w:tcPr>
          <w:p w14:paraId="56C07BAC">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-7.1</w:t>
            </w:r>
          </w:p>
        </w:tc>
      </w:tr>
      <w:tr w14:paraId="2ED8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06D72C9A">
            <w:pPr>
              <w:spacing w:after="0" w:line="300" w:lineRule="exact"/>
              <w:ind w:firstLine="525" w:firstLineChars="25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水利、环境和公共设施管理业</w:t>
            </w:r>
          </w:p>
        </w:tc>
        <w:tc>
          <w:tcPr>
            <w:tcW w:w="1406" w:type="pct"/>
            <w:tcBorders>
              <w:top w:val="nil"/>
              <w:bottom w:val="nil"/>
              <w:right w:val="nil"/>
            </w:tcBorders>
            <w:noWrap w:val="0"/>
            <w:vAlign w:val="center"/>
          </w:tcPr>
          <w:p w14:paraId="5C1B7589">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r>
      <w:tr w14:paraId="4DE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69C8A80E">
            <w:pPr>
              <w:spacing w:after="0" w:line="300" w:lineRule="exact"/>
              <w:ind w:firstLine="525" w:firstLineChars="25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居民服务和其他服务业</w:t>
            </w:r>
          </w:p>
        </w:tc>
        <w:tc>
          <w:tcPr>
            <w:tcW w:w="1406" w:type="pct"/>
            <w:tcBorders>
              <w:top w:val="nil"/>
              <w:bottom w:val="nil"/>
              <w:right w:val="nil"/>
            </w:tcBorders>
            <w:noWrap w:val="0"/>
            <w:vAlign w:val="center"/>
          </w:tcPr>
          <w:p w14:paraId="7F97E0F1">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104.0</w:t>
            </w:r>
          </w:p>
        </w:tc>
      </w:tr>
      <w:tr w14:paraId="2362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6BCA6499">
            <w:pPr>
              <w:spacing w:after="0" w:line="300" w:lineRule="exact"/>
              <w:ind w:firstLine="525" w:firstLineChars="25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教育</w:t>
            </w:r>
          </w:p>
        </w:tc>
        <w:tc>
          <w:tcPr>
            <w:tcW w:w="1406" w:type="pct"/>
            <w:tcBorders>
              <w:top w:val="nil"/>
              <w:bottom w:val="nil"/>
              <w:right w:val="nil"/>
            </w:tcBorders>
            <w:noWrap w:val="0"/>
            <w:vAlign w:val="center"/>
          </w:tcPr>
          <w:p w14:paraId="789C35F4">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21.8</w:t>
            </w:r>
          </w:p>
        </w:tc>
      </w:tr>
      <w:tr w14:paraId="5395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3593" w:type="pct"/>
            <w:tcBorders>
              <w:top w:val="nil"/>
              <w:left w:val="nil"/>
              <w:bottom w:val="nil"/>
            </w:tcBorders>
            <w:noWrap w:val="0"/>
            <w:vAlign w:val="center"/>
          </w:tcPr>
          <w:p w14:paraId="22980825">
            <w:pPr>
              <w:spacing w:after="0" w:line="300" w:lineRule="exact"/>
              <w:ind w:firstLine="525" w:firstLineChars="25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卫生和社会工作</w:t>
            </w:r>
          </w:p>
        </w:tc>
        <w:tc>
          <w:tcPr>
            <w:tcW w:w="1406" w:type="pct"/>
            <w:tcBorders>
              <w:top w:val="nil"/>
              <w:bottom w:val="nil"/>
              <w:right w:val="nil"/>
            </w:tcBorders>
            <w:noWrap w:val="0"/>
            <w:vAlign w:val="center"/>
          </w:tcPr>
          <w:p w14:paraId="4FBAEE41">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57.0</w:t>
            </w:r>
          </w:p>
        </w:tc>
      </w:tr>
      <w:tr w14:paraId="2519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3593" w:type="pct"/>
            <w:tcBorders>
              <w:top w:val="nil"/>
              <w:left w:val="nil"/>
              <w:bottom w:val="single" w:color="auto" w:sz="12" w:space="0"/>
            </w:tcBorders>
            <w:noWrap w:val="0"/>
            <w:vAlign w:val="center"/>
          </w:tcPr>
          <w:p w14:paraId="289073AB">
            <w:pPr>
              <w:spacing w:after="0" w:line="300" w:lineRule="exact"/>
              <w:jc w:val="both"/>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二、房地产</w:t>
            </w:r>
            <w:r>
              <w:rPr>
                <w:rFonts w:hint="eastAsia" w:ascii="Times New Roman" w:hAnsi="Times New Roman" w:eastAsia="宋体" w:cs="Times New Roman"/>
                <w:b/>
                <w:color w:val="auto"/>
                <w:sz w:val="21"/>
                <w:szCs w:val="21"/>
                <w:lang w:val="en-US" w:eastAsia="zh-CN"/>
              </w:rPr>
              <w:t>企业</w:t>
            </w:r>
            <w:r>
              <w:rPr>
                <w:rFonts w:ascii="Times New Roman" w:hAnsi="Times New Roman" w:eastAsia="宋体" w:cs="Times New Roman"/>
                <w:b/>
                <w:color w:val="auto"/>
                <w:sz w:val="21"/>
                <w:szCs w:val="21"/>
              </w:rPr>
              <w:t>投资</w:t>
            </w:r>
          </w:p>
        </w:tc>
        <w:tc>
          <w:tcPr>
            <w:tcW w:w="1406" w:type="pct"/>
            <w:tcBorders>
              <w:top w:val="nil"/>
              <w:bottom w:val="single" w:color="auto" w:sz="12" w:space="0"/>
              <w:right w:val="nil"/>
            </w:tcBorders>
            <w:noWrap w:val="0"/>
            <w:vAlign w:val="center"/>
          </w:tcPr>
          <w:p w14:paraId="60C89FC6">
            <w:pPr>
              <w:spacing w:after="0" w:line="300" w:lineRule="exact"/>
              <w:jc w:val="right"/>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5.7</w:t>
            </w:r>
          </w:p>
        </w:tc>
      </w:tr>
    </w:tbl>
    <w:p w14:paraId="4D44AAE9">
      <w:pPr>
        <w:spacing w:after="0"/>
        <w:rPr>
          <w:rFonts w:ascii="方正仿宋_GBK" w:eastAsia="方正仿宋_GBK"/>
          <w:color w:val="auto"/>
          <w:sz w:val="20"/>
          <w:szCs w:val="20"/>
        </w:rPr>
      </w:pPr>
      <w:r>
        <w:rPr>
          <w:rFonts w:hint="eastAsia" w:ascii="方正仿宋_GBK" w:eastAsia="方正仿宋_GBK"/>
          <w:color w:val="auto"/>
          <w:sz w:val="20"/>
          <w:szCs w:val="20"/>
        </w:rPr>
        <w:t>注：全社会固定资产投资总额增速不含跨区和农户数据。</w:t>
      </w:r>
    </w:p>
    <w:p w14:paraId="589FD758">
      <w:pPr>
        <w:spacing w:after="0" w:line="560" w:lineRule="exact"/>
        <w:ind w:firstLine="632" w:firstLineChars="200"/>
        <w:jc w:val="both"/>
        <w:rPr>
          <w:rFonts w:ascii="Times New Roman" w:hAnsi="Times New Roman" w:eastAsia="方正仿宋_GBK" w:cs="Times New Roman"/>
          <w:color w:val="auto"/>
          <w:spacing w:val="-2"/>
          <w:sz w:val="32"/>
          <w:szCs w:val="32"/>
        </w:rPr>
      </w:pPr>
      <w:r>
        <w:rPr>
          <w:rFonts w:ascii="Times New Roman" w:hAnsi="Times New Roman" w:eastAsia="方正仿宋_GBK" w:cs="Times New Roman"/>
          <w:color w:val="auto"/>
          <w:spacing w:val="-2"/>
          <w:sz w:val="32"/>
          <w:szCs w:val="32"/>
        </w:rPr>
        <w:t>全年房地产开发投资</w:t>
      </w:r>
      <w:r>
        <w:rPr>
          <w:rFonts w:hint="eastAsia" w:ascii="Times New Roman" w:hAnsi="Times New Roman" w:eastAsia="方正仿宋_GBK" w:cs="Times New Roman"/>
          <w:color w:val="auto"/>
          <w:spacing w:val="-2"/>
          <w:sz w:val="32"/>
          <w:szCs w:val="32"/>
          <w:lang w:val="en-US" w:eastAsia="zh-CN"/>
        </w:rPr>
        <w:t>14.41</w:t>
      </w:r>
      <w:r>
        <w:rPr>
          <w:rFonts w:ascii="Times New Roman" w:hAnsi="Times New Roman" w:eastAsia="方正仿宋_GBK" w:cs="Times New Roman"/>
          <w:color w:val="auto"/>
          <w:spacing w:val="-2"/>
          <w:sz w:val="32"/>
          <w:szCs w:val="32"/>
        </w:rPr>
        <w:t>亿元，比上年</w:t>
      </w:r>
      <w:r>
        <w:rPr>
          <w:rFonts w:hint="eastAsia" w:ascii="Times New Roman" w:hAnsi="Times New Roman" w:eastAsia="方正仿宋_GBK" w:cs="Times New Roman"/>
          <w:color w:val="auto"/>
          <w:spacing w:val="-2"/>
          <w:sz w:val="32"/>
          <w:szCs w:val="32"/>
          <w:lang w:val="en-US" w:eastAsia="zh-CN"/>
        </w:rPr>
        <w:t>增长5.7</w:t>
      </w:r>
      <w:r>
        <w:rPr>
          <w:rFonts w:ascii="Times New Roman" w:hAnsi="Times New Roman" w:eastAsia="方正仿宋_GBK" w:cs="Times New Roman"/>
          <w:color w:val="auto"/>
          <w:spacing w:val="-2"/>
          <w:sz w:val="32"/>
          <w:szCs w:val="32"/>
        </w:rPr>
        <w:t>%。其中，住宅投资</w:t>
      </w:r>
      <w:r>
        <w:rPr>
          <w:rFonts w:hint="eastAsia" w:ascii="Times New Roman" w:hAnsi="Times New Roman" w:eastAsia="方正仿宋_GBK" w:cs="Times New Roman"/>
          <w:color w:val="auto"/>
          <w:spacing w:val="-2"/>
          <w:sz w:val="32"/>
          <w:szCs w:val="32"/>
          <w:lang w:val="en-US" w:eastAsia="zh-CN"/>
        </w:rPr>
        <w:t>11.63</w:t>
      </w:r>
      <w:r>
        <w:rPr>
          <w:rFonts w:ascii="Times New Roman" w:hAnsi="Times New Roman" w:eastAsia="方正仿宋_GBK" w:cs="Times New Roman"/>
          <w:color w:val="auto"/>
          <w:spacing w:val="-2"/>
          <w:sz w:val="32"/>
          <w:szCs w:val="32"/>
        </w:rPr>
        <w:t>亿元，</w:t>
      </w:r>
      <w:r>
        <w:rPr>
          <w:rFonts w:hint="eastAsia" w:ascii="Times New Roman" w:hAnsi="Times New Roman" w:eastAsia="方正仿宋_GBK" w:cs="Times New Roman"/>
          <w:color w:val="auto"/>
          <w:spacing w:val="-2"/>
          <w:sz w:val="32"/>
          <w:szCs w:val="32"/>
          <w:lang w:val="en-US" w:eastAsia="zh-CN"/>
        </w:rPr>
        <w:t>增长4.0</w:t>
      </w:r>
      <w:r>
        <w:rPr>
          <w:rFonts w:ascii="Times New Roman" w:hAnsi="Times New Roman" w:eastAsia="方正仿宋_GBK" w:cs="Times New Roman"/>
          <w:color w:val="auto"/>
          <w:spacing w:val="-2"/>
          <w:sz w:val="32"/>
          <w:szCs w:val="32"/>
        </w:rPr>
        <w:t>%；商业营业用房投资</w:t>
      </w:r>
      <w:r>
        <w:rPr>
          <w:rFonts w:hint="eastAsia" w:ascii="Times New Roman" w:hAnsi="Times New Roman" w:eastAsia="方正仿宋_GBK" w:cs="Times New Roman"/>
          <w:color w:val="auto"/>
          <w:spacing w:val="-2"/>
          <w:sz w:val="32"/>
          <w:szCs w:val="32"/>
          <w:lang w:val="en-US" w:eastAsia="zh-CN"/>
        </w:rPr>
        <w:t>1.01</w:t>
      </w:r>
      <w:r>
        <w:rPr>
          <w:rFonts w:ascii="Times New Roman" w:hAnsi="Times New Roman" w:eastAsia="方正仿宋_GBK" w:cs="Times New Roman"/>
          <w:color w:val="auto"/>
          <w:spacing w:val="-2"/>
          <w:sz w:val="32"/>
          <w:szCs w:val="32"/>
        </w:rPr>
        <w:t>亿元，</w:t>
      </w:r>
      <w:r>
        <w:rPr>
          <w:rFonts w:hint="eastAsia" w:ascii="Times New Roman" w:hAnsi="Times New Roman" w:eastAsia="方正仿宋_GBK" w:cs="Times New Roman"/>
          <w:color w:val="auto"/>
          <w:spacing w:val="-2"/>
          <w:sz w:val="32"/>
          <w:szCs w:val="32"/>
          <w:lang w:val="en-US" w:eastAsia="zh-CN"/>
        </w:rPr>
        <w:t>增长324.7</w:t>
      </w:r>
      <w:r>
        <w:rPr>
          <w:rFonts w:ascii="Times New Roman" w:hAnsi="Times New Roman" w:eastAsia="方正仿宋_GBK" w:cs="Times New Roman"/>
          <w:color w:val="auto"/>
          <w:spacing w:val="-2"/>
          <w:sz w:val="32"/>
          <w:szCs w:val="32"/>
        </w:rPr>
        <w:t>%；其他类房屋投资</w:t>
      </w:r>
      <w:r>
        <w:rPr>
          <w:rFonts w:hint="eastAsia" w:ascii="Times New Roman" w:hAnsi="Times New Roman" w:eastAsia="方正仿宋_GBK" w:cs="Times New Roman"/>
          <w:color w:val="auto"/>
          <w:spacing w:val="-2"/>
          <w:sz w:val="32"/>
          <w:szCs w:val="32"/>
          <w:lang w:val="en-US" w:eastAsia="zh-CN"/>
        </w:rPr>
        <w:t>1.76</w:t>
      </w:r>
      <w:r>
        <w:rPr>
          <w:rFonts w:ascii="Times New Roman" w:hAnsi="Times New Roman" w:eastAsia="方正仿宋_GBK" w:cs="Times New Roman"/>
          <w:color w:val="auto"/>
          <w:spacing w:val="-2"/>
          <w:sz w:val="32"/>
          <w:szCs w:val="32"/>
        </w:rPr>
        <w:t>亿元，</w:t>
      </w:r>
      <w:r>
        <w:rPr>
          <w:rFonts w:hint="eastAsia" w:ascii="Times New Roman" w:hAnsi="Times New Roman" w:eastAsia="方正仿宋_GBK" w:cs="Times New Roman"/>
          <w:color w:val="auto"/>
          <w:spacing w:val="-2"/>
          <w:sz w:val="32"/>
          <w:szCs w:val="32"/>
          <w:lang w:val="en-US" w:eastAsia="zh-CN"/>
        </w:rPr>
        <w:t>下降20.0</w:t>
      </w:r>
      <w:r>
        <w:rPr>
          <w:rFonts w:ascii="Times New Roman" w:hAnsi="Times New Roman" w:eastAsia="方正仿宋_GBK" w:cs="Times New Roman"/>
          <w:color w:val="auto"/>
          <w:spacing w:val="-2"/>
          <w:sz w:val="32"/>
          <w:szCs w:val="32"/>
        </w:rPr>
        <w:t>%。</w:t>
      </w:r>
      <w:r>
        <w:rPr>
          <w:rFonts w:hint="eastAsia" w:ascii="Times New Roman" w:hAnsi="Times New Roman" w:eastAsia="方正仿宋_GBK" w:cs="Times New Roman"/>
          <w:color w:val="auto"/>
          <w:spacing w:val="-2"/>
          <w:sz w:val="32"/>
          <w:szCs w:val="32"/>
          <w:lang w:eastAsia="zh-CN"/>
        </w:rPr>
        <w:t>全年</w:t>
      </w:r>
      <w:r>
        <w:rPr>
          <w:rFonts w:ascii="Times New Roman" w:hAnsi="Times New Roman" w:eastAsia="方正仿宋_GBK" w:cs="Times New Roman"/>
          <w:color w:val="auto"/>
          <w:spacing w:val="-2"/>
          <w:sz w:val="32"/>
          <w:szCs w:val="32"/>
        </w:rPr>
        <w:t>商品房</w:t>
      </w:r>
      <w:r>
        <w:rPr>
          <w:rFonts w:hint="eastAsia" w:ascii="Times New Roman" w:hAnsi="Times New Roman" w:eastAsia="方正仿宋_GBK" w:cs="Times New Roman"/>
          <w:color w:val="auto"/>
          <w:spacing w:val="-2"/>
          <w:sz w:val="32"/>
          <w:szCs w:val="32"/>
          <w:lang w:eastAsia="zh-CN"/>
        </w:rPr>
        <w:t>销售</w:t>
      </w:r>
      <w:r>
        <w:rPr>
          <w:rFonts w:ascii="Times New Roman" w:hAnsi="Times New Roman" w:eastAsia="方正仿宋_GBK" w:cs="Times New Roman"/>
          <w:color w:val="auto"/>
          <w:spacing w:val="-2"/>
          <w:sz w:val="32"/>
          <w:szCs w:val="32"/>
        </w:rPr>
        <w:t>面积</w:t>
      </w:r>
      <w:r>
        <w:rPr>
          <w:rFonts w:hint="eastAsia" w:ascii="Times New Roman" w:hAnsi="Times New Roman" w:eastAsia="方正仿宋_GBK" w:cs="Times New Roman"/>
          <w:color w:val="auto"/>
          <w:spacing w:val="-2"/>
          <w:sz w:val="32"/>
          <w:szCs w:val="32"/>
          <w:lang w:val="en-US" w:eastAsia="zh-CN"/>
        </w:rPr>
        <w:t>35.50</w:t>
      </w:r>
      <w:r>
        <w:rPr>
          <w:rFonts w:ascii="Times New Roman" w:hAnsi="Times New Roman" w:eastAsia="方正仿宋_GBK" w:cs="Times New Roman"/>
          <w:color w:val="auto"/>
          <w:spacing w:val="-2"/>
          <w:sz w:val="32"/>
          <w:szCs w:val="32"/>
        </w:rPr>
        <w:t>万平方米，</w:t>
      </w:r>
      <w:r>
        <w:rPr>
          <w:rFonts w:hint="eastAsia" w:ascii="Times New Roman" w:hAnsi="Times New Roman" w:eastAsia="方正仿宋_GBK" w:cs="Times New Roman"/>
          <w:color w:val="auto"/>
          <w:spacing w:val="-2"/>
          <w:sz w:val="32"/>
          <w:szCs w:val="32"/>
          <w:lang w:eastAsia="zh-CN"/>
        </w:rPr>
        <w:t>同比下降</w:t>
      </w:r>
      <w:r>
        <w:rPr>
          <w:rFonts w:hint="eastAsia" w:ascii="Times New Roman" w:hAnsi="Times New Roman" w:eastAsia="方正仿宋_GBK" w:cs="Times New Roman"/>
          <w:color w:val="auto"/>
          <w:spacing w:val="-2"/>
          <w:sz w:val="32"/>
          <w:szCs w:val="32"/>
          <w:lang w:val="en-US" w:eastAsia="zh-CN"/>
        </w:rPr>
        <w:t>9.0%，商品房屋销售金额14.42亿元，同比下降15.6%</w:t>
      </w:r>
      <w:r>
        <w:rPr>
          <w:rFonts w:ascii="Times New Roman" w:hAnsi="Times New Roman" w:eastAsia="方正仿宋_GBK" w:cs="Times New Roman"/>
          <w:color w:val="auto"/>
          <w:spacing w:val="-2"/>
          <w:sz w:val="32"/>
          <w:szCs w:val="32"/>
        </w:rPr>
        <w:t>。</w:t>
      </w:r>
    </w:p>
    <w:p w14:paraId="36925113">
      <w:pPr>
        <w:spacing w:after="0" w:line="560" w:lineRule="exact"/>
        <w:jc w:val="center"/>
        <w:rPr>
          <w:rFonts w:ascii="宋体" w:hAnsi="宋体" w:eastAsia="宋体" w:cs="Times New Roman"/>
          <w:b/>
          <w:color w:val="auto"/>
          <w:sz w:val="24"/>
        </w:rPr>
      </w:pPr>
      <w:r>
        <w:rPr>
          <w:rFonts w:ascii="宋体" w:hAnsi="宋体" w:eastAsia="宋体" w:cs="Times New Roman"/>
          <w:b/>
          <w:color w:val="auto"/>
          <w:sz w:val="24"/>
        </w:rPr>
        <w:t>表</w:t>
      </w:r>
      <w:r>
        <w:rPr>
          <w:rFonts w:hint="eastAsia" w:ascii="宋体" w:hAnsi="宋体" w:eastAsia="宋体" w:cs="Times New Roman"/>
          <w:b/>
          <w:color w:val="auto"/>
          <w:sz w:val="24"/>
          <w:lang w:val="en-US" w:eastAsia="zh-CN"/>
        </w:rPr>
        <w:t>6</w:t>
      </w:r>
      <w:r>
        <w:rPr>
          <w:rFonts w:ascii="宋体" w:hAnsi="宋体" w:eastAsia="宋体" w:cs="Times New Roman"/>
          <w:b/>
          <w:color w:val="auto"/>
          <w:sz w:val="24"/>
        </w:rPr>
        <w:t xml:space="preserve">  202</w:t>
      </w:r>
      <w:r>
        <w:rPr>
          <w:rFonts w:hint="eastAsia" w:ascii="宋体" w:hAnsi="宋体" w:eastAsia="宋体" w:cs="Times New Roman"/>
          <w:b/>
          <w:color w:val="auto"/>
          <w:sz w:val="24"/>
          <w:lang w:val="en-US" w:eastAsia="zh-CN"/>
        </w:rPr>
        <w:t>5</w:t>
      </w:r>
      <w:r>
        <w:rPr>
          <w:rFonts w:ascii="宋体" w:hAnsi="宋体" w:eastAsia="宋体" w:cs="Times New Roman"/>
          <w:b/>
          <w:color w:val="auto"/>
          <w:sz w:val="24"/>
        </w:rPr>
        <w:t>年房地产开发和销售主要指标及其增长速度</w:t>
      </w:r>
    </w:p>
    <w:tbl>
      <w:tblPr>
        <w:tblStyle w:val="9"/>
        <w:tblW w:w="4961" w:type="pct"/>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2842"/>
        <w:gridCol w:w="1687"/>
        <w:gridCol w:w="2280"/>
        <w:gridCol w:w="2067"/>
      </w:tblGrid>
      <w:tr w14:paraId="03D558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43" w:hRule="exact"/>
          <w:jc w:val="center"/>
        </w:trPr>
        <w:tc>
          <w:tcPr>
            <w:tcW w:w="1600" w:type="pct"/>
            <w:tcBorders>
              <w:top w:val="single" w:color="auto" w:sz="12" w:space="0"/>
              <w:left w:val="nil"/>
              <w:bottom w:val="single" w:color="auto" w:sz="4" w:space="0"/>
            </w:tcBorders>
            <w:noWrap w:val="0"/>
            <w:vAlign w:val="center"/>
          </w:tcPr>
          <w:p w14:paraId="7BEC3127">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指</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标</w:t>
            </w:r>
          </w:p>
        </w:tc>
        <w:tc>
          <w:tcPr>
            <w:tcW w:w="950" w:type="pct"/>
            <w:tcBorders>
              <w:top w:val="single" w:color="auto" w:sz="12" w:space="0"/>
              <w:bottom w:val="single" w:color="auto" w:sz="4" w:space="0"/>
            </w:tcBorders>
            <w:noWrap w:val="0"/>
            <w:vAlign w:val="center"/>
          </w:tcPr>
          <w:p w14:paraId="2F3EFCC3">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单位</w:t>
            </w:r>
          </w:p>
        </w:tc>
        <w:tc>
          <w:tcPr>
            <w:tcW w:w="1284" w:type="pct"/>
            <w:tcBorders>
              <w:top w:val="single" w:color="auto" w:sz="12" w:space="0"/>
              <w:bottom w:val="single" w:color="auto" w:sz="4" w:space="0"/>
            </w:tcBorders>
            <w:noWrap w:val="0"/>
            <w:vAlign w:val="center"/>
          </w:tcPr>
          <w:p w14:paraId="79C9E8CD">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绝对</w:t>
            </w:r>
            <w:r>
              <w:rPr>
                <w:rFonts w:hint="eastAsia" w:ascii="Times New Roman" w:hAnsi="Times New Roman" w:eastAsia="宋体" w:cs="Times New Roman"/>
                <w:color w:val="auto"/>
                <w:sz w:val="21"/>
                <w:szCs w:val="21"/>
              </w:rPr>
              <w:t>量</w:t>
            </w:r>
          </w:p>
        </w:tc>
        <w:tc>
          <w:tcPr>
            <w:tcW w:w="1164" w:type="pct"/>
            <w:tcBorders>
              <w:top w:val="single" w:color="auto" w:sz="12" w:space="0"/>
              <w:bottom w:val="single" w:color="auto" w:sz="4" w:space="0"/>
              <w:right w:val="nil"/>
            </w:tcBorders>
            <w:noWrap w:val="0"/>
            <w:vAlign w:val="center"/>
          </w:tcPr>
          <w:p w14:paraId="0C42CB2C">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比上年增长（%）</w:t>
            </w:r>
          </w:p>
        </w:tc>
      </w:tr>
      <w:tr w14:paraId="720A3E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single" w:color="auto" w:sz="4" w:space="0"/>
              <w:left w:val="nil"/>
              <w:bottom w:val="nil"/>
            </w:tcBorders>
            <w:noWrap w:val="0"/>
            <w:vAlign w:val="center"/>
          </w:tcPr>
          <w:p w14:paraId="5BC99A80">
            <w:pPr>
              <w:spacing w:after="0" w:line="300" w:lineRule="exact"/>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投资总额</w:t>
            </w:r>
          </w:p>
        </w:tc>
        <w:tc>
          <w:tcPr>
            <w:tcW w:w="950" w:type="pct"/>
            <w:tcBorders>
              <w:top w:val="single" w:color="auto" w:sz="4" w:space="0"/>
              <w:bottom w:val="nil"/>
            </w:tcBorders>
            <w:noWrap w:val="0"/>
            <w:vAlign w:val="center"/>
          </w:tcPr>
          <w:p w14:paraId="0C3CD8D1">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亿元</w:t>
            </w:r>
          </w:p>
        </w:tc>
        <w:tc>
          <w:tcPr>
            <w:tcW w:w="1284" w:type="pct"/>
            <w:tcBorders>
              <w:top w:val="single" w:color="auto" w:sz="4" w:space="0"/>
              <w:bottom w:val="nil"/>
            </w:tcBorders>
            <w:noWrap w:val="0"/>
            <w:vAlign w:val="center"/>
          </w:tcPr>
          <w:p w14:paraId="71594727">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14.41</w:t>
            </w:r>
          </w:p>
        </w:tc>
        <w:tc>
          <w:tcPr>
            <w:tcW w:w="1164" w:type="pct"/>
            <w:tcBorders>
              <w:top w:val="single" w:color="auto" w:sz="4" w:space="0"/>
              <w:bottom w:val="nil"/>
              <w:right w:val="nil"/>
            </w:tcBorders>
            <w:noWrap w:val="0"/>
            <w:vAlign w:val="center"/>
          </w:tcPr>
          <w:p w14:paraId="73942774">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w:t>
            </w:r>
          </w:p>
        </w:tc>
      </w:tr>
      <w:tr w14:paraId="0A4795D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2BDD879B">
            <w:pPr>
              <w:spacing w:after="0" w:line="300" w:lineRule="exact"/>
              <w:ind w:firstLine="210" w:firstLineChars="10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其中：住宅</w:t>
            </w:r>
          </w:p>
        </w:tc>
        <w:tc>
          <w:tcPr>
            <w:tcW w:w="950" w:type="pct"/>
            <w:tcBorders>
              <w:top w:val="nil"/>
              <w:bottom w:val="nil"/>
            </w:tcBorders>
            <w:noWrap w:val="0"/>
            <w:vAlign w:val="center"/>
          </w:tcPr>
          <w:p w14:paraId="6F85E752">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亿元</w:t>
            </w:r>
          </w:p>
        </w:tc>
        <w:tc>
          <w:tcPr>
            <w:tcW w:w="1284" w:type="pct"/>
            <w:tcBorders>
              <w:top w:val="nil"/>
              <w:bottom w:val="nil"/>
            </w:tcBorders>
            <w:noWrap w:val="0"/>
            <w:vAlign w:val="center"/>
          </w:tcPr>
          <w:p w14:paraId="42FF6564">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11.63</w:t>
            </w:r>
          </w:p>
        </w:tc>
        <w:tc>
          <w:tcPr>
            <w:tcW w:w="1164" w:type="pct"/>
            <w:tcBorders>
              <w:top w:val="nil"/>
              <w:bottom w:val="nil"/>
              <w:right w:val="nil"/>
            </w:tcBorders>
            <w:noWrap w:val="0"/>
            <w:vAlign w:val="center"/>
          </w:tcPr>
          <w:p w14:paraId="524AFB66">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w:t>
            </w:r>
          </w:p>
        </w:tc>
      </w:tr>
      <w:tr w14:paraId="2E442F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187B63F8">
            <w:pPr>
              <w:spacing w:after="0" w:line="300" w:lineRule="exact"/>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房屋施工面积</w:t>
            </w:r>
          </w:p>
        </w:tc>
        <w:tc>
          <w:tcPr>
            <w:tcW w:w="950" w:type="pct"/>
            <w:tcBorders>
              <w:top w:val="nil"/>
              <w:bottom w:val="nil"/>
            </w:tcBorders>
            <w:noWrap w:val="0"/>
            <w:vAlign w:val="center"/>
          </w:tcPr>
          <w:p w14:paraId="23EDAF41">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万平方米</w:t>
            </w:r>
          </w:p>
        </w:tc>
        <w:tc>
          <w:tcPr>
            <w:tcW w:w="1284" w:type="pct"/>
            <w:tcBorders>
              <w:top w:val="nil"/>
              <w:bottom w:val="nil"/>
            </w:tcBorders>
            <w:noWrap w:val="0"/>
            <w:vAlign w:val="center"/>
          </w:tcPr>
          <w:p w14:paraId="5476ABCC">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66.79</w:t>
            </w:r>
          </w:p>
        </w:tc>
        <w:tc>
          <w:tcPr>
            <w:tcW w:w="1164" w:type="pct"/>
            <w:tcBorders>
              <w:top w:val="nil"/>
              <w:bottom w:val="nil"/>
              <w:right w:val="nil"/>
            </w:tcBorders>
            <w:noWrap w:val="0"/>
            <w:vAlign w:val="center"/>
          </w:tcPr>
          <w:p w14:paraId="39F921FD">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w:t>
            </w:r>
          </w:p>
        </w:tc>
      </w:tr>
      <w:tr w14:paraId="6A9E8D7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27D807FA">
            <w:pPr>
              <w:spacing w:after="0" w:line="300" w:lineRule="exact"/>
              <w:ind w:firstLine="210" w:firstLineChars="10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其中：住宅</w:t>
            </w:r>
          </w:p>
        </w:tc>
        <w:tc>
          <w:tcPr>
            <w:tcW w:w="950" w:type="pct"/>
            <w:tcBorders>
              <w:top w:val="nil"/>
              <w:bottom w:val="nil"/>
            </w:tcBorders>
            <w:noWrap w:val="0"/>
            <w:vAlign w:val="center"/>
          </w:tcPr>
          <w:p w14:paraId="7E71689F">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万平方米</w:t>
            </w:r>
          </w:p>
        </w:tc>
        <w:tc>
          <w:tcPr>
            <w:tcW w:w="1284" w:type="pct"/>
            <w:tcBorders>
              <w:top w:val="nil"/>
              <w:bottom w:val="nil"/>
            </w:tcBorders>
            <w:noWrap w:val="0"/>
            <w:vAlign w:val="center"/>
          </w:tcPr>
          <w:p w14:paraId="0584BB19">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51.76</w:t>
            </w:r>
          </w:p>
        </w:tc>
        <w:tc>
          <w:tcPr>
            <w:tcW w:w="1164" w:type="pct"/>
            <w:tcBorders>
              <w:top w:val="nil"/>
              <w:bottom w:val="nil"/>
              <w:right w:val="nil"/>
            </w:tcBorders>
            <w:noWrap w:val="0"/>
            <w:vAlign w:val="center"/>
          </w:tcPr>
          <w:p w14:paraId="0F2E6873">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-4.4</w:t>
            </w:r>
          </w:p>
        </w:tc>
      </w:tr>
      <w:tr w14:paraId="53C97B7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02E006CB">
            <w:pPr>
              <w:spacing w:after="0" w:line="300" w:lineRule="exact"/>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房屋新开工面积</w:t>
            </w:r>
          </w:p>
        </w:tc>
        <w:tc>
          <w:tcPr>
            <w:tcW w:w="950" w:type="pct"/>
            <w:tcBorders>
              <w:top w:val="nil"/>
              <w:bottom w:val="nil"/>
            </w:tcBorders>
            <w:noWrap w:val="0"/>
            <w:vAlign w:val="center"/>
          </w:tcPr>
          <w:p w14:paraId="230D1141">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万平方米</w:t>
            </w:r>
          </w:p>
        </w:tc>
        <w:tc>
          <w:tcPr>
            <w:tcW w:w="1284" w:type="pct"/>
            <w:tcBorders>
              <w:top w:val="nil"/>
              <w:bottom w:val="nil"/>
            </w:tcBorders>
            <w:noWrap w:val="0"/>
            <w:vAlign w:val="center"/>
          </w:tcPr>
          <w:p w14:paraId="6B9B0F9A">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12.99</w:t>
            </w:r>
          </w:p>
        </w:tc>
        <w:tc>
          <w:tcPr>
            <w:tcW w:w="1164" w:type="pct"/>
            <w:tcBorders>
              <w:top w:val="nil"/>
              <w:bottom w:val="nil"/>
              <w:right w:val="nil"/>
            </w:tcBorders>
            <w:noWrap w:val="0"/>
            <w:vAlign w:val="center"/>
          </w:tcPr>
          <w:p w14:paraId="16C59A39">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-20.1</w:t>
            </w:r>
          </w:p>
        </w:tc>
      </w:tr>
      <w:tr w14:paraId="2020F6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2BA2A3E5">
            <w:pPr>
              <w:spacing w:after="0" w:line="300" w:lineRule="exact"/>
              <w:ind w:firstLine="210" w:firstLineChars="10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其中：住宅</w:t>
            </w:r>
          </w:p>
        </w:tc>
        <w:tc>
          <w:tcPr>
            <w:tcW w:w="950" w:type="pct"/>
            <w:tcBorders>
              <w:top w:val="nil"/>
              <w:bottom w:val="nil"/>
            </w:tcBorders>
            <w:noWrap w:val="0"/>
            <w:vAlign w:val="center"/>
          </w:tcPr>
          <w:p w14:paraId="3B24ACCA">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万平方米</w:t>
            </w:r>
          </w:p>
        </w:tc>
        <w:tc>
          <w:tcPr>
            <w:tcW w:w="1284" w:type="pct"/>
            <w:tcBorders>
              <w:top w:val="nil"/>
              <w:bottom w:val="nil"/>
            </w:tcBorders>
            <w:noWrap w:val="0"/>
            <w:vAlign w:val="center"/>
          </w:tcPr>
          <w:p w14:paraId="27718FD4">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10.22</w:t>
            </w:r>
          </w:p>
        </w:tc>
        <w:tc>
          <w:tcPr>
            <w:tcW w:w="1164" w:type="pct"/>
            <w:tcBorders>
              <w:top w:val="nil"/>
              <w:bottom w:val="nil"/>
              <w:right w:val="nil"/>
            </w:tcBorders>
            <w:noWrap w:val="0"/>
            <w:vAlign w:val="center"/>
          </w:tcPr>
          <w:p w14:paraId="6AFD1CE8">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-15.4</w:t>
            </w:r>
          </w:p>
        </w:tc>
      </w:tr>
      <w:tr w14:paraId="764F15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240D8C98">
            <w:pPr>
              <w:spacing w:after="0" w:line="300" w:lineRule="exact"/>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房屋竣工面积</w:t>
            </w:r>
          </w:p>
        </w:tc>
        <w:tc>
          <w:tcPr>
            <w:tcW w:w="950" w:type="pct"/>
            <w:tcBorders>
              <w:top w:val="nil"/>
              <w:bottom w:val="nil"/>
            </w:tcBorders>
            <w:noWrap w:val="0"/>
            <w:vAlign w:val="center"/>
          </w:tcPr>
          <w:p w14:paraId="1F45F84D">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万平方米</w:t>
            </w:r>
          </w:p>
        </w:tc>
        <w:tc>
          <w:tcPr>
            <w:tcW w:w="1284" w:type="pct"/>
            <w:tcBorders>
              <w:top w:val="nil"/>
              <w:bottom w:val="nil"/>
            </w:tcBorders>
            <w:noWrap w:val="0"/>
            <w:vAlign w:val="center"/>
          </w:tcPr>
          <w:p w14:paraId="3F38FF67">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12.80</w:t>
            </w:r>
          </w:p>
        </w:tc>
        <w:tc>
          <w:tcPr>
            <w:tcW w:w="1164" w:type="pct"/>
            <w:tcBorders>
              <w:top w:val="nil"/>
              <w:bottom w:val="nil"/>
              <w:right w:val="nil"/>
            </w:tcBorders>
            <w:noWrap w:val="0"/>
            <w:vAlign w:val="center"/>
          </w:tcPr>
          <w:p w14:paraId="11621E9B">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172.2</w:t>
            </w:r>
          </w:p>
        </w:tc>
      </w:tr>
      <w:tr w14:paraId="72250E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64C11ABA">
            <w:pPr>
              <w:spacing w:after="0" w:line="300" w:lineRule="exact"/>
              <w:ind w:firstLine="210" w:firstLineChars="10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其中：住宅</w:t>
            </w:r>
          </w:p>
        </w:tc>
        <w:tc>
          <w:tcPr>
            <w:tcW w:w="950" w:type="pct"/>
            <w:tcBorders>
              <w:top w:val="nil"/>
              <w:bottom w:val="nil"/>
            </w:tcBorders>
            <w:noWrap w:val="0"/>
            <w:vAlign w:val="center"/>
          </w:tcPr>
          <w:p w14:paraId="483F9194">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万平方米</w:t>
            </w:r>
          </w:p>
        </w:tc>
        <w:tc>
          <w:tcPr>
            <w:tcW w:w="1284" w:type="pct"/>
            <w:tcBorders>
              <w:top w:val="nil"/>
              <w:bottom w:val="nil"/>
            </w:tcBorders>
            <w:noWrap w:val="0"/>
            <w:vAlign w:val="center"/>
          </w:tcPr>
          <w:p w14:paraId="3F04C4CF">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9.67</w:t>
            </w:r>
          </w:p>
        </w:tc>
        <w:tc>
          <w:tcPr>
            <w:tcW w:w="1164" w:type="pct"/>
            <w:tcBorders>
              <w:top w:val="nil"/>
              <w:bottom w:val="nil"/>
              <w:right w:val="nil"/>
            </w:tcBorders>
            <w:noWrap w:val="0"/>
            <w:vAlign w:val="center"/>
          </w:tcPr>
          <w:p w14:paraId="3F642FEF">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133.8</w:t>
            </w:r>
          </w:p>
        </w:tc>
      </w:tr>
      <w:tr w14:paraId="0EF857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719E5A79">
            <w:pPr>
              <w:spacing w:after="0" w:line="300" w:lineRule="exact"/>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商品房销售面积</w:t>
            </w:r>
          </w:p>
        </w:tc>
        <w:tc>
          <w:tcPr>
            <w:tcW w:w="950" w:type="pct"/>
            <w:tcBorders>
              <w:top w:val="nil"/>
              <w:bottom w:val="nil"/>
            </w:tcBorders>
            <w:noWrap w:val="0"/>
            <w:vAlign w:val="center"/>
          </w:tcPr>
          <w:p w14:paraId="45A47089">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万平方米</w:t>
            </w:r>
          </w:p>
        </w:tc>
        <w:tc>
          <w:tcPr>
            <w:tcW w:w="1284" w:type="pct"/>
            <w:tcBorders>
              <w:top w:val="nil"/>
              <w:bottom w:val="nil"/>
            </w:tcBorders>
            <w:noWrap w:val="0"/>
            <w:vAlign w:val="center"/>
          </w:tcPr>
          <w:p w14:paraId="5A1E5591">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35.50</w:t>
            </w:r>
          </w:p>
        </w:tc>
        <w:tc>
          <w:tcPr>
            <w:tcW w:w="1164" w:type="pct"/>
            <w:tcBorders>
              <w:top w:val="nil"/>
              <w:bottom w:val="nil"/>
              <w:right w:val="nil"/>
            </w:tcBorders>
            <w:noWrap w:val="0"/>
            <w:vAlign w:val="center"/>
          </w:tcPr>
          <w:p w14:paraId="1B3486E8">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w:t>
            </w:r>
          </w:p>
        </w:tc>
      </w:tr>
      <w:tr w14:paraId="0DFA06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26FDD064">
            <w:pPr>
              <w:spacing w:after="0" w:line="300" w:lineRule="exact"/>
              <w:ind w:firstLine="210" w:firstLineChars="10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其中：住宅</w:t>
            </w:r>
          </w:p>
        </w:tc>
        <w:tc>
          <w:tcPr>
            <w:tcW w:w="950" w:type="pct"/>
            <w:tcBorders>
              <w:top w:val="nil"/>
              <w:bottom w:val="nil"/>
            </w:tcBorders>
            <w:noWrap w:val="0"/>
            <w:vAlign w:val="center"/>
          </w:tcPr>
          <w:p w14:paraId="61F0545D">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万平方米</w:t>
            </w:r>
          </w:p>
        </w:tc>
        <w:tc>
          <w:tcPr>
            <w:tcW w:w="1284" w:type="pct"/>
            <w:tcBorders>
              <w:top w:val="nil"/>
              <w:bottom w:val="nil"/>
            </w:tcBorders>
            <w:noWrap w:val="0"/>
            <w:vAlign w:val="center"/>
          </w:tcPr>
          <w:p w14:paraId="43D49C9E">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18.01</w:t>
            </w:r>
          </w:p>
        </w:tc>
        <w:tc>
          <w:tcPr>
            <w:tcW w:w="1164" w:type="pct"/>
            <w:tcBorders>
              <w:top w:val="nil"/>
              <w:bottom w:val="nil"/>
              <w:right w:val="nil"/>
            </w:tcBorders>
            <w:noWrap w:val="0"/>
            <w:vAlign w:val="center"/>
          </w:tcPr>
          <w:p w14:paraId="1098F2F9">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-22.4</w:t>
            </w:r>
          </w:p>
        </w:tc>
      </w:tr>
      <w:tr w14:paraId="0E2489A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54BCE78F">
            <w:pPr>
              <w:spacing w:after="0" w:line="300" w:lineRule="exact"/>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商品房销售金额</w:t>
            </w:r>
          </w:p>
        </w:tc>
        <w:tc>
          <w:tcPr>
            <w:tcW w:w="950" w:type="pct"/>
            <w:tcBorders>
              <w:top w:val="nil"/>
              <w:bottom w:val="nil"/>
            </w:tcBorders>
            <w:noWrap w:val="0"/>
            <w:vAlign w:val="center"/>
          </w:tcPr>
          <w:p w14:paraId="1C1B85F4">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亿元</w:t>
            </w:r>
          </w:p>
        </w:tc>
        <w:tc>
          <w:tcPr>
            <w:tcW w:w="1284" w:type="pct"/>
            <w:tcBorders>
              <w:top w:val="nil"/>
              <w:bottom w:val="nil"/>
            </w:tcBorders>
            <w:noWrap w:val="0"/>
            <w:vAlign w:val="center"/>
          </w:tcPr>
          <w:p w14:paraId="1A4FFFD8">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14.42</w:t>
            </w:r>
          </w:p>
        </w:tc>
        <w:tc>
          <w:tcPr>
            <w:tcW w:w="1164" w:type="pct"/>
            <w:tcBorders>
              <w:top w:val="nil"/>
              <w:bottom w:val="nil"/>
              <w:right w:val="nil"/>
            </w:tcBorders>
            <w:noWrap w:val="0"/>
            <w:vAlign w:val="center"/>
          </w:tcPr>
          <w:p w14:paraId="3A7B6E10">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-15.6</w:t>
            </w:r>
          </w:p>
        </w:tc>
      </w:tr>
      <w:tr w14:paraId="4B91DC9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09EE3CD6">
            <w:pPr>
              <w:spacing w:after="0" w:line="300" w:lineRule="exact"/>
              <w:ind w:firstLine="210" w:firstLineChars="10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其中：住宅</w:t>
            </w:r>
          </w:p>
        </w:tc>
        <w:tc>
          <w:tcPr>
            <w:tcW w:w="950" w:type="pct"/>
            <w:tcBorders>
              <w:top w:val="nil"/>
              <w:bottom w:val="nil"/>
            </w:tcBorders>
            <w:noWrap w:val="0"/>
            <w:vAlign w:val="center"/>
          </w:tcPr>
          <w:p w14:paraId="62459B5D">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亿元</w:t>
            </w:r>
          </w:p>
        </w:tc>
        <w:tc>
          <w:tcPr>
            <w:tcW w:w="1284" w:type="pct"/>
            <w:tcBorders>
              <w:top w:val="nil"/>
              <w:bottom w:val="nil"/>
            </w:tcBorders>
            <w:noWrap w:val="0"/>
            <w:vAlign w:val="center"/>
          </w:tcPr>
          <w:p w14:paraId="0BBAFE1F">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10.47</w:t>
            </w:r>
          </w:p>
        </w:tc>
        <w:tc>
          <w:tcPr>
            <w:tcW w:w="1164" w:type="pct"/>
            <w:tcBorders>
              <w:top w:val="nil"/>
              <w:bottom w:val="nil"/>
              <w:right w:val="nil"/>
            </w:tcBorders>
            <w:noWrap w:val="0"/>
            <w:vAlign w:val="center"/>
          </w:tcPr>
          <w:p w14:paraId="3837AA22">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-25.6</w:t>
            </w:r>
          </w:p>
        </w:tc>
      </w:tr>
      <w:tr w14:paraId="35BC89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74" w:hRule="exact"/>
          <w:jc w:val="center"/>
        </w:trPr>
        <w:tc>
          <w:tcPr>
            <w:tcW w:w="1600" w:type="pct"/>
            <w:tcBorders>
              <w:top w:val="nil"/>
              <w:left w:val="nil"/>
              <w:bottom w:val="nil"/>
            </w:tcBorders>
            <w:noWrap w:val="0"/>
            <w:vAlign w:val="center"/>
          </w:tcPr>
          <w:p w14:paraId="43A95584">
            <w:pPr>
              <w:spacing w:after="0" w:line="300" w:lineRule="exact"/>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待售面积</w:t>
            </w:r>
          </w:p>
        </w:tc>
        <w:tc>
          <w:tcPr>
            <w:tcW w:w="950" w:type="pct"/>
            <w:tcBorders>
              <w:top w:val="nil"/>
              <w:bottom w:val="nil"/>
            </w:tcBorders>
            <w:noWrap w:val="0"/>
            <w:vAlign w:val="center"/>
          </w:tcPr>
          <w:p w14:paraId="52916B06">
            <w:pPr>
              <w:spacing w:after="0" w:line="30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万平方米</w:t>
            </w:r>
          </w:p>
        </w:tc>
        <w:tc>
          <w:tcPr>
            <w:tcW w:w="1284" w:type="pct"/>
            <w:tcBorders>
              <w:top w:val="nil"/>
              <w:bottom w:val="nil"/>
            </w:tcBorders>
            <w:noWrap w:val="0"/>
            <w:vAlign w:val="center"/>
          </w:tcPr>
          <w:p w14:paraId="4E3CBBD3">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10.24</w:t>
            </w:r>
          </w:p>
        </w:tc>
        <w:tc>
          <w:tcPr>
            <w:tcW w:w="1164" w:type="pct"/>
            <w:tcBorders>
              <w:top w:val="nil"/>
              <w:bottom w:val="nil"/>
              <w:right w:val="nil"/>
            </w:tcBorders>
            <w:noWrap w:val="0"/>
            <w:vAlign w:val="center"/>
          </w:tcPr>
          <w:p w14:paraId="09832893">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-32.2</w:t>
            </w:r>
          </w:p>
        </w:tc>
      </w:tr>
      <w:tr w14:paraId="33B439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82" w:hRule="exact"/>
          <w:jc w:val="center"/>
        </w:trPr>
        <w:tc>
          <w:tcPr>
            <w:tcW w:w="1600" w:type="pct"/>
            <w:tcBorders>
              <w:top w:val="nil"/>
              <w:left w:val="nil"/>
              <w:bottom w:val="single" w:color="auto" w:sz="12" w:space="0"/>
            </w:tcBorders>
            <w:noWrap w:val="0"/>
            <w:vAlign w:val="center"/>
          </w:tcPr>
          <w:p w14:paraId="031CD388">
            <w:pPr>
              <w:spacing w:after="0" w:line="300" w:lineRule="exact"/>
              <w:ind w:firstLine="210" w:firstLineChars="100"/>
              <w:jc w:val="both"/>
              <w:rPr>
                <w:rFonts w:hint="default"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其中：</w:t>
            </w:r>
            <w:r>
              <w:rPr>
                <w:rFonts w:hint="eastAsia" w:ascii="Times New Roman" w:hAnsi="Times New Roman" w:eastAsia="宋体" w:cs="Times New Roman"/>
                <w:color w:val="auto"/>
                <w:sz w:val="21"/>
                <w:szCs w:val="21"/>
                <w:lang w:eastAsia="zh-CN"/>
              </w:rPr>
              <w:t>住</w:t>
            </w:r>
            <w:r>
              <w:rPr>
                <w:rFonts w:hint="eastAsia" w:ascii="Times New Roman" w:hAnsi="Times New Roman" w:eastAsia="宋体" w:cs="Times New Roman"/>
                <w:color w:val="auto"/>
                <w:sz w:val="21"/>
                <w:szCs w:val="21"/>
                <w:lang w:val="en-US" w:eastAsia="zh-CN"/>
              </w:rPr>
              <w:t>宅</w:t>
            </w:r>
          </w:p>
        </w:tc>
        <w:tc>
          <w:tcPr>
            <w:tcW w:w="950" w:type="pct"/>
            <w:tcBorders>
              <w:top w:val="nil"/>
              <w:bottom w:val="single" w:color="auto" w:sz="12" w:space="0"/>
            </w:tcBorders>
            <w:noWrap w:val="0"/>
            <w:vAlign w:val="center"/>
          </w:tcPr>
          <w:p w14:paraId="61933D68">
            <w:pPr>
              <w:spacing w:after="0" w:line="300" w:lineRule="exact"/>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万平方米</w:t>
            </w:r>
          </w:p>
        </w:tc>
        <w:tc>
          <w:tcPr>
            <w:tcW w:w="1284" w:type="pct"/>
            <w:tcBorders>
              <w:top w:val="nil"/>
              <w:bottom w:val="single" w:color="auto" w:sz="12" w:space="0"/>
            </w:tcBorders>
            <w:noWrap w:val="0"/>
            <w:vAlign w:val="center"/>
          </w:tcPr>
          <w:p w14:paraId="3B7FCB96">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2.11</w:t>
            </w:r>
          </w:p>
        </w:tc>
        <w:tc>
          <w:tcPr>
            <w:tcW w:w="1164" w:type="pct"/>
            <w:tcBorders>
              <w:top w:val="nil"/>
              <w:bottom w:val="single" w:color="auto" w:sz="12" w:space="0"/>
              <w:right w:val="nil"/>
            </w:tcBorders>
            <w:noWrap w:val="0"/>
            <w:vAlign w:val="center"/>
          </w:tcPr>
          <w:p w14:paraId="0CD83C58">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-28.1</w:t>
            </w:r>
          </w:p>
        </w:tc>
      </w:tr>
    </w:tbl>
    <w:p w14:paraId="676DABC2">
      <w:pPr>
        <w:spacing w:after="0" w:line="560" w:lineRule="exact"/>
        <w:ind w:firstLine="640" w:firstLineChars="200"/>
        <w:jc w:val="both"/>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七、</w:t>
      </w:r>
      <w:r>
        <w:rPr>
          <w:rFonts w:hint="eastAsia" w:ascii="方正黑体_GBK" w:hAnsi="宋体" w:eastAsia="方正黑体_GBK" w:cs="宋体"/>
          <w:color w:val="auto"/>
          <w:sz w:val="32"/>
          <w:szCs w:val="32"/>
          <w:highlight w:val="none"/>
        </w:rPr>
        <w:t>财政金融</w:t>
      </w:r>
    </w:p>
    <w:p w14:paraId="7D664110">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全年辖区内财政总收入</w:t>
      </w:r>
      <w:r>
        <w:rPr>
          <w:rFonts w:hint="eastAsia" w:ascii="Times New Roman" w:hAnsi="Times New Roman" w:eastAsia="方正仿宋_GBK" w:cs="Times New Roman"/>
          <w:color w:val="auto"/>
          <w:sz w:val="32"/>
          <w:szCs w:val="32"/>
          <w:lang w:val="en-US" w:eastAsia="zh-CN"/>
        </w:rPr>
        <w:t>35.79</w:t>
      </w:r>
      <w:r>
        <w:rPr>
          <w:rFonts w:ascii="Times New Roman" w:hAnsi="Times New Roman" w:eastAsia="方正仿宋_GBK" w:cs="Times New Roman"/>
          <w:color w:val="auto"/>
          <w:sz w:val="32"/>
          <w:szCs w:val="32"/>
        </w:rPr>
        <w:t>亿元，比上年</w:t>
      </w:r>
      <w:r>
        <w:rPr>
          <w:rFonts w:hint="eastAsia" w:ascii="Times New Roman" w:hAnsi="Times New Roman" w:eastAsia="方正仿宋_GBK" w:cs="Times New Roman"/>
          <w:color w:val="auto"/>
          <w:sz w:val="32"/>
          <w:szCs w:val="32"/>
          <w:lang w:val="en-US" w:eastAsia="zh-CN"/>
        </w:rPr>
        <w:t>下降1.2</w:t>
      </w:r>
      <w:r>
        <w:rPr>
          <w:rFonts w:ascii="Times New Roman" w:hAnsi="Times New Roman" w:eastAsia="方正仿宋_GBK" w:cs="Times New Roman"/>
          <w:color w:val="auto"/>
          <w:sz w:val="32"/>
          <w:szCs w:val="32"/>
        </w:rPr>
        <w:t>%；地方财政收入</w:t>
      </w:r>
      <w:r>
        <w:rPr>
          <w:rFonts w:hint="eastAsia" w:ascii="Times New Roman" w:hAnsi="Times New Roman" w:eastAsia="方正仿宋_GBK" w:cs="Times New Roman"/>
          <w:color w:val="auto"/>
          <w:sz w:val="32"/>
          <w:szCs w:val="32"/>
          <w:lang w:val="en-US" w:eastAsia="zh-CN"/>
        </w:rPr>
        <w:t>29.73</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0.4</w:t>
      </w:r>
      <w:r>
        <w:rPr>
          <w:rFonts w:ascii="Times New Roman" w:hAnsi="Times New Roman" w:eastAsia="方正仿宋_GBK" w:cs="Times New Roman"/>
          <w:color w:val="auto"/>
          <w:sz w:val="32"/>
          <w:szCs w:val="32"/>
        </w:rPr>
        <w:t>%；一般公共预算收入</w:t>
      </w:r>
      <w:r>
        <w:rPr>
          <w:rFonts w:hint="eastAsia" w:ascii="Times New Roman" w:hAnsi="Times New Roman" w:eastAsia="方正仿宋_GBK" w:cs="Times New Roman"/>
          <w:color w:val="auto"/>
          <w:sz w:val="32"/>
          <w:szCs w:val="32"/>
          <w:lang w:val="en-US" w:eastAsia="zh-CN"/>
        </w:rPr>
        <w:t>21.71</w:t>
      </w:r>
      <w:r>
        <w:rPr>
          <w:rFonts w:ascii="Times New Roman" w:hAnsi="Times New Roman" w:eastAsia="方正仿宋_GBK" w:cs="Times New Roman"/>
          <w:color w:val="auto"/>
          <w:sz w:val="32"/>
          <w:szCs w:val="32"/>
        </w:rPr>
        <w:t>亿元，增长</w:t>
      </w:r>
      <w:r>
        <w:rPr>
          <w:rFonts w:hint="eastAsia" w:ascii="Times New Roman" w:hAnsi="Times New Roman" w:eastAsia="方正仿宋_GBK" w:cs="Times New Roman"/>
          <w:color w:val="auto"/>
          <w:sz w:val="32"/>
          <w:szCs w:val="32"/>
          <w:lang w:val="en-US" w:eastAsia="zh-CN"/>
        </w:rPr>
        <w:t>24.6</w:t>
      </w:r>
      <w:r>
        <w:rPr>
          <w:rFonts w:ascii="Times New Roman" w:hAnsi="Times New Roman" w:eastAsia="方正仿宋_GBK" w:cs="Times New Roman"/>
          <w:color w:val="auto"/>
          <w:sz w:val="32"/>
          <w:szCs w:val="32"/>
        </w:rPr>
        <w:t>%，其中税收收入</w:t>
      </w:r>
      <w:r>
        <w:rPr>
          <w:rFonts w:hint="eastAsia" w:ascii="Times New Roman" w:hAnsi="Times New Roman" w:eastAsia="方正仿宋_GBK" w:cs="Times New Roman"/>
          <w:color w:val="auto"/>
          <w:sz w:val="32"/>
          <w:szCs w:val="32"/>
          <w:lang w:val="en-US" w:eastAsia="zh-CN"/>
        </w:rPr>
        <w:t>8.25</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val="en-US" w:eastAsia="zh-CN"/>
        </w:rPr>
        <w:t>下降10.3</w:t>
      </w:r>
      <w:r>
        <w:rPr>
          <w:rFonts w:ascii="Times New Roman" w:hAnsi="Times New Roman" w:eastAsia="方正仿宋_GBK" w:cs="Times New Roman"/>
          <w:color w:val="auto"/>
          <w:sz w:val="32"/>
          <w:szCs w:val="32"/>
        </w:rPr>
        <w:t>%。在税收收入中，增值税</w:t>
      </w:r>
      <w:r>
        <w:rPr>
          <w:rFonts w:hint="eastAsia" w:ascii="Times New Roman" w:hAnsi="Times New Roman" w:eastAsia="方正仿宋_GBK" w:cs="Times New Roman"/>
          <w:color w:val="auto"/>
          <w:sz w:val="32"/>
          <w:szCs w:val="32"/>
          <w:lang w:val="en-US" w:eastAsia="zh-CN"/>
        </w:rPr>
        <w:t>2.70</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val="en-US" w:eastAsia="zh-CN"/>
        </w:rPr>
        <w:t>下降12.7</w:t>
      </w:r>
      <w:r>
        <w:rPr>
          <w:rFonts w:ascii="Times New Roman" w:hAnsi="Times New Roman" w:eastAsia="方正仿宋_GBK" w:cs="Times New Roman"/>
          <w:color w:val="auto"/>
          <w:sz w:val="32"/>
          <w:szCs w:val="32"/>
        </w:rPr>
        <w:t>%；企业所得税</w:t>
      </w:r>
      <w:r>
        <w:rPr>
          <w:rFonts w:hint="eastAsia" w:ascii="Times New Roman" w:hAnsi="Times New Roman" w:eastAsia="方正仿宋_GBK" w:cs="Times New Roman"/>
          <w:color w:val="auto"/>
          <w:sz w:val="32"/>
          <w:szCs w:val="32"/>
          <w:lang w:val="en-US" w:eastAsia="zh-CN"/>
        </w:rPr>
        <w:t>0.59</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val="en-US" w:eastAsia="zh-CN"/>
        </w:rPr>
        <w:t>下降5.4</w:t>
      </w:r>
      <w:r>
        <w:rPr>
          <w:rFonts w:ascii="Times New Roman" w:hAnsi="Times New Roman" w:eastAsia="方正仿宋_GBK" w:cs="Times New Roman"/>
          <w:color w:val="auto"/>
          <w:sz w:val="32"/>
          <w:szCs w:val="32"/>
        </w:rPr>
        <w:t>%。全年地方财政支出</w:t>
      </w:r>
      <w:r>
        <w:rPr>
          <w:rFonts w:hint="eastAsia" w:ascii="Times New Roman" w:hAnsi="Times New Roman" w:eastAsia="方正仿宋_GBK" w:cs="Times New Roman"/>
          <w:color w:val="auto"/>
          <w:sz w:val="32"/>
          <w:szCs w:val="32"/>
          <w:lang w:val="en-US" w:eastAsia="zh-CN"/>
        </w:rPr>
        <w:t>85.96</w:t>
      </w:r>
      <w:r>
        <w:rPr>
          <w:rFonts w:ascii="Times New Roman" w:hAnsi="Times New Roman" w:eastAsia="方正仿宋_GBK" w:cs="Times New Roman"/>
          <w:color w:val="auto"/>
          <w:sz w:val="32"/>
          <w:szCs w:val="32"/>
        </w:rPr>
        <w:t>亿元，比上年</w:t>
      </w:r>
      <w:r>
        <w:rPr>
          <w:rFonts w:hint="eastAsia" w:ascii="Times New Roman" w:hAnsi="Times New Roman" w:eastAsia="方正仿宋_GBK" w:cs="Times New Roman"/>
          <w:color w:val="auto"/>
          <w:sz w:val="32"/>
          <w:szCs w:val="32"/>
          <w:lang w:val="en-US" w:eastAsia="zh-CN"/>
        </w:rPr>
        <w:t>增长8.3</w:t>
      </w:r>
      <w:r>
        <w:rPr>
          <w:rFonts w:ascii="Times New Roman" w:hAnsi="Times New Roman" w:eastAsia="方正仿宋_GBK" w:cs="Times New Roman"/>
          <w:color w:val="auto"/>
          <w:sz w:val="32"/>
          <w:szCs w:val="32"/>
        </w:rPr>
        <w:t>%，其中一般公共预算支出</w:t>
      </w:r>
      <w:r>
        <w:rPr>
          <w:rFonts w:hint="eastAsia" w:ascii="Times New Roman" w:hAnsi="Times New Roman" w:eastAsia="方正仿宋_GBK" w:cs="Times New Roman"/>
          <w:color w:val="auto"/>
          <w:sz w:val="32"/>
          <w:szCs w:val="32"/>
          <w:lang w:val="en-US" w:eastAsia="zh-CN"/>
        </w:rPr>
        <w:t>64.21</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val="en-US" w:eastAsia="zh-CN"/>
        </w:rPr>
        <w:t>下降3.3</w:t>
      </w:r>
      <w:r>
        <w:rPr>
          <w:rFonts w:ascii="Times New Roman" w:hAnsi="Times New Roman" w:eastAsia="方正仿宋_GBK" w:cs="Times New Roman"/>
          <w:color w:val="auto"/>
          <w:sz w:val="32"/>
          <w:szCs w:val="32"/>
        </w:rPr>
        <w:t>%；教育、社会保障和就业、卫生健康分别支出</w:t>
      </w:r>
      <w:r>
        <w:rPr>
          <w:rFonts w:hint="eastAsia" w:ascii="Times New Roman" w:hAnsi="Times New Roman" w:eastAsia="方正仿宋_GBK" w:cs="Times New Roman"/>
          <w:color w:val="auto"/>
          <w:sz w:val="32"/>
          <w:szCs w:val="32"/>
          <w:lang w:val="en-US" w:eastAsia="zh-CN"/>
        </w:rPr>
        <w:t>11.40</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val="en-US" w:eastAsia="zh-CN"/>
        </w:rPr>
        <w:t>9.29</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val="en-US" w:eastAsia="zh-CN"/>
        </w:rPr>
        <w:t>6.50</w:t>
      </w:r>
      <w:r>
        <w:rPr>
          <w:rFonts w:ascii="Times New Roman" w:hAnsi="Times New Roman" w:eastAsia="方正仿宋_GBK" w:cs="Times New Roman"/>
          <w:color w:val="auto"/>
          <w:sz w:val="32"/>
          <w:szCs w:val="32"/>
        </w:rPr>
        <w:t>亿元，分别增长</w:t>
      </w:r>
      <w:r>
        <w:rPr>
          <w:rFonts w:hint="eastAsia" w:ascii="Times New Roman" w:hAnsi="Times New Roman" w:eastAsia="方正仿宋_GBK" w:cs="Times New Roman"/>
          <w:color w:val="auto"/>
          <w:sz w:val="32"/>
          <w:szCs w:val="32"/>
          <w:lang w:val="en-US" w:eastAsia="zh-CN"/>
        </w:rPr>
        <w:t>0.3</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13.2</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14.2</w:t>
      </w:r>
      <w:r>
        <w:rPr>
          <w:rFonts w:ascii="Times New Roman" w:hAnsi="Times New Roman" w:eastAsia="方正仿宋_GBK" w:cs="Times New Roman"/>
          <w:color w:val="auto"/>
          <w:sz w:val="32"/>
          <w:szCs w:val="32"/>
        </w:rPr>
        <w:t>%。全县辖区税收收入累计完成</w:t>
      </w:r>
      <w:r>
        <w:rPr>
          <w:rFonts w:hint="eastAsia" w:ascii="Times New Roman" w:hAnsi="Times New Roman" w:eastAsia="方正仿宋_GBK" w:cs="Times New Roman"/>
          <w:color w:val="auto"/>
          <w:sz w:val="32"/>
          <w:szCs w:val="32"/>
          <w:lang w:val="en-US" w:eastAsia="zh-CN"/>
        </w:rPr>
        <w:t>13.19</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val="en-US" w:eastAsia="zh-CN"/>
        </w:rPr>
        <w:t>下降8.1</w:t>
      </w:r>
      <w:r>
        <w:rPr>
          <w:rFonts w:ascii="Times New Roman" w:hAnsi="Times New Roman" w:eastAsia="方正仿宋_GBK" w:cs="Times New Roman"/>
          <w:color w:val="auto"/>
          <w:sz w:val="32"/>
          <w:szCs w:val="32"/>
        </w:rPr>
        <w:t>%。</w:t>
      </w:r>
    </w:p>
    <w:p w14:paraId="479753E9">
      <w:pPr>
        <w:spacing w:after="0" w:line="560" w:lineRule="exact"/>
        <w:jc w:val="center"/>
        <w:rPr>
          <w:rFonts w:ascii="宋体" w:hAnsi="宋体" w:eastAsia="宋体" w:cs="Times New Roman"/>
          <w:color w:val="auto"/>
          <w:sz w:val="24"/>
          <w:szCs w:val="24"/>
        </w:rPr>
      </w:pPr>
      <w:r>
        <w:rPr>
          <w:rFonts w:ascii="宋体" w:hAnsi="宋体" w:eastAsia="宋体" w:cs="Times New Roman"/>
          <w:b/>
          <w:color w:val="auto"/>
          <w:sz w:val="24"/>
          <w:szCs w:val="24"/>
        </w:rPr>
        <w:t>图5  20</w:t>
      </w:r>
      <w:r>
        <w:rPr>
          <w:rFonts w:hint="eastAsia" w:ascii="宋体" w:hAnsi="宋体" w:eastAsia="宋体" w:cs="Times New Roman"/>
          <w:b/>
          <w:color w:val="auto"/>
          <w:sz w:val="24"/>
          <w:szCs w:val="24"/>
          <w:lang w:val="en-US" w:eastAsia="zh-CN"/>
        </w:rPr>
        <w:t>21</w:t>
      </w:r>
      <w:r>
        <w:rPr>
          <w:rFonts w:ascii="宋体" w:hAnsi="宋体" w:eastAsia="宋体" w:cs="Times New Roman"/>
          <w:b/>
          <w:color w:val="auto"/>
          <w:sz w:val="24"/>
          <w:szCs w:val="24"/>
        </w:rPr>
        <w:t>-202</w:t>
      </w:r>
      <w:r>
        <w:rPr>
          <w:rFonts w:hint="eastAsia" w:ascii="宋体" w:hAnsi="宋体" w:eastAsia="宋体" w:cs="Times New Roman"/>
          <w:b/>
          <w:color w:val="auto"/>
          <w:sz w:val="24"/>
          <w:szCs w:val="24"/>
          <w:lang w:val="en-US" w:eastAsia="zh-CN"/>
        </w:rPr>
        <w:t>5</w:t>
      </w:r>
      <w:r>
        <w:rPr>
          <w:rFonts w:ascii="宋体" w:hAnsi="宋体" w:eastAsia="宋体" w:cs="Times New Roman"/>
          <w:b/>
          <w:color w:val="auto"/>
          <w:sz w:val="24"/>
          <w:szCs w:val="24"/>
        </w:rPr>
        <w:t>年全县一般公共预算收入及其增长速度</w:t>
      </w:r>
    </w:p>
    <w:p w14:paraId="5F1E0A21">
      <w:pPr>
        <w:spacing w:after="0"/>
        <w:jc w:val="center"/>
        <w:rPr>
          <w:color w:val="auto"/>
        </w:rPr>
      </w:pPr>
      <w:r>
        <w:rPr>
          <w:color w:val="auto"/>
        </w:rPr>
        <w:object>
          <v:shape id="_x0000_i1029" o:spt="75" type="#_x0000_t75" style="height:198pt;width:445.5pt;" o:ole="t" filled="f" stroked="f" coordsize="21600,21600" o:gfxdata="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">
            <v:path/>
            <v:fill on="f" focussize="0,0"/>
            <v:stroke on="f"/>
            <v:imagedata r:id="rId16" o:title=""/>
            <o:lock v:ext="edit" aspectratio="t"/>
            <w10:wrap type="none"/>
            <w10:anchorlock/>
          </v:shape>
          <o:OLEObject Type="Embed" ProgID="excel.sheet.8" ShapeID="_x0000_i1029" DrawAspect="Content" ObjectID="_1468075729" r:id="rId15">
            <o:LockedField>false</o:LockedField>
          </o:OLEObject>
        </w:object>
      </w:r>
    </w:p>
    <w:p w14:paraId="3DCE2833">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年末全县金融机构各项存款余额</w:t>
      </w:r>
      <w:r>
        <w:rPr>
          <w:rFonts w:hint="eastAsia" w:ascii="Times New Roman" w:hAnsi="Times New Roman" w:eastAsia="方正仿宋_GBK" w:cs="Times New Roman"/>
          <w:color w:val="auto"/>
          <w:sz w:val="32"/>
          <w:szCs w:val="32"/>
          <w:lang w:val="en-US" w:eastAsia="zh-CN"/>
        </w:rPr>
        <w:t>445.50</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、同比增长</w:t>
      </w:r>
      <w:r>
        <w:rPr>
          <w:rFonts w:hint="eastAsia" w:ascii="Times New Roman" w:hAnsi="Times New Roman" w:eastAsia="方正仿宋_GBK" w:cs="Times New Roman"/>
          <w:color w:val="auto"/>
          <w:sz w:val="32"/>
          <w:szCs w:val="32"/>
          <w:lang w:val="en-US" w:eastAsia="zh-CN"/>
        </w:rPr>
        <w:t>11.1%</w:t>
      </w:r>
      <w:r>
        <w:rPr>
          <w:rFonts w:ascii="Times New Roman" w:hAnsi="Times New Roman" w:eastAsia="方正仿宋_GBK" w:cs="Times New Roman"/>
          <w:color w:val="auto"/>
          <w:sz w:val="32"/>
          <w:szCs w:val="32"/>
        </w:rPr>
        <w:t>；金融机构各项贷款余额</w:t>
      </w:r>
      <w:r>
        <w:rPr>
          <w:rFonts w:hint="eastAsia" w:ascii="Times New Roman" w:hAnsi="Times New Roman" w:eastAsia="方正仿宋_GBK" w:cs="Times New Roman"/>
          <w:color w:val="auto"/>
          <w:sz w:val="32"/>
          <w:szCs w:val="32"/>
          <w:lang w:val="en-US" w:eastAsia="zh-CN"/>
        </w:rPr>
        <w:t>361.41</w:t>
      </w:r>
      <w:r>
        <w:rPr>
          <w:rFonts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、同比增长</w:t>
      </w:r>
      <w:r>
        <w:rPr>
          <w:rFonts w:hint="eastAsia" w:ascii="Times New Roman" w:hAnsi="Times New Roman" w:eastAsia="方正仿宋_GBK" w:cs="Times New Roman"/>
          <w:color w:val="auto"/>
          <w:sz w:val="32"/>
          <w:szCs w:val="32"/>
          <w:lang w:val="en-US" w:eastAsia="zh-CN"/>
        </w:rPr>
        <w:t>14.0%</w:t>
      </w:r>
      <w:r>
        <w:rPr>
          <w:rFonts w:ascii="Times New Roman" w:hAnsi="Times New Roman" w:eastAsia="方正仿宋_GBK" w:cs="Times New Roman"/>
          <w:color w:val="auto"/>
          <w:sz w:val="32"/>
          <w:szCs w:val="32"/>
        </w:rPr>
        <w:t>。年末金融机构不良贷款余额</w:t>
      </w:r>
      <w:r>
        <w:rPr>
          <w:rFonts w:hint="eastAsia" w:ascii="Times New Roman" w:hAnsi="Times New Roman" w:eastAsia="方正仿宋_GBK" w:cs="Times New Roman"/>
          <w:color w:val="auto"/>
          <w:sz w:val="32"/>
          <w:szCs w:val="32"/>
          <w:lang w:val="en-US" w:eastAsia="zh-CN"/>
        </w:rPr>
        <w:t>3.52</w:t>
      </w:r>
      <w:r>
        <w:rPr>
          <w:rFonts w:ascii="Times New Roman" w:hAnsi="Times New Roman" w:eastAsia="方正仿宋_GBK" w:cs="Times New Roman"/>
          <w:color w:val="auto"/>
          <w:sz w:val="32"/>
          <w:szCs w:val="32"/>
        </w:rPr>
        <w:t>亿元，不良贷款率为</w:t>
      </w:r>
      <w:r>
        <w:rPr>
          <w:rFonts w:hint="eastAsia" w:ascii="Times New Roman" w:hAnsi="Times New Roman" w:eastAsia="方正仿宋_GBK" w:cs="Times New Roman"/>
          <w:color w:val="auto"/>
          <w:sz w:val="32"/>
          <w:szCs w:val="32"/>
          <w:lang w:val="en-US" w:eastAsia="zh-CN"/>
        </w:rPr>
        <w:t>0.97</w:t>
      </w:r>
      <w:r>
        <w:rPr>
          <w:rFonts w:ascii="Times New Roman" w:hAnsi="Times New Roman" w:eastAsia="方正仿宋_GBK" w:cs="Times New Roman"/>
          <w:color w:val="auto"/>
          <w:sz w:val="32"/>
          <w:szCs w:val="32"/>
        </w:rPr>
        <w:t>%，比上年</w:t>
      </w:r>
      <w:r>
        <w:rPr>
          <w:rFonts w:hint="eastAsia" w:ascii="Times New Roman" w:hAnsi="Times New Roman" w:eastAsia="方正仿宋_GBK" w:cs="Times New Roman"/>
          <w:color w:val="auto"/>
          <w:sz w:val="32"/>
          <w:szCs w:val="32"/>
          <w:lang w:eastAsia="zh-CN"/>
        </w:rPr>
        <w:t>回落</w:t>
      </w:r>
      <w:r>
        <w:rPr>
          <w:rFonts w:hint="eastAsia" w:ascii="Times New Roman" w:hAnsi="Times New Roman" w:eastAsia="方正仿宋_GBK" w:cs="Times New Roman"/>
          <w:color w:val="auto"/>
          <w:sz w:val="32"/>
          <w:szCs w:val="32"/>
          <w:lang w:val="en-US" w:eastAsia="zh-CN"/>
        </w:rPr>
        <w:t>0.36</w:t>
      </w:r>
      <w:r>
        <w:rPr>
          <w:rFonts w:ascii="Times New Roman" w:hAnsi="Times New Roman" w:eastAsia="方正仿宋_GBK" w:cs="Times New Roman"/>
          <w:color w:val="auto"/>
          <w:sz w:val="32"/>
          <w:szCs w:val="32"/>
        </w:rPr>
        <w:t>个百分点。</w:t>
      </w:r>
    </w:p>
    <w:p w14:paraId="28F823A4">
      <w:pPr>
        <w:spacing w:after="0" w:line="560" w:lineRule="exact"/>
        <w:ind w:firstLine="640" w:firstLineChars="200"/>
        <w:jc w:val="both"/>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2025年末，全县共有保险机构15家，全年完成保费总收入5.76亿元。全县理赔各类保险金2.11亿元。</w:t>
      </w:r>
    </w:p>
    <w:p w14:paraId="2577A2F0">
      <w:pPr>
        <w:spacing w:after="0" w:line="560" w:lineRule="exact"/>
        <w:ind w:firstLine="640" w:firstLineChars="200"/>
        <w:jc w:val="both"/>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八、居民收入消费和社会保障</w:t>
      </w:r>
    </w:p>
    <w:p w14:paraId="023232B1">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全年全</w:t>
      </w:r>
      <w:r>
        <w:rPr>
          <w:rFonts w:ascii="Times New Roman" w:hAnsi="Times New Roman" w:eastAsia="方正仿宋_GBK" w:cs="Times New Roman"/>
          <w:color w:val="auto"/>
          <w:spacing w:val="-4"/>
          <w:sz w:val="32"/>
          <w:szCs w:val="32"/>
        </w:rPr>
        <w:t>县常住居民人均可支配收入</w:t>
      </w:r>
      <w:r>
        <w:rPr>
          <w:rFonts w:hint="eastAsia" w:ascii="Times New Roman" w:hAnsi="Times New Roman" w:eastAsia="方正仿宋_GBK" w:cs="Times New Roman"/>
          <w:color w:val="auto"/>
          <w:spacing w:val="-4"/>
          <w:sz w:val="32"/>
          <w:szCs w:val="32"/>
          <w:lang w:val="en-US" w:eastAsia="zh-CN"/>
        </w:rPr>
        <w:t>36302</w:t>
      </w:r>
      <w:r>
        <w:rPr>
          <w:rFonts w:ascii="Times New Roman" w:hAnsi="Times New Roman" w:eastAsia="方正仿宋_GBK" w:cs="Times New Roman"/>
          <w:color w:val="auto"/>
          <w:spacing w:val="-4"/>
          <w:sz w:val="32"/>
          <w:szCs w:val="32"/>
        </w:rPr>
        <w:t>元，比上年增长</w:t>
      </w:r>
      <w:r>
        <w:rPr>
          <w:rFonts w:hint="eastAsia" w:ascii="Times New Roman" w:hAnsi="Times New Roman" w:eastAsia="方正仿宋_GBK" w:cs="Times New Roman"/>
          <w:color w:val="auto"/>
          <w:spacing w:val="-4"/>
          <w:sz w:val="32"/>
          <w:szCs w:val="32"/>
          <w:lang w:val="en-US" w:eastAsia="zh-CN"/>
        </w:rPr>
        <w:t>3.3</w:t>
      </w:r>
      <w:r>
        <w:rPr>
          <w:rFonts w:ascii="Times New Roman" w:hAnsi="Times New Roman" w:eastAsia="方正仿宋_GBK" w:cs="Times New Roman"/>
          <w:color w:val="auto"/>
          <w:spacing w:val="-4"/>
          <w:sz w:val="32"/>
          <w:szCs w:val="32"/>
        </w:rPr>
        <w:t>%。按常住地分，城镇居民人均可支配收入</w:t>
      </w:r>
      <w:r>
        <w:rPr>
          <w:rFonts w:hint="eastAsia" w:ascii="Times New Roman" w:hAnsi="Times New Roman" w:eastAsia="方正仿宋_GBK" w:cs="Times New Roman"/>
          <w:color w:val="auto"/>
          <w:spacing w:val="-4"/>
          <w:sz w:val="32"/>
          <w:szCs w:val="32"/>
          <w:lang w:val="en-US" w:eastAsia="zh-CN"/>
        </w:rPr>
        <w:t>45832</w:t>
      </w:r>
      <w:r>
        <w:rPr>
          <w:rFonts w:ascii="Times New Roman" w:hAnsi="Times New Roman" w:eastAsia="方正仿宋_GBK" w:cs="Times New Roman"/>
          <w:color w:val="auto"/>
          <w:spacing w:val="-4"/>
          <w:sz w:val="32"/>
          <w:szCs w:val="32"/>
        </w:rPr>
        <w:t>元，增长</w:t>
      </w:r>
      <w:r>
        <w:rPr>
          <w:rFonts w:hint="eastAsia" w:ascii="Times New Roman" w:hAnsi="Times New Roman" w:eastAsia="方正仿宋_GBK" w:cs="Times New Roman"/>
          <w:color w:val="auto"/>
          <w:spacing w:val="-4"/>
          <w:sz w:val="32"/>
          <w:szCs w:val="32"/>
          <w:lang w:val="en-US" w:eastAsia="zh-CN"/>
        </w:rPr>
        <w:t>2.5</w:t>
      </w:r>
      <w:r>
        <w:rPr>
          <w:rFonts w:ascii="Times New Roman" w:hAnsi="Times New Roman" w:eastAsia="方正仿宋_GBK" w:cs="Times New Roman"/>
          <w:color w:val="auto"/>
          <w:spacing w:val="-4"/>
          <w:sz w:val="32"/>
          <w:szCs w:val="32"/>
        </w:rPr>
        <w:t>%；农村居民人均可支配收入</w:t>
      </w:r>
      <w:r>
        <w:rPr>
          <w:rFonts w:hint="eastAsia" w:ascii="Times New Roman" w:hAnsi="Times New Roman" w:eastAsia="方正仿宋_GBK" w:cs="Times New Roman"/>
          <w:color w:val="auto"/>
          <w:spacing w:val="-4"/>
          <w:sz w:val="32"/>
          <w:szCs w:val="32"/>
          <w:lang w:val="en-US" w:eastAsia="zh-CN"/>
        </w:rPr>
        <w:t>22284</w:t>
      </w:r>
      <w:r>
        <w:rPr>
          <w:rFonts w:ascii="Times New Roman" w:hAnsi="Times New Roman" w:eastAsia="方正仿宋_GBK" w:cs="Times New Roman"/>
          <w:color w:val="auto"/>
          <w:spacing w:val="-4"/>
          <w:sz w:val="32"/>
          <w:szCs w:val="32"/>
        </w:rPr>
        <w:t>元，增长</w:t>
      </w:r>
      <w:r>
        <w:rPr>
          <w:rFonts w:hint="eastAsia" w:ascii="Times New Roman" w:hAnsi="Times New Roman" w:eastAsia="方正仿宋_GBK" w:cs="Times New Roman"/>
          <w:color w:val="auto"/>
          <w:spacing w:val="-4"/>
          <w:sz w:val="32"/>
          <w:szCs w:val="32"/>
          <w:lang w:val="en-US" w:eastAsia="zh-CN"/>
        </w:rPr>
        <w:t>5.5</w:t>
      </w:r>
      <w:r>
        <w:rPr>
          <w:rFonts w:ascii="Times New Roman" w:hAnsi="Times New Roman" w:eastAsia="方正仿宋_GBK" w:cs="Times New Roman"/>
          <w:color w:val="auto"/>
          <w:spacing w:val="-4"/>
          <w:sz w:val="32"/>
          <w:szCs w:val="32"/>
        </w:rPr>
        <w:t>%。城乡收入比由上年</w:t>
      </w:r>
      <w:r>
        <w:rPr>
          <w:rFonts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z w:val="32"/>
          <w:szCs w:val="32"/>
          <w:lang w:val="en-US" w:eastAsia="zh-CN"/>
        </w:rPr>
        <w:t>2.12:1</w:t>
      </w:r>
      <w:r>
        <w:rPr>
          <w:rFonts w:ascii="Times New Roman" w:hAnsi="Times New Roman" w:eastAsia="方正仿宋_GBK" w:cs="Times New Roman"/>
          <w:color w:val="auto"/>
          <w:sz w:val="32"/>
          <w:szCs w:val="32"/>
        </w:rPr>
        <w:t>调整优化为</w:t>
      </w:r>
      <w:r>
        <w:rPr>
          <w:rFonts w:hint="eastAsia" w:ascii="Times New Roman" w:hAnsi="Times New Roman" w:eastAsia="方正仿宋_GBK" w:cs="Times New Roman"/>
          <w:color w:val="auto"/>
          <w:sz w:val="32"/>
          <w:szCs w:val="32"/>
          <w:lang w:val="en-US" w:eastAsia="zh-CN"/>
        </w:rPr>
        <w:t>2.06:1</w:t>
      </w:r>
      <w:r>
        <w:rPr>
          <w:rFonts w:ascii="Times New Roman" w:hAnsi="Times New Roman" w:eastAsia="方正仿宋_GBK" w:cs="Times New Roman"/>
          <w:color w:val="auto"/>
          <w:sz w:val="32"/>
          <w:szCs w:val="32"/>
        </w:rPr>
        <w:t>。年末城镇居民和农村居民人均</w:t>
      </w:r>
      <w:r>
        <w:rPr>
          <w:rFonts w:hint="eastAsia" w:ascii="Times New Roman" w:hAnsi="Times New Roman" w:eastAsia="方正仿宋_GBK" w:cs="Times New Roman"/>
          <w:color w:val="auto"/>
          <w:sz w:val="32"/>
          <w:szCs w:val="32"/>
          <w:lang w:eastAsia="zh-CN"/>
        </w:rPr>
        <w:t>住房</w:t>
      </w:r>
      <w:r>
        <w:rPr>
          <w:rFonts w:ascii="Times New Roman" w:hAnsi="Times New Roman" w:eastAsia="方正仿宋_GBK" w:cs="Times New Roman"/>
          <w:color w:val="auto"/>
          <w:sz w:val="32"/>
          <w:szCs w:val="32"/>
        </w:rPr>
        <w:t>建筑面积分别为</w:t>
      </w:r>
      <w:r>
        <w:rPr>
          <w:rFonts w:hint="eastAsia" w:ascii="Times New Roman" w:hAnsi="Times New Roman" w:eastAsia="方正仿宋_GBK" w:cs="Times New Roman"/>
          <w:color w:val="auto"/>
          <w:sz w:val="32"/>
          <w:szCs w:val="32"/>
          <w:lang w:val="en-US" w:eastAsia="zh-CN"/>
        </w:rPr>
        <w:t>53.6</w:t>
      </w:r>
      <w:r>
        <w:rPr>
          <w:rFonts w:ascii="Times New Roman" w:hAnsi="Times New Roman" w:eastAsia="方正仿宋_GBK" w:cs="Times New Roman"/>
          <w:color w:val="auto"/>
          <w:sz w:val="32"/>
          <w:szCs w:val="32"/>
        </w:rPr>
        <w:t>平方米、</w:t>
      </w:r>
      <w:r>
        <w:rPr>
          <w:rFonts w:hint="eastAsia" w:ascii="Times New Roman" w:hAnsi="Times New Roman" w:eastAsia="方正仿宋_GBK" w:cs="Times New Roman"/>
          <w:color w:val="auto"/>
          <w:sz w:val="32"/>
          <w:szCs w:val="32"/>
          <w:lang w:val="en-US" w:eastAsia="zh-CN"/>
        </w:rPr>
        <w:t>59.4</w:t>
      </w:r>
      <w:r>
        <w:rPr>
          <w:rFonts w:ascii="Times New Roman" w:hAnsi="Times New Roman" w:eastAsia="方正仿宋_GBK" w:cs="Times New Roman"/>
          <w:color w:val="auto"/>
          <w:sz w:val="32"/>
          <w:szCs w:val="32"/>
        </w:rPr>
        <w:t>平方米。</w:t>
      </w:r>
    </w:p>
    <w:p w14:paraId="1EA20485">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全县居民人均消费支出</w:t>
      </w:r>
      <w:r>
        <w:rPr>
          <w:rFonts w:hint="eastAsia" w:ascii="Times New Roman" w:hAnsi="Times New Roman" w:eastAsia="方正仿宋_GBK" w:cs="Times New Roman"/>
          <w:color w:val="auto"/>
          <w:sz w:val="32"/>
          <w:szCs w:val="32"/>
          <w:lang w:val="en-US" w:eastAsia="zh-CN"/>
        </w:rPr>
        <w:t>19685</w:t>
      </w:r>
      <w:r>
        <w:rPr>
          <w:rFonts w:ascii="Times New Roman" w:hAnsi="Times New Roman" w:eastAsia="方正仿宋_GBK" w:cs="Times New Roman"/>
          <w:color w:val="auto"/>
          <w:sz w:val="32"/>
          <w:szCs w:val="32"/>
        </w:rPr>
        <w:t>元，比上年增长</w:t>
      </w:r>
      <w:r>
        <w:rPr>
          <w:rFonts w:hint="eastAsia" w:ascii="Times New Roman" w:hAnsi="Times New Roman" w:eastAsia="方正仿宋_GBK" w:cs="Times New Roman"/>
          <w:color w:val="auto"/>
          <w:sz w:val="32"/>
          <w:szCs w:val="32"/>
          <w:lang w:val="en-US" w:eastAsia="zh-CN"/>
        </w:rPr>
        <w:t>3.2</w:t>
      </w:r>
      <w:r>
        <w:rPr>
          <w:rFonts w:ascii="Times New Roman" w:hAnsi="Times New Roman" w:eastAsia="方正仿宋_GBK" w:cs="Times New Roman"/>
          <w:color w:val="auto"/>
          <w:sz w:val="32"/>
          <w:szCs w:val="32"/>
        </w:rPr>
        <w:t>%。按常住地分，城镇居民人均消费支出</w:t>
      </w:r>
      <w:r>
        <w:rPr>
          <w:rFonts w:hint="eastAsia" w:ascii="Times New Roman" w:hAnsi="Times New Roman" w:eastAsia="方正仿宋_GBK" w:cs="Times New Roman"/>
          <w:color w:val="auto"/>
          <w:sz w:val="32"/>
          <w:szCs w:val="32"/>
          <w:lang w:val="en-US" w:eastAsia="zh-CN"/>
        </w:rPr>
        <w:t>22689</w:t>
      </w:r>
      <w:r>
        <w:rPr>
          <w:rFonts w:ascii="Times New Roman" w:hAnsi="Times New Roman" w:eastAsia="方正仿宋_GBK" w:cs="Times New Roman"/>
          <w:color w:val="auto"/>
          <w:sz w:val="32"/>
          <w:szCs w:val="32"/>
        </w:rPr>
        <w:t>元，增长</w:t>
      </w:r>
      <w:r>
        <w:rPr>
          <w:rFonts w:hint="eastAsia" w:ascii="Times New Roman" w:hAnsi="Times New Roman" w:eastAsia="方正仿宋_GBK" w:cs="Times New Roman"/>
          <w:color w:val="auto"/>
          <w:sz w:val="32"/>
          <w:szCs w:val="32"/>
          <w:lang w:val="en-US" w:eastAsia="zh-CN"/>
        </w:rPr>
        <w:t>2.4</w:t>
      </w:r>
      <w:r>
        <w:rPr>
          <w:rFonts w:ascii="Times New Roman" w:hAnsi="Times New Roman" w:eastAsia="方正仿宋_GBK" w:cs="Times New Roman"/>
          <w:color w:val="auto"/>
          <w:sz w:val="32"/>
          <w:szCs w:val="32"/>
        </w:rPr>
        <w:t>%；农村居民人均消费支出</w:t>
      </w:r>
      <w:r>
        <w:rPr>
          <w:rFonts w:hint="eastAsia" w:ascii="Times New Roman" w:hAnsi="Times New Roman" w:eastAsia="方正仿宋_GBK" w:cs="Times New Roman"/>
          <w:color w:val="auto"/>
          <w:sz w:val="32"/>
          <w:szCs w:val="32"/>
          <w:lang w:val="en-US" w:eastAsia="zh-CN"/>
        </w:rPr>
        <w:t>15265</w:t>
      </w:r>
      <w:r>
        <w:rPr>
          <w:rFonts w:ascii="Times New Roman" w:hAnsi="Times New Roman" w:eastAsia="方正仿宋_GBK" w:cs="Times New Roman"/>
          <w:color w:val="auto"/>
          <w:sz w:val="32"/>
          <w:szCs w:val="32"/>
        </w:rPr>
        <w:t>元，增长</w:t>
      </w:r>
      <w:r>
        <w:rPr>
          <w:rFonts w:hint="eastAsia" w:ascii="Times New Roman" w:hAnsi="Times New Roman" w:eastAsia="方正仿宋_GBK" w:cs="Times New Roman"/>
          <w:color w:val="auto"/>
          <w:sz w:val="32"/>
          <w:szCs w:val="32"/>
          <w:lang w:val="en-US" w:eastAsia="zh-CN"/>
        </w:rPr>
        <w:t>4.7</w:t>
      </w:r>
      <w:r>
        <w:rPr>
          <w:rFonts w:ascii="Times New Roman" w:hAnsi="Times New Roman" w:eastAsia="方正仿宋_GBK" w:cs="Times New Roman"/>
          <w:color w:val="auto"/>
          <w:sz w:val="32"/>
          <w:szCs w:val="32"/>
        </w:rPr>
        <w:t>%。全县居民恩格尔系数为</w:t>
      </w:r>
      <w:r>
        <w:rPr>
          <w:rFonts w:hint="eastAsia" w:ascii="Times New Roman" w:hAnsi="Times New Roman" w:eastAsia="方正仿宋_GBK" w:cs="Times New Roman"/>
          <w:color w:val="auto"/>
          <w:sz w:val="32"/>
          <w:szCs w:val="32"/>
          <w:lang w:val="en-US" w:eastAsia="zh-CN"/>
        </w:rPr>
        <w:t>32.1</w:t>
      </w:r>
      <w:r>
        <w:rPr>
          <w:rFonts w:ascii="Times New Roman" w:hAnsi="Times New Roman" w:eastAsia="方正仿宋_GBK" w:cs="Times New Roman"/>
          <w:color w:val="auto"/>
          <w:sz w:val="32"/>
          <w:szCs w:val="32"/>
        </w:rPr>
        <w:t>%，比上年下降</w:t>
      </w:r>
      <w:r>
        <w:rPr>
          <w:rFonts w:hint="eastAsia" w:ascii="Times New Roman" w:hAnsi="Times New Roman" w:eastAsia="方正仿宋_GBK" w:cs="Times New Roman"/>
          <w:color w:val="auto"/>
          <w:sz w:val="32"/>
          <w:szCs w:val="32"/>
          <w:lang w:val="en-US" w:eastAsia="zh-CN"/>
        </w:rPr>
        <w:t>0.1</w:t>
      </w:r>
      <w:r>
        <w:rPr>
          <w:rFonts w:ascii="Times New Roman" w:hAnsi="Times New Roman" w:eastAsia="方正仿宋_GBK" w:cs="Times New Roman"/>
          <w:color w:val="auto"/>
          <w:sz w:val="32"/>
          <w:szCs w:val="32"/>
        </w:rPr>
        <w:t>个百分点。其中城镇为</w:t>
      </w:r>
      <w:r>
        <w:rPr>
          <w:rFonts w:hint="eastAsia" w:ascii="Times New Roman" w:hAnsi="Times New Roman" w:eastAsia="方正仿宋_GBK" w:cs="Times New Roman"/>
          <w:color w:val="auto"/>
          <w:sz w:val="32"/>
          <w:szCs w:val="32"/>
          <w:lang w:val="en-US" w:eastAsia="zh-CN"/>
        </w:rPr>
        <w:t>31.5</w:t>
      </w:r>
      <w:r>
        <w:rPr>
          <w:rFonts w:ascii="Times New Roman" w:hAnsi="Times New Roman" w:eastAsia="方正仿宋_GBK" w:cs="Times New Roman"/>
          <w:color w:val="auto"/>
          <w:sz w:val="32"/>
          <w:szCs w:val="32"/>
        </w:rPr>
        <w:t>%，农村为</w:t>
      </w:r>
      <w:r>
        <w:rPr>
          <w:rFonts w:hint="eastAsia" w:ascii="Times New Roman" w:hAnsi="Times New Roman" w:eastAsia="方正仿宋_GBK" w:cs="Times New Roman"/>
          <w:color w:val="auto"/>
          <w:sz w:val="32"/>
          <w:szCs w:val="32"/>
          <w:lang w:val="en-US" w:eastAsia="zh-CN"/>
        </w:rPr>
        <w:t>33.4</w:t>
      </w:r>
      <w:r>
        <w:rPr>
          <w:rFonts w:ascii="Times New Roman" w:hAnsi="Times New Roman" w:eastAsia="方正仿宋_GBK" w:cs="Times New Roman"/>
          <w:color w:val="auto"/>
          <w:sz w:val="32"/>
          <w:szCs w:val="32"/>
        </w:rPr>
        <w:t>%。</w:t>
      </w:r>
    </w:p>
    <w:p w14:paraId="1EEA531F">
      <w:pPr>
        <w:spacing w:after="0" w:line="560" w:lineRule="exact"/>
        <w:jc w:val="center"/>
        <w:rPr>
          <w:rFonts w:ascii="宋体" w:hAnsi="宋体" w:eastAsia="宋体" w:cs="宋体"/>
          <w:color w:val="auto"/>
          <w:sz w:val="24"/>
        </w:rPr>
      </w:pPr>
      <w:r>
        <w:rPr>
          <w:rFonts w:hint="eastAsia" w:ascii="宋体" w:hAnsi="宋体" w:eastAsia="宋体" w:cs="宋体"/>
          <w:b/>
          <w:bCs/>
          <w:color w:val="auto"/>
          <w:sz w:val="24"/>
        </w:rPr>
        <w:t>表</w:t>
      </w: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 xml:space="preserve"> </w:t>
      </w:r>
      <w:r>
        <w:rPr>
          <w:rFonts w:ascii="宋体" w:hAnsi="宋体" w:eastAsia="宋体" w:cs="宋体"/>
          <w:b/>
          <w:bCs/>
          <w:color w:val="auto"/>
          <w:sz w:val="24"/>
        </w:rPr>
        <w:t>20</w:t>
      </w: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年居民人均可支配收入及其增长速度</w:t>
      </w:r>
    </w:p>
    <w:tbl>
      <w:tblPr>
        <w:tblStyle w:val="9"/>
        <w:tblW w:w="500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156"/>
        <w:gridCol w:w="1262"/>
        <w:gridCol w:w="1156"/>
        <w:gridCol w:w="1262"/>
        <w:gridCol w:w="1158"/>
        <w:gridCol w:w="1312"/>
      </w:tblGrid>
      <w:tr w14:paraId="535457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922" w:type="pct"/>
            <w:vMerge w:val="restart"/>
            <w:tcBorders>
              <w:top w:val="single" w:color="auto" w:sz="12" w:space="0"/>
            </w:tcBorders>
            <w:noWrap w:val="0"/>
            <w:vAlign w:val="center"/>
          </w:tcPr>
          <w:p w14:paraId="062D94C9">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指</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标</w:t>
            </w:r>
          </w:p>
        </w:tc>
        <w:tc>
          <w:tcPr>
            <w:tcW w:w="1349" w:type="pct"/>
            <w:gridSpan w:val="2"/>
            <w:tcBorders>
              <w:top w:val="single" w:color="auto" w:sz="12" w:space="0"/>
            </w:tcBorders>
            <w:noWrap w:val="0"/>
            <w:vAlign w:val="center"/>
          </w:tcPr>
          <w:p w14:paraId="5251E2FB">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全县居民</w:t>
            </w:r>
          </w:p>
        </w:tc>
        <w:tc>
          <w:tcPr>
            <w:tcW w:w="1349" w:type="pct"/>
            <w:gridSpan w:val="2"/>
            <w:tcBorders>
              <w:top w:val="single" w:color="auto" w:sz="12" w:space="0"/>
            </w:tcBorders>
            <w:noWrap w:val="0"/>
            <w:vAlign w:val="center"/>
          </w:tcPr>
          <w:p w14:paraId="40F93AFB">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城镇常住居民</w:t>
            </w:r>
          </w:p>
        </w:tc>
        <w:tc>
          <w:tcPr>
            <w:tcW w:w="1378" w:type="pct"/>
            <w:gridSpan w:val="2"/>
            <w:tcBorders>
              <w:top w:val="single" w:color="auto" w:sz="12" w:space="0"/>
            </w:tcBorders>
            <w:noWrap w:val="0"/>
            <w:vAlign w:val="center"/>
          </w:tcPr>
          <w:p w14:paraId="2B883414">
            <w:pPr>
              <w:spacing w:after="0" w:line="300" w:lineRule="exact"/>
              <w:ind w:firstLine="420" w:firstLineChars="20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农村常住居民</w:t>
            </w:r>
          </w:p>
        </w:tc>
      </w:tr>
      <w:tr w14:paraId="1C970F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922" w:type="pct"/>
            <w:vMerge w:val="continue"/>
            <w:noWrap w:val="0"/>
            <w:vAlign w:val="center"/>
          </w:tcPr>
          <w:p w14:paraId="57AE309C">
            <w:pPr>
              <w:spacing w:after="0" w:line="300" w:lineRule="exact"/>
              <w:ind w:firstLine="400" w:firstLineChars="200"/>
              <w:jc w:val="center"/>
              <w:rPr>
                <w:rFonts w:ascii="Times New Roman" w:hAnsi="Times New Roman" w:eastAsia="宋体" w:cs="Times New Roman"/>
                <w:color w:val="auto"/>
                <w:sz w:val="20"/>
                <w:szCs w:val="20"/>
              </w:rPr>
            </w:pPr>
          </w:p>
        </w:tc>
        <w:tc>
          <w:tcPr>
            <w:tcW w:w="645" w:type="pct"/>
            <w:noWrap w:val="0"/>
            <w:vAlign w:val="center"/>
          </w:tcPr>
          <w:p w14:paraId="26E2EBD4">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绝对量</w:t>
            </w:r>
          </w:p>
          <w:p w14:paraId="3C08E117">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（元）</w:t>
            </w:r>
          </w:p>
        </w:tc>
        <w:tc>
          <w:tcPr>
            <w:tcW w:w="704" w:type="pct"/>
            <w:noWrap w:val="0"/>
            <w:vAlign w:val="center"/>
          </w:tcPr>
          <w:p w14:paraId="07AD6EDC">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比上年增长（%）</w:t>
            </w:r>
          </w:p>
        </w:tc>
        <w:tc>
          <w:tcPr>
            <w:tcW w:w="645" w:type="pct"/>
            <w:noWrap w:val="0"/>
            <w:vAlign w:val="center"/>
          </w:tcPr>
          <w:p w14:paraId="2DC2D6A6">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绝对量</w:t>
            </w:r>
          </w:p>
          <w:p w14:paraId="2A715930">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（元）</w:t>
            </w:r>
          </w:p>
        </w:tc>
        <w:tc>
          <w:tcPr>
            <w:tcW w:w="704" w:type="pct"/>
            <w:noWrap w:val="0"/>
            <w:vAlign w:val="center"/>
          </w:tcPr>
          <w:p w14:paraId="67C7A465">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比上年增长（%）</w:t>
            </w:r>
          </w:p>
        </w:tc>
        <w:tc>
          <w:tcPr>
            <w:tcW w:w="646" w:type="pct"/>
            <w:noWrap w:val="0"/>
            <w:vAlign w:val="center"/>
          </w:tcPr>
          <w:p w14:paraId="3AA73CB6">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绝对量</w:t>
            </w:r>
          </w:p>
          <w:p w14:paraId="64E9FC16">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（元）</w:t>
            </w:r>
          </w:p>
        </w:tc>
        <w:tc>
          <w:tcPr>
            <w:tcW w:w="732" w:type="pct"/>
            <w:noWrap w:val="0"/>
            <w:vAlign w:val="center"/>
          </w:tcPr>
          <w:p w14:paraId="40487E54">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比上年增长</w:t>
            </w:r>
          </w:p>
          <w:p w14:paraId="030C741F">
            <w:pPr>
              <w:spacing w:after="0" w:line="30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14:paraId="478F75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922" w:type="pct"/>
            <w:tcBorders>
              <w:bottom w:val="nil"/>
            </w:tcBorders>
            <w:noWrap w:val="0"/>
            <w:vAlign w:val="center"/>
          </w:tcPr>
          <w:p w14:paraId="77870099">
            <w:pPr>
              <w:spacing w:after="0" w:line="300" w:lineRule="exact"/>
              <w:rPr>
                <w:rFonts w:ascii="Times New Roman" w:hAnsi="Times New Roman" w:eastAsia="宋体" w:cs="Times New Roman"/>
                <w:color w:val="auto"/>
                <w:spacing w:val="-20"/>
                <w:sz w:val="21"/>
                <w:szCs w:val="21"/>
              </w:rPr>
            </w:pPr>
            <w:r>
              <w:rPr>
                <w:rFonts w:ascii="Times New Roman" w:hAnsi="Times New Roman" w:eastAsia="宋体" w:cs="Times New Roman"/>
                <w:color w:val="auto"/>
                <w:spacing w:val="-20"/>
                <w:sz w:val="21"/>
                <w:szCs w:val="21"/>
              </w:rPr>
              <w:t>人均可支配收入</w:t>
            </w:r>
          </w:p>
        </w:tc>
        <w:tc>
          <w:tcPr>
            <w:tcW w:w="1156" w:type="dxa"/>
            <w:tcBorders>
              <w:bottom w:val="nil"/>
            </w:tcBorders>
            <w:noWrap w:val="0"/>
            <w:vAlign w:val="center"/>
          </w:tcPr>
          <w:p w14:paraId="6BCA6325">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36302 </w:t>
            </w:r>
          </w:p>
        </w:tc>
        <w:tc>
          <w:tcPr>
            <w:tcW w:w="1262" w:type="dxa"/>
            <w:tcBorders>
              <w:bottom w:val="nil"/>
            </w:tcBorders>
            <w:noWrap w:val="0"/>
            <w:vAlign w:val="center"/>
          </w:tcPr>
          <w:p w14:paraId="78D0469C">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3.3 </w:t>
            </w:r>
          </w:p>
        </w:tc>
        <w:tc>
          <w:tcPr>
            <w:tcW w:w="1156" w:type="dxa"/>
            <w:tcBorders>
              <w:bottom w:val="nil"/>
            </w:tcBorders>
            <w:noWrap w:val="0"/>
            <w:vAlign w:val="center"/>
          </w:tcPr>
          <w:p w14:paraId="55E40A63">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45832 </w:t>
            </w:r>
          </w:p>
        </w:tc>
        <w:tc>
          <w:tcPr>
            <w:tcW w:w="1262" w:type="dxa"/>
            <w:tcBorders>
              <w:bottom w:val="nil"/>
            </w:tcBorders>
            <w:noWrap w:val="0"/>
            <w:vAlign w:val="center"/>
          </w:tcPr>
          <w:p w14:paraId="43EB86E4">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2.5 </w:t>
            </w:r>
          </w:p>
        </w:tc>
        <w:tc>
          <w:tcPr>
            <w:tcW w:w="1158" w:type="dxa"/>
            <w:tcBorders>
              <w:bottom w:val="nil"/>
            </w:tcBorders>
            <w:noWrap w:val="0"/>
            <w:vAlign w:val="center"/>
          </w:tcPr>
          <w:p w14:paraId="30039197">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22284 </w:t>
            </w:r>
          </w:p>
        </w:tc>
        <w:tc>
          <w:tcPr>
            <w:tcW w:w="1312" w:type="dxa"/>
            <w:tcBorders>
              <w:bottom w:val="nil"/>
            </w:tcBorders>
            <w:noWrap w:val="0"/>
            <w:vAlign w:val="center"/>
          </w:tcPr>
          <w:p w14:paraId="533C545E">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5.5 </w:t>
            </w:r>
          </w:p>
        </w:tc>
      </w:tr>
      <w:tr w14:paraId="7F95F1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922" w:type="pct"/>
            <w:tcBorders>
              <w:top w:val="nil"/>
              <w:bottom w:val="nil"/>
            </w:tcBorders>
            <w:noWrap w:val="0"/>
            <w:vAlign w:val="center"/>
          </w:tcPr>
          <w:p w14:paraId="0761DBFA">
            <w:pPr>
              <w:spacing w:after="0" w:line="300" w:lineRule="exact"/>
              <w:ind w:firstLine="210" w:firstLineChars="1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工资性收入</w:t>
            </w:r>
          </w:p>
        </w:tc>
        <w:tc>
          <w:tcPr>
            <w:tcW w:w="1156" w:type="dxa"/>
            <w:tcBorders>
              <w:top w:val="nil"/>
              <w:bottom w:val="nil"/>
            </w:tcBorders>
            <w:noWrap w:val="0"/>
            <w:vAlign w:val="center"/>
          </w:tcPr>
          <w:p w14:paraId="3CF509D8">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16945</w:t>
            </w:r>
          </w:p>
        </w:tc>
        <w:tc>
          <w:tcPr>
            <w:tcW w:w="1262" w:type="dxa"/>
            <w:tcBorders>
              <w:top w:val="nil"/>
              <w:bottom w:val="nil"/>
            </w:tcBorders>
            <w:noWrap w:val="0"/>
            <w:vAlign w:val="center"/>
          </w:tcPr>
          <w:p w14:paraId="6D1CC74D">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2.9 </w:t>
            </w:r>
          </w:p>
        </w:tc>
        <w:tc>
          <w:tcPr>
            <w:tcW w:w="1156" w:type="dxa"/>
            <w:tcBorders>
              <w:top w:val="nil"/>
              <w:bottom w:val="nil"/>
            </w:tcBorders>
            <w:noWrap w:val="0"/>
            <w:vAlign w:val="center"/>
          </w:tcPr>
          <w:p w14:paraId="38FB1157">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22767 </w:t>
            </w:r>
          </w:p>
        </w:tc>
        <w:tc>
          <w:tcPr>
            <w:tcW w:w="1262" w:type="dxa"/>
            <w:tcBorders>
              <w:top w:val="nil"/>
              <w:bottom w:val="nil"/>
            </w:tcBorders>
            <w:noWrap w:val="0"/>
            <w:vAlign w:val="center"/>
          </w:tcPr>
          <w:p w14:paraId="56D663DB">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2.6 </w:t>
            </w:r>
          </w:p>
        </w:tc>
        <w:tc>
          <w:tcPr>
            <w:tcW w:w="1158" w:type="dxa"/>
            <w:tcBorders>
              <w:top w:val="nil"/>
              <w:bottom w:val="nil"/>
            </w:tcBorders>
            <w:noWrap w:val="0"/>
            <w:vAlign w:val="center"/>
          </w:tcPr>
          <w:p w14:paraId="250DCA07">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8383 </w:t>
            </w:r>
          </w:p>
        </w:tc>
        <w:tc>
          <w:tcPr>
            <w:tcW w:w="1312" w:type="dxa"/>
            <w:tcBorders>
              <w:top w:val="nil"/>
              <w:bottom w:val="nil"/>
            </w:tcBorders>
            <w:noWrap w:val="0"/>
            <w:vAlign w:val="center"/>
          </w:tcPr>
          <w:p w14:paraId="2BA853A8">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3.8 </w:t>
            </w:r>
          </w:p>
        </w:tc>
      </w:tr>
      <w:tr w14:paraId="0A0104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922" w:type="pct"/>
            <w:tcBorders>
              <w:top w:val="nil"/>
              <w:bottom w:val="nil"/>
            </w:tcBorders>
            <w:noWrap w:val="0"/>
            <w:vAlign w:val="center"/>
          </w:tcPr>
          <w:p w14:paraId="3FC7EAAC">
            <w:pPr>
              <w:spacing w:after="0" w:line="300" w:lineRule="exact"/>
              <w:ind w:firstLine="210" w:firstLineChars="1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经营净收入</w:t>
            </w:r>
          </w:p>
        </w:tc>
        <w:tc>
          <w:tcPr>
            <w:tcW w:w="1156" w:type="dxa"/>
            <w:tcBorders>
              <w:top w:val="nil"/>
              <w:bottom w:val="nil"/>
            </w:tcBorders>
            <w:noWrap w:val="0"/>
            <w:vAlign w:val="center"/>
          </w:tcPr>
          <w:p w14:paraId="320DFEA5">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10441</w:t>
            </w:r>
          </w:p>
        </w:tc>
        <w:tc>
          <w:tcPr>
            <w:tcW w:w="1262" w:type="dxa"/>
            <w:tcBorders>
              <w:top w:val="nil"/>
              <w:bottom w:val="nil"/>
            </w:tcBorders>
            <w:noWrap w:val="0"/>
            <w:vAlign w:val="center"/>
          </w:tcPr>
          <w:p w14:paraId="59A8A5B9">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4.2 </w:t>
            </w:r>
          </w:p>
        </w:tc>
        <w:tc>
          <w:tcPr>
            <w:tcW w:w="1156" w:type="dxa"/>
            <w:tcBorders>
              <w:top w:val="nil"/>
              <w:bottom w:val="nil"/>
            </w:tcBorders>
            <w:noWrap w:val="0"/>
            <w:vAlign w:val="center"/>
          </w:tcPr>
          <w:p w14:paraId="0F056507">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11170 </w:t>
            </w:r>
          </w:p>
        </w:tc>
        <w:tc>
          <w:tcPr>
            <w:tcW w:w="1262" w:type="dxa"/>
            <w:tcBorders>
              <w:top w:val="nil"/>
              <w:bottom w:val="nil"/>
            </w:tcBorders>
            <w:noWrap w:val="0"/>
            <w:vAlign w:val="center"/>
          </w:tcPr>
          <w:p w14:paraId="4EB1858E">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3.0 </w:t>
            </w:r>
          </w:p>
        </w:tc>
        <w:tc>
          <w:tcPr>
            <w:tcW w:w="1158" w:type="dxa"/>
            <w:tcBorders>
              <w:top w:val="nil"/>
              <w:bottom w:val="nil"/>
            </w:tcBorders>
            <w:noWrap w:val="0"/>
            <w:vAlign w:val="center"/>
          </w:tcPr>
          <w:p w14:paraId="5EECA48A">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9368 </w:t>
            </w:r>
          </w:p>
        </w:tc>
        <w:tc>
          <w:tcPr>
            <w:tcW w:w="1312" w:type="dxa"/>
            <w:tcBorders>
              <w:top w:val="nil"/>
              <w:bottom w:val="nil"/>
            </w:tcBorders>
            <w:noWrap w:val="0"/>
            <w:vAlign w:val="center"/>
          </w:tcPr>
          <w:p w14:paraId="4A51A0A3">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6.3 </w:t>
            </w:r>
          </w:p>
        </w:tc>
      </w:tr>
      <w:tr w14:paraId="5923B8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922" w:type="pct"/>
            <w:tcBorders>
              <w:top w:val="nil"/>
              <w:bottom w:val="nil"/>
            </w:tcBorders>
            <w:noWrap w:val="0"/>
            <w:vAlign w:val="center"/>
          </w:tcPr>
          <w:p w14:paraId="3517E80E">
            <w:pPr>
              <w:spacing w:after="0" w:line="300" w:lineRule="exact"/>
              <w:ind w:firstLine="210" w:firstLineChars="1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财产净收入</w:t>
            </w:r>
          </w:p>
        </w:tc>
        <w:tc>
          <w:tcPr>
            <w:tcW w:w="1156" w:type="dxa"/>
            <w:tcBorders>
              <w:top w:val="nil"/>
              <w:bottom w:val="nil"/>
            </w:tcBorders>
            <w:noWrap w:val="0"/>
            <w:vAlign w:val="center"/>
          </w:tcPr>
          <w:p w14:paraId="7E2B86CB">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1806 </w:t>
            </w:r>
          </w:p>
        </w:tc>
        <w:tc>
          <w:tcPr>
            <w:tcW w:w="1262" w:type="dxa"/>
            <w:tcBorders>
              <w:top w:val="nil"/>
              <w:bottom w:val="nil"/>
            </w:tcBorders>
            <w:noWrap w:val="0"/>
            <w:vAlign w:val="center"/>
          </w:tcPr>
          <w:p w14:paraId="68D2A817">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2.9 </w:t>
            </w:r>
          </w:p>
        </w:tc>
        <w:tc>
          <w:tcPr>
            <w:tcW w:w="1156" w:type="dxa"/>
            <w:tcBorders>
              <w:top w:val="nil"/>
              <w:bottom w:val="nil"/>
            </w:tcBorders>
            <w:noWrap w:val="0"/>
            <w:vAlign w:val="center"/>
          </w:tcPr>
          <w:p w14:paraId="7FC994AC">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2278 </w:t>
            </w:r>
          </w:p>
        </w:tc>
        <w:tc>
          <w:tcPr>
            <w:tcW w:w="1262" w:type="dxa"/>
            <w:tcBorders>
              <w:top w:val="nil"/>
              <w:bottom w:val="nil"/>
            </w:tcBorders>
            <w:noWrap w:val="0"/>
            <w:vAlign w:val="center"/>
          </w:tcPr>
          <w:p w14:paraId="293E375C">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2.1 </w:t>
            </w:r>
          </w:p>
        </w:tc>
        <w:tc>
          <w:tcPr>
            <w:tcW w:w="1158" w:type="dxa"/>
            <w:tcBorders>
              <w:top w:val="nil"/>
              <w:bottom w:val="nil"/>
            </w:tcBorders>
            <w:noWrap w:val="0"/>
            <w:vAlign w:val="center"/>
          </w:tcPr>
          <w:p w14:paraId="5B2AF709">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1111 </w:t>
            </w:r>
          </w:p>
        </w:tc>
        <w:tc>
          <w:tcPr>
            <w:tcW w:w="1312" w:type="dxa"/>
            <w:tcBorders>
              <w:top w:val="nil"/>
              <w:bottom w:val="nil"/>
            </w:tcBorders>
            <w:noWrap w:val="0"/>
            <w:vAlign w:val="center"/>
          </w:tcPr>
          <w:p w14:paraId="7796BBA7">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4.7 </w:t>
            </w:r>
          </w:p>
        </w:tc>
      </w:tr>
      <w:tr w14:paraId="713797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922" w:type="pct"/>
            <w:tcBorders>
              <w:top w:val="nil"/>
              <w:bottom w:val="single" w:color="auto" w:sz="12" w:space="0"/>
            </w:tcBorders>
            <w:noWrap w:val="0"/>
            <w:vAlign w:val="center"/>
          </w:tcPr>
          <w:p w14:paraId="11CDE2F8">
            <w:pPr>
              <w:spacing w:after="0" w:line="300" w:lineRule="exact"/>
              <w:ind w:firstLine="210" w:firstLineChars="1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转移净收入</w:t>
            </w:r>
          </w:p>
        </w:tc>
        <w:tc>
          <w:tcPr>
            <w:tcW w:w="1156" w:type="dxa"/>
            <w:tcBorders>
              <w:top w:val="nil"/>
              <w:bottom w:val="single" w:color="auto" w:sz="12" w:space="0"/>
            </w:tcBorders>
            <w:noWrap w:val="0"/>
            <w:vAlign w:val="center"/>
          </w:tcPr>
          <w:p w14:paraId="3538280B">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7109 </w:t>
            </w:r>
          </w:p>
        </w:tc>
        <w:tc>
          <w:tcPr>
            <w:tcW w:w="1262" w:type="dxa"/>
            <w:tcBorders>
              <w:top w:val="nil"/>
              <w:bottom w:val="single" w:color="auto" w:sz="12" w:space="0"/>
            </w:tcBorders>
            <w:noWrap w:val="0"/>
            <w:vAlign w:val="center"/>
          </w:tcPr>
          <w:p w14:paraId="1399C321">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3.1 </w:t>
            </w:r>
          </w:p>
        </w:tc>
        <w:tc>
          <w:tcPr>
            <w:tcW w:w="1156" w:type="dxa"/>
            <w:tcBorders>
              <w:top w:val="nil"/>
              <w:bottom w:val="single" w:color="auto" w:sz="12" w:space="0"/>
            </w:tcBorders>
            <w:noWrap w:val="0"/>
            <w:vAlign w:val="center"/>
          </w:tcPr>
          <w:p w14:paraId="2341E301">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9617 </w:t>
            </w:r>
          </w:p>
        </w:tc>
        <w:tc>
          <w:tcPr>
            <w:tcW w:w="1262" w:type="dxa"/>
            <w:tcBorders>
              <w:top w:val="nil"/>
              <w:bottom w:val="single" w:color="auto" w:sz="12" w:space="0"/>
            </w:tcBorders>
            <w:noWrap w:val="0"/>
            <w:vAlign w:val="center"/>
          </w:tcPr>
          <w:p w14:paraId="121CE872">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1.9 </w:t>
            </w:r>
          </w:p>
        </w:tc>
        <w:tc>
          <w:tcPr>
            <w:tcW w:w="1158" w:type="dxa"/>
            <w:tcBorders>
              <w:top w:val="nil"/>
              <w:bottom w:val="single" w:color="auto" w:sz="12" w:space="0"/>
            </w:tcBorders>
            <w:noWrap w:val="0"/>
            <w:vAlign w:val="center"/>
          </w:tcPr>
          <w:p w14:paraId="205CC96C">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3421 </w:t>
            </w:r>
          </w:p>
        </w:tc>
        <w:tc>
          <w:tcPr>
            <w:tcW w:w="1312" w:type="dxa"/>
            <w:tcBorders>
              <w:top w:val="nil"/>
              <w:bottom w:val="single" w:color="auto" w:sz="12" w:space="0"/>
            </w:tcBorders>
            <w:noWrap w:val="0"/>
            <w:vAlign w:val="center"/>
          </w:tcPr>
          <w:p w14:paraId="0B6454ED">
            <w:pPr>
              <w:spacing w:after="0" w:line="300" w:lineRule="exact"/>
              <w:jc w:val="righ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7.9 </w:t>
            </w:r>
          </w:p>
        </w:tc>
      </w:tr>
    </w:tbl>
    <w:p w14:paraId="6A412D9B">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年末参加城乡居民基本养老保险人数</w:t>
      </w:r>
      <w:r>
        <w:rPr>
          <w:rFonts w:hint="eastAsia" w:ascii="Times New Roman" w:hAnsi="Times New Roman" w:eastAsia="方正仿宋_GBK" w:cs="Times New Roman"/>
          <w:color w:val="auto"/>
          <w:sz w:val="32"/>
          <w:szCs w:val="32"/>
          <w:lang w:val="en-US" w:eastAsia="zh-CN"/>
        </w:rPr>
        <w:t>22.71</w:t>
      </w:r>
      <w:r>
        <w:rPr>
          <w:rFonts w:ascii="Times New Roman" w:hAnsi="Times New Roman" w:eastAsia="方正仿宋_GBK" w:cs="Times New Roman"/>
          <w:color w:val="auto"/>
          <w:sz w:val="32"/>
          <w:szCs w:val="32"/>
        </w:rPr>
        <w:t>万人，</w:t>
      </w:r>
      <w:r>
        <w:rPr>
          <w:rFonts w:hint="eastAsia" w:ascii="Times New Roman" w:hAnsi="Times New Roman" w:eastAsia="方正仿宋_GBK" w:cs="Times New Roman"/>
          <w:color w:val="auto"/>
          <w:sz w:val="32"/>
          <w:szCs w:val="32"/>
          <w:lang w:val="en-US" w:eastAsia="zh-CN"/>
        </w:rPr>
        <w:t>下降0.9</w:t>
      </w:r>
      <w:r>
        <w:rPr>
          <w:rFonts w:ascii="Times New Roman" w:hAnsi="Times New Roman" w:eastAsia="方正仿宋_GBK" w:cs="Times New Roman"/>
          <w:color w:val="auto"/>
          <w:sz w:val="32"/>
          <w:szCs w:val="32"/>
        </w:rPr>
        <w:t>%。参加</w:t>
      </w:r>
      <w:r>
        <w:rPr>
          <w:rFonts w:hint="eastAsia" w:ascii="Times New Roman" w:hAnsi="Times New Roman" w:eastAsia="方正仿宋_GBK" w:cs="Times New Roman"/>
          <w:color w:val="auto"/>
          <w:sz w:val="32"/>
          <w:szCs w:val="32"/>
          <w:lang w:eastAsia="zh-CN"/>
        </w:rPr>
        <w:t>城乡居民</w:t>
      </w:r>
      <w:r>
        <w:rPr>
          <w:rFonts w:ascii="Times New Roman" w:hAnsi="Times New Roman" w:eastAsia="方正仿宋_GBK" w:cs="Times New Roman"/>
          <w:color w:val="auto"/>
          <w:sz w:val="32"/>
          <w:szCs w:val="32"/>
        </w:rPr>
        <w:t>医疗保险人数</w:t>
      </w:r>
      <w:r>
        <w:rPr>
          <w:rFonts w:hint="eastAsia" w:ascii="Times New Roman" w:hAnsi="Times New Roman" w:eastAsia="方正仿宋_GBK" w:cs="Times New Roman"/>
          <w:color w:val="auto"/>
          <w:sz w:val="32"/>
          <w:szCs w:val="32"/>
          <w:lang w:val="en-US" w:eastAsia="zh-CN"/>
        </w:rPr>
        <w:t>40.45</w:t>
      </w:r>
      <w:r>
        <w:rPr>
          <w:rFonts w:ascii="Times New Roman" w:hAnsi="Times New Roman" w:eastAsia="方正仿宋_GBK" w:cs="Times New Roman"/>
          <w:color w:val="auto"/>
          <w:sz w:val="32"/>
          <w:szCs w:val="32"/>
        </w:rPr>
        <w:t>万人，下降</w:t>
      </w:r>
      <w:r>
        <w:rPr>
          <w:rFonts w:hint="eastAsia" w:ascii="Times New Roman" w:hAnsi="Times New Roman" w:eastAsia="方正仿宋_GBK" w:cs="Times New Roman"/>
          <w:color w:val="auto"/>
          <w:sz w:val="32"/>
          <w:szCs w:val="32"/>
          <w:lang w:val="en-US" w:eastAsia="zh-CN"/>
        </w:rPr>
        <w:t>1.6</w:t>
      </w:r>
      <w:r>
        <w:rPr>
          <w:rFonts w:ascii="Times New Roman" w:hAnsi="Times New Roman" w:eastAsia="方正仿宋_GBK" w:cs="Times New Roman"/>
          <w:color w:val="auto"/>
          <w:sz w:val="32"/>
          <w:szCs w:val="32"/>
        </w:rPr>
        <w:t>%。参加城镇职工基本医疗保险人数</w:t>
      </w:r>
      <w:r>
        <w:rPr>
          <w:rFonts w:hint="eastAsia" w:ascii="Times New Roman" w:hAnsi="Times New Roman" w:eastAsia="方正仿宋_GBK" w:cs="Times New Roman"/>
          <w:color w:val="auto"/>
          <w:sz w:val="32"/>
          <w:szCs w:val="32"/>
          <w:lang w:val="en-US" w:eastAsia="zh-CN"/>
        </w:rPr>
        <w:t>5.15</w:t>
      </w:r>
      <w:r>
        <w:rPr>
          <w:rFonts w:ascii="Times New Roman" w:hAnsi="Times New Roman" w:eastAsia="方正仿宋_GBK" w:cs="Times New Roman"/>
          <w:color w:val="auto"/>
          <w:sz w:val="32"/>
          <w:szCs w:val="32"/>
        </w:rPr>
        <w:t>万人，增长</w:t>
      </w:r>
      <w:r>
        <w:rPr>
          <w:rFonts w:hint="eastAsia" w:ascii="Times New Roman" w:hAnsi="Times New Roman" w:eastAsia="方正仿宋_GBK" w:cs="Times New Roman"/>
          <w:color w:val="auto"/>
          <w:sz w:val="32"/>
          <w:szCs w:val="32"/>
          <w:lang w:val="en-US" w:eastAsia="zh-CN"/>
        </w:rPr>
        <w:t>2.2%</w:t>
      </w:r>
      <w:r>
        <w:rPr>
          <w:rFonts w:ascii="Times New Roman" w:hAnsi="Times New Roman" w:eastAsia="方正仿宋_GBK" w:cs="Times New Roman"/>
          <w:color w:val="auto"/>
          <w:sz w:val="32"/>
          <w:szCs w:val="32"/>
        </w:rPr>
        <w:t>。参加工伤保险人数</w:t>
      </w:r>
      <w:r>
        <w:rPr>
          <w:rFonts w:hint="eastAsia" w:ascii="Times New Roman" w:hAnsi="Times New Roman" w:eastAsia="方正仿宋_GBK" w:cs="Times New Roman"/>
          <w:color w:val="auto"/>
          <w:sz w:val="32"/>
          <w:szCs w:val="32"/>
          <w:lang w:val="en-US" w:eastAsia="zh-CN"/>
        </w:rPr>
        <w:t>5.21</w:t>
      </w:r>
      <w:r>
        <w:rPr>
          <w:rFonts w:ascii="Times New Roman" w:hAnsi="Times New Roman" w:eastAsia="方正仿宋_GBK" w:cs="Times New Roman"/>
          <w:color w:val="auto"/>
          <w:sz w:val="32"/>
          <w:szCs w:val="32"/>
        </w:rPr>
        <w:t>万人，</w:t>
      </w:r>
      <w:r>
        <w:rPr>
          <w:rFonts w:hint="eastAsia" w:ascii="Times New Roman" w:hAnsi="Times New Roman" w:eastAsia="方正仿宋_GBK" w:cs="Times New Roman"/>
          <w:color w:val="auto"/>
          <w:sz w:val="32"/>
          <w:szCs w:val="32"/>
          <w:lang w:val="en-US" w:eastAsia="zh-CN"/>
        </w:rPr>
        <w:t>增长3.4</w:t>
      </w:r>
      <w:r>
        <w:rPr>
          <w:rFonts w:ascii="Times New Roman" w:hAnsi="Times New Roman" w:eastAsia="方正仿宋_GBK" w:cs="Times New Roman"/>
          <w:color w:val="auto"/>
          <w:sz w:val="32"/>
          <w:szCs w:val="32"/>
        </w:rPr>
        <w:t>% 。参加生育保险人数</w:t>
      </w:r>
      <w:r>
        <w:rPr>
          <w:rFonts w:hint="eastAsia" w:ascii="Times New Roman" w:hAnsi="Times New Roman" w:eastAsia="方正仿宋_GBK" w:cs="Times New Roman"/>
          <w:color w:val="auto"/>
          <w:sz w:val="32"/>
          <w:szCs w:val="32"/>
          <w:lang w:val="en-US" w:eastAsia="zh-CN"/>
        </w:rPr>
        <w:t>3.51</w:t>
      </w:r>
      <w:r>
        <w:rPr>
          <w:rFonts w:ascii="Times New Roman" w:hAnsi="Times New Roman" w:eastAsia="方正仿宋_GBK" w:cs="Times New Roman"/>
          <w:color w:val="auto"/>
          <w:sz w:val="32"/>
          <w:szCs w:val="32"/>
        </w:rPr>
        <w:t>万人，</w:t>
      </w:r>
      <w:r>
        <w:rPr>
          <w:rFonts w:hint="eastAsia" w:ascii="Times New Roman" w:hAnsi="Times New Roman" w:eastAsia="方正仿宋_GBK" w:cs="Times New Roman"/>
          <w:color w:val="auto"/>
          <w:sz w:val="32"/>
          <w:szCs w:val="32"/>
          <w:lang w:val="en-US" w:eastAsia="zh-CN"/>
        </w:rPr>
        <w:t>下降3.5</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参加失业保险人数3.43万人，增长27.5%。</w:t>
      </w:r>
    </w:p>
    <w:p w14:paraId="195E303E">
      <w:pPr>
        <w:spacing w:after="0" w:line="560"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全县共</w:t>
      </w:r>
      <w:r>
        <w:rPr>
          <w:rFonts w:ascii="Times New Roman" w:hAnsi="Times New Roman" w:eastAsia="方正仿宋_GBK" w:cs="Times New Roman"/>
          <w:color w:val="auto"/>
          <w:sz w:val="32"/>
          <w:szCs w:val="32"/>
          <w:lang w:val="zh-CN"/>
        </w:rPr>
        <w:t>有低保</w:t>
      </w:r>
      <w:r>
        <w:rPr>
          <w:rFonts w:hint="eastAsia" w:ascii="Times New Roman" w:hAnsi="Times New Roman" w:eastAsia="方正仿宋_GBK" w:cs="Times New Roman"/>
          <w:color w:val="auto"/>
          <w:sz w:val="32"/>
          <w:szCs w:val="32"/>
          <w:lang w:val="en-US" w:eastAsia="zh-CN"/>
        </w:rPr>
        <w:t>17373</w:t>
      </w:r>
      <w:r>
        <w:rPr>
          <w:rFonts w:ascii="Times New Roman" w:hAnsi="Times New Roman" w:eastAsia="方正仿宋_GBK" w:cs="Times New Roman"/>
          <w:color w:val="auto"/>
          <w:sz w:val="32"/>
          <w:szCs w:val="32"/>
          <w:lang w:val="zh-CN"/>
        </w:rPr>
        <w:t>人，其中城市低保</w:t>
      </w:r>
      <w:r>
        <w:rPr>
          <w:rFonts w:hint="eastAsia" w:ascii="Times New Roman" w:hAnsi="Times New Roman" w:eastAsia="方正仿宋_GBK" w:cs="Times New Roman"/>
          <w:color w:val="auto"/>
          <w:sz w:val="32"/>
          <w:szCs w:val="32"/>
          <w:lang w:val="en-US" w:eastAsia="zh-CN"/>
        </w:rPr>
        <w:t>2902</w:t>
      </w:r>
      <w:r>
        <w:rPr>
          <w:rFonts w:ascii="Times New Roman" w:hAnsi="Times New Roman" w:eastAsia="方正仿宋_GBK" w:cs="Times New Roman"/>
          <w:color w:val="auto"/>
          <w:sz w:val="32"/>
          <w:szCs w:val="32"/>
          <w:lang w:val="zh-CN"/>
        </w:rPr>
        <w:t>人</w:t>
      </w:r>
      <w:r>
        <w:rPr>
          <w:rFonts w:hint="eastAsia" w:ascii="Times New Roman" w:hAnsi="Times New Roman" w:eastAsia="方正仿宋_GBK" w:cs="Times New Roman"/>
          <w:color w:val="auto"/>
          <w:sz w:val="32"/>
          <w:szCs w:val="32"/>
          <w:lang w:val="zh-CN"/>
        </w:rPr>
        <w:t>、</w:t>
      </w:r>
      <w:r>
        <w:rPr>
          <w:rFonts w:ascii="Times New Roman" w:hAnsi="Times New Roman" w:eastAsia="方正仿宋_GBK" w:cs="Times New Roman"/>
          <w:color w:val="auto"/>
          <w:sz w:val="32"/>
          <w:szCs w:val="32"/>
          <w:lang w:val="zh-CN"/>
        </w:rPr>
        <w:t>农村低保</w:t>
      </w:r>
      <w:r>
        <w:rPr>
          <w:rFonts w:hint="eastAsia" w:ascii="Times New Roman" w:hAnsi="Times New Roman" w:eastAsia="方正仿宋_GBK" w:cs="Times New Roman"/>
          <w:color w:val="auto"/>
          <w:sz w:val="32"/>
          <w:szCs w:val="32"/>
          <w:lang w:val="en-US" w:eastAsia="zh-CN"/>
        </w:rPr>
        <w:t>14471</w:t>
      </w:r>
      <w:r>
        <w:rPr>
          <w:rFonts w:ascii="Times New Roman" w:hAnsi="Times New Roman" w:eastAsia="方正仿宋_GBK" w:cs="Times New Roman"/>
          <w:color w:val="auto"/>
          <w:sz w:val="32"/>
          <w:szCs w:val="32"/>
          <w:lang w:val="zh-CN"/>
        </w:rPr>
        <w:t>人</w:t>
      </w:r>
      <w:r>
        <w:rPr>
          <w:rFonts w:hint="eastAsia" w:ascii="Times New Roman" w:hAnsi="Times New Roman" w:eastAsia="方正仿宋_GBK" w:cs="Times New Roman"/>
          <w:color w:val="auto"/>
          <w:sz w:val="32"/>
          <w:szCs w:val="32"/>
          <w:lang w:val="zh-CN" w:eastAsia="zh-CN"/>
        </w:rPr>
        <w:t>，累计</w:t>
      </w:r>
      <w:r>
        <w:rPr>
          <w:rFonts w:ascii="Times New Roman" w:hAnsi="Times New Roman" w:eastAsia="方正仿宋_GBK" w:cs="Times New Roman"/>
          <w:color w:val="auto"/>
          <w:sz w:val="32"/>
          <w:szCs w:val="32"/>
          <w:lang w:val="zh-CN"/>
        </w:rPr>
        <w:t>发放城乡低保资金</w:t>
      </w:r>
      <w:r>
        <w:rPr>
          <w:rFonts w:hint="eastAsia" w:ascii="Times New Roman" w:hAnsi="Times New Roman" w:eastAsia="方正仿宋_GBK" w:cs="Times New Roman"/>
          <w:color w:val="auto"/>
          <w:sz w:val="32"/>
          <w:szCs w:val="32"/>
          <w:lang w:val="en-US" w:eastAsia="zh-CN"/>
        </w:rPr>
        <w:t>10646.87</w:t>
      </w:r>
      <w:r>
        <w:rPr>
          <w:rFonts w:ascii="Times New Roman" w:hAnsi="Times New Roman" w:eastAsia="方正仿宋_GBK" w:cs="Times New Roman"/>
          <w:color w:val="auto"/>
          <w:sz w:val="32"/>
          <w:szCs w:val="32"/>
          <w:lang w:val="zh-CN"/>
        </w:rPr>
        <w:t>万元</w:t>
      </w:r>
      <w:r>
        <w:rPr>
          <w:rFonts w:hint="eastAsia" w:ascii="Times New Roman" w:hAnsi="Times New Roman" w:eastAsia="方正仿宋_GBK" w:cs="Times New Roman"/>
          <w:color w:val="auto"/>
          <w:sz w:val="32"/>
          <w:szCs w:val="32"/>
          <w:lang w:val="zh-CN" w:eastAsia="zh-CN"/>
        </w:rPr>
        <w:t>；共有特困人员</w:t>
      </w:r>
      <w:r>
        <w:rPr>
          <w:rFonts w:hint="eastAsia" w:ascii="Times New Roman" w:hAnsi="Times New Roman" w:eastAsia="方正仿宋_GBK" w:cs="Times New Roman"/>
          <w:color w:val="auto"/>
          <w:sz w:val="32"/>
          <w:szCs w:val="32"/>
          <w:lang w:val="en-US" w:eastAsia="zh-CN"/>
        </w:rPr>
        <w:t>1582名，</w:t>
      </w:r>
      <w:r>
        <w:rPr>
          <w:rFonts w:hint="eastAsia" w:ascii="Times New Roman" w:hAnsi="Times New Roman" w:eastAsia="方正仿宋_GBK" w:cs="Times New Roman"/>
          <w:color w:val="auto"/>
          <w:sz w:val="32"/>
          <w:szCs w:val="32"/>
          <w:lang w:val="zh-CN" w:eastAsia="zh-CN"/>
        </w:rPr>
        <w:t>累计发放供养金</w:t>
      </w:r>
      <w:r>
        <w:rPr>
          <w:rFonts w:hint="eastAsia" w:ascii="Times New Roman" w:hAnsi="Times New Roman" w:eastAsia="方正仿宋_GBK" w:cs="Times New Roman"/>
          <w:color w:val="auto"/>
          <w:sz w:val="32"/>
          <w:szCs w:val="32"/>
          <w:lang w:val="en-US" w:eastAsia="zh-CN"/>
        </w:rPr>
        <w:t>1854.97</w:t>
      </w:r>
      <w:r>
        <w:rPr>
          <w:rFonts w:hint="eastAsia" w:ascii="Times New Roman" w:hAnsi="Times New Roman" w:eastAsia="方正仿宋_GBK" w:cs="Times New Roman"/>
          <w:color w:val="auto"/>
          <w:sz w:val="32"/>
          <w:szCs w:val="32"/>
          <w:lang w:val="zh-CN" w:eastAsia="zh-CN"/>
        </w:rPr>
        <w:t>万元；</w:t>
      </w:r>
      <w:r>
        <w:rPr>
          <w:rFonts w:ascii="Times New Roman" w:hAnsi="Times New Roman" w:eastAsia="方正仿宋_GBK" w:cs="Times New Roman"/>
          <w:color w:val="auto"/>
          <w:sz w:val="32"/>
          <w:szCs w:val="32"/>
          <w:lang w:val="zh-CN"/>
        </w:rPr>
        <w:t>发放临时困难救助金</w:t>
      </w:r>
      <w:r>
        <w:rPr>
          <w:rFonts w:hint="eastAsia" w:ascii="Times New Roman" w:hAnsi="Times New Roman" w:eastAsia="方正仿宋_GBK" w:cs="Times New Roman"/>
          <w:color w:val="auto"/>
          <w:sz w:val="32"/>
          <w:szCs w:val="32"/>
          <w:lang w:val="en-US" w:eastAsia="zh-CN"/>
        </w:rPr>
        <w:t>688.91</w:t>
      </w:r>
      <w:r>
        <w:rPr>
          <w:rFonts w:ascii="Times New Roman" w:hAnsi="Times New Roman" w:eastAsia="方正仿宋_GBK" w:cs="Times New Roman"/>
          <w:color w:val="auto"/>
          <w:sz w:val="32"/>
          <w:szCs w:val="32"/>
          <w:lang w:val="zh-CN"/>
        </w:rPr>
        <w:t>万元。</w:t>
      </w:r>
      <w:r>
        <w:rPr>
          <w:rFonts w:hint="eastAsia" w:ascii="Times New Roman" w:hAnsi="Times New Roman" w:eastAsia="方正仿宋_GBK" w:cs="Times New Roman"/>
          <w:color w:val="auto"/>
          <w:sz w:val="32"/>
          <w:szCs w:val="32"/>
          <w:lang w:val="zh-CN" w:eastAsia="zh-CN"/>
        </w:rPr>
        <w:t>全县</w:t>
      </w:r>
      <w:r>
        <w:rPr>
          <w:rFonts w:ascii="Times New Roman" w:hAnsi="Times New Roman" w:eastAsia="方正仿宋_GBK" w:cs="Times New Roman"/>
          <w:color w:val="auto"/>
          <w:sz w:val="32"/>
          <w:szCs w:val="32"/>
          <w:lang w:val="zh-CN"/>
        </w:rPr>
        <w:t>共有养老机构</w:t>
      </w:r>
      <w:r>
        <w:rPr>
          <w:rFonts w:hint="eastAsia" w:ascii="Times New Roman" w:hAnsi="Times New Roman" w:eastAsia="方正仿宋_GBK" w:cs="Times New Roman"/>
          <w:color w:val="auto"/>
          <w:sz w:val="32"/>
          <w:szCs w:val="32"/>
          <w:lang w:val="en-US" w:eastAsia="zh-CN"/>
        </w:rPr>
        <w:t>27</w:t>
      </w:r>
      <w:r>
        <w:rPr>
          <w:rFonts w:ascii="Times New Roman" w:hAnsi="Times New Roman" w:eastAsia="方正仿宋_GBK" w:cs="Times New Roman"/>
          <w:color w:val="auto"/>
          <w:sz w:val="32"/>
          <w:szCs w:val="32"/>
          <w:lang w:val="zh-CN"/>
        </w:rPr>
        <w:t>个</w:t>
      </w:r>
      <w:r>
        <w:rPr>
          <w:rFonts w:hint="eastAsia" w:ascii="Times New Roman" w:hAnsi="Times New Roman" w:eastAsia="方正仿宋_GBK" w:cs="Times New Roman"/>
          <w:color w:val="auto"/>
          <w:sz w:val="32"/>
          <w:szCs w:val="32"/>
          <w:lang w:val="zh-CN" w:eastAsia="zh-CN"/>
        </w:rPr>
        <w:t>，</w:t>
      </w:r>
      <w:r>
        <w:rPr>
          <w:rFonts w:ascii="Times New Roman" w:hAnsi="Times New Roman" w:eastAsia="方正仿宋_GBK" w:cs="Times New Roman"/>
          <w:color w:val="auto"/>
          <w:sz w:val="32"/>
          <w:szCs w:val="32"/>
          <w:lang w:val="zh-CN"/>
        </w:rPr>
        <w:t>养老床位</w:t>
      </w:r>
      <w:r>
        <w:rPr>
          <w:rFonts w:hint="eastAsia" w:ascii="Times New Roman" w:hAnsi="Times New Roman" w:eastAsia="方正仿宋_GBK" w:cs="Times New Roman"/>
          <w:color w:val="auto"/>
          <w:sz w:val="32"/>
          <w:szCs w:val="32"/>
          <w:lang w:val="en-US" w:eastAsia="zh-CN"/>
        </w:rPr>
        <w:t>2006</w:t>
      </w:r>
      <w:r>
        <w:rPr>
          <w:rFonts w:ascii="Times New Roman" w:hAnsi="Times New Roman" w:eastAsia="方正仿宋_GBK" w:cs="Times New Roman"/>
          <w:color w:val="auto"/>
          <w:sz w:val="32"/>
          <w:szCs w:val="32"/>
          <w:lang w:val="zh-CN"/>
        </w:rPr>
        <w:t>个，其中护理型床位</w:t>
      </w:r>
      <w:r>
        <w:rPr>
          <w:rFonts w:hint="eastAsia" w:ascii="Times New Roman" w:hAnsi="Times New Roman" w:eastAsia="方正仿宋_GBK" w:cs="Times New Roman"/>
          <w:color w:val="auto"/>
          <w:sz w:val="32"/>
          <w:szCs w:val="32"/>
          <w:lang w:val="en-US" w:eastAsia="zh-CN"/>
        </w:rPr>
        <w:t>1650</w:t>
      </w:r>
      <w:r>
        <w:rPr>
          <w:rFonts w:ascii="Times New Roman" w:hAnsi="Times New Roman" w:eastAsia="方正仿宋_GBK" w:cs="Times New Roman"/>
          <w:color w:val="auto"/>
          <w:sz w:val="32"/>
          <w:szCs w:val="32"/>
          <w:lang w:val="zh-CN"/>
        </w:rPr>
        <w:t>个</w:t>
      </w:r>
      <w:r>
        <w:rPr>
          <w:rFonts w:hint="eastAsia" w:ascii="Times New Roman" w:hAnsi="Times New Roman" w:eastAsia="方正仿宋_GBK" w:cs="Times New Roman"/>
          <w:color w:val="auto"/>
          <w:sz w:val="32"/>
          <w:szCs w:val="32"/>
          <w:lang w:val="zh-CN" w:eastAsia="zh-CN"/>
        </w:rPr>
        <w:t>。</w:t>
      </w:r>
    </w:p>
    <w:p w14:paraId="3041380B">
      <w:pPr>
        <w:spacing w:after="0" w:line="560" w:lineRule="exact"/>
        <w:ind w:firstLine="640" w:firstLineChars="200"/>
        <w:jc w:val="both"/>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九、市政、环境与应急管理</w:t>
      </w:r>
    </w:p>
    <w:p w14:paraId="1449211C">
      <w:pPr>
        <w:spacing w:after="0"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全县共有停车场</w:t>
      </w:r>
      <w:r>
        <w:rPr>
          <w:rFonts w:hint="eastAsia" w:ascii="Times New Roman" w:hAnsi="Times New Roman" w:eastAsia="方正仿宋_GBK" w:cs="Times New Roman"/>
          <w:color w:val="auto"/>
          <w:sz w:val="32"/>
          <w:szCs w:val="32"/>
          <w:lang w:val="en-US" w:eastAsia="zh-CN"/>
        </w:rPr>
        <w:t>348</w:t>
      </w:r>
      <w:r>
        <w:rPr>
          <w:rFonts w:ascii="Times New Roman" w:hAnsi="Times New Roman" w:eastAsia="方正仿宋_GBK" w:cs="Times New Roman"/>
          <w:color w:val="auto"/>
          <w:sz w:val="32"/>
          <w:szCs w:val="32"/>
        </w:rPr>
        <w:t>个，停车位</w:t>
      </w:r>
      <w:r>
        <w:rPr>
          <w:rFonts w:hint="eastAsia" w:ascii="Times New Roman" w:hAnsi="Times New Roman" w:eastAsia="方正仿宋_GBK" w:cs="Times New Roman"/>
          <w:color w:val="auto"/>
          <w:sz w:val="32"/>
          <w:szCs w:val="32"/>
          <w:lang w:val="en-US" w:eastAsia="zh-CN"/>
        </w:rPr>
        <w:t>4.42</w:t>
      </w:r>
      <w:r>
        <w:rPr>
          <w:rFonts w:ascii="Times New Roman" w:hAnsi="Times New Roman" w:eastAsia="方正仿宋_GBK" w:cs="Times New Roman"/>
          <w:color w:val="auto"/>
          <w:sz w:val="32"/>
          <w:szCs w:val="32"/>
        </w:rPr>
        <w:t>万个，其中室内停车场</w:t>
      </w:r>
      <w:r>
        <w:rPr>
          <w:rFonts w:hint="eastAsia" w:ascii="Times New Roman" w:hAnsi="Times New Roman" w:eastAsia="方正仿宋_GBK" w:cs="Times New Roman"/>
          <w:color w:val="auto"/>
          <w:sz w:val="32"/>
          <w:szCs w:val="32"/>
          <w:lang w:val="en-US" w:eastAsia="zh-CN"/>
        </w:rPr>
        <w:t>130</w:t>
      </w:r>
      <w:r>
        <w:rPr>
          <w:rFonts w:ascii="Times New Roman" w:hAnsi="Times New Roman" w:eastAsia="方正仿宋_GBK" w:cs="Times New Roman"/>
          <w:color w:val="auto"/>
          <w:sz w:val="32"/>
          <w:szCs w:val="32"/>
        </w:rPr>
        <w:t>个，</w:t>
      </w:r>
      <w:r>
        <w:rPr>
          <w:rFonts w:hint="eastAsia" w:ascii="Times New Roman" w:hAnsi="Times New Roman" w:eastAsia="方正仿宋_GBK" w:cs="Times New Roman"/>
          <w:color w:val="auto"/>
          <w:sz w:val="32"/>
          <w:szCs w:val="32"/>
          <w:lang w:eastAsia="zh-CN"/>
        </w:rPr>
        <w:t>室内</w:t>
      </w:r>
      <w:r>
        <w:rPr>
          <w:rFonts w:ascii="Times New Roman" w:hAnsi="Times New Roman" w:eastAsia="方正仿宋_GBK" w:cs="Times New Roman"/>
          <w:color w:val="auto"/>
          <w:sz w:val="32"/>
          <w:szCs w:val="32"/>
        </w:rPr>
        <w:t>停车位</w:t>
      </w:r>
      <w:r>
        <w:rPr>
          <w:rFonts w:hint="eastAsia" w:ascii="Times New Roman" w:hAnsi="Times New Roman" w:eastAsia="方正仿宋_GBK" w:cs="Times New Roman"/>
          <w:color w:val="auto"/>
          <w:sz w:val="32"/>
          <w:szCs w:val="32"/>
          <w:lang w:val="en-US" w:eastAsia="zh-CN"/>
        </w:rPr>
        <w:t>3.18</w:t>
      </w:r>
      <w:r>
        <w:rPr>
          <w:rFonts w:ascii="Times New Roman" w:hAnsi="Times New Roman" w:eastAsia="方正仿宋_GBK" w:cs="Times New Roman"/>
          <w:color w:val="auto"/>
          <w:sz w:val="32"/>
          <w:szCs w:val="32"/>
        </w:rPr>
        <w:t>万个。车行道面积</w:t>
      </w:r>
      <w:r>
        <w:rPr>
          <w:rFonts w:hint="eastAsia" w:ascii="Times New Roman" w:hAnsi="Times New Roman" w:eastAsia="方正仿宋_GBK" w:cs="Times New Roman"/>
          <w:color w:val="auto"/>
          <w:sz w:val="32"/>
          <w:szCs w:val="32"/>
          <w:lang w:val="en-US" w:eastAsia="zh-CN"/>
        </w:rPr>
        <w:t>113.54</w:t>
      </w:r>
      <w:r>
        <w:rPr>
          <w:rFonts w:ascii="Times New Roman" w:hAnsi="Times New Roman" w:eastAsia="方正仿宋_GBK" w:cs="Times New Roman"/>
          <w:color w:val="auto"/>
          <w:sz w:val="32"/>
          <w:szCs w:val="32"/>
        </w:rPr>
        <w:t>万平方米。年末功能性照明路灯数量</w:t>
      </w:r>
      <w:r>
        <w:rPr>
          <w:rFonts w:hint="eastAsia" w:ascii="Times New Roman" w:hAnsi="Times New Roman" w:eastAsia="方正仿宋_GBK" w:cs="Times New Roman"/>
          <w:color w:val="auto"/>
          <w:sz w:val="32"/>
          <w:szCs w:val="32"/>
          <w:lang w:val="en-US" w:eastAsia="zh-CN"/>
        </w:rPr>
        <w:t>13580</w:t>
      </w:r>
      <w:r>
        <w:rPr>
          <w:rFonts w:ascii="Times New Roman" w:hAnsi="Times New Roman" w:eastAsia="方正仿宋_GBK" w:cs="Times New Roman"/>
          <w:color w:val="auto"/>
          <w:sz w:val="32"/>
          <w:szCs w:val="32"/>
        </w:rPr>
        <w:t>盏，道路照明总长度</w:t>
      </w:r>
      <w:r>
        <w:rPr>
          <w:rFonts w:hint="eastAsia" w:ascii="Times New Roman" w:hAnsi="Times New Roman" w:eastAsia="方正仿宋_GBK" w:cs="Times New Roman"/>
          <w:color w:val="auto"/>
          <w:sz w:val="32"/>
          <w:szCs w:val="32"/>
          <w:lang w:val="en-US" w:eastAsia="zh-CN"/>
        </w:rPr>
        <w:t>100.22</w:t>
      </w:r>
      <w:r>
        <w:rPr>
          <w:rFonts w:ascii="Times New Roman" w:hAnsi="Times New Roman" w:eastAsia="方正仿宋_GBK" w:cs="Times New Roman"/>
          <w:color w:val="auto"/>
          <w:sz w:val="32"/>
          <w:szCs w:val="32"/>
        </w:rPr>
        <w:t>公里。全县环卫直管固定公厕</w:t>
      </w:r>
      <w:r>
        <w:rPr>
          <w:rFonts w:hint="eastAsia" w:ascii="Times New Roman" w:hAnsi="Times New Roman" w:eastAsia="方正仿宋_GBK" w:cs="Times New Roman"/>
          <w:color w:val="auto"/>
          <w:sz w:val="32"/>
          <w:szCs w:val="32"/>
          <w:lang w:val="en-US" w:eastAsia="zh-CN"/>
        </w:rPr>
        <w:t>56</w:t>
      </w:r>
      <w:r>
        <w:rPr>
          <w:rFonts w:ascii="Times New Roman" w:hAnsi="Times New Roman" w:eastAsia="方正仿宋_GBK" w:cs="Times New Roman"/>
          <w:color w:val="auto"/>
          <w:sz w:val="32"/>
          <w:szCs w:val="32"/>
        </w:rPr>
        <w:t>座，垃圾</w:t>
      </w:r>
      <w:r>
        <w:rPr>
          <w:rFonts w:hint="eastAsia" w:ascii="Times New Roman" w:hAnsi="Times New Roman" w:eastAsia="方正仿宋_GBK" w:cs="Times New Roman"/>
          <w:color w:val="auto"/>
          <w:sz w:val="32"/>
          <w:szCs w:val="32"/>
          <w:lang w:eastAsia="zh-CN"/>
        </w:rPr>
        <w:t>中转</w:t>
      </w:r>
      <w:r>
        <w:rPr>
          <w:rFonts w:ascii="Times New Roman" w:hAnsi="Times New Roman" w:eastAsia="方正仿宋_GBK" w:cs="Times New Roman"/>
          <w:color w:val="auto"/>
          <w:sz w:val="32"/>
          <w:szCs w:val="32"/>
        </w:rPr>
        <w:t>站</w:t>
      </w:r>
      <w:r>
        <w:rPr>
          <w:rFonts w:hint="eastAsia" w:ascii="Times New Roman" w:hAnsi="Times New Roman" w:eastAsia="方正仿宋_GBK" w:cs="Times New Roman"/>
          <w:color w:val="auto"/>
          <w:sz w:val="32"/>
          <w:szCs w:val="32"/>
          <w:lang w:val="en-US" w:eastAsia="zh-CN"/>
        </w:rPr>
        <w:t>13</w:t>
      </w:r>
      <w:r>
        <w:rPr>
          <w:rFonts w:ascii="Times New Roman" w:hAnsi="Times New Roman" w:eastAsia="方正仿宋_GBK" w:cs="Times New Roman"/>
          <w:color w:val="auto"/>
          <w:sz w:val="32"/>
          <w:szCs w:val="32"/>
        </w:rPr>
        <w:t>座，垃圾运输车</w:t>
      </w:r>
      <w:r>
        <w:rPr>
          <w:rFonts w:hint="eastAsia" w:ascii="Times New Roman" w:hAnsi="Times New Roman" w:eastAsia="方正仿宋_GBK" w:cs="Times New Roman"/>
          <w:color w:val="auto"/>
          <w:sz w:val="32"/>
          <w:szCs w:val="32"/>
          <w:lang w:val="en-US" w:eastAsia="zh-CN"/>
        </w:rPr>
        <w:t>59</w:t>
      </w:r>
      <w:r>
        <w:rPr>
          <w:rFonts w:ascii="Times New Roman" w:hAnsi="Times New Roman" w:eastAsia="方正仿宋_GBK" w:cs="Times New Roman"/>
          <w:color w:val="auto"/>
          <w:sz w:val="32"/>
          <w:szCs w:val="32"/>
        </w:rPr>
        <w:t>辆，扫地车</w:t>
      </w:r>
      <w:r>
        <w:rPr>
          <w:rFonts w:hint="eastAsia" w:ascii="Times New Roman" w:hAnsi="Times New Roman" w:eastAsia="方正仿宋_GBK" w:cs="Times New Roman"/>
          <w:color w:val="auto"/>
          <w:sz w:val="32"/>
          <w:szCs w:val="32"/>
          <w:lang w:val="en-US" w:eastAsia="zh-CN"/>
        </w:rPr>
        <w:t>7</w:t>
      </w:r>
      <w:r>
        <w:rPr>
          <w:rFonts w:ascii="Times New Roman" w:hAnsi="Times New Roman" w:eastAsia="方正仿宋_GBK" w:cs="Times New Roman"/>
          <w:color w:val="auto"/>
          <w:sz w:val="32"/>
          <w:szCs w:val="32"/>
        </w:rPr>
        <w:t>辆，洁洗车</w:t>
      </w:r>
      <w:r>
        <w:rPr>
          <w:rFonts w:hint="eastAsia" w:ascii="Times New Roman" w:hAnsi="Times New Roman" w:eastAsia="方正仿宋_GBK" w:cs="Times New Roman"/>
          <w:color w:val="auto"/>
          <w:sz w:val="32"/>
          <w:szCs w:val="32"/>
          <w:lang w:val="en-US" w:eastAsia="zh-CN"/>
        </w:rPr>
        <w:t>17</w:t>
      </w:r>
      <w:r>
        <w:rPr>
          <w:rFonts w:ascii="Times New Roman" w:hAnsi="Times New Roman" w:eastAsia="方正仿宋_GBK" w:cs="Times New Roman"/>
          <w:color w:val="auto"/>
          <w:sz w:val="32"/>
          <w:szCs w:val="32"/>
        </w:rPr>
        <w:t>辆，环卫工人</w:t>
      </w:r>
      <w:r>
        <w:rPr>
          <w:rFonts w:hint="eastAsia" w:ascii="Times New Roman" w:hAnsi="Times New Roman" w:eastAsia="方正仿宋_GBK" w:cs="Times New Roman"/>
          <w:color w:val="auto"/>
          <w:sz w:val="32"/>
          <w:szCs w:val="32"/>
          <w:lang w:val="en-US" w:eastAsia="zh-CN"/>
        </w:rPr>
        <w:t>638</w:t>
      </w:r>
      <w:r>
        <w:rPr>
          <w:rFonts w:ascii="Times New Roman" w:hAnsi="Times New Roman" w:eastAsia="方正仿宋_GBK" w:cs="Times New Roman"/>
          <w:color w:val="auto"/>
          <w:sz w:val="32"/>
          <w:szCs w:val="32"/>
        </w:rPr>
        <w:t>人，道路清扫保洁面积</w:t>
      </w:r>
      <w:r>
        <w:rPr>
          <w:rFonts w:hint="eastAsia" w:ascii="Times New Roman" w:hAnsi="Times New Roman" w:eastAsia="方正仿宋_GBK" w:cs="Times New Roman"/>
          <w:color w:val="auto"/>
          <w:sz w:val="32"/>
          <w:szCs w:val="32"/>
          <w:lang w:val="en-US" w:eastAsia="zh-CN"/>
        </w:rPr>
        <w:t>226.09</w:t>
      </w:r>
      <w:r>
        <w:rPr>
          <w:rFonts w:ascii="Times New Roman" w:hAnsi="Times New Roman" w:eastAsia="方正仿宋_GBK" w:cs="Times New Roman"/>
          <w:color w:val="auto"/>
          <w:sz w:val="32"/>
          <w:szCs w:val="32"/>
        </w:rPr>
        <w:t>万平方米。</w:t>
      </w:r>
    </w:p>
    <w:p w14:paraId="3A92B835">
      <w:pPr>
        <w:spacing w:after="0" w:line="560" w:lineRule="exact"/>
        <w:ind w:firstLine="640" w:firstLineChars="200"/>
        <w:jc w:val="both"/>
        <w:rPr>
          <w:rFonts w:hint="eastAsia"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rPr>
        <w:t>全年总用水量</w:t>
      </w:r>
      <w:r>
        <w:rPr>
          <w:rFonts w:hint="eastAsia" w:ascii="Times New Roman" w:hAnsi="Times New Roman" w:eastAsia="方正仿宋_GBK" w:cs="Times New Roman"/>
          <w:color w:val="auto"/>
          <w:sz w:val="32"/>
          <w:szCs w:val="32"/>
          <w:lang w:val="en-US" w:eastAsia="zh-CN"/>
        </w:rPr>
        <w:t>7403</w:t>
      </w:r>
      <w:r>
        <w:rPr>
          <w:rFonts w:ascii="Times New Roman" w:hAnsi="Times New Roman" w:eastAsia="方正仿宋_GBK" w:cs="Times New Roman"/>
          <w:color w:val="auto"/>
          <w:sz w:val="32"/>
          <w:szCs w:val="32"/>
        </w:rPr>
        <w:t>万立方米</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比上年增长2.7%</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完成营造林4.9万亩，</w:t>
      </w:r>
      <w:r>
        <w:rPr>
          <w:rFonts w:hint="eastAsia" w:ascii="Times New Roman" w:hAnsi="Times New Roman" w:eastAsia="方正仿宋_GBK" w:cs="Times New Roman"/>
          <w:color w:val="auto"/>
          <w:sz w:val="32"/>
          <w:szCs w:val="32"/>
        </w:rPr>
        <w:t>全</w:t>
      </w:r>
      <w:r>
        <w:rPr>
          <w:rFonts w:hint="eastAsia" w:ascii="Times New Roman" w:hAnsi="Times New Roman" w:eastAsia="方正仿宋_GBK" w:cs="Times New Roman"/>
          <w:color w:val="auto"/>
          <w:sz w:val="32"/>
          <w:szCs w:val="32"/>
          <w:lang w:val="en-US" w:eastAsia="zh-CN"/>
        </w:rPr>
        <w:t>县森林</w:t>
      </w:r>
      <w:r>
        <w:rPr>
          <w:rFonts w:ascii="Times New Roman" w:hAnsi="Times New Roman" w:eastAsia="方正仿宋_GBK" w:cs="Times New Roman"/>
          <w:color w:val="auto"/>
          <w:sz w:val="32"/>
          <w:szCs w:val="32"/>
        </w:rPr>
        <w:t>面积</w:t>
      </w:r>
      <w:r>
        <w:rPr>
          <w:rFonts w:hint="eastAsia" w:ascii="Times New Roman" w:hAnsi="Times New Roman" w:eastAsia="方正仿宋_GBK" w:cs="Times New Roman"/>
          <w:color w:val="auto"/>
          <w:sz w:val="32"/>
          <w:szCs w:val="32"/>
          <w:lang w:val="en-US" w:eastAsia="zh-CN"/>
        </w:rPr>
        <w:t>19.29</w:t>
      </w:r>
      <w:r>
        <w:rPr>
          <w:rFonts w:hint="eastAsia"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sz w:val="32"/>
          <w:szCs w:val="32"/>
          <w:lang w:val="en-US" w:eastAsia="zh-CN"/>
        </w:rPr>
        <w:t>公顷，增长0.8%</w:t>
      </w:r>
      <w:r>
        <w:rPr>
          <w:rFonts w:ascii="Times New Roman" w:hAnsi="Times New Roman" w:eastAsia="方正仿宋_GBK" w:cs="Times New Roman"/>
          <w:color w:val="auto"/>
          <w:sz w:val="32"/>
          <w:szCs w:val="32"/>
        </w:rPr>
        <w:t>，森林覆盖率</w:t>
      </w:r>
      <w:r>
        <w:rPr>
          <w:rFonts w:hint="eastAsia" w:ascii="Times New Roman" w:hAnsi="Times New Roman" w:eastAsia="方正仿宋_GBK" w:cs="Times New Roman"/>
          <w:color w:val="auto"/>
          <w:sz w:val="32"/>
          <w:szCs w:val="32"/>
          <w:lang w:val="en-US" w:eastAsia="zh-CN"/>
        </w:rPr>
        <w:t>达到64%。空气</w:t>
      </w:r>
      <w:r>
        <w:rPr>
          <w:rFonts w:ascii="Times New Roman" w:hAnsi="Times New Roman" w:eastAsia="方正仿宋_GBK" w:cs="Times New Roman"/>
          <w:color w:val="auto"/>
          <w:sz w:val="32"/>
          <w:szCs w:val="32"/>
        </w:rPr>
        <w:t>质量优良天数</w:t>
      </w:r>
      <w:r>
        <w:rPr>
          <w:rFonts w:hint="eastAsia" w:ascii="Times New Roman" w:hAnsi="Times New Roman" w:eastAsia="方正仿宋_GBK" w:cs="Times New Roman"/>
          <w:color w:val="auto"/>
          <w:sz w:val="32"/>
          <w:szCs w:val="32"/>
          <w:lang w:val="en-US" w:eastAsia="zh-CN"/>
        </w:rPr>
        <w:t>355</w:t>
      </w:r>
      <w:r>
        <w:rPr>
          <w:rFonts w:ascii="Times New Roman" w:hAnsi="Times New Roman" w:eastAsia="方正仿宋_GBK" w:cs="Times New Roman"/>
          <w:color w:val="auto"/>
          <w:sz w:val="32"/>
          <w:szCs w:val="32"/>
        </w:rPr>
        <w:t>天</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优良率达到97.3%。县城垃圾处理量3.56万吨。城市生活污水集中处理率100.0%，乡镇生活污水集中处理率93.0%，4个出境断面水质稳定达到Ⅱ类考核标，</w:t>
      </w:r>
      <w:r>
        <w:rPr>
          <w:rFonts w:ascii="方正仿宋_GBK" w:hAnsi="方正仿宋_GBK" w:eastAsia="方正仿宋_GBK" w:cs="方正仿宋_GBK"/>
          <w:i w:val="0"/>
          <w:iCs w:val="0"/>
          <w:caps w:val="0"/>
          <w:color w:val="auto"/>
          <w:spacing w:val="0"/>
          <w:sz w:val="32"/>
          <w:szCs w:val="32"/>
        </w:rPr>
        <w:t>城乡集中式饮用水水源地水质达标率保持</w:t>
      </w:r>
      <w:r>
        <w:rPr>
          <w:rFonts w:ascii="微软雅黑" w:hAnsi="微软雅黑" w:eastAsia="微软雅黑" w:cs="微软雅黑"/>
          <w:i w:val="0"/>
          <w:iCs w:val="0"/>
          <w:caps w:val="0"/>
          <w:color w:val="auto"/>
          <w:spacing w:val="0"/>
          <w:sz w:val="32"/>
          <w:szCs w:val="32"/>
        </w:rPr>
        <w:t>100%</w:t>
      </w:r>
      <w:r>
        <w:rPr>
          <w:rFonts w:hint="eastAsia" w:ascii="Times New Roman" w:hAnsi="Times New Roman" w:eastAsia="方正仿宋_GBK" w:cs="Times New Roman"/>
          <w:color w:val="auto"/>
          <w:sz w:val="32"/>
          <w:szCs w:val="32"/>
          <w:lang w:val="en-US" w:eastAsia="zh-CN"/>
        </w:rPr>
        <w:t>，受污染耕地和重点建设用地安全利用率保持100%。修复历史遗留和关闭矿山19.3公顷，超额完成年度任务。新增治理水土流失面积17平方公里，水土保持率达到84.7%。“无废城市”建设持续推进，成功创建市级“无废城市细胞”48个。中核汇能3.1万千瓦光伏项目并网发电。节水型社会建设达标县成功创建，农业节水增效全面推进，新增节水灌溉面积4.4万亩。</w:t>
      </w:r>
    </w:p>
    <w:p w14:paraId="44E8C09C">
      <w:pPr>
        <w:spacing w:after="0" w:line="560" w:lineRule="exact"/>
        <w:ind w:left="110" w:leftChars="50"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全年共发生火灾以外的各类生产经营性安全伤亡事故</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起，死亡</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人。其中，道路交通安全事故</w:t>
      </w: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rPr>
        <w:t>起，死亡</w:t>
      </w: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eastAsia="zh-CN"/>
        </w:rPr>
        <w:t>分别比上年</w:t>
      </w:r>
      <w:r>
        <w:rPr>
          <w:rFonts w:hint="eastAsia" w:ascii="Times New Roman" w:hAnsi="Times New Roman" w:eastAsia="方正仿宋_GBK" w:cs="Times New Roman"/>
          <w:color w:val="auto"/>
          <w:sz w:val="32"/>
          <w:szCs w:val="32"/>
          <w:lang w:val="en-US" w:eastAsia="zh-CN"/>
        </w:rPr>
        <w:t>增加2起和2人</w:t>
      </w:r>
      <w:r>
        <w:rPr>
          <w:rFonts w:ascii="Times New Roman" w:hAnsi="Times New Roman" w:eastAsia="方正仿宋_GBK" w:cs="Times New Roman"/>
          <w:color w:val="auto"/>
          <w:sz w:val="32"/>
          <w:szCs w:val="32"/>
        </w:rPr>
        <w:t>；建筑施工事故</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起，死亡</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人，分别比上年</w:t>
      </w:r>
      <w:r>
        <w:rPr>
          <w:rFonts w:hint="eastAsia" w:ascii="Times New Roman" w:hAnsi="Times New Roman" w:eastAsia="方正仿宋_GBK" w:cs="Times New Roman"/>
          <w:color w:val="auto"/>
          <w:sz w:val="32"/>
          <w:szCs w:val="32"/>
          <w:lang w:val="en-US" w:eastAsia="zh-CN"/>
        </w:rPr>
        <w:t>减少3</w:t>
      </w:r>
      <w:r>
        <w:rPr>
          <w:rFonts w:ascii="Times New Roman" w:hAnsi="Times New Roman" w:eastAsia="方正仿宋_GBK" w:cs="Times New Roman"/>
          <w:color w:val="auto"/>
          <w:sz w:val="32"/>
          <w:szCs w:val="32"/>
        </w:rPr>
        <w:t>起和</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人；工矿商贸及其他事故</w:t>
      </w:r>
      <w:r>
        <w:rPr>
          <w:rFonts w:hint="eastAsia" w:ascii="Times New Roman" w:hAnsi="Times New Roman" w:eastAsia="方正仿宋_GBK" w:cs="Times New Roman"/>
          <w:color w:val="auto"/>
          <w:sz w:val="32"/>
          <w:szCs w:val="32"/>
          <w:lang w:val="en-US" w:eastAsia="zh-CN"/>
        </w:rPr>
        <w:t>0起，死亡0人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与上年持平</w:t>
      </w:r>
      <w:r>
        <w:rPr>
          <w:rFonts w:ascii="Times New Roman" w:hAnsi="Times New Roman" w:eastAsia="方正仿宋_GBK" w:cs="Times New Roman"/>
          <w:color w:val="auto"/>
          <w:sz w:val="32"/>
          <w:szCs w:val="32"/>
        </w:rPr>
        <w:t>。全年火灾事故</w:t>
      </w:r>
      <w:r>
        <w:rPr>
          <w:rFonts w:hint="eastAsia" w:ascii="Times New Roman" w:hAnsi="Times New Roman" w:eastAsia="方正仿宋_GBK" w:cs="Times New Roman"/>
          <w:color w:val="auto"/>
          <w:sz w:val="32"/>
          <w:szCs w:val="32"/>
          <w:lang w:val="en-US" w:eastAsia="zh-CN"/>
        </w:rPr>
        <w:t>183</w:t>
      </w:r>
      <w:r>
        <w:rPr>
          <w:rFonts w:ascii="Times New Roman" w:hAnsi="Times New Roman" w:eastAsia="方正仿宋_GBK" w:cs="Times New Roman"/>
          <w:color w:val="auto"/>
          <w:sz w:val="32"/>
          <w:szCs w:val="32"/>
        </w:rPr>
        <w:t>起，死亡</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人，火灾直接经济损失</w:t>
      </w:r>
      <w:r>
        <w:rPr>
          <w:rFonts w:hint="eastAsia" w:ascii="Times New Roman" w:hAnsi="Times New Roman" w:eastAsia="方正仿宋_GBK" w:cs="Times New Roman"/>
          <w:color w:val="auto"/>
          <w:sz w:val="32"/>
          <w:szCs w:val="32"/>
          <w:lang w:val="en-US" w:eastAsia="zh-CN"/>
        </w:rPr>
        <w:t>154</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减少</w:t>
      </w:r>
      <w:r>
        <w:rPr>
          <w:rFonts w:hint="eastAsia" w:ascii="Times New Roman" w:hAnsi="Times New Roman" w:eastAsia="方正仿宋_GBK" w:cs="Times New Roman"/>
          <w:color w:val="auto"/>
          <w:sz w:val="32"/>
          <w:szCs w:val="32"/>
          <w:lang w:val="en-US" w:eastAsia="zh-CN"/>
        </w:rPr>
        <w:t>51</w:t>
      </w:r>
      <w:r>
        <w:rPr>
          <w:rFonts w:ascii="Times New Roman" w:hAnsi="Times New Roman" w:eastAsia="方正仿宋_GBK" w:cs="Times New Roman"/>
          <w:color w:val="auto"/>
          <w:sz w:val="32"/>
          <w:szCs w:val="32"/>
        </w:rPr>
        <w:t>万元。</w:t>
      </w:r>
    </w:p>
    <w:p w14:paraId="14DD9067">
      <w:pPr>
        <w:spacing w:after="0" w:line="560" w:lineRule="exact"/>
        <w:ind w:firstLine="640" w:firstLineChars="200"/>
        <w:jc w:val="both"/>
        <w:rPr>
          <w:rFonts w:hint="eastAsia" w:ascii="Times New Roman" w:hAnsi="Times New Roman" w:eastAsia="方正仿宋_GBK" w:cs="Times New Roman"/>
          <w:color w:val="auto"/>
          <w:sz w:val="32"/>
          <w:szCs w:val="32"/>
          <w:lang w:val="zh-CN" w:eastAsia="zh-CN"/>
        </w:rPr>
      </w:pPr>
      <w:r>
        <w:rPr>
          <w:rFonts w:hint="eastAsia" w:ascii="方正黑体_GBK" w:hAnsi="宋体" w:eastAsia="方正黑体_GBK" w:cs="宋体"/>
          <w:color w:val="auto"/>
          <w:sz w:val="32"/>
          <w:szCs w:val="32"/>
        </w:rPr>
        <w:t>十、乡村振兴</w:t>
      </w:r>
    </w:p>
    <w:p w14:paraId="1CAEA28A">
      <w:pPr>
        <w:spacing w:after="0" w:line="560" w:lineRule="exact"/>
        <w:ind w:firstLine="640" w:firstLineChars="200"/>
        <w:jc w:val="both"/>
        <w:rPr>
          <w:rFonts w:hint="eastAsia"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color w:val="auto"/>
          <w:kern w:val="2"/>
          <w:sz w:val="32"/>
          <w:szCs w:val="32"/>
          <w:highlight w:val="none"/>
        </w:rPr>
        <w:t>优化完善“6543”防返贫监测工作法，新识别对象34户99人，风险消除199户596人，中益乡“防返贫监测”入选全市基层智治十大场景。深化落实“提低增收重点对象”精准帮扶措施，人均纯收入低于1万元的户全面</w:t>
      </w:r>
      <w:r>
        <w:rPr>
          <w:rFonts w:hint="eastAsia" w:ascii="Times New Roman" w:hAnsi="Times New Roman" w:eastAsia="方正仿宋_GBK" w:cs="Times New Roman"/>
          <w:color w:val="auto"/>
          <w:kern w:val="2"/>
          <w:sz w:val="32"/>
          <w:szCs w:val="32"/>
          <w:highlight w:val="none"/>
          <w:lang w:eastAsia="zh-CN"/>
        </w:rPr>
        <w:t>“</w:t>
      </w:r>
      <w:r>
        <w:rPr>
          <w:rFonts w:hint="eastAsia" w:ascii="Times New Roman" w:hAnsi="Times New Roman" w:eastAsia="方正仿宋_GBK" w:cs="Times New Roman"/>
          <w:color w:val="auto"/>
          <w:kern w:val="2"/>
          <w:sz w:val="32"/>
          <w:szCs w:val="32"/>
          <w:highlight w:val="none"/>
        </w:rPr>
        <w:t>清零</w:t>
      </w:r>
      <w:r>
        <w:rPr>
          <w:rFonts w:hint="eastAsia" w:ascii="Times New Roman" w:hAnsi="Times New Roman" w:eastAsia="方正仿宋_GBK" w:cs="Times New Roman"/>
          <w:color w:val="auto"/>
          <w:kern w:val="2"/>
          <w:sz w:val="32"/>
          <w:szCs w:val="32"/>
          <w:highlight w:val="none"/>
          <w:lang w:eastAsia="zh-CN"/>
        </w:rPr>
        <w:t>”</w:t>
      </w:r>
      <w:r>
        <w:rPr>
          <w:rFonts w:hint="eastAsia" w:ascii="Times New Roman" w:hAnsi="Times New Roman" w:eastAsia="方正仿宋_GBK" w:cs="Times New Roman"/>
          <w:color w:val="auto"/>
          <w:kern w:val="2"/>
          <w:sz w:val="32"/>
          <w:szCs w:val="32"/>
          <w:highlight w:val="none"/>
        </w:rPr>
        <w:t>。强村富农扎实推进。乡村产业集群化水平持续提升，新培育家庭农场、新型专业合作社276家，带动全县村集体经济组织经营性收入超过8000万元。支持本土人才、返乡农民工就近就地创业，实施以工代赈项目56个，吸纳农村劳动力就业5942人，带动农村居民人均可支配收入增长5.5%。乡村面貌焕然一新。聚焦县城周边、旅游重镇、交通主线、重点镇村开展“六线三点”人居环境整治。系统推进乡村基础设施提档升级，新建和改建“四好农村路”144公里、安防工程256公里，建成抗旱水源工程11个。</w:t>
      </w:r>
    </w:p>
    <w:p w14:paraId="346C5021">
      <w:pPr>
        <w:spacing w:after="0" w:line="560" w:lineRule="exact"/>
        <w:ind w:firstLine="640" w:firstLineChars="200"/>
        <w:jc w:val="both"/>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十一、科学技术、教育和文化旅游</w:t>
      </w:r>
    </w:p>
    <w:p w14:paraId="3AB5312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全年共获得专利授权</w:t>
      </w:r>
      <w:r>
        <w:rPr>
          <w:rFonts w:hint="eastAsia" w:ascii="Times New Roman" w:hAnsi="Times New Roman" w:eastAsia="方正仿宋_GBK" w:cs="Times New Roman"/>
          <w:color w:val="auto"/>
          <w:sz w:val="32"/>
          <w:szCs w:val="32"/>
          <w:lang w:val="en-US" w:eastAsia="zh-CN"/>
        </w:rPr>
        <w:t>127</w:t>
      </w:r>
      <w:r>
        <w:rPr>
          <w:rFonts w:ascii="Times New Roman" w:hAnsi="Times New Roman" w:eastAsia="方正仿宋_GBK" w:cs="Times New Roman"/>
          <w:color w:val="auto"/>
          <w:sz w:val="32"/>
          <w:szCs w:val="32"/>
        </w:rPr>
        <w:t>件，其中发明专利授权</w:t>
      </w:r>
      <w:r>
        <w:rPr>
          <w:rFonts w:hint="eastAsia" w:ascii="Times New Roman" w:hAnsi="Times New Roman" w:eastAsia="方正仿宋_GBK" w:cs="Times New Roman"/>
          <w:color w:val="auto"/>
          <w:sz w:val="32"/>
          <w:szCs w:val="32"/>
          <w:lang w:val="en-US" w:eastAsia="zh-CN"/>
        </w:rPr>
        <w:t>7</w:t>
      </w:r>
      <w:r>
        <w:rPr>
          <w:rFonts w:ascii="Times New Roman" w:hAnsi="Times New Roman" w:eastAsia="方正仿宋_GBK" w:cs="Times New Roman"/>
          <w:color w:val="auto"/>
          <w:sz w:val="32"/>
          <w:szCs w:val="32"/>
        </w:rPr>
        <w:t>件。截至年底，全县市级研发机构</w:t>
      </w:r>
      <w:r>
        <w:rPr>
          <w:rFonts w:hint="eastAsia" w:ascii="Times New Roman" w:hAnsi="Times New Roman" w:eastAsia="方正仿宋_GBK" w:cs="Times New Roman"/>
          <w:color w:val="auto"/>
          <w:sz w:val="32"/>
          <w:szCs w:val="32"/>
          <w:lang w:val="en-US" w:eastAsia="zh-CN"/>
        </w:rPr>
        <w:t>9</w:t>
      </w:r>
      <w:r>
        <w:rPr>
          <w:rFonts w:ascii="Times New Roman" w:hAnsi="Times New Roman" w:eastAsia="方正仿宋_GBK" w:cs="Times New Roman"/>
          <w:color w:val="auto"/>
          <w:sz w:val="32"/>
          <w:szCs w:val="32"/>
        </w:rPr>
        <w:t>家，国家高新技术企业</w:t>
      </w:r>
      <w:r>
        <w:rPr>
          <w:rFonts w:hint="eastAsia" w:ascii="Times New Roman" w:hAnsi="Times New Roman" w:eastAsia="方正仿宋_GBK" w:cs="Times New Roman"/>
          <w:color w:val="auto"/>
          <w:sz w:val="32"/>
          <w:szCs w:val="32"/>
          <w:lang w:val="en-US" w:eastAsia="zh-CN"/>
        </w:rPr>
        <w:t>30</w:t>
      </w:r>
      <w:r>
        <w:rPr>
          <w:rFonts w:ascii="Times New Roman" w:hAnsi="Times New Roman" w:eastAsia="方正仿宋_GBK" w:cs="Times New Roman"/>
          <w:color w:val="auto"/>
          <w:sz w:val="32"/>
          <w:szCs w:val="32"/>
        </w:rPr>
        <w:t>家，科技型企业</w:t>
      </w:r>
      <w:r>
        <w:rPr>
          <w:rFonts w:hint="eastAsia" w:ascii="Times New Roman" w:hAnsi="Times New Roman" w:eastAsia="方正仿宋_GBK" w:cs="Times New Roman"/>
          <w:color w:val="auto"/>
          <w:sz w:val="32"/>
          <w:szCs w:val="32"/>
          <w:lang w:val="en-US" w:eastAsia="zh-CN"/>
        </w:rPr>
        <w:t>656</w:t>
      </w:r>
      <w:r>
        <w:rPr>
          <w:rFonts w:ascii="Times New Roman" w:hAnsi="Times New Roman" w:eastAsia="方正仿宋_GBK" w:cs="Times New Roman"/>
          <w:color w:val="auto"/>
          <w:sz w:val="32"/>
          <w:szCs w:val="32"/>
        </w:rPr>
        <w:t>家。</w:t>
      </w:r>
    </w:p>
    <w:p w14:paraId="46A84FC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全县有各级各类学校</w:t>
      </w:r>
      <w:r>
        <w:rPr>
          <w:rFonts w:hint="eastAsia" w:ascii="Times New Roman" w:hAnsi="Times New Roman" w:eastAsia="方正仿宋_GBK" w:cs="Times New Roman"/>
          <w:color w:val="auto"/>
          <w:sz w:val="32"/>
          <w:szCs w:val="32"/>
          <w:lang w:val="en-US" w:eastAsia="zh-CN"/>
        </w:rPr>
        <w:t>127</w:t>
      </w:r>
      <w:r>
        <w:rPr>
          <w:rFonts w:ascii="Times New Roman" w:hAnsi="Times New Roman" w:eastAsia="方正仿宋_GBK" w:cs="Times New Roman"/>
          <w:color w:val="auto"/>
          <w:sz w:val="32"/>
          <w:szCs w:val="32"/>
          <w:lang w:val="en-US" w:eastAsia="zh-CN"/>
        </w:rPr>
        <w:t>所。其中，中等职业学校</w:t>
      </w: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lang w:val="en-US" w:eastAsia="zh-CN"/>
        </w:rPr>
        <w:t>所，普通中学20所，小学</w:t>
      </w:r>
      <w:r>
        <w:rPr>
          <w:rFonts w:hint="eastAsia" w:ascii="Times New Roman" w:hAnsi="Times New Roman" w:eastAsia="方正仿宋_GBK" w:cs="Times New Roman"/>
          <w:color w:val="auto"/>
          <w:sz w:val="32"/>
          <w:szCs w:val="32"/>
          <w:lang w:val="en-US" w:eastAsia="zh-CN"/>
        </w:rPr>
        <w:t>46</w:t>
      </w:r>
      <w:r>
        <w:rPr>
          <w:rFonts w:ascii="Times New Roman" w:hAnsi="Times New Roman" w:eastAsia="方正仿宋_GBK" w:cs="Times New Roman"/>
          <w:color w:val="auto"/>
          <w:sz w:val="32"/>
          <w:szCs w:val="32"/>
          <w:lang w:val="en-US" w:eastAsia="zh-CN"/>
        </w:rPr>
        <w:t>所，幼儿园</w:t>
      </w:r>
      <w:r>
        <w:rPr>
          <w:rFonts w:hint="eastAsia" w:ascii="Times New Roman" w:hAnsi="Times New Roman" w:eastAsia="方正仿宋_GBK" w:cs="Times New Roman"/>
          <w:color w:val="auto"/>
          <w:sz w:val="32"/>
          <w:szCs w:val="32"/>
          <w:lang w:val="en-US" w:eastAsia="zh-CN"/>
        </w:rPr>
        <w:t>58</w:t>
      </w:r>
      <w:r>
        <w:rPr>
          <w:rFonts w:ascii="Times New Roman" w:hAnsi="Times New Roman" w:eastAsia="方正仿宋_GBK" w:cs="Times New Roman"/>
          <w:color w:val="auto"/>
          <w:sz w:val="32"/>
          <w:szCs w:val="32"/>
          <w:lang w:val="en-US" w:eastAsia="zh-CN"/>
        </w:rPr>
        <w:t>所，特殊教育学校1所。普通高中招生</w:t>
      </w:r>
      <w:r>
        <w:rPr>
          <w:rFonts w:hint="eastAsia" w:ascii="Times New Roman" w:hAnsi="Times New Roman" w:eastAsia="方正仿宋_GBK" w:cs="Times New Roman"/>
          <w:color w:val="auto"/>
          <w:sz w:val="32"/>
          <w:szCs w:val="32"/>
          <w:lang w:val="en-US" w:eastAsia="zh-CN"/>
        </w:rPr>
        <w:t>3711</w:t>
      </w:r>
      <w:r>
        <w:rPr>
          <w:rFonts w:ascii="Times New Roman" w:hAnsi="Times New Roman" w:eastAsia="方正仿宋_GBK" w:cs="Times New Roman"/>
          <w:color w:val="auto"/>
          <w:sz w:val="32"/>
          <w:szCs w:val="32"/>
          <w:lang w:val="en-US" w:eastAsia="zh-CN"/>
        </w:rPr>
        <w:t>人，在校生</w:t>
      </w:r>
      <w:r>
        <w:rPr>
          <w:rFonts w:hint="eastAsia" w:ascii="Times New Roman" w:hAnsi="Times New Roman" w:eastAsia="方正仿宋_GBK" w:cs="Times New Roman"/>
          <w:color w:val="auto"/>
          <w:sz w:val="32"/>
          <w:szCs w:val="32"/>
          <w:lang w:val="en-US" w:eastAsia="zh-CN"/>
        </w:rPr>
        <w:t>11281</w:t>
      </w:r>
      <w:r>
        <w:rPr>
          <w:rFonts w:ascii="Times New Roman" w:hAnsi="Times New Roman" w:eastAsia="方正仿宋_GBK" w:cs="Times New Roman"/>
          <w:color w:val="auto"/>
          <w:sz w:val="32"/>
          <w:szCs w:val="32"/>
          <w:lang w:val="en-US" w:eastAsia="zh-CN"/>
        </w:rPr>
        <w:t>人，毕业生</w:t>
      </w:r>
      <w:r>
        <w:rPr>
          <w:rFonts w:hint="eastAsia" w:ascii="Times New Roman" w:hAnsi="Times New Roman" w:eastAsia="方正仿宋_GBK" w:cs="Times New Roman"/>
          <w:color w:val="auto"/>
          <w:sz w:val="32"/>
          <w:szCs w:val="32"/>
          <w:lang w:val="en-US" w:eastAsia="zh-CN"/>
        </w:rPr>
        <w:t>4413</w:t>
      </w:r>
      <w:r>
        <w:rPr>
          <w:rFonts w:ascii="Times New Roman" w:hAnsi="Times New Roman" w:eastAsia="方正仿宋_GBK" w:cs="Times New Roman"/>
          <w:color w:val="auto"/>
          <w:sz w:val="32"/>
          <w:szCs w:val="32"/>
          <w:lang w:val="en-US" w:eastAsia="zh-CN"/>
        </w:rPr>
        <w:t>人，专任教师</w:t>
      </w:r>
      <w:r>
        <w:rPr>
          <w:rFonts w:hint="eastAsia" w:ascii="Times New Roman" w:hAnsi="Times New Roman" w:eastAsia="方正仿宋_GBK" w:cs="Times New Roman"/>
          <w:color w:val="auto"/>
          <w:sz w:val="32"/>
          <w:szCs w:val="32"/>
          <w:lang w:val="en-US" w:eastAsia="zh-CN"/>
        </w:rPr>
        <w:t>846</w:t>
      </w:r>
      <w:r>
        <w:rPr>
          <w:rFonts w:ascii="Times New Roman" w:hAnsi="Times New Roman" w:eastAsia="方正仿宋_GBK" w:cs="Times New Roman"/>
          <w:color w:val="auto"/>
          <w:sz w:val="32"/>
          <w:szCs w:val="32"/>
          <w:lang w:val="en-US" w:eastAsia="zh-CN"/>
        </w:rPr>
        <w:t>人；普通初中招生</w:t>
      </w:r>
      <w:r>
        <w:rPr>
          <w:rFonts w:hint="eastAsia" w:ascii="Times New Roman" w:hAnsi="Times New Roman" w:eastAsia="方正仿宋_GBK" w:cs="Times New Roman"/>
          <w:color w:val="auto"/>
          <w:sz w:val="32"/>
          <w:szCs w:val="32"/>
          <w:lang w:val="en-US" w:eastAsia="zh-CN"/>
        </w:rPr>
        <w:t>4614</w:t>
      </w:r>
      <w:r>
        <w:rPr>
          <w:rFonts w:ascii="Times New Roman" w:hAnsi="Times New Roman" w:eastAsia="方正仿宋_GBK" w:cs="Times New Roman"/>
          <w:color w:val="auto"/>
          <w:sz w:val="32"/>
          <w:szCs w:val="32"/>
          <w:lang w:val="en-US" w:eastAsia="zh-CN"/>
        </w:rPr>
        <w:t>人，在校生</w:t>
      </w:r>
      <w:r>
        <w:rPr>
          <w:rFonts w:hint="eastAsia" w:ascii="Times New Roman" w:hAnsi="Times New Roman" w:eastAsia="方正仿宋_GBK" w:cs="Times New Roman"/>
          <w:color w:val="auto"/>
          <w:sz w:val="32"/>
          <w:szCs w:val="32"/>
          <w:lang w:val="en-US" w:eastAsia="zh-CN"/>
        </w:rPr>
        <w:t>14181</w:t>
      </w:r>
      <w:r>
        <w:rPr>
          <w:rFonts w:ascii="Times New Roman" w:hAnsi="Times New Roman" w:eastAsia="方正仿宋_GBK" w:cs="Times New Roman"/>
          <w:color w:val="auto"/>
          <w:sz w:val="32"/>
          <w:szCs w:val="32"/>
          <w:lang w:val="en-US" w:eastAsia="zh-CN"/>
        </w:rPr>
        <w:t>人，毕业生</w:t>
      </w:r>
      <w:r>
        <w:rPr>
          <w:rFonts w:hint="eastAsia" w:ascii="Times New Roman" w:hAnsi="Times New Roman" w:eastAsia="方正仿宋_GBK" w:cs="Times New Roman"/>
          <w:color w:val="auto"/>
          <w:sz w:val="32"/>
          <w:szCs w:val="32"/>
          <w:lang w:val="en-US" w:eastAsia="zh-CN"/>
        </w:rPr>
        <w:t>5020</w:t>
      </w:r>
      <w:r>
        <w:rPr>
          <w:rFonts w:ascii="Times New Roman" w:hAnsi="Times New Roman" w:eastAsia="方正仿宋_GBK" w:cs="Times New Roman"/>
          <w:color w:val="auto"/>
          <w:sz w:val="32"/>
          <w:szCs w:val="32"/>
          <w:lang w:val="en-US" w:eastAsia="zh-CN"/>
        </w:rPr>
        <w:t>人，专任教师</w:t>
      </w:r>
      <w:r>
        <w:rPr>
          <w:rFonts w:hint="eastAsia" w:ascii="Times New Roman" w:hAnsi="Times New Roman" w:eastAsia="方正仿宋_GBK" w:cs="Times New Roman"/>
          <w:color w:val="auto"/>
          <w:sz w:val="32"/>
          <w:szCs w:val="32"/>
          <w:lang w:val="en-US" w:eastAsia="zh-CN"/>
        </w:rPr>
        <w:t>1328</w:t>
      </w:r>
      <w:r>
        <w:rPr>
          <w:rFonts w:ascii="Times New Roman" w:hAnsi="Times New Roman" w:eastAsia="方正仿宋_GBK" w:cs="Times New Roman"/>
          <w:color w:val="auto"/>
          <w:sz w:val="32"/>
          <w:szCs w:val="32"/>
          <w:lang w:val="en-US" w:eastAsia="zh-CN"/>
        </w:rPr>
        <w:t>人；小学招生</w:t>
      </w:r>
      <w:r>
        <w:rPr>
          <w:rFonts w:hint="eastAsia" w:ascii="Times New Roman" w:hAnsi="Times New Roman" w:eastAsia="方正仿宋_GBK" w:cs="Times New Roman"/>
          <w:color w:val="auto"/>
          <w:sz w:val="32"/>
          <w:szCs w:val="32"/>
          <w:lang w:val="en-US" w:eastAsia="zh-CN"/>
        </w:rPr>
        <w:t>3640</w:t>
      </w:r>
      <w:r>
        <w:rPr>
          <w:rFonts w:ascii="Times New Roman" w:hAnsi="Times New Roman" w:eastAsia="方正仿宋_GBK" w:cs="Times New Roman"/>
          <w:color w:val="auto"/>
          <w:sz w:val="32"/>
          <w:szCs w:val="32"/>
          <w:lang w:val="en-US" w:eastAsia="zh-CN"/>
        </w:rPr>
        <w:t>人，在校生</w:t>
      </w:r>
      <w:r>
        <w:rPr>
          <w:rFonts w:hint="eastAsia" w:ascii="Times New Roman" w:hAnsi="Times New Roman" w:eastAsia="方正仿宋_GBK" w:cs="Times New Roman"/>
          <w:color w:val="auto"/>
          <w:sz w:val="32"/>
          <w:szCs w:val="32"/>
          <w:lang w:val="en-US" w:eastAsia="zh-CN"/>
        </w:rPr>
        <w:t>24075</w:t>
      </w:r>
      <w:r>
        <w:rPr>
          <w:rFonts w:ascii="Times New Roman" w:hAnsi="Times New Roman" w:eastAsia="方正仿宋_GBK" w:cs="Times New Roman"/>
          <w:color w:val="auto"/>
          <w:sz w:val="32"/>
          <w:szCs w:val="32"/>
          <w:lang w:val="en-US" w:eastAsia="zh-CN"/>
        </w:rPr>
        <w:t>人，毕业生</w:t>
      </w:r>
      <w:r>
        <w:rPr>
          <w:rFonts w:hint="eastAsia" w:ascii="Times New Roman" w:hAnsi="Times New Roman" w:eastAsia="方正仿宋_GBK" w:cs="Times New Roman"/>
          <w:color w:val="auto"/>
          <w:sz w:val="32"/>
          <w:szCs w:val="32"/>
          <w:lang w:val="en-US" w:eastAsia="zh-CN"/>
        </w:rPr>
        <w:t>4705</w:t>
      </w:r>
      <w:r>
        <w:rPr>
          <w:rFonts w:ascii="Times New Roman" w:hAnsi="Times New Roman" w:eastAsia="方正仿宋_GBK" w:cs="Times New Roman"/>
          <w:color w:val="auto"/>
          <w:sz w:val="32"/>
          <w:szCs w:val="32"/>
          <w:lang w:val="en-US" w:eastAsia="zh-CN"/>
        </w:rPr>
        <w:t>人，专任教师</w:t>
      </w:r>
      <w:r>
        <w:rPr>
          <w:rFonts w:hint="eastAsia" w:ascii="Times New Roman" w:hAnsi="Times New Roman" w:eastAsia="方正仿宋_GBK" w:cs="Times New Roman"/>
          <w:color w:val="auto"/>
          <w:sz w:val="32"/>
          <w:szCs w:val="32"/>
          <w:lang w:val="en-US" w:eastAsia="zh-CN"/>
        </w:rPr>
        <w:t>1697</w:t>
      </w:r>
      <w:r>
        <w:rPr>
          <w:rFonts w:ascii="Times New Roman" w:hAnsi="Times New Roman" w:eastAsia="方正仿宋_GBK" w:cs="Times New Roman"/>
          <w:color w:val="auto"/>
          <w:sz w:val="32"/>
          <w:szCs w:val="32"/>
          <w:lang w:val="en-US" w:eastAsia="zh-CN"/>
        </w:rPr>
        <w:t>人</w:t>
      </w:r>
      <w:r>
        <w:rPr>
          <w:rFonts w:hint="eastAsia" w:ascii="Times New Roman" w:hAnsi="Times New Roman" w:eastAsia="方正仿宋_GBK" w:cs="Times New Roman"/>
          <w:color w:val="auto"/>
          <w:sz w:val="32"/>
          <w:szCs w:val="32"/>
          <w:lang w:val="en-US" w:eastAsia="zh-CN"/>
        </w:rPr>
        <w:t>。</w:t>
      </w:r>
    </w:p>
    <w:p w14:paraId="362EE3B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rPr>
        <w:t>年末全县拥有国家A级景区</w:t>
      </w:r>
      <w:r>
        <w:rPr>
          <w:rFonts w:hint="eastAsia" w:ascii="Times New Roman" w:hAnsi="Times New Roman" w:eastAsia="方正仿宋_GBK" w:cs="Times New Roman"/>
          <w:color w:val="auto"/>
          <w:sz w:val="32"/>
          <w:szCs w:val="32"/>
          <w:lang w:val="en-US" w:eastAsia="zh-CN"/>
        </w:rPr>
        <w:t>9</w:t>
      </w:r>
      <w:r>
        <w:rPr>
          <w:rFonts w:ascii="Times New Roman" w:hAnsi="Times New Roman" w:eastAsia="方正仿宋_GBK" w:cs="Times New Roman"/>
          <w:color w:val="auto"/>
          <w:sz w:val="32"/>
          <w:szCs w:val="32"/>
        </w:rPr>
        <w:t>个，其中4A级景区</w:t>
      </w:r>
      <w:r>
        <w:rPr>
          <w:rFonts w:hint="eastAsia" w:ascii="Times New Roman" w:hAnsi="Times New Roman" w:eastAsia="方正仿宋_GBK" w:cs="Times New Roman"/>
          <w:color w:val="auto"/>
          <w:sz w:val="32"/>
          <w:szCs w:val="32"/>
          <w:lang w:val="en-US" w:eastAsia="zh-CN"/>
        </w:rPr>
        <w:t>7</w:t>
      </w:r>
      <w:r>
        <w:rPr>
          <w:rFonts w:ascii="Times New Roman" w:hAnsi="Times New Roman" w:eastAsia="方正仿宋_GBK" w:cs="Times New Roman"/>
          <w:color w:val="auto"/>
          <w:sz w:val="32"/>
          <w:szCs w:val="32"/>
        </w:rPr>
        <w:t>个。</w:t>
      </w:r>
      <w:r>
        <w:rPr>
          <w:rFonts w:hint="eastAsia" w:ascii="Times New Roman" w:hAnsi="Times New Roman" w:eastAsia="方正仿宋_GBK" w:cs="Times New Roman"/>
          <w:color w:val="auto"/>
          <w:sz w:val="32"/>
          <w:szCs w:val="32"/>
        </w:rPr>
        <w:t>新增全国甲级、丙级民宿各1家；西沱云梯街获评市级旅游休闲街区，千野草场入选“2025旅游景区创新发展案例”，石柱县入选2025中国县域旅游综合竞争力百强县、全国县域文旅融合发展潜力100强、2025旅游名城名镇</w:t>
      </w:r>
      <w:r>
        <w:rPr>
          <w:rFonts w:hint="eastAsia" w:ascii="Times New Roman" w:hAnsi="Times New Roman" w:eastAsia="方正仿宋_GBK" w:cs="方正仿宋_GBK"/>
          <w:color w:val="auto"/>
          <w:sz w:val="32"/>
          <w:szCs w:val="32"/>
          <w:highlight w:val="none"/>
        </w:rPr>
        <w:t>。创新推出《画说龙河》《万人摆手舞》等特色文化品牌活动500余场，吸引线下游客超110万人次，线上直播、短视频、图文传播，话题浏览量成功破亿；</w:t>
      </w:r>
      <w:r>
        <w:rPr>
          <w:rFonts w:hint="eastAsia" w:ascii="Times New Roman" w:hAnsi="Times New Roman" w:eastAsia="方正仿宋_GBK" w:cs="方正仿宋_GBK"/>
          <w:color w:val="auto"/>
          <w:sz w:val="32"/>
          <w:szCs w:val="32"/>
          <w:highlight w:val="none"/>
          <w:lang w:eastAsia="zh-CN"/>
        </w:rPr>
        <w:t>云中花都、森林王国、风情土家寨等景区通过“生态夜游”、非遗展演等业态创新，推出万人摆手舞、土家大舞台、千野草场露营狂欢季等1000余场活动。黄水国家级旅游度假区、画说龙河、七曜山、石柱非遗等人文、风光5次上榜央视频道。</w:t>
      </w:r>
      <w:r>
        <w:rPr>
          <w:rFonts w:hint="eastAsia" w:ascii="Times New Roman" w:hAnsi="Times New Roman" w:eastAsia="方正仿宋_GBK" w:cs="方正仿宋_GBK"/>
          <w:color w:val="auto"/>
          <w:sz w:val="32"/>
          <w:szCs w:val="32"/>
          <w:highlight w:val="none"/>
          <w:lang w:val="en-US" w:eastAsia="zh-CN"/>
        </w:rPr>
        <w:t>全</w:t>
      </w:r>
      <w:r>
        <w:rPr>
          <w:rFonts w:hint="eastAsia" w:ascii="Times New Roman" w:hAnsi="Times New Roman" w:eastAsia="方正仿宋_GBK" w:cs="方正仿宋_GBK"/>
          <w:color w:val="auto"/>
          <w:sz w:val="32"/>
          <w:szCs w:val="32"/>
          <w:highlight w:val="none"/>
        </w:rPr>
        <w:t>年接待游客</w:t>
      </w:r>
      <w:r>
        <w:rPr>
          <w:rFonts w:hint="eastAsia" w:ascii="Times New Roman" w:hAnsi="Times New Roman" w:eastAsia="方正仿宋_GBK" w:cs="方正仿宋_GBK"/>
          <w:color w:val="auto"/>
          <w:sz w:val="32"/>
          <w:szCs w:val="32"/>
          <w:highlight w:val="none"/>
          <w:lang w:val="en-US" w:eastAsia="zh-CN"/>
        </w:rPr>
        <w:t>3063</w:t>
      </w:r>
      <w:r>
        <w:rPr>
          <w:rFonts w:hint="eastAsia" w:ascii="Times New Roman" w:hAnsi="Times New Roman" w:eastAsia="方正仿宋_GBK" w:cs="方正仿宋_GBK"/>
          <w:color w:val="auto"/>
          <w:sz w:val="32"/>
          <w:szCs w:val="32"/>
          <w:highlight w:val="none"/>
        </w:rPr>
        <w:t>万人次</w:t>
      </w:r>
      <w:r>
        <w:rPr>
          <w:rFonts w:hint="eastAsia" w:ascii="Times New Roman" w:hAnsi="Times New Roman" w:eastAsia="方正仿宋_GBK" w:cs="方正仿宋_GBK"/>
          <w:color w:val="auto"/>
          <w:sz w:val="32"/>
          <w:szCs w:val="32"/>
          <w:highlight w:val="none"/>
          <w:lang w:eastAsia="zh-CN"/>
        </w:rPr>
        <w:t>，</w:t>
      </w:r>
      <w:r>
        <w:rPr>
          <w:rFonts w:ascii="Times New Roman" w:hAnsi="Times New Roman" w:eastAsia="方正仿宋_GBK" w:cs="Times New Roman"/>
          <w:color w:val="auto"/>
          <w:sz w:val="32"/>
          <w:szCs w:val="32"/>
        </w:rPr>
        <w:t>比上年增长</w:t>
      </w:r>
      <w:r>
        <w:rPr>
          <w:rFonts w:hint="eastAsia" w:ascii="Times New Roman" w:hAnsi="Times New Roman" w:eastAsia="方正仿宋_GBK" w:cs="Times New Roman"/>
          <w:color w:val="auto"/>
          <w:sz w:val="32"/>
          <w:szCs w:val="32"/>
          <w:lang w:val="en-US" w:eastAsia="zh-CN"/>
        </w:rPr>
        <w:t>9.4</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实现旅游综合收入</w:t>
      </w:r>
      <w:r>
        <w:rPr>
          <w:rFonts w:hint="eastAsia" w:ascii="Times New Roman" w:hAnsi="Times New Roman" w:eastAsia="方正仿宋_GBK" w:cs="方正仿宋_GBK"/>
          <w:color w:val="auto"/>
          <w:sz w:val="32"/>
          <w:szCs w:val="32"/>
          <w:highlight w:val="none"/>
          <w:lang w:val="en-US" w:eastAsia="zh-CN"/>
        </w:rPr>
        <w:t>215.5</w:t>
      </w:r>
      <w:r>
        <w:rPr>
          <w:rFonts w:hint="eastAsia" w:ascii="Times New Roman" w:hAnsi="Times New Roman" w:eastAsia="方正仿宋_GBK" w:cs="方正仿宋_GBK"/>
          <w:color w:val="auto"/>
          <w:sz w:val="32"/>
          <w:szCs w:val="32"/>
          <w:highlight w:val="none"/>
        </w:rPr>
        <w:t>亿元，</w:t>
      </w:r>
      <w:r>
        <w:rPr>
          <w:rFonts w:ascii="Times New Roman" w:hAnsi="Times New Roman" w:eastAsia="方正仿宋_GBK" w:cs="Times New Roman"/>
          <w:color w:val="auto"/>
          <w:sz w:val="32"/>
          <w:szCs w:val="32"/>
        </w:rPr>
        <w:t>比上年增长</w:t>
      </w:r>
      <w:r>
        <w:rPr>
          <w:rFonts w:hint="eastAsia" w:ascii="Times New Roman" w:hAnsi="Times New Roman" w:eastAsia="方正仿宋_GBK" w:cs="方正仿宋_GBK"/>
          <w:color w:val="auto"/>
          <w:sz w:val="32"/>
          <w:szCs w:val="32"/>
          <w:highlight w:val="none"/>
          <w:lang w:val="en-US" w:eastAsia="zh-CN"/>
        </w:rPr>
        <w:t>9.9</w:t>
      </w:r>
      <w:r>
        <w:rPr>
          <w:rFonts w:hint="eastAsia" w:ascii="Times New Roman" w:hAnsi="Times New Roman" w:eastAsia="方正仿宋_GBK" w:cs="方正仿宋_GBK"/>
          <w:color w:val="auto"/>
          <w:sz w:val="32"/>
          <w:szCs w:val="32"/>
          <w:highlight w:val="none"/>
        </w:rPr>
        <w:t>%。</w:t>
      </w:r>
    </w:p>
    <w:p w14:paraId="54622B5D">
      <w:pPr>
        <w:spacing w:after="0" w:line="560" w:lineRule="exact"/>
        <w:ind w:firstLine="640" w:firstLineChars="200"/>
        <w:jc w:val="both"/>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十二、卫生健康和体育</w:t>
      </w:r>
    </w:p>
    <w:p w14:paraId="0D84FFB1">
      <w:pPr>
        <w:spacing w:after="0" w:line="560" w:lineRule="exact"/>
        <w:ind w:firstLine="640" w:firstLineChars="200"/>
        <w:jc w:val="both"/>
        <w:rPr>
          <w:rFonts w:hint="eastAsia"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卫生系统全年</w:t>
      </w:r>
      <w:r>
        <w:rPr>
          <w:rFonts w:hint="eastAsia" w:ascii="Times New Roman" w:hAnsi="Times New Roman" w:eastAsia="方正仿宋_GBK" w:cs="Times New Roman"/>
          <w:color w:val="auto"/>
          <w:sz w:val="32"/>
          <w:szCs w:val="32"/>
          <w:lang w:val="en-US" w:eastAsia="zh-CN"/>
        </w:rPr>
        <w:t>实现总收入13.26亿元。年末全县共有各级各类医疗卫生机构375个，其中：医院8个，社区卫生服务中心（站）5个，乡镇卫生院30个，村卫生室207个。全县现有卫生机构床位2967张，其中医院床位2262张。全县共有卫生技术人员3308人，执业（助理）医师1352人，注册护士1749人。常住人口中每千人拥有卫生技术人员7.6人。县人民医院智慧核医学中心开工建设，县中医院提标扩能项目加快推进，县疾控中心成功创建二级甲等疾控机构。新一轮县域紧密型医共体改革全面启动。</w:t>
      </w:r>
    </w:p>
    <w:p w14:paraId="0305B80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不断完善体育基础设施建设，完成临溪、鱼池2个乡镇健身广场建设，全年新增体育场地面积8.02万平方米，全县体育场地总面积达到147.41万平方米，人均体育场地面积达3.78平方米，高于全市全国平均水平。成功举办“悦跑龙河·逐梦新年”元旦全民健身跑、中益半程马拉松比赛等全民健身体育赛事48次。积极组织优秀运动员参加市级及以上各类比赛，取得优异成绩。开展“跟着赛事去旅行”赛事活动，在黄水度假区举办体育赛事活动10余场次，将“赛事流量”变为“消费增量”。加大体彩促销宣传力度，全县体彩销售点累计达56个，全年体彩销售额1亿元。</w:t>
      </w:r>
    </w:p>
    <w:p w14:paraId="069C61FF">
      <w:pPr>
        <w:pStyle w:val="6"/>
        <w:rPr>
          <w:rFonts w:hint="default" w:ascii="Times New Roman" w:hAnsi="Times New Roman" w:cs="Times New Roman"/>
          <w:color w:val="auto"/>
          <w:lang w:val="en-US" w:eastAsia="zh-CN"/>
        </w:rPr>
      </w:pPr>
    </w:p>
    <w:p w14:paraId="79EDB6C8">
      <w:pPr>
        <w:spacing w:after="0" w:line="360" w:lineRule="exact"/>
        <w:ind w:firstLine="420" w:firstLineChars="200"/>
        <w:rPr>
          <w:rFonts w:hint="default" w:ascii="Times New Roman" w:hAnsi="Times New Roman" w:eastAsia="方正仿宋_GBK" w:cs="Times New Roman"/>
          <w:b w:val="0"/>
          <w:bCs/>
          <w:color w:val="auto"/>
          <w:kern w:val="2"/>
          <w:sz w:val="21"/>
          <w:szCs w:val="21"/>
          <w:lang w:eastAsia="zh-CN"/>
        </w:rPr>
      </w:pPr>
      <w:r>
        <w:rPr>
          <w:rFonts w:hint="default" w:ascii="Times New Roman" w:hAnsi="Times New Roman" w:eastAsia="方正仿宋_GBK" w:cs="Times New Roman"/>
          <w:b w:val="0"/>
          <w:bCs/>
          <w:color w:val="auto"/>
          <w:kern w:val="2"/>
          <w:sz w:val="21"/>
          <w:szCs w:val="21"/>
        </w:rPr>
        <w:t>注：1.本公报数据为初步统计数，最终数据以《石柱统计年鉴》为准；</w:t>
      </w:r>
      <w:r>
        <w:rPr>
          <w:rFonts w:hint="default" w:ascii="Times New Roman" w:hAnsi="Times New Roman" w:eastAsia="方正仿宋_GBK" w:cs="Times New Roman"/>
          <w:b w:val="0"/>
          <w:bCs/>
          <w:color w:val="auto"/>
          <w:kern w:val="2"/>
          <w:sz w:val="21"/>
          <w:szCs w:val="21"/>
          <w:lang w:eastAsia="zh-CN"/>
        </w:rPr>
        <w:t>部分数据因四舍五入的原因，存在与分项合计不等的情况。</w:t>
      </w:r>
    </w:p>
    <w:p w14:paraId="159E0780">
      <w:pPr>
        <w:pStyle w:val="19"/>
        <w:spacing w:after="0" w:line="360" w:lineRule="exact"/>
        <w:ind w:left="360" w:firstLine="525" w:firstLineChars="250"/>
        <w:rPr>
          <w:rFonts w:hint="default" w:ascii="Times New Roman" w:hAnsi="Times New Roman" w:eastAsia="方正仿宋_GBK" w:cs="Times New Roman"/>
          <w:b w:val="0"/>
          <w:bCs/>
          <w:color w:val="auto"/>
          <w:kern w:val="2"/>
          <w:sz w:val="21"/>
          <w:szCs w:val="21"/>
          <w:lang w:eastAsia="zh-CN"/>
        </w:rPr>
      </w:pPr>
      <w:r>
        <w:rPr>
          <w:rFonts w:hint="default" w:ascii="Times New Roman" w:hAnsi="Times New Roman" w:eastAsia="方正仿宋_GBK" w:cs="Times New Roman"/>
          <w:b w:val="0"/>
          <w:bCs/>
          <w:color w:val="auto"/>
          <w:kern w:val="2"/>
          <w:sz w:val="21"/>
          <w:szCs w:val="21"/>
        </w:rPr>
        <w:t>2.公报中地区生产总值、三次产业及相关行业增加值、人均地区生产总值绝对数按现价计算，增长速度按可比价计算</w:t>
      </w:r>
      <w:r>
        <w:rPr>
          <w:rFonts w:hint="default" w:ascii="Times New Roman" w:hAnsi="Times New Roman" w:eastAsia="方正仿宋_GBK" w:cs="Times New Roman"/>
          <w:b w:val="0"/>
          <w:bCs/>
          <w:color w:val="auto"/>
          <w:kern w:val="2"/>
          <w:sz w:val="21"/>
          <w:szCs w:val="21"/>
          <w:lang w:eastAsia="zh-CN"/>
        </w:rPr>
        <w:t>。</w:t>
      </w:r>
    </w:p>
    <w:p w14:paraId="30DC462E">
      <w:pPr>
        <w:pStyle w:val="19"/>
        <w:spacing w:after="0" w:line="360" w:lineRule="exact"/>
        <w:ind w:left="440" w:leftChars="200" w:firstLine="422"/>
        <w:rPr>
          <w:rFonts w:hint="default" w:ascii="Times New Roman" w:hAnsi="Times New Roman" w:eastAsia="方正仿宋_GBK" w:cs="Times New Roman"/>
          <w:b w:val="0"/>
          <w:bCs/>
          <w:color w:val="auto"/>
          <w:kern w:val="2"/>
          <w:sz w:val="21"/>
          <w:szCs w:val="21"/>
        </w:rPr>
      </w:pPr>
      <w:r>
        <w:rPr>
          <w:rFonts w:hint="default" w:ascii="Times New Roman" w:hAnsi="Times New Roman" w:eastAsia="方正仿宋_GBK" w:cs="Times New Roman"/>
          <w:b w:val="0"/>
          <w:bCs/>
          <w:color w:val="auto"/>
          <w:kern w:val="2"/>
          <w:sz w:val="21"/>
          <w:szCs w:val="21"/>
        </w:rPr>
        <w:t>3.公报中</w:t>
      </w:r>
      <w:r>
        <w:rPr>
          <w:rFonts w:hint="default" w:ascii="Times New Roman" w:hAnsi="Times New Roman" w:eastAsia="方正仿宋_GBK" w:cs="Times New Roman"/>
          <w:b w:val="0"/>
          <w:bCs/>
          <w:color w:val="auto"/>
          <w:kern w:val="2"/>
          <w:sz w:val="21"/>
          <w:szCs w:val="21"/>
          <w:lang w:val="en-US" w:eastAsia="zh-CN"/>
        </w:rPr>
        <w:t>2025年</w:t>
      </w:r>
      <w:r>
        <w:rPr>
          <w:rFonts w:hint="default" w:ascii="Times New Roman" w:hAnsi="Times New Roman" w:eastAsia="方正仿宋_GBK" w:cs="Times New Roman"/>
          <w:b w:val="0"/>
          <w:bCs/>
          <w:color w:val="auto"/>
          <w:kern w:val="2"/>
          <w:sz w:val="21"/>
          <w:szCs w:val="21"/>
        </w:rPr>
        <w:t>GDP及分行业增加值</w:t>
      </w:r>
      <w:r>
        <w:rPr>
          <w:rFonts w:hint="default" w:ascii="Times New Roman" w:hAnsi="Times New Roman" w:eastAsia="方正仿宋_GBK" w:cs="Times New Roman"/>
          <w:b w:val="0"/>
          <w:bCs/>
          <w:color w:val="auto"/>
          <w:kern w:val="2"/>
          <w:sz w:val="21"/>
          <w:szCs w:val="21"/>
          <w:lang w:val="en-US" w:eastAsia="zh-CN"/>
        </w:rPr>
        <w:t>为快报数</w:t>
      </w:r>
      <w:r>
        <w:rPr>
          <w:rFonts w:hint="default" w:ascii="Times New Roman" w:hAnsi="Times New Roman" w:eastAsia="方正仿宋_GBK" w:cs="Times New Roman"/>
          <w:b w:val="0"/>
          <w:bCs/>
          <w:color w:val="auto"/>
          <w:kern w:val="2"/>
          <w:sz w:val="21"/>
          <w:szCs w:val="21"/>
        </w:rPr>
        <w:t>。</w:t>
      </w:r>
    </w:p>
    <w:p w14:paraId="78CA766E">
      <w:pPr>
        <w:rPr>
          <w:rFonts w:hint="default"/>
        </w:rPr>
      </w:pPr>
    </w:p>
    <w:sectPr>
      <w:footerReference r:id="rId5" w:type="default"/>
      <w:pgSz w:w="11906" w:h="16838"/>
      <w:pgMar w:top="1304" w:right="1588" w:bottom="1304" w:left="1588"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0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方正仿宋_GBK">
    <w:altName w:val="汉仪仿宋KW"/>
    <w:panose1 w:val="02000000000000000000"/>
    <w:charset w:val="86"/>
    <w:family w:val="script"/>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altName w:val="汉仪仿宋KW"/>
    <w:panose1 w:val="02010609030101010101"/>
    <w:charset w:val="86"/>
    <w:family w:val="modern"/>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方正隶书_GBK">
    <w:altName w:val="汉仪书宋二KW"/>
    <w:panose1 w:val="02000000000000000000"/>
    <w:charset w:val="86"/>
    <w:family w:val="script"/>
    <w:pitch w:val="default"/>
    <w:sig w:usb0="00000000" w:usb1="00000000" w:usb2="00000000" w:usb3="00000000" w:csb0="00040000" w:csb1="00000000"/>
  </w:font>
  <w:font w:name="华文隶书">
    <w:altName w:val="汉仪书宋二KW"/>
    <w:panose1 w:val="02010800040101010101"/>
    <w:charset w:val="86"/>
    <w:family w:val="auto"/>
    <w:pitch w:val="default"/>
    <w:sig w:usb0="00000000" w:usb1="00000000" w:usb2="00000000" w:usb3="00000000" w:csb0="00040000" w:csb1="00000000"/>
  </w:font>
  <w:font w:name="华文楷体">
    <w:altName w:val="汉仪楷体KW"/>
    <w:panose1 w:val="02010600040101010101"/>
    <w:charset w:val="86"/>
    <w:family w:val="auto"/>
    <w:pitch w:val="default"/>
    <w:sig w:usb0="00000000" w:usb1="00000000" w:usb2="00000000" w:usb3="00000000" w:csb0="0004009F" w:csb1="DFD7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A2EE">
    <w:pPr>
      <w:pStyle w:val="6"/>
      <w:jc w:val="center"/>
    </w:pPr>
    <w:r>
      <w:fldChar w:fldCharType="begin"/>
    </w:r>
    <w:r>
      <w:instrText xml:space="preserve"> PAGE   \* MERGEFORMAT </w:instrText>
    </w:r>
    <w:r>
      <w:fldChar w:fldCharType="separate"/>
    </w:r>
    <w:r>
      <w:rPr>
        <w:lang w:val="zh-CN"/>
      </w:rPr>
      <w:t>17</w:t>
    </w:r>
    <w:r>
      <w:rPr>
        <w:lang w:val="zh-CN"/>
      </w:rPr>
      <w:fldChar w:fldCharType="end"/>
    </w:r>
  </w:p>
  <w:p w14:paraId="11CA8D0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TgzMWUyYmEzMWMwODJlOGMxYmRlODBiMjI4ODUifQ=="/>
  </w:docVars>
  <w:rsids>
    <w:rsidRoot w:val="00D31D50"/>
    <w:rsid w:val="00000596"/>
    <w:rsid w:val="00000B20"/>
    <w:rsid w:val="00000DB9"/>
    <w:rsid w:val="00001FD6"/>
    <w:rsid w:val="00004267"/>
    <w:rsid w:val="000053C5"/>
    <w:rsid w:val="00006969"/>
    <w:rsid w:val="00010C1F"/>
    <w:rsid w:val="0001105E"/>
    <w:rsid w:val="00016F97"/>
    <w:rsid w:val="00017CB6"/>
    <w:rsid w:val="00022265"/>
    <w:rsid w:val="0002343F"/>
    <w:rsid w:val="000239A2"/>
    <w:rsid w:val="0002559F"/>
    <w:rsid w:val="0002678F"/>
    <w:rsid w:val="000269A0"/>
    <w:rsid w:val="00026D09"/>
    <w:rsid w:val="000301C9"/>
    <w:rsid w:val="000309DB"/>
    <w:rsid w:val="0003189C"/>
    <w:rsid w:val="00031A0C"/>
    <w:rsid w:val="00031DA9"/>
    <w:rsid w:val="00032998"/>
    <w:rsid w:val="00032F70"/>
    <w:rsid w:val="0003672D"/>
    <w:rsid w:val="000434CB"/>
    <w:rsid w:val="000467BA"/>
    <w:rsid w:val="000507BF"/>
    <w:rsid w:val="00050992"/>
    <w:rsid w:val="0005209A"/>
    <w:rsid w:val="00052129"/>
    <w:rsid w:val="00053390"/>
    <w:rsid w:val="0005370A"/>
    <w:rsid w:val="00054F01"/>
    <w:rsid w:val="00056C3A"/>
    <w:rsid w:val="00057AB3"/>
    <w:rsid w:val="00060AA3"/>
    <w:rsid w:val="00060CFC"/>
    <w:rsid w:val="00062389"/>
    <w:rsid w:val="00065773"/>
    <w:rsid w:val="00072BDE"/>
    <w:rsid w:val="00074170"/>
    <w:rsid w:val="00075172"/>
    <w:rsid w:val="0007728C"/>
    <w:rsid w:val="000806C1"/>
    <w:rsid w:val="000818F5"/>
    <w:rsid w:val="00084914"/>
    <w:rsid w:val="00085377"/>
    <w:rsid w:val="00093F61"/>
    <w:rsid w:val="000941F1"/>
    <w:rsid w:val="000958E3"/>
    <w:rsid w:val="00096922"/>
    <w:rsid w:val="00097C05"/>
    <w:rsid w:val="000A2A88"/>
    <w:rsid w:val="000A3506"/>
    <w:rsid w:val="000A73E4"/>
    <w:rsid w:val="000A7C02"/>
    <w:rsid w:val="000B3CC9"/>
    <w:rsid w:val="000B3E5B"/>
    <w:rsid w:val="000B4BC5"/>
    <w:rsid w:val="000B50B0"/>
    <w:rsid w:val="000B6884"/>
    <w:rsid w:val="000B7FE9"/>
    <w:rsid w:val="000C0A02"/>
    <w:rsid w:val="000C31C5"/>
    <w:rsid w:val="000C7AA5"/>
    <w:rsid w:val="000C7DE3"/>
    <w:rsid w:val="000D34A7"/>
    <w:rsid w:val="000D5527"/>
    <w:rsid w:val="000D5DC6"/>
    <w:rsid w:val="000D5FD6"/>
    <w:rsid w:val="000D6070"/>
    <w:rsid w:val="000E060C"/>
    <w:rsid w:val="000E1F15"/>
    <w:rsid w:val="000E261A"/>
    <w:rsid w:val="000E451A"/>
    <w:rsid w:val="000E628C"/>
    <w:rsid w:val="000E6D61"/>
    <w:rsid w:val="000E77C6"/>
    <w:rsid w:val="000F05D3"/>
    <w:rsid w:val="000F2174"/>
    <w:rsid w:val="000F276F"/>
    <w:rsid w:val="000F408B"/>
    <w:rsid w:val="00100A1D"/>
    <w:rsid w:val="001021B7"/>
    <w:rsid w:val="001025A6"/>
    <w:rsid w:val="0010338E"/>
    <w:rsid w:val="0010463A"/>
    <w:rsid w:val="00106222"/>
    <w:rsid w:val="001064AD"/>
    <w:rsid w:val="00107011"/>
    <w:rsid w:val="0011016F"/>
    <w:rsid w:val="00110EC8"/>
    <w:rsid w:val="0011100E"/>
    <w:rsid w:val="001110F2"/>
    <w:rsid w:val="00111B18"/>
    <w:rsid w:val="00112829"/>
    <w:rsid w:val="001130D5"/>
    <w:rsid w:val="00113795"/>
    <w:rsid w:val="00117E11"/>
    <w:rsid w:val="001268DA"/>
    <w:rsid w:val="00127437"/>
    <w:rsid w:val="00131505"/>
    <w:rsid w:val="00131702"/>
    <w:rsid w:val="00133964"/>
    <w:rsid w:val="001364F2"/>
    <w:rsid w:val="00136AE7"/>
    <w:rsid w:val="001409FD"/>
    <w:rsid w:val="0014171A"/>
    <w:rsid w:val="00141C67"/>
    <w:rsid w:val="00141EBB"/>
    <w:rsid w:val="00143D59"/>
    <w:rsid w:val="00143E49"/>
    <w:rsid w:val="0014589A"/>
    <w:rsid w:val="00147B6A"/>
    <w:rsid w:val="0015029F"/>
    <w:rsid w:val="00150C9D"/>
    <w:rsid w:val="001517D4"/>
    <w:rsid w:val="00151CF4"/>
    <w:rsid w:val="00152B5F"/>
    <w:rsid w:val="00154F7D"/>
    <w:rsid w:val="00160D79"/>
    <w:rsid w:val="001637C8"/>
    <w:rsid w:val="00163A28"/>
    <w:rsid w:val="0016400D"/>
    <w:rsid w:val="001654DA"/>
    <w:rsid w:val="001678A1"/>
    <w:rsid w:val="00167E3C"/>
    <w:rsid w:val="00171C26"/>
    <w:rsid w:val="0017225D"/>
    <w:rsid w:val="001738E5"/>
    <w:rsid w:val="00176886"/>
    <w:rsid w:val="00177681"/>
    <w:rsid w:val="00181AAD"/>
    <w:rsid w:val="00183F8F"/>
    <w:rsid w:val="00184C1E"/>
    <w:rsid w:val="00187C02"/>
    <w:rsid w:val="001900F6"/>
    <w:rsid w:val="001917A7"/>
    <w:rsid w:val="00193F18"/>
    <w:rsid w:val="00194794"/>
    <w:rsid w:val="001960AF"/>
    <w:rsid w:val="00197DE4"/>
    <w:rsid w:val="001A3078"/>
    <w:rsid w:val="001A701C"/>
    <w:rsid w:val="001A76D0"/>
    <w:rsid w:val="001B25FA"/>
    <w:rsid w:val="001B2FD9"/>
    <w:rsid w:val="001B3685"/>
    <w:rsid w:val="001B7DF7"/>
    <w:rsid w:val="001B7F9C"/>
    <w:rsid w:val="001C239E"/>
    <w:rsid w:val="001C26BA"/>
    <w:rsid w:val="001C3D07"/>
    <w:rsid w:val="001C5339"/>
    <w:rsid w:val="001C6213"/>
    <w:rsid w:val="001C6657"/>
    <w:rsid w:val="001C68ED"/>
    <w:rsid w:val="001D053E"/>
    <w:rsid w:val="001D1A7A"/>
    <w:rsid w:val="001D1B87"/>
    <w:rsid w:val="001D4EDC"/>
    <w:rsid w:val="001D5369"/>
    <w:rsid w:val="001E0194"/>
    <w:rsid w:val="001E3D31"/>
    <w:rsid w:val="001E472B"/>
    <w:rsid w:val="001E4780"/>
    <w:rsid w:val="001E5047"/>
    <w:rsid w:val="001E51C5"/>
    <w:rsid w:val="001E6474"/>
    <w:rsid w:val="001E6FA2"/>
    <w:rsid w:val="001F2C5C"/>
    <w:rsid w:val="001F3D46"/>
    <w:rsid w:val="001F6ABE"/>
    <w:rsid w:val="001F767D"/>
    <w:rsid w:val="00200DAE"/>
    <w:rsid w:val="002019C5"/>
    <w:rsid w:val="002026C3"/>
    <w:rsid w:val="002037BC"/>
    <w:rsid w:val="00204D3E"/>
    <w:rsid w:val="002051B2"/>
    <w:rsid w:val="002077BE"/>
    <w:rsid w:val="00213458"/>
    <w:rsid w:val="00214D43"/>
    <w:rsid w:val="00214DFE"/>
    <w:rsid w:val="002208DA"/>
    <w:rsid w:val="0022306C"/>
    <w:rsid w:val="00223F5A"/>
    <w:rsid w:val="00224FCD"/>
    <w:rsid w:val="002256E0"/>
    <w:rsid w:val="002267B9"/>
    <w:rsid w:val="0022796E"/>
    <w:rsid w:val="00227A92"/>
    <w:rsid w:val="00231929"/>
    <w:rsid w:val="00235B43"/>
    <w:rsid w:val="00236B00"/>
    <w:rsid w:val="0023725E"/>
    <w:rsid w:val="00237C4B"/>
    <w:rsid w:val="00240979"/>
    <w:rsid w:val="00243E04"/>
    <w:rsid w:val="002450C9"/>
    <w:rsid w:val="002466D2"/>
    <w:rsid w:val="00247DD9"/>
    <w:rsid w:val="002537B6"/>
    <w:rsid w:val="00256163"/>
    <w:rsid w:val="002570D0"/>
    <w:rsid w:val="00257862"/>
    <w:rsid w:val="00262EB6"/>
    <w:rsid w:val="00265769"/>
    <w:rsid w:val="002657EB"/>
    <w:rsid w:val="00271953"/>
    <w:rsid w:val="0027321E"/>
    <w:rsid w:val="002737F6"/>
    <w:rsid w:val="00273899"/>
    <w:rsid w:val="002747C0"/>
    <w:rsid w:val="00275CC1"/>
    <w:rsid w:val="00275F57"/>
    <w:rsid w:val="00281DBB"/>
    <w:rsid w:val="002837C3"/>
    <w:rsid w:val="00284E16"/>
    <w:rsid w:val="00286540"/>
    <w:rsid w:val="00286950"/>
    <w:rsid w:val="00287A6A"/>
    <w:rsid w:val="002901C9"/>
    <w:rsid w:val="00290979"/>
    <w:rsid w:val="00293419"/>
    <w:rsid w:val="00295222"/>
    <w:rsid w:val="002A21CE"/>
    <w:rsid w:val="002A3B20"/>
    <w:rsid w:val="002A46CF"/>
    <w:rsid w:val="002A5145"/>
    <w:rsid w:val="002A5F0D"/>
    <w:rsid w:val="002A6AA2"/>
    <w:rsid w:val="002B5596"/>
    <w:rsid w:val="002B5D20"/>
    <w:rsid w:val="002B708C"/>
    <w:rsid w:val="002C06B4"/>
    <w:rsid w:val="002C262D"/>
    <w:rsid w:val="002C3069"/>
    <w:rsid w:val="002C63F4"/>
    <w:rsid w:val="002C73D0"/>
    <w:rsid w:val="002C7427"/>
    <w:rsid w:val="002D49FD"/>
    <w:rsid w:val="002D7807"/>
    <w:rsid w:val="002E2A9C"/>
    <w:rsid w:val="002E5233"/>
    <w:rsid w:val="002E527F"/>
    <w:rsid w:val="002E60A2"/>
    <w:rsid w:val="002E72E3"/>
    <w:rsid w:val="002F06FE"/>
    <w:rsid w:val="002F0CB9"/>
    <w:rsid w:val="002F3708"/>
    <w:rsid w:val="002F78B4"/>
    <w:rsid w:val="003021C1"/>
    <w:rsid w:val="00304134"/>
    <w:rsid w:val="00307BA7"/>
    <w:rsid w:val="003109B1"/>
    <w:rsid w:val="00310A88"/>
    <w:rsid w:val="00311C86"/>
    <w:rsid w:val="0031584F"/>
    <w:rsid w:val="0031742A"/>
    <w:rsid w:val="00317544"/>
    <w:rsid w:val="003179F4"/>
    <w:rsid w:val="00323B43"/>
    <w:rsid w:val="00324E5B"/>
    <w:rsid w:val="00327FBB"/>
    <w:rsid w:val="00330DA6"/>
    <w:rsid w:val="003335EC"/>
    <w:rsid w:val="00336D1B"/>
    <w:rsid w:val="003400FE"/>
    <w:rsid w:val="0034386D"/>
    <w:rsid w:val="0034497C"/>
    <w:rsid w:val="0034626B"/>
    <w:rsid w:val="003518C0"/>
    <w:rsid w:val="00352820"/>
    <w:rsid w:val="003531F1"/>
    <w:rsid w:val="00353CDB"/>
    <w:rsid w:val="00357819"/>
    <w:rsid w:val="003608A7"/>
    <w:rsid w:val="00365C18"/>
    <w:rsid w:val="003672E7"/>
    <w:rsid w:val="00370336"/>
    <w:rsid w:val="00372B10"/>
    <w:rsid w:val="00372F21"/>
    <w:rsid w:val="00373D1E"/>
    <w:rsid w:val="0037494C"/>
    <w:rsid w:val="00374D03"/>
    <w:rsid w:val="003809C2"/>
    <w:rsid w:val="00380F55"/>
    <w:rsid w:val="00382216"/>
    <w:rsid w:val="00383F28"/>
    <w:rsid w:val="0038690D"/>
    <w:rsid w:val="00387727"/>
    <w:rsid w:val="003954B3"/>
    <w:rsid w:val="003957DE"/>
    <w:rsid w:val="003A513E"/>
    <w:rsid w:val="003A537E"/>
    <w:rsid w:val="003B351D"/>
    <w:rsid w:val="003B62E2"/>
    <w:rsid w:val="003B641A"/>
    <w:rsid w:val="003B65C4"/>
    <w:rsid w:val="003C13D5"/>
    <w:rsid w:val="003C262F"/>
    <w:rsid w:val="003C2CCF"/>
    <w:rsid w:val="003C3103"/>
    <w:rsid w:val="003C6DDB"/>
    <w:rsid w:val="003D2A01"/>
    <w:rsid w:val="003D37D8"/>
    <w:rsid w:val="003D4AC8"/>
    <w:rsid w:val="003E153B"/>
    <w:rsid w:val="003E64FD"/>
    <w:rsid w:val="003F0563"/>
    <w:rsid w:val="003F13FC"/>
    <w:rsid w:val="003F14F7"/>
    <w:rsid w:val="003F174F"/>
    <w:rsid w:val="003F2EAA"/>
    <w:rsid w:val="003F39E8"/>
    <w:rsid w:val="003F59CB"/>
    <w:rsid w:val="003F620A"/>
    <w:rsid w:val="0040396E"/>
    <w:rsid w:val="00403DFF"/>
    <w:rsid w:val="004040C9"/>
    <w:rsid w:val="00406876"/>
    <w:rsid w:val="00410DA2"/>
    <w:rsid w:val="0041125E"/>
    <w:rsid w:val="00411DEE"/>
    <w:rsid w:val="004163FB"/>
    <w:rsid w:val="0042003C"/>
    <w:rsid w:val="00420B1E"/>
    <w:rsid w:val="0042154B"/>
    <w:rsid w:val="00423622"/>
    <w:rsid w:val="00426133"/>
    <w:rsid w:val="00433B00"/>
    <w:rsid w:val="00434208"/>
    <w:rsid w:val="004358AB"/>
    <w:rsid w:val="00436CAF"/>
    <w:rsid w:val="004435C6"/>
    <w:rsid w:val="004458AB"/>
    <w:rsid w:val="004468C6"/>
    <w:rsid w:val="00446F2D"/>
    <w:rsid w:val="00451316"/>
    <w:rsid w:val="004519F7"/>
    <w:rsid w:val="00451FB1"/>
    <w:rsid w:val="00453CF7"/>
    <w:rsid w:val="004542B0"/>
    <w:rsid w:val="004547D1"/>
    <w:rsid w:val="004563E0"/>
    <w:rsid w:val="004644E3"/>
    <w:rsid w:val="0046482F"/>
    <w:rsid w:val="00465D5C"/>
    <w:rsid w:val="00465DB8"/>
    <w:rsid w:val="00472006"/>
    <w:rsid w:val="0047250A"/>
    <w:rsid w:val="00473F32"/>
    <w:rsid w:val="00475EF6"/>
    <w:rsid w:val="00476477"/>
    <w:rsid w:val="00480CD6"/>
    <w:rsid w:val="004818E1"/>
    <w:rsid w:val="00481F86"/>
    <w:rsid w:val="004824D6"/>
    <w:rsid w:val="004835D7"/>
    <w:rsid w:val="00487158"/>
    <w:rsid w:val="00487613"/>
    <w:rsid w:val="004876C5"/>
    <w:rsid w:val="00487987"/>
    <w:rsid w:val="00487D60"/>
    <w:rsid w:val="004907E2"/>
    <w:rsid w:val="004920FB"/>
    <w:rsid w:val="0049276F"/>
    <w:rsid w:val="004941C0"/>
    <w:rsid w:val="0049566E"/>
    <w:rsid w:val="00496232"/>
    <w:rsid w:val="004A2019"/>
    <w:rsid w:val="004A28A8"/>
    <w:rsid w:val="004A7414"/>
    <w:rsid w:val="004B02ED"/>
    <w:rsid w:val="004B1339"/>
    <w:rsid w:val="004B3BFC"/>
    <w:rsid w:val="004B4746"/>
    <w:rsid w:val="004B4EFD"/>
    <w:rsid w:val="004B6C4F"/>
    <w:rsid w:val="004C0B2C"/>
    <w:rsid w:val="004C30FB"/>
    <w:rsid w:val="004C4178"/>
    <w:rsid w:val="004C4929"/>
    <w:rsid w:val="004C5696"/>
    <w:rsid w:val="004C64B5"/>
    <w:rsid w:val="004C6EBB"/>
    <w:rsid w:val="004C6F2F"/>
    <w:rsid w:val="004D08FF"/>
    <w:rsid w:val="004D400B"/>
    <w:rsid w:val="004E1617"/>
    <w:rsid w:val="004E4737"/>
    <w:rsid w:val="004E4994"/>
    <w:rsid w:val="004E7369"/>
    <w:rsid w:val="004E7A19"/>
    <w:rsid w:val="004F166B"/>
    <w:rsid w:val="004F5BCF"/>
    <w:rsid w:val="004F6571"/>
    <w:rsid w:val="005000D6"/>
    <w:rsid w:val="00502949"/>
    <w:rsid w:val="00504475"/>
    <w:rsid w:val="005051CC"/>
    <w:rsid w:val="00507D03"/>
    <w:rsid w:val="00507E72"/>
    <w:rsid w:val="00511540"/>
    <w:rsid w:val="0051741F"/>
    <w:rsid w:val="00517551"/>
    <w:rsid w:val="0051755F"/>
    <w:rsid w:val="00517F46"/>
    <w:rsid w:val="005221F8"/>
    <w:rsid w:val="00524F9E"/>
    <w:rsid w:val="005267F6"/>
    <w:rsid w:val="005305E9"/>
    <w:rsid w:val="005315E2"/>
    <w:rsid w:val="00531616"/>
    <w:rsid w:val="00533D1D"/>
    <w:rsid w:val="00535A26"/>
    <w:rsid w:val="005451C9"/>
    <w:rsid w:val="00547B55"/>
    <w:rsid w:val="005501D3"/>
    <w:rsid w:val="005509D2"/>
    <w:rsid w:val="00553D05"/>
    <w:rsid w:val="005552AE"/>
    <w:rsid w:val="00556141"/>
    <w:rsid w:val="00560AF8"/>
    <w:rsid w:val="00560B06"/>
    <w:rsid w:val="005628F0"/>
    <w:rsid w:val="00564B94"/>
    <w:rsid w:val="005653D1"/>
    <w:rsid w:val="00566220"/>
    <w:rsid w:val="00566399"/>
    <w:rsid w:val="00570317"/>
    <w:rsid w:val="005715C4"/>
    <w:rsid w:val="00571E72"/>
    <w:rsid w:val="00573164"/>
    <w:rsid w:val="0057485F"/>
    <w:rsid w:val="005748BE"/>
    <w:rsid w:val="005748D4"/>
    <w:rsid w:val="005764AD"/>
    <w:rsid w:val="00576F06"/>
    <w:rsid w:val="00577575"/>
    <w:rsid w:val="00577B2F"/>
    <w:rsid w:val="00577D1D"/>
    <w:rsid w:val="00580A83"/>
    <w:rsid w:val="005818E2"/>
    <w:rsid w:val="00582AF8"/>
    <w:rsid w:val="00586EFC"/>
    <w:rsid w:val="00586F68"/>
    <w:rsid w:val="0059128B"/>
    <w:rsid w:val="00591494"/>
    <w:rsid w:val="00594AC4"/>
    <w:rsid w:val="00595643"/>
    <w:rsid w:val="00597964"/>
    <w:rsid w:val="005A0CA4"/>
    <w:rsid w:val="005A0D1F"/>
    <w:rsid w:val="005A0EF0"/>
    <w:rsid w:val="005A189E"/>
    <w:rsid w:val="005A38D8"/>
    <w:rsid w:val="005A3BD2"/>
    <w:rsid w:val="005A4814"/>
    <w:rsid w:val="005A4BC7"/>
    <w:rsid w:val="005A55C0"/>
    <w:rsid w:val="005A59E6"/>
    <w:rsid w:val="005A645C"/>
    <w:rsid w:val="005B0C5C"/>
    <w:rsid w:val="005B0D3B"/>
    <w:rsid w:val="005B1BCC"/>
    <w:rsid w:val="005B5BA7"/>
    <w:rsid w:val="005B7BFD"/>
    <w:rsid w:val="005C2317"/>
    <w:rsid w:val="005C3DD0"/>
    <w:rsid w:val="005C5115"/>
    <w:rsid w:val="005C778A"/>
    <w:rsid w:val="005C7F4A"/>
    <w:rsid w:val="005D0901"/>
    <w:rsid w:val="005D269D"/>
    <w:rsid w:val="005D2BA2"/>
    <w:rsid w:val="005D38A9"/>
    <w:rsid w:val="005D3A88"/>
    <w:rsid w:val="005E02F6"/>
    <w:rsid w:val="005E1BC8"/>
    <w:rsid w:val="005E25AD"/>
    <w:rsid w:val="005E29EE"/>
    <w:rsid w:val="005E3A27"/>
    <w:rsid w:val="005E4AEF"/>
    <w:rsid w:val="005E5DD9"/>
    <w:rsid w:val="005E64C3"/>
    <w:rsid w:val="005F3759"/>
    <w:rsid w:val="005F3D8F"/>
    <w:rsid w:val="0060390C"/>
    <w:rsid w:val="00603DE1"/>
    <w:rsid w:val="00605628"/>
    <w:rsid w:val="006063D1"/>
    <w:rsid w:val="0060653A"/>
    <w:rsid w:val="00607F24"/>
    <w:rsid w:val="0061020E"/>
    <w:rsid w:val="0061095E"/>
    <w:rsid w:val="00610E6A"/>
    <w:rsid w:val="00613086"/>
    <w:rsid w:val="0061518E"/>
    <w:rsid w:val="00616F23"/>
    <w:rsid w:val="00617ADD"/>
    <w:rsid w:val="00621FF1"/>
    <w:rsid w:val="00622677"/>
    <w:rsid w:val="006239B4"/>
    <w:rsid w:val="00625476"/>
    <w:rsid w:val="00626344"/>
    <w:rsid w:val="00627535"/>
    <w:rsid w:val="006277A5"/>
    <w:rsid w:val="00633AEF"/>
    <w:rsid w:val="0064089C"/>
    <w:rsid w:val="00641EB3"/>
    <w:rsid w:val="00643129"/>
    <w:rsid w:val="0064328D"/>
    <w:rsid w:val="006439F4"/>
    <w:rsid w:val="006462F9"/>
    <w:rsid w:val="00647401"/>
    <w:rsid w:val="006533B1"/>
    <w:rsid w:val="00654CC5"/>
    <w:rsid w:val="006559CA"/>
    <w:rsid w:val="00657442"/>
    <w:rsid w:val="00660191"/>
    <w:rsid w:val="00671CBE"/>
    <w:rsid w:val="006728F5"/>
    <w:rsid w:val="0067325E"/>
    <w:rsid w:val="006732FD"/>
    <w:rsid w:val="006740B0"/>
    <w:rsid w:val="00674BAE"/>
    <w:rsid w:val="00675DDF"/>
    <w:rsid w:val="00677444"/>
    <w:rsid w:val="00681778"/>
    <w:rsid w:val="00681D0D"/>
    <w:rsid w:val="0068278C"/>
    <w:rsid w:val="00682FFE"/>
    <w:rsid w:val="006868F2"/>
    <w:rsid w:val="0069073B"/>
    <w:rsid w:val="00691777"/>
    <w:rsid w:val="00693A6F"/>
    <w:rsid w:val="00694599"/>
    <w:rsid w:val="006947D8"/>
    <w:rsid w:val="006955BF"/>
    <w:rsid w:val="00695A64"/>
    <w:rsid w:val="00695BEA"/>
    <w:rsid w:val="00695BED"/>
    <w:rsid w:val="00695E15"/>
    <w:rsid w:val="00696D9E"/>
    <w:rsid w:val="006A0B76"/>
    <w:rsid w:val="006A131E"/>
    <w:rsid w:val="006A16B3"/>
    <w:rsid w:val="006A40FB"/>
    <w:rsid w:val="006A4982"/>
    <w:rsid w:val="006A4A53"/>
    <w:rsid w:val="006A4ADA"/>
    <w:rsid w:val="006A4D11"/>
    <w:rsid w:val="006A543C"/>
    <w:rsid w:val="006A5A34"/>
    <w:rsid w:val="006A678D"/>
    <w:rsid w:val="006A7B87"/>
    <w:rsid w:val="006B1AAF"/>
    <w:rsid w:val="006B2651"/>
    <w:rsid w:val="006B2A3F"/>
    <w:rsid w:val="006B3DA6"/>
    <w:rsid w:val="006C189E"/>
    <w:rsid w:val="006C4332"/>
    <w:rsid w:val="006C5653"/>
    <w:rsid w:val="006D0DB1"/>
    <w:rsid w:val="006D182C"/>
    <w:rsid w:val="006D2882"/>
    <w:rsid w:val="006D4214"/>
    <w:rsid w:val="006D4F7F"/>
    <w:rsid w:val="006E1007"/>
    <w:rsid w:val="006E3D80"/>
    <w:rsid w:val="006E49CD"/>
    <w:rsid w:val="006E6669"/>
    <w:rsid w:val="006E6A29"/>
    <w:rsid w:val="006F356C"/>
    <w:rsid w:val="006F6249"/>
    <w:rsid w:val="006F6478"/>
    <w:rsid w:val="00700591"/>
    <w:rsid w:val="007005DD"/>
    <w:rsid w:val="0070147F"/>
    <w:rsid w:val="00702691"/>
    <w:rsid w:val="00702BAE"/>
    <w:rsid w:val="00705AC5"/>
    <w:rsid w:val="00705E80"/>
    <w:rsid w:val="00706EE5"/>
    <w:rsid w:val="00710608"/>
    <w:rsid w:val="0071060B"/>
    <w:rsid w:val="0071105F"/>
    <w:rsid w:val="00712D76"/>
    <w:rsid w:val="00713F22"/>
    <w:rsid w:val="0071703A"/>
    <w:rsid w:val="00720202"/>
    <w:rsid w:val="00721C1E"/>
    <w:rsid w:val="00724AE5"/>
    <w:rsid w:val="00726509"/>
    <w:rsid w:val="00727EE4"/>
    <w:rsid w:val="0073168C"/>
    <w:rsid w:val="007319DA"/>
    <w:rsid w:val="00732263"/>
    <w:rsid w:val="00732B69"/>
    <w:rsid w:val="007338D5"/>
    <w:rsid w:val="00735B03"/>
    <w:rsid w:val="00737C5C"/>
    <w:rsid w:val="00740338"/>
    <w:rsid w:val="007422E4"/>
    <w:rsid w:val="00744C42"/>
    <w:rsid w:val="00744EF7"/>
    <w:rsid w:val="00746A42"/>
    <w:rsid w:val="00747018"/>
    <w:rsid w:val="0075158C"/>
    <w:rsid w:val="00752EB3"/>
    <w:rsid w:val="0075348C"/>
    <w:rsid w:val="00756345"/>
    <w:rsid w:val="00761968"/>
    <w:rsid w:val="00764654"/>
    <w:rsid w:val="00764FF0"/>
    <w:rsid w:val="00765255"/>
    <w:rsid w:val="007700D5"/>
    <w:rsid w:val="00772FE5"/>
    <w:rsid w:val="00773512"/>
    <w:rsid w:val="007745A5"/>
    <w:rsid w:val="00774F56"/>
    <w:rsid w:val="00775984"/>
    <w:rsid w:val="00776ABB"/>
    <w:rsid w:val="00780D32"/>
    <w:rsid w:val="00781C2F"/>
    <w:rsid w:val="00782982"/>
    <w:rsid w:val="00782E95"/>
    <w:rsid w:val="00784CF8"/>
    <w:rsid w:val="007912AB"/>
    <w:rsid w:val="00791AA1"/>
    <w:rsid w:val="00792891"/>
    <w:rsid w:val="007946CE"/>
    <w:rsid w:val="00796159"/>
    <w:rsid w:val="00797945"/>
    <w:rsid w:val="007A1E4E"/>
    <w:rsid w:val="007A1E7F"/>
    <w:rsid w:val="007A3BD6"/>
    <w:rsid w:val="007A5CAE"/>
    <w:rsid w:val="007A5D89"/>
    <w:rsid w:val="007A6B38"/>
    <w:rsid w:val="007B02C4"/>
    <w:rsid w:val="007B42A1"/>
    <w:rsid w:val="007B52DB"/>
    <w:rsid w:val="007B6F12"/>
    <w:rsid w:val="007B7033"/>
    <w:rsid w:val="007C16E6"/>
    <w:rsid w:val="007C23E9"/>
    <w:rsid w:val="007C5995"/>
    <w:rsid w:val="007C5B84"/>
    <w:rsid w:val="007C6D39"/>
    <w:rsid w:val="007C7CCA"/>
    <w:rsid w:val="007D1527"/>
    <w:rsid w:val="007D1E62"/>
    <w:rsid w:val="007D2D15"/>
    <w:rsid w:val="007D2D3F"/>
    <w:rsid w:val="007D38D1"/>
    <w:rsid w:val="007D3CF8"/>
    <w:rsid w:val="007D5862"/>
    <w:rsid w:val="007D5BEB"/>
    <w:rsid w:val="007E1049"/>
    <w:rsid w:val="007E1308"/>
    <w:rsid w:val="007E168D"/>
    <w:rsid w:val="007E2E60"/>
    <w:rsid w:val="007E40C1"/>
    <w:rsid w:val="007E4179"/>
    <w:rsid w:val="007E6D8B"/>
    <w:rsid w:val="007F0F45"/>
    <w:rsid w:val="007F3013"/>
    <w:rsid w:val="007F356D"/>
    <w:rsid w:val="007F5E8D"/>
    <w:rsid w:val="007F774E"/>
    <w:rsid w:val="0080285C"/>
    <w:rsid w:val="008044FF"/>
    <w:rsid w:val="00804B9C"/>
    <w:rsid w:val="00804BBC"/>
    <w:rsid w:val="008134A4"/>
    <w:rsid w:val="00821A97"/>
    <w:rsid w:val="00823004"/>
    <w:rsid w:val="008237E3"/>
    <w:rsid w:val="008243C9"/>
    <w:rsid w:val="00830CBD"/>
    <w:rsid w:val="00832475"/>
    <w:rsid w:val="00832E73"/>
    <w:rsid w:val="00837165"/>
    <w:rsid w:val="00837B85"/>
    <w:rsid w:val="00840B35"/>
    <w:rsid w:val="00841010"/>
    <w:rsid w:val="00845EC6"/>
    <w:rsid w:val="0084769F"/>
    <w:rsid w:val="008520E3"/>
    <w:rsid w:val="0085231A"/>
    <w:rsid w:val="00852335"/>
    <w:rsid w:val="00854DCA"/>
    <w:rsid w:val="0086297A"/>
    <w:rsid w:val="008636CD"/>
    <w:rsid w:val="00863BC5"/>
    <w:rsid w:val="00864B5A"/>
    <w:rsid w:val="00866445"/>
    <w:rsid w:val="008665B7"/>
    <w:rsid w:val="00866C84"/>
    <w:rsid w:val="00866FD4"/>
    <w:rsid w:val="008708A1"/>
    <w:rsid w:val="00871DB5"/>
    <w:rsid w:val="00872488"/>
    <w:rsid w:val="0087425C"/>
    <w:rsid w:val="00874C0E"/>
    <w:rsid w:val="00876019"/>
    <w:rsid w:val="00876329"/>
    <w:rsid w:val="00880FA5"/>
    <w:rsid w:val="00885368"/>
    <w:rsid w:val="0088620C"/>
    <w:rsid w:val="00893DE3"/>
    <w:rsid w:val="00895331"/>
    <w:rsid w:val="00896190"/>
    <w:rsid w:val="00897CC1"/>
    <w:rsid w:val="008A70EE"/>
    <w:rsid w:val="008B2AA8"/>
    <w:rsid w:val="008B39DB"/>
    <w:rsid w:val="008B7726"/>
    <w:rsid w:val="008C0170"/>
    <w:rsid w:val="008C03BD"/>
    <w:rsid w:val="008C43EB"/>
    <w:rsid w:val="008C4AB8"/>
    <w:rsid w:val="008C4EA2"/>
    <w:rsid w:val="008C6AEB"/>
    <w:rsid w:val="008D2754"/>
    <w:rsid w:val="008D3FD5"/>
    <w:rsid w:val="008E08DE"/>
    <w:rsid w:val="008E16DC"/>
    <w:rsid w:val="008E2596"/>
    <w:rsid w:val="008E36EF"/>
    <w:rsid w:val="008E57B9"/>
    <w:rsid w:val="008E6066"/>
    <w:rsid w:val="008E74F6"/>
    <w:rsid w:val="008F08D9"/>
    <w:rsid w:val="008F2707"/>
    <w:rsid w:val="008F2ABF"/>
    <w:rsid w:val="008F397E"/>
    <w:rsid w:val="008F508E"/>
    <w:rsid w:val="008F6700"/>
    <w:rsid w:val="00900D31"/>
    <w:rsid w:val="00903E6A"/>
    <w:rsid w:val="009055A8"/>
    <w:rsid w:val="00913064"/>
    <w:rsid w:val="00913CD5"/>
    <w:rsid w:val="00914BB2"/>
    <w:rsid w:val="00917AED"/>
    <w:rsid w:val="00917DCC"/>
    <w:rsid w:val="00917EDF"/>
    <w:rsid w:val="00917F19"/>
    <w:rsid w:val="009207C0"/>
    <w:rsid w:val="0092118E"/>
    <w:rsid w:val="00925703"/>
    <w:rsid w:val="0092587F"/>
    <w:rsid w:val="00925A78"/>
    <w:rsid w:val="00927BDC"/>
    <w:rsid w:val="00930277"/>
    <w:rsid w:val="00930B69"/>
    <w:rsid w:val="00930D48"/>
    <w:rsid w:val="00942429"/>
    <w:rsid w:val="00943927"/>
    <w:rsid w:val="00943ABF"/>
    <w:rsid w:val="00943B0E"/>
    <w:rsid w:val="00943F6D"/>
    <w:rsid w:val="00944DD9"/>
    <w:rsid w:val="00950C40"/>
    <w:rsid w:val="00952891"/>
    <w:rsid w:val="0095372E"/>
    <w:rsid w:val="00954E66"/>
    <w:rsid w:val="009556E6"/>
    <w:rsid w:val="00956E3E"/>
    <w:rsid w:val="00961758"/>
    <w:rsid w:val="00962C9F"/>
    <w:rsid w:val="00963E72"/>
    <w:rsid w:val="00964E67"/>
    <w:rsid w:val="00966045"/>
    <w:rsid w:val="00974D20"/>
    <w:rsid w:val="00974F9E"/>
    <w:rsid w:val="00976546"/>
    <w:rsid w:val="00977833"/>
    <w:rsid w:val="009823A8"/>
    <w:rsid w:val="00982C5C"/>
    <w:rsid w:val="00986A37"/>
    <w:rsid w:val="0098743D"/>
    <w:rsid w:val="00994FEC"/>
    <w:rsid w:val="009A01C3"/>
    <w:rsid w:val="009A1859"/>
    <w:rsid w:val="009A1BD7"/>
    <w:rsid w:val="009A4917"/>
    <w:rsid w:val="009A7240"/>
    <w:rsid w:val="009B22CA"/>
    <w:rsid w:val="009B271B"/>
    <w:rsid w:val="009B2AAF"/>
    <w:rsid w:val="009B2F2B"/>
    <w:rsid w:val="009B3056"/>
    <w:rsid w:val="009C06A0"/>
    <w:rsid w:val="009C1354"/>
    <w:rsid w:val="009C42F6"/>
    <w:rsid w:val="009C5B9D"/>
    <w:rsid w:val="009C61D8"/>
    <w:rsid w:val="009D2A1F"/>
    <w:rsid w:val="009D6B79"/>
    <w:rsid w:val="009D7DF7"/>
    <w:rsid w:val="009E31D3"/>
    <w:rsid w:val="009E389D"/>
    <w:rsid w:val="009E45C2"/>
    <w:rsid w:val="009E60B1"/>
    <w:rsid w:val="009F101A"/>
    <w:rsid w:val="009F5C77"/>
    <w:rsid w:val="00A00AA8"/>
    <w:rsid w:val="00A00E8C"/>
    <w:rsid w:val="00A03826"/>
    <w:rsid w:val="00A03FE3"/>
    <w:rsid w:val="00A04834"/>
    <w:rsid w:val="00A066FC"/>
    <w:rsid w:val="00A07B9A"/>
    <w:rsid w:val="00A10F68"/>
    <w:rsid w:val="00A12844"/>
    <w:rsid w:val="00A141D5"/>
    <w:rsid w:val="00A17592"/>
    <w:rsid w:val="00A17DD2"/>
    <w:rsid w:val="00A236E7"/>
    <w:rsid w:val="00A30EA4"/>
    <w:rsid w:val="00A3158D"/>
    <w:rsid w:val="00A318F0"/>
    <w:rsid w:val="00A31BA0"/>
    <w:rsid w:val="00A322C6"/>
    <w:rsid w:val="00A32FDC"/>
    <w:rsid w:val="00A361AC"/>
    <w:rsid w:val="00A4116C"/>
    <w:rsid w:val="00A43A32"/>
    <w:rsid w:val="00A4424C"/>
    <w:rsid w:val="00A45B38"/>
    <w:rsid w:val="00A47D5A"/>
    <w:rsid w:val="00A507E5"/>
    <w:rsid w:val="00A50BAE"/>
    <w:rsid w:val="00A51BFD"/>
    <w:rsid w:val="00A5323E"/>
    <w:rsid w:val="00A537BD"/>
    <w:rsid w:val="00A53A8B"/>
    <w:rsid w:val="00A5766E"/>
    <w:rsid w:val="00A60920"/>
    <w:rsid w:val="00A63075"/>
    <w:rsid w:val="00A64C22"/>
    <w:rsid w:val="00A66270"/>
    <w:rsid w:val="00A66705"/>
    <w:rsid w:val="00A72F94"/>
    <w:rsid w:val="00A74AEE"/>
    <w:rsid w:val="00A7553B"/>
    <w:rsid w:val="00A76024"/>
    <w:rsid w:val="00A77F4A"/>
    <w:rsid w:val="00A81787"/>
    <w:rsid w:val="00A84907"/>
    <w:rsid w:val="00A93A72"/>
    <w:rsid w:val="00A93DE7"/>
    <w:rsid w:val="00A93E35"/>
    <w:rsid w:val="00A96D33"/>
    <w:rsid w:val="00AA1A62"/>
    <w:rsid w:val="00AA3E87"/>
    <w:rsid w:val="00AA66B4"/>
    <w:rsid w:val="00AA6BE3"/>
    <w:rsid w:val="00AB1B35"/>
    <w:rsid w:val="00AB2724"/>
    <w:rsid w:val="00AB289E"/>
    <w:rsid w:val="00AB4314"/>
    <w:rsid w:val="00AB566E"/>
    <w:rsid w:val="00AB5EB8"/>
    <w:rsid w:val="00AC4008"/>
    <w:rsid w:val="00AC5E8A"/>
    <w:rsid w:val="00AD0977"/>
    <w:rsid w:val="00AD40C8"/>
    <w:rsid w:val="00AD448F"/>
    <w:rsid w:val="00AD4B01"/>
    <w:rsid w:val="00AD5E28"/>
    <w:rsid w:val="00AE0C8B"/>
    <w:rsid w:val="00AE2632"/>
    <w:rsid w:val="00AE34F0"/>
    <w:rsid w:val="00AE3E63"/>
    <w:rsid w:val="00AE5E62"/>
    <w:rsid w:val="00AE6000"/>
    <w:rsid w:val="00AE6977"/>
    <w:rsid w:val="00AE6D7F"/>
    <w:rsid w:val="00AF1708"/>
    <w:rsid w:val="00AF3CBF"/>
    <w:rsid w:val="00AF4A3C"/>
    <w:rsid w:val="00AF6602"/>
    <w:rsid w:val="00B0059A"/>
    <w:rsid w:val="00B0072C"/>
    <w:rsid w:val="00B00C5A"/>
    <w:rsid w:val="00B02A83"/>
    <w:rsid w:val="00B0533A"/>
    <w:rsid w:val="00B056BF"/>
    <w:rsid w:val="00B06486"/>
    <w:rsid w:val="00B0659C"/>
    <w:rsid w:val="00B1204C"/>
    <w:rsid w:val="00B14880"/>
    <w:rsid w:val="00B1511A"/>
    <w:rsid w:val="00B1582C"/>
    <w:rsid w:val="00B23159"/>
    <w:rsid w:val="00B27AD0"/>
    <w:rsid w:val="00B3560D"/>
    <w:rsid w:val="00B36F0D"/>
    <w:rsid w:val="00B407B8"/>
    <w:rsid w:val="00B43398"/>
    <w:rsid w:val="00B435AE"/>
    <w:rsid w:val="00B4767F"/>
    <w:rsid w:val="00B508CE"/>
    <w:rsid w:val="00B546D1"/>
    <w:rsid w:val="00B57833"/>
    <w:rsid w:val="00B60C45"/>
    <w:rsid w:val="00B6178D"/>
    <w:rsid w:val="00B63E1A"/>
    <w:rsid w:val="00B647A0"/>
    <w:rsid w:val="00B65E78"/>
    <w:rsid w:val="00B676B1"/>
    <w:rsid w:val="00B70B86"/>
    <w:rsid w:val="00B7296D"/>
    <w:rsid w:val="00B72FCB"/>
    <w:rsid w:val="00B7301D"/>
    <w:rsid w:val="00B7362F"/>
    <w:rsid w:val="00B7548A"/>
    <w:rsid w:val="00B80E68"/>
    <w:rsid w:val="00B81ADA"/>
    <w:rsid w:val="00B82922"/>
    <w:rsid w:val="00B84907"/>
    <w:rsid w:val="00B849F9"/>
    <w:rsid w:val="00B8586E"/>
    <w:rsid w:val="00B87213"/>
    <w:rsid w:val="00B87B58"/>
    <w:rsid w:val="00B87EC9"/>
    <w:rsid w:val="00B94A0C"/>
    <w:rsid w:val="00B966C4"/>
    <w:rsid w:val="00BA0D88"/>
    <w:rsid w:val="00BA2EF5"/>
    <w:rsid w:val="00BA4188"/>
    <w:rsid w:val="00BB2DA3"/>
    <w:rsid w:val="00BB34FD"/>
    <w:rsid w:val="00BB4550"/>
    <w:rsid w:val="00BB485D"/>
    <w:rsid w:val="00BC128B"/>
    <w:rsid w:val="00BC3033"/>
    <w:rsid w:val="00BC30F6"/>
    <w:rsid w:val="00BC61DD"/>
    <w:rsid w:val="00BD4A9E"/>
    <w:rsid w:val="00BD4B28"/>
    <w:rsid w:val="00BE1B6F"/>
    <w:rsid w:val="00BE335D"/>
    <w:rsid w:val="00BE38B7"/>
    <w:rsid w:val="00BE4D31"/>
    <w:rsid w:val="00BE7E43"/>
    <w:rsid w:val="00BF005C"/>
    <w:rsid w:val="00BF0097"/>
    <w:rsid w:val="00BF0463"/>
    <w:rsid w:val="00BF0938"/>
    <w:rsid w:val="00BF11D2"/>
    <w:rsid w:val="00BF2149"/>
    <w:rsid w:val="00BF23DD"/>
    <w:rsid w:val="00BF28DF"/>
    <w:rsid w:val="00BF2CC3"/>
    <w:rsid w:val="00BF3D4E"/>
    <w:rsid w:val="00BF5E6F"/>
    <w:rsid w:val="00C00199"/>
    <w:rsid w:val="00C00ACD"/>
    <w:rsid w:val="00C02DA1"/>
    <w:rsid w:val="00C05FBE"/>
    <w:rsid w:val="00C07F12"/>
    <w:rsid w:val="00C11C5D"/>
    <w:rsid w:val="00C1226E"/>
    <w:rsid w:val="00C169F4"/>
    <w:rsid w:val="00C17CC4"/>
    <w:rsid w:val="00C209A3"/>
    <w:rsid w:val="00C231C6"/>
    <w:rsid w:val="00C234FC"/>
    <w:rsid w:val="00C23591"/>
    <w:rsid w:val="00C24199"/>
    <w:rsid w:val="00C24A12"/>
    <w:rsid w:val="00C25776"/>
    <w:rsid w:val="00C25A9B"/>
    <w:rsid w:val="00C261DF"/>
    <w:rsid w:val="00C3159A"/>
    <w:rsid w:val="00C3230F"/>
    <w:rsid w:val="00C34D09"/>
    <w:rsid w:val="00C3741E"/>
    <w:rsid w:val="00C377BD"/>
    <w:rsid w:val="00C41CC3"/>
    <w:rsid w:val="00C451E4"/>
    <w:rsid w:val="00C458CD"/>
    <w:rsid w:val="00C46F65"/>
    <w:rsid w:val="00C47BAA"/>
    <w:rsid w:val="00C5245E"/>
    <w:rsid w:val="00C525CA"/>
    <w:rsid w:val="00C5281E"/>
    <w:rsid w:val="00C53484"/>
    <w:rsid w:val="00C53AAD"/>
    <w:rsid w:val="00C54420"/>
    <w:rsid w:val="00C57A6F"/>
    <w:rsid w:val="00C57C5D"/>
    <w:rsid w:val="00C651E0"/>
    <w:rsid w:val="00C6592F"/>
    <w:rsid w:val="00C67D23"/>
    <w:rsid w:val="00C67E6B"/>
    <w:rsid w:val="00C72367"/>
    <w:rsid w:val="00C72E54"/>
    <w:rsid w:val="00C73829"/>
    <w:rsid w:val="00C73ED4"/>
    <w:rsid w:val="00C77192"/>
    <w:rsid w:val="00C81DAE"/>
    <w:rsid w:val="00C81E92"/>
    <w:rsid w:val="00C874D6"/>
    <w:rsid w:val="00C91086"/>
    <w:rsid w:val="00C92EAD"/>
    <w:rsid w:val="00C93516"/>
    <w:rsid w:val="00C9411F"/>
    <w:rsid w:val="00C94991"/>
    <w:rsid w:val="00C96F7C"/>
    <w:rsid w:val="00CA2405"/>
    <w:rsid w:val="00CA2570"/>
    <w:rsid w:val="00CA4BB0"/>
    <w:rsid w:val="00CA5EB7"/>
    <w:rsid w:val="00CB0B5D"/>
    <w:rsid w:val="00CB1D76"/>
    <w:rsid w:val="00CB1DCB"/>
    <w:rsid w:val="00CB5296"/>
    <w:rsid w:val="00CB5684"/>
    <w:rsid w:val="00CB6A98"/>
    <w:rsid w:val="00CC1D37"/>
    <w:rsid w:val="00CC31F8"/>
    <w:rsid w:val="00CC6106"/>
    <w:rsid w:val="00CC6A21"/>
    <w:rsid w:val="00CC7A30"/>
    <w:rsid w:val="00CD0471"/>
    <w:rsid w:val="00CD0780"/>
    <w:rsid w:val="00CD1FA7"/>
    <w:rsid w:val="00CD614C"/>
    <w:rsid w:val="00CE0420"/>
    <w:rsid w:val="00CE1294"/>
    <w:rsid w:val="00CE52F3"/>
    <w:rsid w:val="00CE7A7C"/>
    <w:rsid w:val="00CF0C84"/>
    <w:rsid w:val="00CF0F24"/>
    <w:rsid w:val="00CF3089"/>
    <w:rsid w:val="00D005F1"/>
    <w:rsid w:val="00D0600C"/>
    <w:rsid w:val="00D06245"/>
    <w:rsid w:val="00D07439"/>
    <w:rsid w:val="00D07EA5"/>
    <w:rsid w:val="00D127B1"/>
    <w:rsid w:val="00D13D22"/>
    <w:rsid w:val="00D14F13"/>
    <w:rsid w:val="00D16063"/>
    <w:rsid w:val="00D16F07"/>
    <w:rsid w:val="00D17161"/>
    <w:rsid w:val="00D224D7"/>
    <w:rsid w:val="00D23F51"/>
    <w:rsid w:val="00D313CC"/>
    <w:rsid w:val="00D31D50"/>
    <w:rsid w:val="00D322CC"/>
    <w:rsid w:val="00D32BCA"/>
    <w:rsid w:val="00D402EC"/>
    <w:rsid w:val="00D449ED"/>
    <w:rsid w:val="00D46FBA"/>
    <w:rsid w:val="00D47236"/>
    <w:rsid w:val="00D47910"/>
    <w:rsid w:val="00D529EE"/>
    <w:rsid w:val="00D53900"/>
    <w:rsid w:val="00D55481"/>
    <w:rsid w:val="00D554A7"/>
    <w:rsid w:val="00D57782"/>
    <w:rsid w:val="00D57A9D"/>
    <w:rsid w:val="00D60490"/>
    <w:rsid w:val="00D70E38"/>
    <w:rsid w:val="00D71341"/>
    <w:rsid w:val="00D7135A"/>
    <w:rsid w:val="00D71A42"/>
    <w:rsid w:val="00D748FC"/>
    <w:rsid w:val="00D869D3"/>
    <w:rsid w:val="00D90056"/>
    <w:rsid w:val="00D91E1C"/>
    <w:rsid w:val="00D93D69"/>
    <w:rsid w:val="00D97B46"/>
    <w:rsid w:val="00DA0982"/>
    <w:rsid w:val="00DA207A"/>
    <w:rsid w:val="00DB42C9"/>
    <w:rsid w:val="00DB5BCA"/>
    <w:rsid w:val="00DB7B99"/>
    <w:rsid w:val="00DC1219"/>
    <w:rsid w:val="00DC2FCC"/>
    <w:rsid w:val="00DC435B"/>
    <w:rsid w:val="00DC5462"/>
    <w:rsid w:val="00DC6B2C"/>
    <w:rsid w:val="00DC6B97"/>
    <w:rsid w:val="00DC7EB0"/>
    <w:rsid w:val="00DD135F"/>
    <w:rsid w:val="00DD4448"/>
    <w:rsid w:val="00DD51C6"/>
    <w:rsid w:val="00DD595F"/>
    <w:rsid w:val="00DE09F5"/>
    <w:rsid w:val="00DE10ED"/>
    <w:rsid w:val="00DE1A57"/>
    <w:rsid w:val="00DE1C9C"/>
    <w:rsid w:val="00DE2FFB"/>
    <w:rsid w:val="00DE353E"/>
    <w:rsid w:val="00DE481C"/>
    <w:rsid w:val="00DE5C69"/>
    <w:rsid w:val="00DE64E7"/>
    <w:rsid w:val="00DE6A61"/>
    <w:rsid w:val="00DE7588"/>
    <w:rsid w:val="00DF1A63"/>
    <w:rsid w:val="00DF32C8"/>
    <w:rsid w:val="00DF35B9"/>
    <w:rsid w:val="00DF39D5"/>
    <w:rsid w:val="00DF3B91"/>
    <w:rsid w:val="00E027EC"/>
    <w:rsid w:val="00E03C8C"/>
    <w:rsid w:val="00E05DB5"/>
    <w:rsid w:val="00E06A8E"/>
    <w:rsid w:val="00E07719"/>
    <w:rsid w:val="00E102B9"/>
    <w:rsid w:val="00E12329"/>
    <w:rsid w:val="00E12820"/>
    <w:rsid w:val="00E13E43"/>
    <w:rsid w:val="00E1484B"/>
    <w:rsid w:val="00E14DF3"/>
    <w:rsid w:val="00E16AFB"/>
    <w:rsid w:val="00E1710C"/>
    <w:rsid w:val="00E17E1A"/>
    <w:rsid w:val="00E2013D"/>
    <w:rsid w:val="00E25898"/>
    <w:rsid w:val="00E25EB3"/>
    <w:rsid w:val="00E3079F"/>
    <w:rsid w:val="00E32EB8"/>
    <w:rsid w:val="00E335D4"/>
    <w:rsid w:val="00E34295"/>
    <w:rsid w:val="00E35965"/>
    <w:rsid w:val="00E369A3"/>
    <w:rsid w:val="00E37643"/>
    <w:rsid w:val="00E378FB"/>
    <w:rsid w:val="00E37D03"/>
    <w:rsid w:val="00E41B0A"/>
    <w:rsid w:val="00E42E1B"/>
    <w:rsid w:val="00E50B52"/>
    <w:rsid w:val="00E51976"/>
    <w:rsid w:val="00E522C8"/>
    <w:rsid w:val="00E52E76"/>
    <w:rsid w:val="00E530D9"/>
    <w:rsid w:val="00E543DA"/>
    <w:rsid w:val="00E55EE2"/>
    <w:rsid w:val="00E5735D"/>
    <w:rsid w:val="00E65B9A"/>
    <w:rsid w:val="00E678E6"/>
    <w:rsid w:val="00E72809"/>
    <w:rsid w:val="00E73308"/>
    <w:rsid w:val="00E77400"/>
    <w:rsid w:val="00E81CA9"/>
    <w:rsid w:val="00E84006"/>
    <w:rsid w:val="00E854DA"/>
    <w:rsid w:val="00E860AB"/>
    <w:rsid w:val="00E86243"/>
    <w:rsid w:val="00E9027A"/>
    <w:rsid w:val="00E90E03"/>
    <w:rsid w:val="00E90F97"/>
    <w:rsid w:val="00E97D58"/>
    <w:rsid w:val="00EA25A6"/>
    <w:rsid w:val="00EA3AFC"/>
    <w:rsid w:val="00EA7035"/>
    <w:rsid w:val="00EB271F"/>
    <w:rsid w:val="00EB29F5"/>
    <w:rsid w:val="00EB47D9"/>
    <w:rsid w:val="00EB5926"/>
    <w:rsid w:val="00EB60BD"/>
    <w:rsid w:val="00EB7C63"/>
    <w:rsid w:val="00EC2AF0"/>
    <w:rsid w:val="00EC514E"/>
    <w:rsid w:val="00EC5B39"/>
    <w:rsid w:val="00ED23A0"/>
    <w:rsid w:val="00ED3835"/>
    <w:rsid w:val="00EE216F"/>
    <w:rsid w:val="00EE432E"/>
    <w:rsid w:val="00EE4F99"/>
    <w:rsid w:val="00EE52BF"/>
    <w:rsid w:val="00EE55D6"/>
    <w:rsid w:val="00EE60F8"/>
    <w:rsid w:val="00EF5B24"/>
    <w:rsid w:val="00EF6DB8"/>
    <w:rsid w:val="00EF7245"/>
    <w:rsid w:val="00F01963"/>
    <w:rsid w:val="00F01EA5"/>
    <w:rsid w:val="00F04233"/>
    <w:rsid w:val="00F05256"/>
    <w:rsid w:val="00F05A52"/>
    <w:rsid w:val="00F067D4"/>
    <w:rsid w:val="00F13A77"/>
    <w:rsid w:val="00F15BBA"/>
    <w:rsid w:val="00F20741"/>
    <w:rsid w:val="00F24ECC"/>
    <w:rsid w:val="00F27AFC"/>
    <w:rsid w:val="00F30573"/>
    <w:rsid w:val="00F316EF"/>
    <w:rsid w:val="00F35A97"/>
    <w:rsid w:val="00F36F72"/>
    <w:rsid w:val="00F4096C"/>
    <w:rsid w:val="00F40A6B"/>
    <w:rsid w:val="00F4101D"/>
    <w:rsid w:val="00F428A5"/>
    <w:rsid w:val="00F46F1B"/>
    <w:rsid w:val="00F47452"/>
    <w:rsid w:val="00F5286D"/>
    <w:rsid w:val="00F53428"/>
    <w:rsid w:val="00F55712"/>
    <w:rsid w:val="00F61BE2"/>
    <w:rsid w:val="00F62BE2"/>
    <w:rsid w:val="00F62E47"/>
    <w:rsid w:val="00F64EF7"/>
    <w:rsid w:val="00F67900"/>
    <w:rsid w:val="00F67D02"/>
    <w:rsid w:val="00F706C0"/>
    <w:rsid w:val="00F71717"/>
    <w:rsid w:val="00F74303"/>
    <w:rsid w:val="00F750F0"/>
    <w:rsid w:val="00F766EF"/>
    <w:rsid w:val="00F8614E"/>
    <w:rsid w:val="00F876E1"/>
    <w:rsid w:val="00F934B2"/>
    <w:rsid w:val="00F93520"/>
    <w:rsid w:val="00F9422F"/>
    <w:rsid w:val="00F9436D"/>
    <w:rsid w:val="00F95DFF"/>
    <w:rsid w:val="00F96C68"/>
    <w:rsid w:val="00F977D5"/>
    <w:rsid w:val="00FA03F0"/>
    <w:rsid w:val="00FA0E67"/>
    <w:rsid w:val="00FA4865"/>
    <w:rsid w:val="00FA67A0"/>
    <w:rsid w:val="00FA72C4"/>
    <w:rsid w:val="00FA7E76"/>
    <w:rsid w:val="00FB19BD"/>
    <w:rsid w:val="00FB4E78"/>
    <w:rsid w:val="00FB6A4A"/>
    <w:rsid w:val="00FC0B14"/>
    <w:rsid w:val="00FC33AC"/>
    <w:rsid w:val="00FC59B8"/>
    <w:rsid w:val="00FC6784"/>
    <w:rsid w:val="00FC7179"/>
    <w:rsid w:val="00FD0C44"/>
    <w:rsid w:val="00FD0D61"/>
    <w:rsid w:val="00FD2249"/>
    <w:rsid w:val="00FD23AB"/>
    <w:rsid w:val="00FD3195"/>
    <w:rsid w:val="00FD665C"/>
    <w:rsid w:val="00FE18DD"/>
    <w:rsid w:val="00FE2235"/>
    <w:rsid w:val="00FE2BFE"/>
    <w:rsid w:val="00FE4BBB"/>
    <w:rsid w:val="00FE5521"/>
    <w:rsid w:val="00FE7030"/>
    <w:rsid w:val="00FF189A"/>
    <w:rsid w:val="00FF18DB"/>
    <w:rsid w:val="00FF1A8A"/>
    <w:rsid w:val="00FF7E23"/>
    <w:rsid w:val="010E0023"/>
    <w:rsid w:val="03027D69"/>
    <w:rsid w:val="038D1478"/>
    <w:rsid w:val="04C230F9"/>
    <w:rsid w:val="068529D9"/>
    <w:rsid w:val="06FB6F97"/>
    <w:rsid w:val="070B7827"/>
    <w:rsid w:val="07794418"/>
    <w:rsid w:val="079B4348"/>
    <w:rsid w:val="09B96D4E"/>
    <w:rsid w:val="0A6D7E37"/>
    <w:rsid w:val="0AA0284B"/>
    <w:rsid w:val="0C7156BE"/>
    <w:rsid w:val="0C820404"/>
    <w:rsid w:val="0D102728"/>
    <w:rsid w:val="0DAB3F41"/>
    <w:rsid w:val="0DAF3F0D"/>
    <w:rsid w:val="0ED42D70"/>
    <w:rsid w:val="0EE23177"/>
    <w:rsid w:val="0F161243"/>
    <w:rsid w:val="101858B3"/>
    <w:rsid w:val="104036BD"/>
    <w:rsid w:val="104A5D74"/>
    <w:rsid w:val="10634F14"/>
    <w:rsid w:val="108D10FE"/>
    <w:rsid w:val="109B20AC"/>
    <w:rsid w:val="10AC6702"/>
    <w:rsid w:val="123B364E"/>
    <w:rsid w:val="12432B80"/>
    <w:rsid w:val="13E36FE2"/>
    <w:rsid w:val="143A1A3D"/>
    <w:rsid w:val="143F5EFE"/>
    <w:rsid w:val="15924739"/>
    <w:rsid w:val="16695CC2"/>
    <w:rsid w:val="169273DE"/>
    <w:rsid w:val="16B169EA"/>
    <w:rsid w:val="181B6215"/>
    <w:rsid w:val="186A57D5"/>
    <w:rsid w:val="196565AA"/>
    <w:rsid w:val="19C50D05"/>
    <w:rsid w:val="1A5B19E1"/>
    <w:rsid w:val="1A5F7A16"/>
    <w:rsid w:val="1AE9308B"/>
    <w:rsid w:val="1AFC7499"/>
    <w:rsid w:val="1B3B16A6"/>
    <w:rsid w:val="1D19215F"/>
    <w:rsid w:val="1D85768F"/>
    <w:rsid w:val="1EA820BA"/>
    <w:rsid w:val="1EEC32CA"/>
    <w:rsid w:val="21BE7B7F"/>
    <w:rsid w:val="21E94B26"/>
    <w:rsid w:val="23B7383A"/>
    <w:rsid w:val="241C7858"/>
    <w:rsid w:val="2463402E"/>
    <w:rsid w:val="25577F30"/>
    <w:rsid w:val="258F0CF0"/>
    <w:rsid w:val="262265FD"/>
    <w:rsid w:val="28A9549B"/>
    <w:rsid w:val="29EC6D0F"/>
    <w:rsid w:val="2D2F7E53"/>
    <w:rsid w:val="2DB56783"/>
    <w:rsid w:val="2DBF31FE"/>
    <w:rsid w:val="2F08618B"/>
    <w:rsid w:val="30457F0B"/>
    <w:rsid w:val="30F027FE"/>
    <w:rsid w:val="31A51D80"/>
    <w:rsid w:val="31C02E10"/>
    <w:rsid w:val="31C03FB0"/>
    <w:rsid w:val="326D3442"/>
    <w:rsid w:val="32AB2F81"/>
    <w:rsid w:val="32B215D0"/>
    <w:rsid w:val="34227F8C"/>
    <w:rsid w:val="34832D6C"/>
    <w:rsid w:val="34EE1018"/>
    <w:rsid w:val="358D0A19"/>
    <w:rsid w:val="36EA7AE0"/>
    <w:rsid w:val="37210669"/>
    <w:rsid w:val="373311DA"/>
    <w:rsid w:val="37EF695D"/>
    <w:rsid w:val="386D0B7F"/>
    <w:rsid w:val="38BC126D"/>
    <w:rsid w:val="38D11CED"/>
    <w:rsid w:val="3A3C2EFF"/>
    <w:rsid w:val="3B243095"/>
    <w:rsid w:val="3C3E726C"/>
    <w:rsid w:val="3D961382"/>
    <w:rsid w:val="3E180219"/>
    <w:rsid w:val="3FFFA1DE"/>
    <w:rsid w:val="412E6F09"/>
    <w:rsid w:val="42B11CC7"/>
    <w:rsid w:val="441B3918"/>
    <w:rsid w:val="448169E1"/>
    <w:rsid w:val="4497737B"/>
    <w:rsid w:val="45E72842"/>
    <w:rsid w:val="46D76EB1"/>
    <w:rsid w:val="474610CF"/>
    <w:rsid w:val="486C0ED0"/>
    <w:rsid w:val="489B73FC"/>
    <w:rsid w:val="4926636C"/>
    <w:rsid w:val="4A6D68AE"/>
    <w:rsid w:val="4AA85ED5"/>
    <w:rsid w:val="4AFD6EE4"/>
    <w:rsid w:val="4D8F0E91"/>
    <w:rsid w:val="4E5F7BFA"/>
    <w:rsid w:val="4E6A15CD"/>
    <w:rsid w:val="4F5B2F36"/>
    <w:rsid w:val="4F7DF391"/>
    <w:rsid w:val="4FE60DB2"/>
    <w:rsid w:val="50C7604D"/>
    <w:rsid w:val="517E00C2"/>
    <w:rsid w:val="521712DF"/>
    <w:rsid w:val="525002EF"/>
    <w:rsid w:val="52C21445"/>
    <w:rsid w:val="53074ECA"/>
    <w:rsid w:val="544C4F32"/>
    <w:rsid w:val="551408A9"/>
    <w:rsid w:val="57714385"/>
    <w:rsid w:val="57B22579"/>
    <w:rsid w:val="59262959"/>
    <w:rsid w:val="5AE63D2E"/>
    <w:rsid w:val="5B24287A"/>
    <w:rsid w:val="5BA1781C"/>
    <w:rsid w:val="5C074C27"/>
    <w:rsid w:val="5D405B42"/>
    <w:rsid w:val="5D775E79"/>
    <w:rsid w:val="5E683982"/>
    <w:rsid w:val="5F7D7F8F"/>
    <w:rsid w:val="5FBB0818"/>
    <w:rsid w:val="6108455B"/>
    <w:rsid w:val="61480D1A"/>
    <w:rsid w:val="61BD7D58"/>
    <w:rsid w:val="62F005A6"/>
    <w:rsid w:val="63730C55"/>
    <w:rsid w:val="637639C6"/>
    <w:rsid w:val="64A36C95"/>
    <w:rsid w:val="655649B5"/>
    <w:rsid w:val="663012BB"/>
    <w:rsid w:val="6630355E"/>
    <w:rsid w:val="67A436B5"/>
    <w:rsid w:val="67EF310D"/>
    <w:rsid w:val="68EB4A74"/>
    <w:rsid w:val="6AF11D00"/>
    <w:rsid w:val="6B02638B"/>
    <w:rsid w:val="6BB5027F"/>
    <w:rsid w:val="6BFB7C75"/>
    <w:rsid w:val="6C2B3C4B"/>
    <w:rsid w:val="6D2D5E6A"/>
    <w:rsid w:val="6F8E3397"/>
    <w:rsid w:val="6F8E538F"/>
    <w:rsid w:val="720F14FC"/>
    <w:rsid w:val="73257835"/>
    <w:rsid w:val="74242CF0"/>
    <w:rsid w:val="74776F10"/>
    <w:rsid w:val="75A924F0"/>
    <w:rsid w:val="75B5A215"/>
    <w:rsid w:val="75B6562B"/>
    <w:rsid w:val="75D04AA3"/>
    <w:rsid w:val="76BE5D3D"/>
    <w:rsid w:val="76D95802"/>
    <w:rsid w:val="78593815"/>
    <w:rsid w:val="7986749F"/>
    <w:rsid w:val="79D609FE"/>
    <w:rsid w:val="7B0E1773"/>
    <w:rsid w:val="7BD9CDA4"/>
    <w:rsid w:val="7C3070BE"/>
    <w:rsid w:val="7DF826B1"/>
    <w:rsid w:val="7E16427C"/>
    <w:rsid w:val="7EB11316"/>
    <w:rsid w:val="7EF66EB2"/>
    <w:rsid w:val="932A977F"/>
    <w:rsid w:val="B0FC2532"/>
    <w:rsid w:val="CDFD5CBC"/>
    <w:rsid w:val="DBEFC3DB"/>
    <w:rsid w:val="DDBFCE78"/>
    <w:rsid w:val="E74E5380"/>
    <w:rsid w:val="ED717C7F"/>
    <w:rsid w:val="EFEB5CFF"/>
    <w:rsid w:val="FB7F58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widowControl/>
      <w:overflowPunct w:val="0"/>
      <w:autoSpaceDE w:val="0"/>
      <w:autoSpaceDN w:val="0"/>
      <w:adjustRightInd w:val="0"/>
      <w:ind w:left="420" w:leftChars="200"/>
      <w:textAlignment w:val="baseline"/>
    </w:pPr>
    <w:rPr>
      <w:rFonts w:ascii="Times New Roman" w:hAnsi="Times New Roman" w:eastAsia="方正仿宋_GBK" w:cs="Calibri"/>
      <w:kern w:val="0"/>
      <w:sz w:val="32"/>
      <w:szCs w:val="32"/>
    </w:r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3"/>
    <w:semiHidden/>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6">
    <w:name w:val="footer"/>
    <w:basedOn w:val="1"/>
    <w:next w:val="1"/>
    <w:link w:val="12"/>
    <w:unhideWhenUsed/>
    <w:qFormat/>
    <w:uiPriority w:val="99"/>
    <w:pPr>
      <w:tabs>
        <w:tab w:val="center" w:pos="4153"/>
        <w:tab w:val="right" w:pos="8306"/>
      </w:tabs>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0"/>
    </w:rPr>
  </w:style>
  <w:style w:type="character" w:customStyle="1" w:styleId="11">
    <w:name w:val="页眉 Char"/>
    <w:basedOn w:val="10"/>
    <w:link w:val="7"/>
    <w:qFormat/>
    <w:uiPriority w:val="99"/>
    <w:rPr>
      <w:rFonts w:ascii="Tahoma" w:hAnsi="Tahoma"/>
      <w:sz w:val="18"/>
      <w:szCs w:val="18"/>
    </w:rPr>
  </w:style>
  <w:style w:type="character" w:customStyle="1" w:styleId="12">
    <w:name w:val="页脚 Char"/>
    <w:basedOn w:val="10"/>
    <w:link w:val="6"/>
    <w:qFormat/>
    <w:uiPriority w:val="99"/>
    <w:rPr>
      <w:rFonts w:ascii="Tahoma" w:hAnsi="Tahoma"/>
      <w:sz w:val="18"/>
      <w:szCs w:val="18"/>
    </w:rPr>
  </w:style>
  <w:style w:type="character" w:customStyle="1" w:styleId="13">
    <w:name w:val="批注框文本 Char"/>
    <w:basedOn w:val="10"/>
    <w:link w:val="5"/>
    <w:semiHidden/>
    <w:qFormat/>
    <w:uiPriority w:val="99"/>
    <w:rPr>
      <w:rFonts w:ascii="Times New Roman" w:hAnsi="Times New Roman" w:eastAsia="宋体" w:cs="Times New Roman"/>
      <w:kern w:val="2"/>
      <w:sz w:val="18"/>
      <w:szCs w:val="18"/>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adjustRightInd/>
      <w:snapToGrid/>
      <w:spacing w:after="160" w:line="240" w:lineRule="exact"/>
    </w:pPr>
    <w:rPr>
      <w:rFonts w:ascii="Calibri" w:hAnsi="Calibri" w:eastAsia="宋体" w:cs="Times New Roman"/>
      <w:kern w:val="2"/>
      <w:sz w:val="21"/>
      <w:szCs w:val="24"/>
    </w:rPr>
  </w:style>
  <w:style w:type="paragraph" w:customStyle="1" w:styleId="15">
    <w:name w:val="默认段落字体 Para Char Char Char Char Char Char Char Char Char Char"/>
    <w:basedOn w:val="1"/>
    <w:qFormat/>
    <w:uiPriority w:val="0"/>
    <w:pPr>
      <w:widowControl w:val="0"/>
      <w:adjustRightInd/>
      <w:snapToGrid/>
      <w:spacing w:after="0"/>
      <w:jc w:val="both"/>
    </w:pPr>
    <w:rPr>
      <w:rFonts w:ascii="Verdana" w:hAnsi="Verdana" w:eastAsia="仿宋_GB2312" w:cs="Times New Roman"/>
      <w:sz w:val="24"/>
      <w:szCs w:val="20"/>
      <w:lang w:eastAsia="en-US"/>
    </w:rPr>
  </w:style>
  <w:style w:type="character" w:customStyle="1" w:styleId="16">
    <w:name w:val="日期 Char"/>
    <w:basedOn w:val="10"/>
    <w:link w:val="4"/>
    <w:semiHidden/>
    <w:qFormat/>
    <w:uiPriority w:val="99"/>
    <w:rPr>
      <w:rFonts w:ascii="Tahoma" w:hAnsi="Tahoma"/>
    </w:rPr>
  </w:style>
  <w:style w:type="paragraph" w:customStyle="1" w:styleId="17">
    <w:name w:val="Char Char4"/>
    <w:basedOn w:val="1"/>
    <w:qFormat/>
    <w:uiPriority w:val="0"/>
    <w:pPr>
      <w:widowControl w:val="0"/>
      <w:adjustRightInd/>
      <w:snapToGrid/>
      <w:spacing w:after="0"/>
      <w:jc w:val="both"/>
    </w:pPr>
    <w:rPr>
      <w:rFonts w:eastAsia="方正仿宋_GBK" w:cs="Times New Roman"/>
      <w:kern w:val="2"/>
      <w:sz w:val="24"/>
      <w:szCs w:val="20"/>
    </w:rPr>
  </w:style>
  <w:style w:type="paragraph" w:customStyle="1" w:styleId="18">
    <w:name w:val="Char"/>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styleId="19">
    <w:name w:val="List Paragraph"/>
    <w:basedOn w:val="1"/>
    <w:qFormat/>
    <w:uiPriority w:val="34"/>
    <w:pPr>
      <w:ind w:firstLine="420" w:firstLineChars="200"/>
    </w:pPr>
  </w:style>
  <w:style w:type="character" w:customStyle="1" w:styleId="20">
    <w:name w:val="NormalCharacter"/>
    <w:basedOn w:val="10"/>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oleObject" Target="embeddings/oleObject5.bin"/><Relationship Id="rId14" Type="http://schemas.openxmlformats.org/officeDocument/2006/relationships/image" Target="media/image4.png"/><Relationship Id="rId13" Type="http://schemas.openxmlformats.org/officeDocument/2006/relationships/oleObject" Target="embeddings/oleObject4.bin"/><Relationship Id="rId12" Type="http://schemas.openxmlformats.org/officeDocument/2006/relationships/image" Target="media/image3.png"/><Relationship Id="rId11" Type="http://schemas.openxmlformats.org/officeDocument/2006/relationships/oleObject" Target="embeddings/oleObject3.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 StyleName=""/>
</file>

<file path=customXml/itemProps1.xml><?xml version="1.0" encoding="utf-8"?>
<ds:datastoreItem xmlns:ds="http://schemas.openxmlformats.org/officeDocument/2006/customXml" ds:itemID="{4B82CCFE-C9CF-4507-89AF-F5DCF519CA1D}">
  <ds:schemaRefs/>
</ds:datastoreItem>
</file>

<file path=docProps/app.xml><?xml version="1.0" encoding="utf-8"?>
<Properties xmlns="http://schemas.openxmlformats.org/officeDocument/2006/extended-properties" xmlns:vt="http://schemas.openxmlformats.org/officeDocument/2006/docPropsVTypes">
  <Pages>9</Pages>
  <Words>1740</Words>
  <Characters>2325</Characters>
  <Lines>69</Lines>
  <Paragraphs>19</Paragraphs>
  <TotalTime>0</TotalTime>
  <ScaleCrop>false</ScaleCrop>
  <LinksUpToDate>false</LinksUpToDate>
  <CharactersWithSpaces>2340</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2008-09-14T09:20:00Z</dcterms:created>
  <dc:creator>Administrator</dc:creator>
  <cp:lastModifiedBy>ADMIN</cp:lastModifiedBy>
  <cp:lastPrinted>2022-03-20T18:01:00Z</cp:lastPrinted>
  <dcterms:modified xsi:type="dcterms:W3CDTF">2026-04-27T11:29:41Z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8246E08F9AB2EA2725D8EE694D117C0F_43</vt:lpwstr>
  </property>
  <property fmtid="{D5CDD505-2E9C-101B-9397-08002B2CF9AE}" pid="4" name="KSOTemplateDocerSaveRecord">
    <vt:lpwstr>eyJoZGlkIjoiMzhlNjQ1YTNmODJmOGU2YzFlODJhYzg4MzVmODM1OTgiLCJ1c2VySWQiOiI0MjU2MzQ0MDUifQ==</vt:lpwstr>
  </property>
</Properties>
</file>