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5D" w:rsidRDefault="00886F5D" w:rsidP="00886F5D">
      <w:pPr>
        <w:widowControl/>
        <w:spacing w:line="600" w:lineRule="exact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ED4C74" w:rsidRPr="00886F5D" w:rsidRDefault="00ED4C74" w:rsidP="00886F5D">
      <w:pPr>
        <w:widowControl/>
        <w:spacing w:line="600" w:lineRule="exact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A623D0" w:rsidRPr="00886F5D" w:rsidRDefault="008B5618" w:rsidP="00886F5D">
      <w:pPr>
        <w:widowControl/>
        <w:spacing w:line="600" w:lineRule="exact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石柱县</w:t>
      </w:r>
      <w:r w:rsidR="006A21BA" w:rsidRPr="00886F5D">
        <w:rPr>
          <w:rFonts w:ascii="Times New Roman" w:eastAsia="方正小标宋_GBK" w:hAnsi="Times New Roman"/>
          <w:bCs/>
          <w:kern w:val="0"/>
          <w:sz w:val="44"/>
          <w:szCs w:val="44"/>
        </w:rPr>
        <w:t>第七次全国人口普查公报</w:t>
      </w:r>
      <w:r w:rsidR="00070519">
        <w:rPr>
          <w:rFonts w:ascii="仿宋" w:eastAsia="仿宋" w:hAnsi="仿宋" w:cs="仿宋" w:hint="eastAsia"/>
          <w:kern w:val="0"/>
          <w:sz w:val="32"/>
          <w:vertAlign w:val="superscript"/>
        </w:rPr>
        <w:t>[1]</w:t>
      </w:r>
      <w:r w:rsidR="006A21BA" w:rsidRPr="00886F5D">
        <w:rPr>
          <w:rFonts w:ascii="Times New Roman" w:eastAsia="方正小标宋_GBK" w:hAnsi="Times New Roman"/>
          <w:bCs/>
          <w:kern w:val="0"/>
          <w:sz w:val="44"/>
          <w:szCs w:val="44"/>
        </w:rPr>
        <w:t>（第</w:t>
      </w:r>
      <w:r w:rsidR="00183E46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四</w:t>
      </w:r>
      <w:r w:rsidR="00F826AC" w:rsidRPr="00886F5D">
        <w:rPr>
          <w:rFonts w:ascii="Times New Roman" w:eastAsia="方正小标宋_GBK" w:hAnsi="Times New Roman"/>
          <w:bCs/>
          <w:kern w:val="0"/>
          <w:sz w:val="44"/>
          <w:szCs w:val="44"/>
        </w:rPr>
        <w:t>号）</w:t>
      </w:r>
    </w:p>
    <w:p w:rsidR="00A623D0" w:rsidRPr="00886F5D" w:rsidRDefault="00F826AC" w:rsidP="00886F5D">
      <w:pPr>
        <w:widowControl/>
        <w:spacing w:line="600" w:lineRule="exact"/>
        <w:jc w:val="center"/>
        <w:rPr>
          <w:rFonts w:ascii="Times New Roman" w:eastAsia="方正小标宋_GBK" w:hAnsi="Times New Roman"/>
          <w:kern w:val="0"/>
          <w:sz w:val="32"/>
          <w:szCs w:val="20"/>
        </w:rPr>
      </w:pPr>
      <w:r w:rsidRPr="00886F5D">
        <w:rPr>
          <w:rFonts w:ascii="Times New Roman" w:eastAsia="方正小标宋_GBK" w:hAnsi="Times New Roman"/>
          <w:kern w:val="0"/>
          <w:sz w:val="32"/>
          <w:szCs w:val="20"/>
        </w:rPr>
        <w:t>——</w:t>
      </w:r>
      <w:r w:rsidR="00CB2A16" w:rsidRPr="00886F5D">
        <w:rPr>
          <w:rFonts w:ascii="Times New Roman" w:eastAsia="方正小标宋_GBK" w:hAnsi="Times New Roman"/>
          <w:kern w:val="0"/>
          <w:sz w:val="32"/>
          <w:szCs w:val="20"/>
        </w:rPr>
        <w:t>常住</w:t>
      </w:r>
      <w:r w:rsidRPr="00886F5D">
        <w:rPr>
          <w:rFonts w:ascii="Times New Roman" w:eastAsia="方正小标宋_GBK" w:hAnsi="Times New Roman"/>
          <w:kern w:val="0"/>
          <w:sz w:val="32"/>
          <w:szCs w:val="20"/>
        </w:rPr>
        <w:t>人口受教育情况</w:t>
      </w:r>
    </w:p>
    <w:p w:rsidR="00ED4C74" w:rsidRDefault="00ED4C74" w:rsidP="00886F5D">
      <w:pPr>
        <w:widowControl/>
        <w:spacing w:line="600" w:lineRule="exact"/>
        <w:jc w:val="center"/>
        <w:rPr>
          <w:rFonts w:ascii="Times New Roman" w:eastAsia="楷体" w:hAnsi="Times New Roman"/>
          <w:kern w:val="0"/>
          <w:sz w:val="32"/>
        </w:rPr>
      </w:pPr>
    </w:p>
    <w:p w:rsidR="00ED4C74" w:rsidRPr="007C2E38" w:rsidRDefault="00ED4C74" w:rsidP="00ED4C74">
      <w:pPr>
        <w:widowControl/>
        <w:spacing w:line="60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7C2E38">
        <w:rPr>
          <w:rFonts w:ascii="楷体_GB2312" w:eastAsia="楷体_GB2312" w:hAnsi="楷体_GB2312" w:cs="楷体_GB2312" w:hint="eastAsia"/>
          <w:kern w:val="0"/>
          <w:sz w:val="32"/>
          <w:szCs w:val="32"/>
        </w:rPr>
        <w:t>石柱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土家族自治</w:t>
      </w:r>
      <w:r w:rsidRPr="007C2E38">
        <w:rPr>
          <w:rFonts w:ascii="楷体_GB2312" w:eastAsia="楷体_GB2312" w:hAnsi="楷体_GB2312" w:cs="楷体_GB2312" w:hint="eastAsia"/>
          <w:kern w:val="0"/>
          <w:sz w:val="32"/>
          <w:szCs w:val="32"/>
        </w:rPr>
        <w:t>县统计局</w:t>
      </w:r>
    </w:p>
    <w:p w:rsidR="00ED4C74" w:rsidRPr="006D4B54" w:rsidRDefault="00ED4C74" w:rsidP="00ED4C74">
      <w:pPr>
        <w:widowControl/>
        <w:spacing w:line="600" w:lineRule="exact"/>
        <w:jc w:val="center"/>
        <w:rPr>
          <w:rFonts w:ascii="楷体_GB2312" w:eastAsia="楷体_GB2312" w:hAnsi="楷体_GB2312" w:cs="楷体_GB2312"/>
          <w:kern w:val="0"/>
          <w:sz w:val="30"/>
          <w:szCs w:val="30"/>
        </w:rPr>
      </w:pPr>
      <w:r w:rsidRPr="007C2E38">
        <w:rPr>
          <w:rFonts w:ascii="楷体_GB2312" w:eastAsia="楷体_GB2312" w:hAnsi="楷体_GB2312" w:cs="楷体_GB2312" w:hint="eastAsia"/>
          <w:kern w:val="0"/>
          <w:sz w:val="32"/>
          <w:szCs w:val="32"/>
        </w:rPr>
        <w:t>石柱县</w:t>
      </w:r>
      <w:r w:rsidRPr="007C2E38">
        <w:rPr>
          <w:rFonts w:ascii="楷体_GB2312" w:eastAsia="楷体_GB2312" w:hAnsi="楷体_GB2312" w:cs="楷体_GB2312" w:hint="eastAsia"/>
          <w:sz w:val="32"/>
          <w:szCs w:val="32"/>
        </w:rPr>
        <w:t>人民政府</w:t>
      </w:r>
      <w:r w:rsidRPr="007C2E38">
        <w:rPr>
          <w:rFonts w:ascii="楷体_GB2312" w:eastAsia="楷体_GB2312" w:hAnsi="楷体_GB2312" w:cs="楷体_GB2312" w:hint="eastAsia"/>
          <w:kern w:val="0"/>
          <w:sz w:val="32"/>
          <w:szCs w:val="32"/>
        </w:rPr>
        <w:t>第七次全国人口普查领导小组办公室</w:t>
      </w:r>
    </w:p>
    <w:p w:rsidR="00ED4C74" w:rsidRDefault="00ED4C74" w:rsidP="00ED4C74">
      <w:pPr>
        <w:widowControl/>
        <w:spacing w:line="60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2021年5月25日</w:t>
      </w:r>
    </w:p>
    <w:p w:rsidR="00ED4C74" w:rsidRDefault="00ED4C74" w:rsidP="00ED4C74">
      <w:pPr>
        <w:widowControl/>
        <w:spacing w:line="500" w:lineRule="exact"/>
        <w:ind w:firstLineChars="200" w:firstLine="640"/>
        <w:rPr>
          <w:rFonts w:ascii="Times New Roman" w:eastAsia="方正仿宋_GBK" w:hAnsi="Times New Roman"/>
          <w:kern w:val="0"/>
          <w:sz w:val="32"/>
        </w:rPr>
      </w:pPr>
    </w:p>
    <w:p w:rsidR="00A623D0" w:rsidRPr="00886F5D" w:rsidRDefault="00F826AC" w:rsidP="00886F5D">
      <w:pPr>
        <w:widowControl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</w:rPr>
      </w:pPr>
      <w:r w:rsidRPr="00886F5D">
        <w:rPr>
          <w:rFonts w:ascii="Times New Roman" w:eastAsia="方正仿宋_GBK" w:hAnsi="Times New Roman"/>
          <w:kern w:val="0"/>
          <w:sz w:val="32"/>
        </w:rPr>
        <w:t>根据</w:t>
      </w:r>
      <w:r w:rsidR="00F030D9">
        <w:rPr>
          <w:rFonts w:ascii="Times New Roman" w:eastAsia="方正仿宋_GBK" w:hAnsi="Times New Roman" w:hint="eastAsia"/>
          <w:kern w:val="0"/>
          <w:sz w:val="32"/>
        </w:rPr>
        <w:t>石柱县</w:t>
      </w:r>
      <w:r w:rsidRPr="00886F5D">
        <w:rPr>
          <w:rFonts w:ascii="Times New Roman" w:eastAsia="方正仿宋_GBK" w:hAnsi="Times New Roman"/>
          <w:kern w:val="0"/>
          <w:sz w:val="32"/>
        </w:rPr>
        <w:t>第七次全国人口普查结果，现将</w:t>
      </w:r>
      <w:r w:rsidRPr="00886F5D">
        <w:rPr>
          <w:rFonts w:ascii="Times New Roman" w:eastAsia="方正仿宋_GBK" w:hAnsi="Times New Roman"/>
          <w:kern w:val="0"/>
          <w:sz w:val="32"/>
        </w:rPr>
        <w:t>2020</w:t>
      </w:r>
      <w:r w:rsidRPr="00886F5D">
        <w:rPr>
          <w:rFonts w:ascii="Times New Roman" w:eastAsia="方正仿宋_GBK" w:hAnsi="Times New Roman"/>
          <w:kern w:val="0"/>
          <w:sz w:val="32"/>
        </w:rPr>
        <w:t>年</w:t>
      </w:r>
      <w:r w:rsidRPr="00886F5D">
        <w:rPr>
          <w:rFonts w:ascii="Times New Roman" w:eastAsia="方正仿宋_GBK" w:hAnsi="Times New Roman"/>
          <w:kern w:val="0"/>
          <w:sz w:val="32"/>
        </w:rPr>
        <w:t>11</w:t>
      </w:r>
      <w:r w:rsidRPr="00886F5D">
        <w:rPr>
          <w:rFonts w:ascii="Times New Roman" w:eastAsia="方正仿宋_GBK" w:hAnsi="Times New Roman"/>
          <w:kern w:val="0"/>
          <w:sz w:val="32"/>
        </w:rPr>
        <w:t>月</w:t>
      </w:r>
      <w:r w:rsidRPr="00886F5D">
        <w:rPr>
          <w:rFonts w:ascii="Times New Roman" w:eastAsia="方正仿宋_GBK" w:hAnsi="Times New Roman"/>
          <w:kern w:val="0"/>
          <w:sz w:val="32"/>
        </w:rPr>
        <w:t>1</w:t>
      </w:r>
      <w:r w:rsidRPr="00886F5D">
        <w:rPr>
          <w:rFonts w:ascii="Times New Roman" w:eastAsia="方正仿宋_GBK" w:hAnsi="Times New Roman"/>
          <w:kern w:val="0"/>
          <w:sz w:val="32"/>
        </w:rPr>
        <w:t>日零时</w:t>
      </w:r>
      <w:r w:rsidR="00D7564D" w:rsidRPr="00886F5D">
        <w:rPr>
          <w:rFonts w:ascii="Times New Roman" w:eastAsia="方正仿宋_GBK" w:hAnsi="Times New Roman"/>
          <w:kern w:val="0"/>
          <w:sz w:val="32"/>
        </w:rPr>
        <w:t>我</w:t>
      </w:r>
      <w:r w:rsidR="00F030D9">
        <w:rPr>
          <w:rFonts w:ascii="Times New Roman" w:eastAsia="方正仿宋_GBK" w:hAnsi="Times New Roman" w:hint="eastAsia"/>
          <w:kern w:val="0"/>
          <w:sz w:val="32"/>
        </w:rPr>
        <w:t>县</w:t>
      </w:r>
      <w:r w:rsidR="00D7564D" w:rsidRPr="00886F5D">
        <w:rPr>
          <w:rFonts w:ascii="Times New Roman" w:eastAsia="方正仿宋_GBK" w:hAnsi="Times New Roman"/>
          <w:sz w:val="32"/>
          <w:szCs w:val="40"/>
        </w:rPr>
        <w:t>常住人口</w:t>
      </w:r>
      <w:r w:rsidRPr="00886F5D">
        <w:rPr>
          <w:rFonts w:ascii="Times New Roman" w:eastAsia="方正仿宋_GBK" w:hAnsi="Times New Roman"/>
          <w:kern w:val="0"/>
          <w:sz w:val="32"/>
        </w:rPr>
        <w:t>受教育基本情况公布如下：</w:t>
      </w:r>
    </w:p>
    <w:p w:rsidR="00A623D0" w:rsidRPr="00886F5D" w:rsidRDefault="00F826AC" w:rsidP="00886F5D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86F5D">
        <w:rPr>
          <w:rFonts w:ascii="方正黑体_GBK" w:eastAsia="方正黑体_GBK" w:hAnsi="Times New Roman" w:hint="eastAsia"/>
          <w:sz w:val="32"/>
          <w:szCs w:val="32"/>
        </w:rPr>
        <w:t>一、受教育程度人口</w:t>
      </w:r>
    </w:p>
    <w:p w:rsidR="00A623D0" w:rsidRPr="00886F5D" w:rsidRDefault="00FD4B4F" w:rsidP="00886F5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86F5D">
        <w:rPr>
          <w:rFonts w:ascii="Times New Roman" w:eastAsia="方正仿宋_GBK" w:hAnsi="Times New Roman"/>
          <w:sz w:val="32"/>
          <w:szCs w:val="32"/>
        </w:rPr>
        <w:t>全</w:t>
      </w:r>
      <w:r w:rsidR="00F030D9">
        <w:rPr>
          <w:rFonts w:ascii="Times New Roman" w:eastAsia="方正仿宋_GBK" w:hAnsi="Times New Roman" w:hint="eastAsia"/>
          <w:sz w:val="32"/>
          <w:szCs w:val="32"/>
        </w:rPr>
        <w:t>县</w:t>
      </w:r>
      <w:r w:rsidRPr="00886F5D">
        <w:rPr>
          <w:rFonts w:ascii="Times New Roman" w:eastAsia="方正仿宋_GBK" w:hAnsi="Times New Roman"/>
          <w:sz w:val="32"/>
          <w:szCs w:val="32"/>
        </w:rPr>
        <w:t>常住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人口</w:t>
      </w:r>
      <w:r w:rsidR="00F826AC" w:rsidRPr="00886F5D">
        <w:rPr>
          <w:rFonts w:ascii="Times New Roman" w:eastAsia="方正仿宋_GBK" w:hAnsi="Times New Roman"/>
          <w:kern w:val="0"/>
          <w:sz w:val="32"/>
          <w:vertAlign w:val="superscript"/>
        </w:rPr>
        <w:t>[2]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中，拥有大学（指大专及以上）文化程度的人口为</w:t>
      </w:r>
      <w:r w:rsidR="00F030D9">
        <w:rPr>
          <w:rFonts w:ascii="Times New Roman" w:eastAsia="方正仿宋_GBK" w:hAnsi="Times New Roman" w:hint="eastAsia"/>
          <w:sz w:val="32"/>
          <w:szCs w:val="32"/>
        </w:rPr>
        <w:t>33116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人；拥有高中</w:t>
      </w:r>
      <w:r w:rsidR="00F826AC" w:rsidRPr="00920A39">
        <w:rPr>
          <w:rFonts w:ascii="Times New Roman" w:eastAsia="方正仿宋_GBK" w:hAnsi="Times New Roman"/>
          <w:sz w:val="32"/>
          <w:szCs w:val="32"/>
        </w:rPr>
        <w:t>（含中专）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文化程度的人口为</w:t>
      </w:r>
      <w:r w:rsidR="00A24E58">
        <w:rPr>
          <w:rFonts w:ascii="Times New Roman" w:eastAsia="方正仿宋_GBK" w:hAnsi="Times New Roman" w:hint="eastAsia"/>
          <w:sz w:val="32"/>
          <w:szCs w:val="32"/>
        </w:rPr>
        <w:t>51520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人；拥有初中文化程度的人口为</w:t>
      </w:r>
      <w:r w:rsidR="00A24E58">
        <w:rPr>
          <w:rFonts w:ascii="Times New Roman" w:eastAsia="方正仿宋_GBK" w:hAnsi="Times New Roman" w:hint="eastAsia"/>
          <w:sz w:val="32"/>
          <w:szCs w:val="32"/>
        </w:rPr>
        <w:t>108890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人；拥有小学文化程度的人口为</w:t>
      </w:r>
      <w:r w:rsidR="00A24E58">
        <w:rPr>
          <w:rFonts w:ascii="Times New Roman" w:eastAsia="方正仿宋_GBK" w:hAnsi="Times New Roman" w:hint="eastAsia"/>
          <w:sz w:val="32"/>
          <w:szCs w:val="32"/>
        </w:rPr>
        <w:t>151302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人（以上各种受教育程度的人包括各类学校的毕业生、</w:t>
      </w:r>
      <w:proofErr w:type="gramStart"/>
      <w:r w:rsidR="00F826AC" w:rsidRPr="00886F5D">
        <w:rPr>
          <w:rFonts w:ascii="Times New Roman" w:eastAsia="方正仿宋_GBK" w:hAnsi="Times New Roman"/>
          <w:sz w:val="32"/>
          <w:szCs w:val="32"/>
        </w:rPr>
        <w:t>肄业</w:t>
      </w:r>
      <w:proofErr w:type="gramEnd"/>
      <w:r w:rsidR="00F826AC" w:rsidRPr="00886F5D">
        <w:rPr>
          <w:rFonts w:ascii="Times New Roman" w:eastAsia="方正仿宋_GBK" w:hAnsi="Times New Roman"/>
          <w:sz w:val="32"/>
          <w:szCs w:val="32"/>
        </w:rPr>
        <w:t>生和在校生）。与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2010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年</w:t>
      </w:r>
      <w:r w:rsidR="004253A6" w:rsidRPr="00886F5D">
        <w:rPr>
          <w:rFonts w:ascii="Times New Roman" w:eastAsia="方正仿宋_GBK" w:hAnsi="Times New Roman"/>
          <w:sz w:val="32"/>
          <w:szCs w:val="32"/>
        </w:rPr>
        <w:t>第六次全国人口普查相比，每</w:t>
      </w:r>
      <w:r w:rsidR="004253A6" w:rsidRPr="00886F5D">
        <w:rPr>
          <w:rFonts w:ascii="Times New Roman" w:eastAsia="方正仿宋_GBK" w:hAnsi="Times New Roman"/>
          <w:sz w:val="32"/>
          <w:szCs w:val="32"/>
        </w:rPr>
        <w:t>10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万人中拥有大学文化程度的由</w:t>
      </w:r>
      <w:r w:rsidR="008F4BA3" w:rsidRPr="00920A39">
        <w:rPr>
          <w:rFonts w:ascii="Times New Roman" w:eastAsia="方正仿宋_GBK" w:hAnsi="Times New Roman" w:hint="eastAsia"/>
          <w:sz w:val="32"/>
          <w:szCs w:val="32"/>
        </w:rPr>
        <w:t>3519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</w:t>
      </w:r>
      <w:r w:rsidR="003234B6" w:rsidRPr="00886F5D">
        <w:rPr>
          <w:rFonts w:ascii="Times New Roman" w:eastAsia="方正仿宋_GBK" w:hAnsi="Times New Roman"/>
          <w:sz w:val="32"/>
          <w:szCs w:val="32"/>
        </w:rPr>
        <w:t>增加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为</w:t>
      </w:r>
      <w:r w:rsidR="002F717E" w:rsidRPr="00920A39">
        <w:rPr>
          <w:rFonts w:ascii="Times New Roman" w:eastAsia="方正仿宋_GBK" w:hAnsi="Times New Roman" w:hint="eastAsia"/>
          <w:sz w:val="32"/>
          <w:szCs w:val="32"/>
        </w:rPr>
        <w:t>8513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人；拥有高中文化程度的由</w:t>
      </w:r>
      <w:r w:rsidR="00AC2292" w:rsidRPr="00920A39">
        <w:rPr>
          <w:rFonts w:ascii="Times New Roman" w:eastAsia="方正仿宋_GBK" w:hAnsi="Times New Roman" w:hint="eastAsia"/>
          <w:sz w:val="32"/>
          <w:szCs w:val="32"/>
        </w:rPr>
        <w:t>10589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</w:t>
      </w:r>
      <w:r w:rsidR="003234B6" w:rsidRPr="00886F5D">
        <w:rPr>
          <w:rFonts w:ascii="Times New Roman" w:eastAsia="方正仿宋_GBK" w:hAnsi="Times New Roman"/>
          <w:sz w:val="32"/>
          <w:szCs w:val="32"/>
        </w:rPr>
        <w:t>增加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为</w:t>
      </w:r>
      <w:r w:rsidR="00AC2292" w:rsidRPr="00920A39">
        <w:rPr>
          <w:rFonts w:ascii="Times New Roman" w:eastAsia="方正仿宋_GBK" w:hAnsi="Times New Roman" w:hint="eastAsia"/>
          <w:sz w:val="32"/>
          <w:szCs w:val="32"/>
        </w:rPr>
        <w:t>13244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人；拥有初中文化程度的由</w:t>
      </w:r>
      <w:r w:rsidR="00501A4E" w:rsidRPr="00920A39">
        <w:rPr>
          <w:rFonts w:ascii="Times New Roman" w:eastAsia="方正仿宋_GBK" w:hAnsi="Times New Roman" w:hint="eastAsia"/>
          <w:sz w:val="32"/>
          <w:szCs w:val="32"/>
        </w:rPr>
        <w:t>30317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</w:t>
      </w:r>
      <w:r w:rsidR="003234B6" w:rsidRPr="00886F5D">
        <w:rPr>
          <w:rFonts w:ascii="Times New Roman" w:eastAsia="方正仿宋_GBK" w:hAnsi="Times New Roman"/>
          <w:sz w:val="32"/>
          <w:szCs w:val="32"/>
        </w:rPr>
        <w:t>减少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为</w:t>
      </w:r>
      <w:r w:rsidR="00501A4E" w:rsidRPr="00920A39">
        <w:rPr>
          <w:rFonts w:ascii="Times New Roman" w:eastAsia="方正仿宋_GBK" w:hAnsi="Times New Roman" w:hint="eastAsia"/>
          <w:sz w:val="32"/>
          <w:szCs w:val="32"/>
        </w:rPr>
        <w:t>27992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人；拥有小学文化程度的由</w:t>
      </w:r>
      <w:r w:rsidR="00D407EB" w:rsidRPr="00920A39">
        <w:rPr>
          <w:rFonts w:ascii="Times New Roman" w:eastAsia="方正仿宋_GBK" w:hAnsi="Times New Roman" w:hint="eastAsia"/>
          <w:sz w:val="32"/>
          <w:szCs w:val="32"/>
        </w:rPr>
        <w:t>40743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</w:t>
      </w:r>
      <w:r w:rsidR="003234B6" w:rsidRPr="00886F5D">
        <w:rPr>
          <w:rFonts w:ascii="Times New Roman" w:eastAsia="方正仿宋_GBK" w:hAnsi="Times New Roman"/>
          <w:sz w:val="32"/>
          <w:szCs w:val="32"/>
        </w:rPr>
        <w:t>减少为</w:t>
      </w:r>
      <w:r w:rsidR="00D407EB" w:rsidRPr="00920A39">
        <w:rPr>
          <w:rFonts w:ascii="Times New Roman" w:eastAsia="方正仿宋_GBK" w:hAnsi="Times New Roman" w:hint="eastAsia"/>
          <w:sz w:val="32"/>
          <w:szCs w:val="32"/>
        </w:rPr>
        <w:t>38895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人。</w:t>
      </w:r>
    </w:p>
    <w:p w:rsidR="008A1167" w:rsidRPr="00D407EB" w:rsidRDefault="008A1167" w:rsidP="00F96530">
      <w:pPr>
        <w:widowControl/>
        <w:spacing w:beforeLines="100" w:before="312" w:line="375" w:lineRule="atLeast"/>
        <w:jc w:val="center"/>
        <w:rPr>
          <w:rFonts w:ascii="Times New Roman" w:eastAsia="黑体" w:hAnsi="Times New Roman"/>
          <w:kern w:val="0"/>
          <w:sz w:val="24"/>
          <w:szCs w:val="28"/>
        </w:rPr>
      </w:pPr>
    </w:p>
    <w:p w:rsidR="00C67084" w:rsidRPr="00886F5D" w:rsidRDefault="00C67084" w:rsidP="00F96530">
      <w:pPr>
        <w:widowControl/>
        <w:spacing w:beforeLines="100" w:before="312" w:line="375" w:lineRule="atLeast"/>
        <w:rPr>
          <w:rFonts w:ascii="Times New Roman" w:eastAsia="黑体" w:hAnsi="Times New Roman"/>
          <w:kern w:val="0"/>
          <w:sz w:val="24"/>
          <w:szCs w:val="28"/>
        </w:rPr>
      </w:pPr>
    </w:p>
    <w:p w:rsidR="00952775" w:rsidRPr="00886F5D" w:rsidRDefault="00F826AC" w:rsidP="00F96530">
      <w:pPr>
        <w:widowControl/>
        <w:spacing w:beforeLines="100" w:before="312" w:line="500" w:lineRule="exact"/>
        <w:jc w:val="center"/>
        <w:rPr>
          <w:rFonts w:ascii="方正小标宋_GBK" w:eastAsia="方正小标宋_GBK" w:hAnsi="Times New Roman"/>
          <w:kern w:val="0"/>
          <w:sz w:val="28"/>
          <w:szCs w:val="28"/>
        </w:rPr>
      </w:pPr>
      <w:r w:rsidRPr="00886F5D">
        <w:rPr>
          <w:rFonts w:ascii="方正小标宋_GBK" w:eastAsia="方正小标宋_GBK" w:hAnsi="Times New Roman" w:hint="eastAsia"/>
          <w:kern w:val="0"/>
          <w:sz w:val="28"/>
          <w:szCs w:val="28"/>
        </w:rPr>
        <w:t>表</w:t>
      </w:r>
      <w:r w:rsidR="00F96530">
        <w:rPr>
          <w:rFonts w:ascii="方正小标宋_GBK" w:eastAsia="方正小标宋_GBK" w:hAnsi="Times New Roman" w:hint="eastAsia"/>
          <w:kern w:val="0"/>
          <w:sz w:val="28"/>
          <w:szCs w:val="28"/>
        </w:rPr>
        <w:t>4</w:t>
      </w:r>
      <w:r w:rsidRPr="00886F5D">
        <w:rPr>
          <w:rFonts w:ascii="方正小标宋_GBK" w:eastAsia="方正小标宋_GBK" w:hAnsi="Times New Roman" w:hint="eastAsia"/>
          <w:kern w:val="0"/>
          <w:sz w:val="28"/>
          <w:szCs w:val="28"/>
        </w:rPr>
        <w:t>-1</w:t>
      </w:r>
      <w:proofErr w:type="gramStart"/>
      <w:r w:rsidR="00C67084">
        <w:rPr>
          <w:rFonts w:ascii="方正小标宋_GBK" w:eastAsia="方正小标宋_GBK" w:hAnsi="Times New Roman" w:hint="eastAsia"/>
          <w:kern w:val="0"/>
          <w:sz w:val="28"/>
          <w:szCs w:val="28"/>
        </w:rPr>
        <w:t>石柱</w:t>
      </w:r>
      <w:r w:rsidR="0016691E" w:rsidRPr="00886F5D">
        <w:rPr>
          <w:rFonts w:ascii="方正小标宋_GBK" w:eastAsia="方正小标宋_GBK" w:hAnsi="Times New Roman" w:hint="eastAsia"/>
          <w:kern w:val="0"/>
          <w:sz w:val="28"/>
          <w:szCs w:val="28"/>
        </w:rPr>
        <w:t>县</w:t>
      </w:r>
      <w:r w:rsidRPr="00886F5D">
        <w:rPr>
          <w:rFonts w:ascii="方正小标宋_GBK" w:eastAsia="方正小标宋_GBK" w:hAnsi="Times New Roman" w:hint="eastAsia"/>
          <w:kern w:val="0"/>
          <w:sz w:val="28"/>
          <w:szCs w:val="28"/>
        </w:rPr>
        <w:t>每10万</w:t>
      </w:r>
      <w:proofErr w:type="gramEnd"/>
      <w:r w:rsidRPr="00886F5D">
        <w:rPr>
          <w:rFonts w:ascii="方正小标宋_GBK" w:eastAsia="方正小标宋_GBK" w:hAnsi="Times New Roman" w:hint="eastAsia"/>
          <w:kern w:val="0"/>
          <w:sz w:val="28"/>
          <w:szCs w:val="28"/>
        </w:rPr>
        <w:t>人口中拥有的各类受教育程度人数</w:t>
      </w:r>
    </w:p>
    <w:p w:rsidR="00A623D0" w:rsidRPr="00886F5D" w:rsidRDefault="00F826AC" w:rsidP="00ED4C74">
      <w:pPr>
        <w:widowControl/>
        <w:spacing w:line="500" w:lineRule="exact"/>
        <w:ind w:firstLineChars="200" w:firstLine="480"/>
        <w:jc w:val="right"/>
        <w:rPr>
          <w:rFonts w:ascii="Times New Roman" w:eastAsia="方正仿宋_GBK" w:hAnsi="Times New Roman"/>
          <w:kern w:val="0"/>
          <w:sz w:val="24"/>
          <w:szCs w:val="20"/>
        </w:rPr>
      </w:pPr>
      <w:r w:rsidRPr="00886F5D">
        <w:rPr>
          <w:rFonts w:ascii="Times New Roman" w:eastAsia="方正仿宋_GBK" w:hAnsi="Times New Roman"/>
          <w:kern w:val="0"/>
          <w:sz w:val="24"/>
          <w:szCs w:val="20"/>
        </w:rPr>
        <w:t>单位：人</w:t>
      </w:r>
      <w:r w:rsidRPr="00886F5D">
        <w:rPr>
          <w:rFonts w:ascii="Times New Roman" w:eastAsia="方正仿宋_GBK" w:hAnsi="Times New Roman"/>
          <w:kern w:val="0"/>
          <w:sz w:val="24"/>
          <w:szCs w:val="20"/>
        </w:rPr>
        <w:t>/10</w:t>
      </w:r>
      <w:r w:rsidRPr="00886F5D">
        <w:rPr>
          <w:rFonts w:ascii="Times New Roman" w:eastAsia="方正仿宋_GBK" w:hAnsi="Times New Roman"/>
          <w:kern w:val="0"/>
          <w:sz w:val="24"/>
          <w:szCs w:val="20"/>
        </w:rPr>
        <w:t>万人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020"/>
        <w:gridCol w:w="1397"/>
        <w:gridCol w:w="1335"/>
        <w:gridCol w:w="1326"/>
      </w:tblGrid>
      <w:tr w:rsidR="00A623D0" w:rsidRPr="00886F5D" w:rsidTr="00ED4C74">
        <w:trPr>
          <w:tblHeader/>
          <w:jc w:val="center"/>
        </w:trPr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1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kern w:val="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大学</w:t>
            </w:r>
          </w:p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（大专及以上）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kern w:val="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高中</w:t>
            </w:r>
          </w:p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（含中专）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23D0" w:rsidRPr="00886F5D" w:rsidRDefault="00F826AC" w:rsidP="00886F5D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Theme="majorEastAsia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Theme="majorEastAsia" w:hint="eastAsia"/>
                <w:bCs/>
                <w:color w:val="000000"/>
                <w:kern w:val="0"/>
                <w:szCs w:val="21"/>
              </w:rPr>
              <w:t>小学</w:t>
            </w:r>
          </w:p>
        </w:tc>
      </w:tr>
      <w:tr w:rsidR="00C67084" w:rsidRPr="00B83ACB" w:rsidTr="00ED4C74">
        <w:trPr>
          <w:jc w:val="center"/>
        </w:trPr>
        <w:tc>
          <w:tcPr>
            <w:tcW w:w="157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7084" w:rsidRPr="00B83ACB" w:rsidRDefault="00C67084" w:rsidP="00466D0E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83ACB">
              <w:rPr>
                <w:rFonts w:asciiTheme="majorEastAsia" w:eastAsiaTheme="majorEastAsia" w:hAnsiTheme="majorEastAsia"/>
                <w:color w:val="000000"/>
                <w:szCs w:val="21"/>
              </w:rPr>
              <w:t>石柱土家族自治县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7084" w:rsidRPr="00B83ACB" w:rsidRDefault="00C67084" w:rsidP="00886F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83ACB">
              <w:rPr>
                <w:rFonts w:asciiTheme="majorEastAsia" w:eastAsiaTheme="majorEastAsia" w:hAnsiTheme="majorEastAsia"/>
                <w:color w:val="000000"/>
                <w:szCs w:val="21"/>
              </w:rPr>
              <w:t>8513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7084" w:rsidRPr="00B83ACB" w:rsidRDefault="00C67084" w:rsidP="00886F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83ACB">
              <w:rPr>
                <w:rFonts w:asciiTheme="majorEastAsia" w:eastAsiaTheme="majorEastAsia" w:hAnsiTheme="majorEastAsia"/>
                <w:color w:val="000000"/>
                <w:szCs w:val="21"/>
              </w:rPr>
              <w:t>13244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7084" w:rsidRPr="00B83ACB" w:rsidRDefault="00C67084" w:rsidP="00886F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83ACB">
              <w:rPr>
                <w:rFonts w:asciiTheme="majorEastAsia" w:eastAsiaTheme="majorEastAsia" w:hAnsiTheme="majorEastAsia"/>
                <w:color w:val="000000"/>
                <w:szCs w:val="21"/>
              </w:rPr>
              <w:t>27992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7084" w:rsidRPr="00B83ACB" w:rsidRDefault="00C67084" w:rsidP="00886F5D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83ACB">
              <w:rPr>
                <w:rFonts w:asciiTheme="majorEastAsia" w:eastAsiaTheme="majorEastAsia" w:hAnsiTheme="majorEastAsia"/>
                <w:color w:val="000000"/>
                <w:szCs w:val="21"/>
              </w:rPr>
              <w:t>38895</w:t>
            </w:r>
          </w:p>
        </w:tc>
      </w:tr>
    </w:tbl>
    <w:p w:rsidR="00A623D0" w:rsidRPr="00886F5D" w:rsidRDefault="00F826AC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86F5D">
        <w:rPr>
          <w:rFonts w:ascii="方正黑体_GBK" w:eastAsia="方正黑体_GBK" w:hAnsi="Times New Roman" w:hint="eastAsia"/>
          <w:sz w:val="32"/>
          <w:szCs w:val="32"/>
        </w:rPr>
        <w:t>二、平均受教育年限</w:t>
      </w:r>
      <w:r w:rsidRPr="00886F5D">
        <w:rPr>
          <w:rFonts w:ascii="方正黑体_GBK" w:eastAsia="方正黑体_GBK" w:hAnsi="Times New Roman" w:hint="eastAsia"/>
          <w:sz w:val="32"/>
          <w:szCs w:val="32"/>
          <w:vertAlign w:val="superscript"/>
        </w:rPr>
        <w:t>[3]</w:t>
      </w:r>
    </w:p>
    <w:p w:rsidR="00A623D0" w:rsidRPr="00886F5D" w:rsidRDefault="00F826A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86F5D">
        <w:rPr>
          <w:rFonts w:ascii="Times New Roman" w:eastAsia="方正仿宋_GBK" w:hAnsi="Times New Roman"/>
          <w:sz w:val="32"/>
          <w:szCs w:val="32"/>
        </w:rPr>
        <w:t>与</w:t>
      </w:r>
      <w:r w:rsidRPr="00886F5D">
        <w:rPr>
          <w:rFonts w:ascii="Times New Roman" w:eastAsia="方正仿宋_GBK" w:hAnsi="Times New Roman"/>
          <w:sz w:val="32"/>
          <w:szCs w:val="32"/>
        </w:rPr>
        <w:t>2010</w:t>
      </w:r>
      <w:r w:rsidRPr="00886F5D">
        <w:rPr>
          <w:rFonts w:ascii="Times New Roman" w:eastAsia="方正仿宋_GBK" w:hAnsi="Times New Roman"/>
          <w:sz w:val="32"/>
          <w:szCs w:val="32"/>
        </w:rPr>
        <w:t>年第六次全国人口普查相比，</w:t>
      </w:r>
      <w:r w:rsidR="003C48B4" w:rsidRPr="00886F5D">
        <w:rPr>
          <w:rFonts w:ascii="Times New Roman" w:eastAsia="方正仿宋_GBK" w:hAnsi="Times New Roman"/>
          <w:sz w:val="32"/>
          <w:szCs w:val="32"/>
        </w:rPr>
        <w:t>全</w:t>
      </w:r>
      <w:r w:rsidR="00283027">
        <w:rPr>
          <w:rFonts w:ascii="Times New Roman" w:eastAsia="方正仿宋_GBK" w:hAnsi="Times New Roman" w:hint="eastAsia"/>
          <w:sz w:val="32"/>
          <w:szCs w:val="32"/>
        </w:rPr>
        <w:t>县</w:t>
      </w:r>
      <w:r w:rsidR="003C48B4" w:rsidRPr="00886F5D">
        <w:rPr>
          <w:rFonts w:ascii="Times New Roman" w:eastAsia="方正仿宋_GBK" w:hAnsi="Times New Roman"/>
          <w:sz w:val="32"/>
          <w:szCs w:val="32"/>
        </w:rPr>
        <w:t>常住</w:t>
      </w:r>
      <w:r w:rsidRPr="00886F5D">
        <w:rPr>
          <w:rFonts w:ascii="Times New Roman" w:eastAsia="方正仿宋_GBK" w:hAnsi="Times New Roman"/>
          <w:sz w:val="32"/>
          <w:szCs w:val="32"/>
        </w:rPr>
        <w:t>人口中，</w:t>
      </w:r>
      <w:r w:rsidRPr="00886F5D">
        <w:rPr>
          <w:rFonts w:ascii="Times New Roman" w:eastAsia="方正仿宋_GBK" w:hAnsi="Times New Roman"/>
          <w:sz w:val="32"/>
          <w:szCs w:val="32"/>
        </w:rPr>
        <w:t>15</w:t>
      </w:r>
      <w:r w:rsidR="003A434F" w:rsidRPr="00886F5D">
        <w:rPr>
          <w:rFonts w:ascii="Times New Roman" w:eastAsia="方正仿宋_GBK" w:hAnsi="Times New Roman"/>
          <w:sz w:val="32"/>
          <w:szCs w:val="32"/>
        </w:rPr>
        <w:t>岁及以上人口的平均受教育年限由</w:t>
      </w:r>
      <w:r w:rsidR="00283027">
        <w:rPr>
          <w:rFonts w:ascii="Times New Roman" w:eastAsia="方正仿宋_GBK" w:hAnsi="Times New Roman" w:hint="eastAsia"/>
          <w:spacing w:val="8"/>
          <w:sz w:val="32"/>
          <w:szCs w:val="32"/>
        </w:rPr>
        <w:t>7.77</w:t>
      </w:r>
      <w:r w:rsidRPr="00886F5D">
        <w:rPr>
          <w:rFonts w:ascii="Times New Roman" w:eastAsia="方正仿宋_GBK" w:hAnsi="Times New Roman"/>
          <w:sz w:val="32"/>
          <w:szCs w:val="32"/>
        </w:rPr>
        <w:t>年</w:t>
      </w:r>
      <w:r w:rsidR="003A434F" w:rsidRPr="00886F5D">
        <w:rPr>
          <w:rFonts w:ascii="Times New Roman" w:eastAsia="方正仿宋_GBK" w:hAnsi="Times New Roman"/>
          <w:sz w:val="32"/>
          <w:szCs w:val="32"/>
        </w:rPr>
        <w:t>增加</w:t>
      </w:r>
      <w:r w:rsidRPr="00886F5D">
        <w:rPr>
          <w:rFonts w:ascii="Times New Roman" w:eastAsia="方正仿宋_GBK" w:hAnsi="Times New Roman"/>
          <w:sz w:val="32"/>
          <w:szCs w:val="32"/>
        </w:rPr>
        <w:t>至</w:t>
      </w:r>
      <w:r w:rsidR="00283027">
        <w:rPr>
          <w:rFonts w:ascii="Times New Roman" w:eastAsia="方正仿宋_GBK" w:hAnsi="Times New Roman" w:hint="eastAsia"/>
          <w:spacing w:val="8"/>
          <w:sz w:val="32"/>
          <w:szCs w:val="32"/>
        </w:rPr>
        <w:t>8.53</w:t>
      </w:r>
      <w:r w:rsidRPr="00886F5D">
        <w:rPr>
          <w:rFonts w:ascii="Times New Roman" w:eastAsia="方正仿宋_GBK" w:hAnsi="Times New Roman"/>
          <w:sz w:val="32"/>
          <w:szCs w:val="32"/>
        </w:rPr>
        <w:t>年。</w:t>
      </w:r>
    </w:p>
    <w:p w:rsidR="00A623D0" w:rsidRPr="00886F5D" w:rsidRDefault="00F826AC" w:rsidP="00ED4C74">
      <w:pPr>
        <w:widowControl/>
        <w:spacing w:line="500" w:lineRule="exact"/>
        <w:jc w:val="center"/>
        <w:rPr>
          <w:rFonts w:ascii="方正小标宋_GBK" w:eastAsia="方正小标宋_GBK" w:hAnsi="Times New Roman"/>
          <w:kern w:val="0"/>
          <w:sz w:val="28"/>
          <w:szCs w:val="28"/>
        </w:rPr>
      </w:pPr>
      <w:r w:rsidRPr="00886F5D">
        <w:rPr>
          <w:rFonts w:ascii="方正小标宋_GBK" w:eastAsia="方正小标宋_GBK" w:hAnsi="Times New Roman"/>
          <w:kern w:val="0"/>
          <w:sz w:val="28"/>
          <w:szCs w:val="28"/>
        </w:rPr>
        <w:t>表</w:t>
      </w:r>
      <w:r w:rsidR="00F96530">
        <w:rPr>
          <w:rFonts w:ascii="方正小标宋_GBK" w:eastAsia="方正小标宋_GBK" w:hAnsi="Times New Roman" w:hint="eastAsia"/>
          <w:kern w:val="0"/>
          <w:sz w:val="28"/>
          <w:szCs w:val="28"/>
        </w:rPr>
        <w:t>4</w:t>
      </w:r>
      <w:bookmarkStart w:id="0" w:name="_GoBack"/>
      <w:bookmarkEnd w:id="0"/>
      <w:r w:rsidRPr="00886F5D">
        <w:rPr>
          <w:rFonts w:ascii="方正小标宋_GBK" w:eastAsia="方正小标宋_GBK" w:hAnsi="Times New Roman"/>
          <w:kern w:val="0"/>
          <w:sz w:val="28"/>
          <w:szCs w:val="28"/>
        </w:rPr>
        <w:t>-2</w:t>
      </w:r>
      <w:r w:rsidR="00283027">
        <w:rPr>
          <w:rFonts w:ascii="方正小标宋_GBK" w:eastAsia="方正小标宋_GBK" w:hAnsi="Times New Roman" w:hint="eastAsia"/>
          <w:kern w:val="0"/>
          <w:sz w:val="28"/>
          <w:szCs w:val="28"/>
        </w:rPr>
        <w:t>全</w:t>
      </w:r>
      <w:r w:rsidR="0016691E" w:rsidRPr="00886F5D">
        <w:rPr>
          <w:rFonts w:ascii="方正小标宋_GBK" w:eastAsia="方正小标宋_GBK" w:hAnsi="Times New Roman"/>
          <w:kern w:val="0"/>
          <w:sz w:val="28"/>
          <w:szCs w:val="28"/>
        </w:rPr>
        <w:t>县</w:t>
      </w:r>
      <w:r w:rsidRPr="00886F5D">
        <w:rPr>
          <w:rFonts w:ascii="方正小标宋_GBK" w:eastAsia="方正小标宋_GBK" w:hAnsi="Times New Roman"/>
          <w:kern w:val="0"/>
          <w:sz w:val="28"/>
          <w:szCs w:val="28"/>
        </w:rPr>
        <w:t>15岁及以上人口平均受教育年限</w:t>
      </w:r>
    </w:p>
    <w:p w:rsidR="00A623D0" w:rsidRPr="00886F5D" w:rsidRDefault="00F826AC" w:rsidP="00ED4C74">
      <w:pPr>
        <w:widowControl/>
        <w:spacing w:line="500" w:lineRule="exact"/>
        <w:ind w:firstLineChars="200" w:firstLine="480"/>
        <w:jc w:val="right"/>
        <w:rPr>
          <w:rFonts w:ascii="Times New Roman" w:eastAsia="方正仿宋_GBK" w:hAnsi="Times New Roman"/>
          <w:kern w:val="0"/>
          <w:sz w:val="24"/>
          <w:szCs w:val="20"/>
        </w:rPr>
      </w:pPr>
      <w:r w:rsidRPr="00886F5D">
        <w:rPr>
          <w:rFonts w:ascii="Times New Roman" w:eastAsia="方正仿宋_GBK" w:hAnsi="Times New Roman"/>
          <w:kern w:val="0"/>
          <w:sz w:val="24"/>
          <w:szCs w:val="20"/>
        </w:rPr>
        <w:t>单位：年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626"/>
        <w:gridCol w:w="2624"/>
      </w:tblGrid>
      <w:tr w:rsidR="00BD733B" w:rsidRPr="00886F5D" w:rsidTr="00ED4C74">
        <w:trPr>
          <w:trHeight w:val="318"/>
          <w:tblHeader/>
          <w:jc w:val="center"/>
        </w:trPr>
        <w:tc>
          <w:tcPr>
            <w:tcW w:w="20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33B" w:rsidRPr="00886F5D" w:rsidRDefault="00BD733B" w:rsidP="00BD733B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宋体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="宋体" w:hint="eastAsia"/>
                <w:bCs/>
                <w:color w:val="000000"/>
                <w:kern w:val="0"/>
                <w:szCs w:val="21"/>
              </w:rPr>
              <w:t>地  区</w:t>
            </w:r>
          </w:p>
        </w:tc>
        <w:tc>
          <w:tcPr>
            <w:tcW w:w="148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33B" w:rsidRPr="00886F5D" w:rsidRDefault="00BD733B" w:rsidP="00BD733B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宋体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="宋体" w:hint="eastAsia"/>
                <w:bCs/>
                <w:color w:val="000000"/>
                <w:szCs w:val="21"/>
              </w:rPr>
              <w:t>2020年</w:t>
            </w:r>
          </w:p>
        </w:tc>
        <w:tc>
          <w:tcPr>
            <w:tcW w:w="1482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D733B" w:rsidRPr="00886F5D" w:rsidRDefault="00BD733B" w:rsidP="00BD733B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宋体"/>
                <w:bCs/>
                <w:color w:val="000000"/>
                <w:szCs w:val="21"/>
              </w:rPr>
            </w:pPr>
            <w:r w:rsidRPr="00886F5D">
              <w:rPr>
                <w:rFonts w:ascii="方正黑体_GBK" w:eastAsia="方正黑体_GBK" w:hAnsi="宋体" w:hint="eastAsia"/>
                <w:bCs/>
                <w:color w:val="000000"/>
                <w:szCs w:val="21"/>
              </w:rPr>
              <w:t>2010年</w:t>
            </w:r>
          </w:p>
        </w:tc>
      </w:tr>
      <w:tr w:rsidR="00BD733B" w:rsidRPr="00886F5D" w:rsidTr="00ED4C74">
        <w:trPr>
          <w:trHeight w:val="318"/>
          <w:jc w:val="center"/>
        </w:trPr>
        <w:tc>
          <w:tcPr>
            <w:tcW w:w="203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33B" w:rsidRPr="00886F5D" w:rsidRDefault="00BD733B" w:rsidP="00BD733B">
            <w:pPr>
              <w:spacing w:line="28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886F5D">
              <w:rPr>
                <w:rFonts w:ascii="宋体" w:hAnsi="宋体"/>
                <w:color w:val="000000"/>
                <w:szCs w:val="21"/>
              </w:rPr>
              <w:t>石柱土家族自治县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733B" w:rsidRPr="00886F5D" w:rsidRDefault="00BD733B" w:rsidP="00BD733B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6F5D">
              <w:rPr>
                <w:rFonts w:ascii="宋体" w:hAnsi="宋体"/>
                <w:color w:val="000000"/>
                <w:szCs w:val="21"/>
              </w:rPr>
              <w:t>8.53</w:t>
            </w:r>
          </w:p>
        </w:tc>
        <w:tc>
          <w:tcPr>
            <w:tcW w:w="1482" w:type="pct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BD733B" w:rsidRPr="00886F5D" w:rsidRDefault="00BD733B" w:rsidP="00BD733B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86F5D">
              <w:rPr>
                <w:rFonts w:ascii="宋体" w:hAnsi="宋体"/>
                <w:color w:val="000000"/>
                <w:szCs w:val="21"/>
              </w:rPr>
              <w:t>7.77</w:t>
            </w:r>
          </w:p>
        </w:tc>
      </w:tr>
    </w:tbl>
    <w:p w:rsidR="00A623D0" w:rsidRPr="00886F5D" w:rsidRDefault="00F826AC" w:rsidP="00886F5D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886F5D">
        <w:rPr>
          <w:rFonts w:ascii="方正黑体_GBK" w:eastAsia="方正黑体_GBK" w:hAnsi="Times New Roman" w:hint="eastAsia"/>
          <w:sz w:val="32"/>
          <w:szCs w:val="32"/>
        </w:rPr>
        <w:t>三、文盲人口</w:t>
      </w:r>
    </w:p>
    <w:p w:rsidR="00A623D0" w:rsidRPr="00886F5D" w:rsidRDefault="003C48B4" w:rsidP="00886F5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86F5D">
        <w:rPr>
          <w:rFonts w:ascii="Times New Roman" w:eastAsia="方正仿宋_GBK" w:hAnsi="Times New Roman"/>
          <w:sz w:val="32"/>
          <w:szCs w:val="32"/>
        </w:rPr>
        <w:t>全</w:t>
      </w:r>
      <w:r w:rsidR="0004778D">
        <w:rPr>
          <w:rFonts w:ascii="Times New Roman" w:eastAsia="方正仿宋_GBK" w:hAnsi="Times New Roman" w:hint="eastAsia"/>
          <w:sz w:val="32"/>
          <w:szCs w:val="32"/>
        </w:rPr>
        <w:t>县</w:t>
      </w:r>
      <w:r w:rsidRPr="00886F5D">
        <w:rPr>
          <w:rFonts w:ascii="Times New Roman" w:eastAsia="方正仿宋_GBK" w:hAnsi="Times New Roman"/>
          <w:sz w:val="32"/>
          <w:szCs w:val="32"/>
        </w:rPr>
        <w:t>常住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人口中，文盲人口（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15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岁及以上不识字的人）为</w:t>
      </w:r>
      <w:r w:rsidR="0004778D">
        <w:rPr>
          <w:rFonts w:ascii="Times New Roman" w:eastAsia="方正仿宋_GBK" w:hAnsi="Times New Roman" w:hint="eastAsia"/>
          <w:spacing w:val="8"/>
          <w:sz w:val="32"/>
          <w:szCs w:val="32"/>
        </w:rPr>
        <w:t>12213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人，与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2010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年第六次全国人口普查相比，文盲人口</w:t>
      </w:r>
      <w:r w:rsidR="002C7A27" w:rsidRPr="00886F5D">
        <w:rPr>
          <w:rFonts w:ascii="Times New Roman" w:eastAsia="方正仿宋_GBK" w:hAnsi="Times New Roman"/>
          <w:sz w:val="32"/>
          <w:szCs w:val="32"/>
        </w:rPr>
        <w:t>减少</w:t>
      </w:r>
      <w:r w:rsidR="0004778D">
        <w:rPr>
          <w:rFonts w:ascii="Times New Roman" w:eastAsia="方正仿宋_GBK" w:hAnsi="Times New Roman" w:hint="eastAsia"/>
          <w:sz w:val="32"/>
          <w:szCs w:val="32"/>
        </w:rPr>
        <w:t>14505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人，文盲率</w:t>
      </w:r>
      <w:r w:rsidR="00F826AC" w:rsidRPr="00886F5D">
        <w:rPr>
          <w:rFonts w:ascii="Times New Roman" w:eastAsia="方正仿宋_GBK" w:hAnsi="Times New Roman"/>
          <w:sz w:val="32"/>
          <w:szCs w:val="32"/>
          <w:vertAlign w:val="superscript"/>
        </w:rPr>
        <w:t>[4]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由</w:t>
      </w:r>
      <w:r w:rsidR="00E2441A">
        <w:rPr>
          <w:rFonts w:ascii="Times New Roman" w:eastAsia="方正仿宋_GBK" w:hAnsi="Times New Roman" w:hint="eastAsia"/>
          <w:spacing w:val="8"/>
          <w:sz w:val="32"/>
          <w:szCs w:val="32"/>
        </w:rPr>
        <w:t>6.44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%</w:t>
      </w:r>
      <w:r w:rsidR="002C7A27" w:rsidRPr="00886F5D">
        <w:rPr>
          <w:rFonts w:ascii="Times New Roman" w:eastAsia="方正仿宋_GBK" w:hAnsi="Times New Roman"/>
          <w:sz w:val="32"/>
          <w:szCs w:val="32"/>
        </w:rPr>
        <w:t>减少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为</w:t>
      </w:r>
      <w:r w:rsidR="00E2441A">
        <w:rPr>
          <w:rFonts w:ascii="Times New Roman" w:eastAsia="方正仿宋_GBK" w:hAnsi="Times New Roman" w:hint="eastAsia"/>
          <w:sz w:val="32"/>
          <w:szCs w:val="32"/>
        </w:rPr>
        <w:t>3.14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%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，</w:t>
      </w:r>
      <w:r w:rsidR="002C7A27" w:rsidRPr="00886F5D">
        <w:rPr>
          <w:rFonts w:ascii="Times New Roman" w:eastAsia="方正仿宋_GBK" w:hAnsi="Times New Roman"/>
          <w:sz w:val="32"/>
          <w:szCs w:val="32"/>
        </w:rPr>
        <w:t>减少</w:t>
      </w:r>
      <w:r w:rsidR="00E2441A">
        <w:rPr>
          <w:rFonts w:ascii="Times New Roman" w:eastAsia="方正仿宋_GBK" w:hAnsi="Times New Roman" w:hint="eastAsia"/>
          <w:sz w:val="32"/>
          <w:szCs w:val="32"/>
        </w:rPr>
        <w:t>3.30</w:t>
      </w:r>
      <w:r w:rsidR="00F826AC" w:rsidRPr="00886F5D">
        <w:rPr>
          <w:rFonts w:ascii="Times New Roman" w:eastAsia="方正仿宋_GBK" w:hAnsi="Times New Roman"/>
          <w:sz w:val="32"/>
          <w:szCs w:val="32"/>
        </w:rPr>
        <w:t>个百分点。</w:t>
      </w:r>
    </w:p>
    <w:p w:rsidR="00A623D0" w:rsidRPr="0004778D" w:rsidRDefault="00A623D0">
      <w:pPr>
        <w:spacing w:line="600" w:lineRule="exact"/>
        <w:ind w:firstLine="640"/>
        <w:rPr>
          <w:rFonts w:ascii="Times New Roman" w:eastAsia="仿宋" w:hAnsi="Times New Roman"/>
          <w:sz w:val="32"/>
          <w:szCs w:val="40"/>
        </w:rPr>
      </w:pPr>
    </w:p>
    <w:p w:rsidR="00A623D0" w:rsidRPr="00886F5D" w:rsidRDefault="00F826AC">
      <w:pPr>
        <w:spacing w:line="360" w:lineRule="auto"/>
        <w:ind w:firstLineChars="200" w:firstLine="480"/>
        <w:rPr>
          <w:rFonts w:ascii="Times New Roman" w:eastAsia="楷体_GB2312" w:hAnsi="Times New Roman"/>
          <w:kern w:val="0"/>
          <w:sz w:val="24"/>
          <w:szCs w:val="20"/>
        </w:rPr>
      </w:pPr>
      <w:r w:rsidRPr="00886F5D">
        <w:rPr>
          <w:rFonts w:ascii="Times New Roman" w:eastAsia="楷体_GB2312" w:hAnsi="Times New Roman"/>
          <w:kern w:val="0"/>
          <w:sz w:val="24"/>
          <w:szCs w:val="24"/>
        </w:rPr>
        <w:t>注释：</w:t>
      </w:r>
    </w:p>
    <w:p w:rsidR="00A623D0" w:rsidRPr="00886F5D" w:rsidRDefault="00F826AC">
      <w:pPr>
        <w:spacing w:line="360" w:lineRule="auto"/>
        <w:ind w:firstLineChars="200" w:firstLine="480"/>
        <w:rPr>
          <w:rFonts w:ascii="Times New Roman" w:eastAsia="楷体_GB2312" w:hAnsi="Times New Roman"/>
          <w:kern w:val="0"/>
          <w:sz w:val="24"/>
          <w:szCs w:val="20"/>
        </w:rPr>
      </w:pPr>
      <w:r w:rsidRPr="00886F5D">
        <w:rPr>
          <w:rFonts w:ascii="Times New Roman" w:eastAsia="楷体_GB2312" w:hAnsi="Times New Roman"/>
          <w:kern w:val="0"/>
          <w:sz w:val="24"/>
          <w:szCs w:val="20"/>
        </w:rPr>
        <w:t>[1]</w:t>
      </w:r>
      <w:r w:rsidRPr="00886F5D">
        <w:rPr>
          <w:rFonts w:ascii="Times New Roman" w:eastAsia="楷体_GB2312" w:hAnsi="Times New Roman"/>
          <w:kern w:val="0"/>
          <w:sz w:val="24"/>
          <w:szCs w:val="20"/>
        </w:rPr>
        <w:t>本公报数据均为初步汇总数据。</w:t>
      </w:r>
    </w:p>
    <w:p w:rsidR="00A623D0" w:rsidRPr="00886F5D" w:rsidRDefault="00F826AC">
      <w:pPr>
        <w:spacing w:line="360" w:lineRule="auto"/>
        <w:ind w:firstLineChars="200" w:firstLine="480"/>
        <w:rPr>
          <w:rFonts w:ascii="Times New Roman" w:eastAsia="楷体_GB2312" w:hAnsi="Times New Roman"/>
          <w:kern w:val="0"/>
          <w:sz w:val="24"/>
          <w:szCs w:val="20"/>
        </w:rPr>
      </w:pPr>
      <w:r w:rsidRPr="00886F5D">
        <w:rPr>
          <w:rFonts w:ascii="Times New Roman" w:eastAsia="楷体_GB2312" w:hAnsi="Times New Roman"/>
          <w:kern w:val="0"/>
          <w:sz w:val="24"/>
          <w:szCs w:val="20"/>
        </w:rPr>
        <w:t>[2]</w:t>
      </w:r>
      <w:r w:rsidR="00CB2A16" w:rsidRPr="00886F5D">
        <w:rPr>
          <w:rFonts w:ascii="Times New Roman" w:eastAsia="楷体_GB2312" w:hAnsi="Times New Roman"/>
          <w:kern w:val="0"/>
          <w:sz w:val="24"/>
          <w:szCs w:val="20"/>
        </w:rPr>
        <w:t>全</w:t>
      </w:r>
      <w:r w:rsidR="008C1C14">
        <w:rPr>
          <w:rFonts w:ascii="Times New Roman" w:eastAsia="楷体_GB2312" w:hAnsi="Times New Roman" w:hint="eastAsia"/>
          <w:kern w:val="0"/>
          <w:sz w:val="24"/>
          <w:szCs w:val="20"/>
        </w:rPr>
        <w:t>县</w:t>
      </w:r>
      <w:r w:rsidR="00CB2A16" w:rsidRPr="00886F5D">
        <w:rPr>
          <w:rFonts w:ascii="Times New Roman" w:eastAsia="楷体_GB2312" w:hAnsi="Times New Roman"/>
          <w:kern w:val="0"/>
          <w:sz w:val="24"/>
          <w:szCs w:val="20"/>
        </w:rPr>
        <w:t>常住</w:t>
      </w:r>
      <w:r w:rsidRPr="00886F5D">
        <w:rPr>
          <w:rFonts w:ascii="Times New Roman" w:eastAsia="楷体_GB2312" w:hAnsi="Times New Roman"/>
          <w:kern w:val="0"/>
          <w:sz w:val="24"/>
          <w:szCs w:val="20"/>
        </w:rPr>
        <w:t>人口是指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33</w:t>
      </w:r>
      <w:r w:rsidR="00CB2A16" w:rsidRPr="00886F5D">
        <w:rPr>
          <w:rFonts w:ascii="Times New Roman" w:eastAsia="楷体_GB2312" w:hAnsi="Times New Roman"/>
          <w:kern w:val="0"/>
          <w:sz w:val="24"/>
          <w:szCs w:val="24"/>
        </w:rPr>
        <w:t>个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乡镇</w:t>
      </w:r>
      <w:r w:rsidR="0016691E" w:rsidRPr="00886F5D">
        <w:rPr>
          <w:rFonts w:ascii="Times New Roman" w:eastAsia="楷体_GB2312" w:hAnsi="Times New Roman"/>
          <w:kern w:val="0"/>
          <w:sz w:val="24"/>
          <w:szCs w:val="24"/>
        </w:rPr>
        <w:t>（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街道</w:t>
      </w:r>
      <w:r w:rsidR="0016691E" w:rsidRPr="00886F5D">
        <w:rPr>
          <w:rFonts w:ascii="Times New Roman" w:eastAsia="楷体_GB2312" w:hAnsi="Times New Roman"/>
          <w:kern w:val="0"/>
          <w:sz w:val="24"/>
          <w:szCs w:val="24"/>
        </w:rPr>
        <w:t>）</w:t>
      </w:r>
      <w:r w:rsidRPr="00886F5D">
        <w:rPr>
          <w:rFonts w:ascii="Times New Roman" w:eastAsia="楷体_GB2312" w:hAnsi="Times New Roman"/>
          <w:kern w:val="0"/>
          <w:sz w:val="24"/>
          <w:szCs w:val="20"/>
        </w:rPr>
        <w:t>的人口，不包括居住在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33</w:t>
      </w:r>
      <w:r w:rsidR="00CB2A16" w:rsidRPr="00886F5D">
        <w:rPr>
          <w:rFonts w:ascii="Times New Roman" w:eastAsia="楷体_GB2312" w:hAnsi="Times New Roman"/>
          <w:kern w:val="0"/>
          <w:sz w:val="24"/>
          <w:szCs w:val="24"/>
        </w:rPr>
        <w:t>个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乡镇</w:t>
      </w:r>
      <w:r w:rsidR="0016691E" w:rsidRPr="00886F5D">
        <w:rPr>
          <w:rFonts w:ascii="Times New Roman" w:eastAsia="楷体_GB2312" w:hAnsi="Times New Roman"/>
          <w:kern w:val="0"/>
          <w:sz w:val="24"/>
          <w:szCs w:val="24"/>
        </w:rPr>
        <w:t>（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街道</w:t>
      </w:r>
      <w:r w:rsidR="0016691E" w:rsidRPr="00886F5D">
        <w:rPr>
          <w:rFonts w:ascii="Times New Roman" w:eastAsia="楷体_GB2312" w:hAnsi="Times New Roman"/>
          <w:kern w:val="0"/>
          <w:sz w:val="24"/>
          <w:szCs w:val="24"/>
        </w:rPr>
        <w:t>）</w:t>
      </w:r>
      <w:r w:rsidRPr="00886F5D">
        <w:rPr>
          <w:rFonts w:ascii="Times New Roman" w:eastAsia="楷体_GB2312" w:hAnsi="Times New Roman"/>
          <w:kern w:val="0"/>
          <w:sz w:val="24"/>
          <w:szCs w:val="20"/>
        </w:rPr>
        <w:t>的港澳台居民和外籍人员。</w:t>
      </w:r>
    </w:p>
    <w:p w:rsidR="00A623D0" w:rsidRPr="00886F5D" w:rsidRDefault="00F826AC">
      <w:pPr>
        <w:spacing w:line="360" w:lineRule="auto"/>
        <w:ind w:firstLineChars="200" w:firstLine="480"/>
        <w:rPr>
          <w:rFonts w:ascii="Times New Roman" w:eastAsia="楷体_GB2312" w:hAnsi="Times New Roman"/>
          <w:kern w:val="0"/>
          <w:sz w:val="24"/>
          <w:szCs w:val="24"/>
        </w:rPr>
      </w:pPr>
      <w:r w:rsidRPr="00886F5D">
        <w:rPr>
          <w:rFonts w:ascii="Times New Roman" w:eastAsia="楷体_GB2312" w:hAnsi="Times New Roman"/>
          <w:kern w:val="0"/>
          <w:sz w:val="24"/>
          <w:szCs w:val="24"/>
        </w:rPr>
        <w:t>[3]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平均受教育年限是将各种受教育程度</w:t>
      </w:r>
      <w:proofErr w:type="gramStart"/>
      <w:r w:rsidRPr="00886F5D">
        <w:rPr>
          <w:rFonts w:ascii="Times New Roman" w:eastAsia="楷体_GB2312" w:hAnsi="Times New Roman"/>
          <w:kern w:val="0"/>
          <w:sz w:val="24"/>
          <w:szCs w:val="24"/>
        </w:rPr>
        <w:t>折算成受教育</w:t>
      </w:r>
      <w:proofErr w:type="gramEnd"/>
      <w:r w:rsidRPr="00886F5D">
        <w:rPr>
          <w:rFonts w:ascii="Times New Roman" w:eastAsia="楷体_GB2312" w:hAnsi="Times New Roman"/>
          <w:kern w:val="0"/>
          <w:sz w:val="24"/>
          <w:szCs w:val="24"/>
        </w:rPr>
        <w:t>年限计算平均数得出的，具体的折算标准是：小学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=6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年，初中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=9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年，高中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=12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年，大专及以上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=16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年。</w:t>
      </w:r>
    </w:p>
    <w:p w:rsidR="00A623D0" w:rsidRPr="00886F5D" w:rsidRDefault="00F826AC">
      <w:pPr>
        <w:spacing w:line="360" w:lineRule="auto"/>
        <w:ind w:firstLineChars="200" w:firstLine="480"/>
        <w:rPr>
          <w:rFonts w:ascii="Times New Roman" w:eastAsia="楷体_GB2312" w:hAnsi="Times New Roman"/>
          <w:kern w:val="0"/>
          <w:sz w:val="24"/>
          <w:szCs w:val="24"/>
        </w:rPr>
      </w:pPr>
      <w:r w:rsidRPr="00886F5D">
        <w:rPr>
          <w:rFonts w:ascii="Times New Roman" w:eastAsia="楷体_GB2312" w:hAnsi="Times New Roman"/>
          <w:kern w:val="0"/>
          <w:sz w:val="24"/>
          <w:szCs w:val="24"/>
        </w:rPr>
        <w:t>[4]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文盲率是指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33</w:t>
      </w:r>
      <w:r w:rsidR="00CB2A16" w:rsidRPr="00886F5D">
        <w:rPr>
          <w:rFonts w:ascii="Times New Roman" w:eastAsia="楷体_GB2312" w:hAnsi="Times New Roman"/>
          <w:kern w:val="0"/>
          <w:sz w:val="24"/>
          <w:szCs w:val="24"/>
        </w:rPr>
        <w:t>个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乡镇</w:t>
      </w:r>
      <w:r w:rsidR="0016691E" w:rsidRPr="00886F5D">
        <w:rPr>
          <w:rFonts w:ascii="Times New Roman" w:eastAsia="楷体_GB2312" w:hAnsi="Times New Roman"/>
          <w:kern w:val="0"/>
          <w:sz w:val="24"/>
          <w:szCs w:val="24"/>
        </w:rPr>
        <w:t>（</w:t>
      </w:r>
      <w:r w:rsidR="008C1C14">
        <w:rPr>
          <w:rFonts w:ascii="Times New Roman" w:eastAsia="楷体_GB2312" w:hAnsi="Times New Roman" w:hint="eastAsia"/>
          <w:kern w:val="0"/>
          <w:sz w:val="24"/>
          <w:szCs w:val="24"/>
        </w:rPr>
        <w:t>街道</w:t>
      </w:r>
      <w:r w:rsidR="0016691E" w:rsidRPr="00886F5D">
        <w:rPr>
          <w:rFonts w:ascii="Times New Roman" w:eastAsia="楷体_GB2312" w:hAnsi="Times New Roman"/>
          <w:kern w:val="0"/>
          <w:sz w:val="24"/>
          <w:szCs w:val="24"/>
        </w:rPr>
        <w:t>）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的人口中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15</w:t>
      </w:r>
      <w:r w:rsidRPr="00886F5D">
        <w:rPr>
          <w:rFonts w:ascii="Times New Roman" w:eastAsia="楷体_GB2312" w:hAnsi="Times New Roman"/>
          <w:kern w:val="0"/>
          <w:sz w:val="24"/>
          <w:szCs w:val="24"/>
        </w:rPr>
        <w:t>岁及以上不识字人口所占比例。</w:t>
      </w:r>
    </w:p>
    <w:p w:rsidR="00A623D0" w:rsidRPr="00886F5D" w:rsidRDefault="00A623D0">
      <w:pPr>
        <w:spacing w:line="360" w:lineRule="auto"/>
        <w:ind w:firstLineChars="200" w:firstLine="480"/>
        <w:rPr>
          <w:rFonts w:ascii="Times New Roman" w:eastAsia="楷体_GB2312" w:hAnsi="Times New Roman"/>
          <w:kern w:val="0"/>
          <w:sz w:val="24"/>
          <w:szCs w:val="24"/>
        </w:rPr>
      </w:pPr>
    </w:p>
    <w:sectPr w:rsidR="00A623D0" w:rsidRPr="00886F5D" w:rsidSect="004445AF">
      <w:headerReference w:type="default" r:id="rId8"/>
      <w:footerReference w:type="even" r:id="rId9"/>
      <w:footerReference w:type="default" r:id="rId10"/>
      <w:type w:val="continuous"/>
      <w:pgSz w:w="11906" w:h="16838" w:code="9"/>
      <w:pgMar w:top="1588" w:right="1531" w:bottom="1701" w:left="153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87" w:rsidRDefault="003A1F87">
      <w:r>
        <w:separator/>
      </w:r>
    </w:p>
  </w:endnote>
  <w:endnote w:type="continuationSeparator" w:id="0">
    <w:p w:rsidR="003A1F87" w:rsidRDefault="003A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7872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445AF" w:rsidRPr="004445AF" w:rsidRDefault="0024263F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4445A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4445AF" w:rsidRPr="004445A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445A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96530" w:rsidRPr="00F9653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9653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445A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88199"/>
    </w:sdtPr>
    <w:sdtEndPr>
      <w:rPr>
        <w:rFonts w:ascii="宋体" w:hAnsi="宋体"/>
        <w:sz w:val="28"/>
      </w:rPr>
    </w:sdtEndPr>
    <w:sdtContent>
      <w:p w:rsidR="00952775" w:rsidRPr="004445AF" w:rsidRDefault="0024263F" w:rsidP="004445AF">
        <w:pPr>
          <w:pStyle w:val="a4"/>
          <w:jc w:val="right"/>
          <w:rPr>
            <w:rFonts w:ascii="宋体" w:hAnsi="宋体"/>
            <w:sz w:val="28"/>
          </w:rPr>
        </w:pPr>
        <w:r w:rsidRPr="004445AF">
          <w:rPr>
            <w:rFonts w:ascii="宋体" w:hAnsi="宋体"/>
            <w:sz w:val="28"/>
          </w:rPr>
          <w:fldChar w:fldCharType="begin"/>
        </w:r>
        <w:r w:rsidR="00952775" w:rsidRPr="004445AF">
          <w:rPr>
            <w:rFonts w:ascii="宋体" w:hAnsi="宋体"/>
            <w:sz w:val="28"/>
          </w:rPr>
          <w:instrText>PAGE   \* MERGEFORMAT</w:instrText>
        </w:r>
        <w:r w:rsidRPr="004445AF">
          <w:rPr>
            <w:rFonts w:ascii="宋体" w:hAnsi="宋体"/>
            <w:sz w:val="28"/>
          </w:rPr>
          <w:fldChar w:fldCharType="separate"/>
        </w:r>
        <w:r w:rsidR="00F96530" w:rsidRPr="00F96530">
          <w:rPr>
            <w:rFonts w:ascii="宋体" w:hAnsi="宋体"/>
            <w:noProof/>
            <w:sz w:val="28"/>
            <w:lang w:val="zh-CN"/>
          </w:rPr>
          <w:t>-</w:t>
        </w:r>
        <w:r w:rsidR="00F96530">
          <w:rPr>
            <w:rFonts w:ascii="宋体" w:hAnsi="宋体"/>
            <w:noProof/>
            <w:sz w:val="28"/>
          </w:rPr>
          <w:t xml:space="preserve"> 1 -</w:t>
        </w:r>
        <w:r w:rsidRPr="004445AF">
          <w:rPr>
            <w:rFonts w:ascii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87" w:rsidRDefault="003A1F87">
      <w:r>
        <w:separator/>
      </w:r>
    </w:p>
  </w:footnote>
  <w:footnote w:type="continuationSeparator" w:id="0">
    <w:p w:rsidR="003A1F87" w:rsidRDefault="003A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18" w:rsidRDefault="008B5618" w:rsidP="00B83AC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8F6C0D"/>
    <w:rsid w:val="93FFF06C"/>
    <w:rsid w:val="A0DF3076"/>
    <w:rsid w:val="B5DD5F19"/>
    <w:rsid w:val="BB3D2D91"/>
    <w:rsid w:val="BE973063"/>
    <w:rsid w:val="BF3F5303"/>
    <w:rsid w:val="BFDFBA5C"/>
    <w:rsid w:val="C33EECC1"/>
    <w:rsid w:val="CDBE40D1"/>
    <w:rsid w:val="CFD32C7B"/>
    <w:rsid w:val="CFFFFC06"/>
    <w:rsid w:val="D7CDF991"/>
    <w:rsid w:val="DBFE78D2"/>
    <w:rsid w:val="DDDEA1B6"/>
    <w:rsid w:val="DEF98F38"/>
    <w:rsid w:val="DFDC82ED"/>
    <w:rsid w:val="E797E958"/>
    <w:rsid w:val="EAFF4369"/>
    <w:rsid w:val="EBED9187"/>
    <w:rsid w:val="EEBFF618"/>
    <w:rsid w:val="EFF12830"/>
    <w:rsid w:val="EFFD1240"/>
    <w:rsid w:val="F5DFB938"/>
    <w:rsid w:val="F77B75D9"/>
    <w:rsid w:val="F77F3B16"/>
    <w:rsid w:val="F7BB05DA"/>
    <w:rsid w:val="F7FFA9EB"/>
    <w:rsid w:val="F9BAF39D"/>
    <w:rsid w:val="FB6221CA"/>
    <w:rsid w:val="FCAEB1E9"/>
    <w:rsid w:val="FCF50B77"/>
    <w:rsid w:val="FDFDA5D7"/>
    <w:rsid w:val="FEEE091B"/>
    <w:rsid w:val="FFEFB120"/>
    <w:rsid w:val="FFF77F61"/>
    <w:rsid w:val="FFFF0F4E"/>
    <w:rsid w:val="FFFFD76C"/>
    <w:rsid w:val="FFFFFCB6"/>
    <w:rsid w:val="000004FC"/>
    <w:rsid w:val="0002437D"/>
    <w:rsid w:val="0004778D"/>
    <w:rsid w:val="000657EC"/>
    <w:rsid w:val="00070519"/>
    <w:rsid w:val="0008636A"/>
    <w:rsid w:val="000966A0"/>
    <w:rsid w:val="000A62B3"/>
    <w:rsid w:val="000C3BAB"/>
    <w:rsid w:val="000D3912"/>
    <w:rsid w:val="000D5B97"/>
    <w:rsid w:val="000E080D"/>
    <w:rsid w:val="000F6A67"/>
    <w:rsid w:val="00106512"/>
    <w:rsid w:val="00123419"/>
    <w:rsid w:val="001251B1"/>
    <w:rsid w:val="00132F07"/>
    <w:rsid w:val="0013482A"/>
    <w:rsid w:val="0015136C"/>
    <w:rsid w:val="00155892"/>
    <w:rsid w:val="001562E3"/>
    <w:rsid w:val="0016691E"/>
    <w:rsid w:val="00167EF8"/>
    <w:rsid w:val="00183E46"/>
    <w:rsid w:val="00187F06"/>
    <w:rsid w:val="001B6C38"/>
    <w:rsid w:val="001B7363"/>
    <w:rsid w:val="001D778E"/>
    <w:rsid w:val="001E15C7"/>
    <w:rsid w:val="00211E9E"/>
    <w:rsid w:val="00222C0F"/>
    <w:rsid w:val="002313D2"/>
    <w:rsid w:val="00240736"/>
    <w:rsid w:val="0024263F"/>
    <w:rsid w:val="002618EC"/>
    <w:rsid w:val="00275488"/>
    <w:rsid w:val="00283027"/>
    <w:rsid w:val="002A192C"/>
    <w:rsid w:val="002A56E0"/>
    <w:rsid w:val="002B1FBF"/>
    <w:rsid w:val="002C1A5F"/>
    <w:rsid w:val="002C5EED"/>
    <w:rsid w:val="002C7A27"/>
    <w:rsid w:val="002C7D09"/>
    <w:rsid w:val="002F04C2"/>
    <w:rsid w:val="002F717E"/>
    <w:rsid w:val="00320975"/>
    <w:rsid w:val="003234B6"/>
    <w:rsid w:val="00331ABE"/>
    <w:rsid w:val="00341440"/>
    <w:rsid w:val="00346273"/>
    <w:rsid w:val="003726A7"/>
    <w:rsid w:val="0037451A"/>
    <w:rsid w:val="00374C7B"/>
    <w:rsid w:val="003927ED"/>
    <w:rsid w:val="003A1F87"/>
    <w:rsid w:val="003A434F"/>
    <w:rsid w:val="003C48B4"/>
    <w:rsid w:val="003E02C6"/>
    <w:rsid w:val="003E492C"/>
    <w:rsid w:val="003F5882"/>
    <w:rsid w:val="00424ED8"/>
    <w:rsid w:val="004253A6"/>
    <w:rsid w:val="004264AF"/>
    <w:rsid w:val="00443D0F"/>
    <w:rsid w:val="004445AF"/>
    <w:rsid w:val="004564CC"/>
    <w:rsid w:val="00466D0E"/>
    <w:rsid w:val="00475A53"/>
    <w:rsid w:val="00477C7F"/>
    <w:rsid w:val="00480043"/>
    <w:rsid w:val="004831A4"/>
    <w:rsid w:val="004862CB"/>
    <w:rsid w:val="004A0089"/>
    <w:rsid w:val="004A4F53"/>
    <w:rsid w:val="004B07E6"/>
    <w:rsid w:val="004B6BB0"/>
    <w:rsid w:val="004C3974"/>
    <w:rsid w:val="004D3016"/>
    <w:rsid w:val="004F284A"/>
    <w:rsid w:val="00501A4E"/>
    <w:rsid w:val="00501B7B"/>
    <w:rsid w:val="005110F0"/>
    <w:rsid w:val="0056184A"/>
    <w:rsid w:val="005673D1"/>
    <w:rsid w:val="00572C36"/>
    <w:rsid w:val="00573113"/>
    <w:rsid w:val="0058110B"/>
    <w:rsid w:val="00581785"/>
    <w:rsid w:val="00587AD0"/>
    <w:rsid w:val="00587EA9"/>
    <w:rsid w:val="00593E53"/>
    <w:rsid w:val="005941FD"/>
    <w:rsid w:val="005A1DCA"/>
    <w:rsid w:val="005B4AF2"/>
    <w:rsid w:val="005C5E82"/>
    <w:rsid w:val="005D06B7"/>
    <w:rsid w:val="005D566F"/>
    <w:rsid w:val="005D5F63"/>
    <w:rsid w:val="005E54EB"/>
    <w:rsid w:val="005E7D23"/>
    <w:rsid w:val="006023D6"/>
    <w:rsid w:val="00610671"/>
    <w:rsid w:val="00627C74"/>
    <w:rsid w:val="00630B6E"/>
    <w:rsid w:val="00635BF8"/>
    <w:rsid w:val="00642403"/>
    <w:rsid w:val="00647234"/>
    <w:rsid w:val="00647838"/>
    <w:rsid w:val="00647ADA"/>
    <w:rsid w:val="006507C6"/>
    <w:rsid w:val="00653B3B"/>
    <w:rsid w:val="00660CF7"/>
    <w:rsid w:val="00664370"/>
    <w:rsid w:val="00664E2F"/>
    <w:rsid w:val="006872C5"/>
    <w:rsid w:val="00693150"/>
    <w:rsid w:val="006A21BA"/>
    <w:rsid w:val="006C1BFE"/>
    <w:rsid w:val="006C73C9"/>
    <w:rsid w:val="006D436A"/>
    <w:rsid w:val="007016E8"/>
    <w:rsid w:val="00707225"/>
    <w:rsid w:val="007143DF"/>
    <w:rsid w:val="00734302"/>
    <w:rsid w:val="00772E9C"/>
    <w:rsid w:val="00773FE0"/>
    <w:rsid w:val="00785067"/>
    <w:rsid w:val="007A44C7"/>
    <w:rsid w:val="007C40E8"/>
    <w:rsid w:val="007D0223"/>
    <w:rsid w:val="007D2B0B"/>
    <w:rsid w:val="00815605"/>
    <w:rsid w:val="00852E22"/>
    <w:rsid w:val="00860887"/>
    <w:rsid w:val="00864413"/>
    <w:rsid w:val="0086461E"/>
    <w:rsid w:val="0087435E"/>
    <w:rsid w:val="00886F5D"/>
    <w:rsid w:val="00887FF6"/>
    <w:rsid w:val="008A1167"/>
    <w:rsid w:val="008A7816"/>
    <w:rsid w:val="008B2EE4"/>
    <w:rsid w:val="008B5618"/>
    <w:rsid w:val="008C1C14"/>
    <w:rsid w:val="008C770A"/>
    <w:rsid w:val="008D3816"/>
    <w:rsid w:val="008E0CF5"/>
    <w:rsid w:val="008E2745"/>
    <w:rsid w:val="008F4BA3"/>
    <w:rsid w:val="00920A39"/>
    <w:rsid w:val="00926B21"/>
    <w:rsid w:val="0093269D"/>
    <w:rsid w:val="009335EA"/>
    <w:rsid w:val="009421CC"/>
    <w:rsid w:val="00945E7C"/>
    <w:rsid w:val="00951F0E"/>
    <w:rsid w:val="00952775"/>
    <w:rsid w:val="00952C24"/>
    <w:rsid w:val="00956CDD"/>
    <w:rsid w:val="00961E94"/>
    <w:rsid w:val="00964B3C"/>
    <w:rsid w:val="00991A00"/>
    <w:rsid w:val="0099288A"/>
    <w:rsid w:val="009B47EB"/>
    <w:rsid w:val="009C22BA"/>
    <w:rsid w:val="009C250A"/>
    <w:rsid w:val="009C7A6A"/>
    <w:rsid w:val="009D22FD"/>
    <w:rsid w:val="009F0148"/>
    <w:rsid w:val="009F0F6D"/>
    <w:rsid w:val="009F42EA"/>
    <w:rsid w:val="00A16F2D"/>
    <w:rsid w:val="00A24E58"/>
    <w:rsid w:val="00A42A3A"/>
    <w:rsid w:val="00A44B55"/>
    <w:rsid w:val="00A623D0"/>
    <w:rsid w:val="00A805C5"/>
    <w:rsid w:val="00A81472"/>
    <w:rsid w:val="00A842F3"/>
    <w:rsid w:val="00A904E9"/>
    <w:rsid w:val="00A93D78"/>
    <w:rsid w:val="00AA4FBD"/>
    <w:rsid w:val="00AA7E7B"/>
    <w:rsid w:val="00AC2292"/>
    <w:rsid w:val="00AC4A82"/>
    <w:rsid w:val="00AF1028"/>
    <w:rsid w:val="00B10E91"/>
    <w:rsid w:val="00B353E3"/>
    <w:rsid w:val="00B63298"/>
    <w:rsid w:val="00B63552"/>
    <w:rsid w:val="00B83ACB"/>
    <w:rsid w:val="00B86466"/>
    <w:rsid w:val="00BA1EE0"/>
    <w:rsid w:val="00BB029D"/>
    <w:rsid w:val="00BC2BC7"/>
    <w:rsid w:val="00BC40A2"/>
    <w:rsid w:val="00BD70E9"/>
    <w:rsid w:val="00BD733B"/>
    <w:rsid w:val="00BF57AE"/>
    <w:rsid w:val="00BF5B92"/>
    <w:rsid w:val="00C02917"/>
    <w:rsid w:val="00C04A4A"/>
    <w:rsid w:val="00C11962"/>
    <w:rsid w:val="00C46D3B"/>
    <w:rsid w:val="00C539B9"/>
    <w:rsid w:val="00C67084"/>
    <w:rsid w:val="00C67235"/>
    <w:rsid w:val="00C839C8"/>
    <w:rsid w:val="00CA6E72"/>
    <w:rsid w:val="00CB2A16"/>
    <w:rsid w:val="00CB3F2E"/>
    <w:rsid w:val="00CB54B5"/>
    <w:rsid w:val="00CB7099"/>
    <w:rsid w:val="00CC2F2B"/>
    <w:rsid w:val="00CC5588"/>
    <w:rsid w:val="00CD1218"/>
    <w:rsid w:val="00CE52C6"/>
    <w:rsid w:val="00CF084F"/>
    <w:rsid w:val="00CF35CE"/>
    <w:rsid w:val="00CF6CF6"/>
    <w:rsid w:val="00CF76F6"/>
    <w:rsid w:val="00D02F0D"/>
    <w:rsid w:val="00D03F7C"/>
    <w:rsid w:val="00D15951"/>
    <w:rsid w:val="00D24EA9"/>
    <w:rsid w:val="00D272BB"/>
    <w:rsid w:val="00D373C6"/>
    <w:rsid w:val="00D407EB"/>
    <w:rsid w:val="00D42F6D"/>
    <w:rsid w:val="00D579DD"/>
    <w:rsid w:val="00D7564D"/>
    <w:rsid w:val="00D772D6"/>
    <w:rsid w:val="00D86007"/>
    <w:rsid w:val="00D86BE1"/>
    <w:rsid w:val="00DB020B"/>
    <w:rsid w:val="00DB68AC"/>
    <w:rsid w:val="00DB7641"/>
    <w:rsid w:val="00DE6DE2"/>
    <w:rsid w:val="00DF4054"/>
    <w:rsid w:val="00DF6CD4"/>
    <w:rsid w:val="00E011CF"/>
    <w:rsid w:val="00E04B34"/>
    <w:rsid w:val="00E176B2"/>
    <w:rsid w:val="00E20DCA"/>
    <w:rsid w:val="00E2441A"/>
    <w:rsid w:val="00E328D5"/>
    <w:rsid w:val="00E51248"/>
    <w:rsid w:val="00E52812"/>
    <w:rsid w:val="00E81EF5"/>
    <w:rsid w:val="00E82F9A"/>
    <w:rsid w:val="00E86AEB"/>
    <w:rsid w:val="00ED1242"/>
    <w:rsid w:val="00ED4C74"/>
    <w:rsid w:val="00EE540D"/>
    <w:rsid w:val="00F030D9"/>
    <w:rsid w:val="00F11DFB"/>
    <w:rsid w:val="00F12C37"/>
    <w:rsid w:val="00F1417F"/>
    <w:rsid w:val="00F23908"/>
    <w:rsid w:val="00F32636"/>
    <w:rsid w:val="00F426A4"/>
    <w:rsid w:val="00F44A53"/>
    <w:rsid w:val="00F50DB4"/>
    <w:rsid w:val="00F52F08"/>
    <w:rsid w:val="00F609C1"/>
    <w:rsid w:val="00F815BB"/>
    <w:rsid w:val="00F826AC"/>
    <w:rsid w:val="00F94746"/>
    <w:rsid w:val="00F96530"/>
    <w:rsid w:val="00FB1372"/>
    <w:rsid w:val="00FC6D65"/>
    <w:rsid w:val="00FD061C"/>
    <w:rsid w:val="00FD4B4F"/>
    <w:rsid w:val="00FD627A"/>
    <w:rsid w:val="00FE609D"/>
    <w:rsid w:val="00FF4DEA"/>
    <w:rsid w:val="01FE6511"/>
    <w:rsid w:val="049A45EB"/>
    <w:rsid w:val="0A4B5F5E"/>
    <w:rsid w:val="198D757E"/>
    <w:rsid w:val="1CAE07AA"/>
    <w:rsid w:val="1DE3611F"/>
    <w:rsid w:val="1DEFE321"/>
    <w:rsid w:val="1E8F6C0D"/>
    <w:rsid w:val="21076927"/>
    <w:rsid w:val="24E5399B"/>
    <w:rsid w:val="262F6BDB"/>
    <w:rsid w:val="26D54878"/>
    <w:rsid w:val="2749339A"/>
    <w:rsid w:val="2B8D59C8"/>
    <w:rsid w:val="314E608A"/>
    <w:rsid w:val="33D57A0A"/>
    <w:rsid w:val="37F3F22C"/>
    <w:rsid w:val="3E185EDD"/>
    <w:rsid w:val="3F843D1D"/>
    <w:rsid w:val="3FE6F950"/>
    <w:rsid w:val="3FFE05E5"/>
    <w:rsid w:val="46D46935"/>
    <w:rsid w:val="477E2F2B"/>
    <w:rsid w:val="47EBB1C2"/>
    <w:rsid w:val="47FF4A11"/>
    <w:rsid w:val="49861283"/>
    <w:rsid w:val="4B1929FE"/>
    <w:rsid w:val="4BCB3517"/>
    <w:rsid w:val="4DD4069B"/>
    <w:rsid w:val="4F332217"/>
    <w:rsid w:val="517F3AB1"/>
    <w:rsid w:val="55F74E9A"/>
    <w:rsid w:val="5D7FA0AF"/>
    <w:rsid w:val="5DFFE2EC"/>
    <w:rsid w:val="5F412D92"/>
    <w:rsid w:val="5FA04880"/>
    <w:rsid w:val="5FEE08C5"/>
    <w:rsid w:val="5FFFE21E"/>
    <w:rsid w:val="607A3DE2"/>
    <w:rsid w:val="64611E0A"/>
    <w:rsid w:val="65366D02"/>
    <w:rsid w:val="65D70C16"/>
    <w:rsid w:val="676633E0"/>
    <w:rsid w:val="67FB6234"/>
    <w:rsid w:val="6EB7754A"/>
    <w:rsid w:val="6FDB674A"/>
    <w:rsid w:val="70255325"/>
    <w:rsid w:val="74E134F8"/>
    <w:rsid w:val="75FD0748"/>
    <w:rsid w:val="765E9982"/>
    <w:rsid w:val="76EA043F"/>
    <w:rsid w:val="77770636"/>
    <w:rsid w:val="77BB3FE5"/>
    <w:rsid w:val="77FF89B4"/>
    <w:rsid w:val="7A671F8E"/>
    <w:rsid w:val="7A6747B5"/>
    <w:rsid w:val="7B9E008E"/>
    <w:rsid w:val="7BDB5CEC"/>
    <w:rsid w:val="7BEF2C8D"/>
    <w:rsid w:val="7BFB8712"/>
    <w:rsid w:val="7D4ED5F5"/>
    <w:rsid w:val="7D7F81A4"/>
    <w:rsid w:val="7EBD378F"/>
    <w:rsid w:val="7F778B27"/>
    <w:rsid w:val="7FD9AD00"/>
    <w:rsid w:val="7FF7B349"/>
    <w:rsid w:val="7FFFE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9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0291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02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0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qFormat/>
    <w:rsid w:val="00C02917"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paragraph" w:styleId="a6">
    <w:name w:val="List Paragraph"/>
    <w:basedOn w:val="a"/>
    <w:uiPriority w:val="99"/>
    <w:qFormat/>
    <w:rsid w:val="00C029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C02917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0291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291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139</Words>
  <Characters>798</Characters>
  <Application>Microsoft Office Word</Application>
  <DocSecurity>0</DocSecurity>
  <Lines>6</Lines>
  <Paragraphs>1</Paragraphs>
  <ScaleCrop>false</ScaleCrop>
  <Company>国家统计局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</dc:creator>
  <cp:lastModifiedBy>Administrator</cp:lastModifiedBy>
  <cp:revision>108</cp:revision>
  <cp:lastPrinted>2021-05-10T06:36:00Z</cp:lastPrinted>
  <dcterms:created xsi:type="dcterms:W3CDTF">2021-02-10T14:31:00Z</dcterms:created>
  <dcterms:modified xsi:type="dcterms:W3CDTF">2021-06-10T01:31:00Z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2052-10.8.0.7114</vt:lpwstr>
  </property>
</Properties>
</file>