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overflowPunct/>
        <w:topLinePunct w:val="0"/>
        <w:autoSpaceDE/>
        <w:autoSpaceDN/>
        <w:bidi w:val="0"/>
        <w:adjustRightInd w:val="0"/>
        <w:snapToGrid w:val="0"/>
        <w:spacing w:after="0"/>
        <w:jc w:val="center"/>
        <w:textAlignment w:val="auto"/>
        <w:rPr>
          <w:rFonts w:ascii="方正黑体_GBK" w:hAnsi="宋体" w:eastAsia="方正黑体_GBK" w:cs="宋体"/>
          <w:color w:val="000000"/>
          <w:sz w:val="48"/>
          <w:szCs w:val="48"/>
        </w:rPr>
      </w:pPr>
      <w:bookmarkStart w:id="0" w:name="_GoBack"/>
      <w:bookmarkEnd w:id="0"/>
    </w:p>
    <w:p>
      <w:pPr>
        <w:keepLines w:val="0"/>
        <w:pageBreakBefore w:val="0"/>
        <w:widowControl w:val="0"/>
        <w:kinsoku/>
        <w:wordWrap/>
        <w:overflowPunct/>
        <w:topLinePunct w:val="0"/>
        <w:autoSpaceDE/>
        <w:autoSpaceDN/>
        <w:bidi w:val="0"/>
        <w:adjustRightInd w:val="0"/>
        <w:snapToGrid w:val="0"/>
        <w:spacing w:after="0"/>
        <w:jc w:val="center"/>
        <w:textAlignment w:val="auto"/>
        <w:rPr>
          <w:rFonts w:ascii="方正黑体_GBK" w:hAnsi="宋体" w:eastAsia="方正黑体_GBK" w:cs="宋体"/>
          <w:color w:val="000000"/>
          <w:sz w:val="48"/>
          <w:szCs w:val="48"/>
        </w:rPr>
      </w:pPr>
    </w:p>
    <w:p>
      <w:pPr>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ascii="方正黑体_GBK" w:hAnsi="宋体" w:eastAsia="方正黑体_GBK" w:cs="宋体"/>
          <w:b/>
          <w:color w:val="000000"/>
          <w:sz w:val="48"/>
          <w:szCs w:val="48"/>
        </w:rPr>
      </w:pPr>
      <w:r>
        <w:rPr>
          <w:rFonts w:hint="eastAsia" w:ascii="方正黑体_GBK" w:hAnsi="宋体" w:eastAsia="方正黑体_GBK" w:cs="宋体"/>
          <w:b/>
          <w:color w:val="000000"/>
          <w:sz w:val="48"/>
          <w:szCs w:val="48"/>
        </w:rPr>
        <w:t>石柱土家族自治县</w:t>
      </w:r>
    </w:p>
    <w:p>
      <w:pPr>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ascii="方正黑体_GBK" w:hAnsi="宋体" w:eastAsia="方正黑体_GBK" w:cs="宋体"/>
          <w:b/>
          <w:color w:val="000000"/>
          <w:spacing w:val="8"/>
          <w:sz w:val="48"/>
          <w:szCs w:val="48"/>
        </w:rPr>
      </w:pPr>
      <w:r>
        <w:rPr>
          <w:rFonts w:ascii="方正黑体_GBK" w:hAnsi="宋体" w:eastAsia="方正黑体_GBK" w:cs="宋体"/>
          <w:b/>
          <w:color w:val="000000"/>
          <w:spacing w:val="8"/>
          <w:sz w:val="48"/>
          <w:szCs w:val="48"/>
        </w:rPr>
        <w:t>201</w:t>
      </w:r>
      <w:r>
        <w:rPr>
          <w:rFonts w:hint="eastAsia" w:ascii="方正黑体_GBK" w:hAnsi="宋体" w:eastAsia="方正黑体_GBK" w:cs="宋体"/>
          <w:b/>
          <w:color w:val="000000"/>
          <w:spacing w:val="8"/>
          <w:sz w:val="48"/>
          <w:szCs w:val="48"/>
        </w:rPr>
        <w:t>9年国民经济和社会发展</w:t>
      </w:r>
    </w:p>
    <w:p>
      <w:pPr>
        <w:keepLines w:val="0"/>
        <w:pageBreakBefore w:val="0"/>
        <w:widowControl w:val="0"/>
        <w:tabs>
          <w:tab w:val="left" w:pos="1740"/>
          <w:tab w:val="center" w:pos="4422"/>
        </w:tabs>
        <w:kinsoku/>
        <w:wordWrap/>
        <w:overflowPunct/>
        <w:topLinePunct w:val="0"/>
        <w:autoSpaceDE/>
        <w:autoSpaceDN/>
        <w:bidi w:val="0"/>
        <w:adjustRightInd w:val="0"/>
        <w:snapToGrid w:val="0"/>
        <w:spacing w:after="0" w:line="900" w:lineRule="exact"/>
        <w:textAlignment w:val="auto"/>
        <w:rPr>
          <w:rFonts w:ascii="方正隶书_GBK" w:hAnsi="华文隶书" w:eastAsia="方正隶书_GBK" w:cs="宋体"/>
          <w:b/>
          <w:color w:val="000000"/>
          <w:spacing w:val="-18"/>
          <w:sz w:val="72"/>
          <w:szCs w:val="72"/>
        </w:rPr>
      </w:pPr>
      <w:r>
        <w:rPr>
          <w:rFonts w:ascii="方正隶书_GBK" w:hAnsi="华文隶书" w:eastAsia="方正隶书_GBK" w:cs="宋体"/>
          <w:b/>
          <w:color w:val="000000"/>
          <w:spacing w:val="-18"/>
          <w:sz w:val="72"/>
          <w:szCs w:val="72"/>
        </w:rPr>
        <w:tab/>
      </w:r>
      <w:r>
        <w:rPr>
          <w:rFonts w:ascii="方正隶书_GBK" w:hAnsi="华文隶书" w:eastAsia="方正隶书_GBK" w:cs="宋体"/>
          <w:b/>
          <w:color w:val="000000"/>
          <w:spacing w:val="-18"/>
          <w:sz w:val="72"/>
          <w:szCs w:val="72"/>
        </w:rPr>
        <w:tab/>
      </w:r>
      <w:r>
        <w:rPr>
          <w:rFonts w:hint="eastAsia" w:ascii="方正隶书_GBK" w:hAnsi="华文隶书" w:eastAsia="方正隶书_GBK" w:cs="宋体"/>
          <w:b/>
          <w:color w:val="000000"/>
          <w:spacing w:val="-18"/>
          <w:sz w:val="72"/>
          <w:szCs w:val="72"/>
        </w:rPr>
        <w:t>统</w:t>
      </w:r>
      <w:r>
        <w:rPr>
          <w:rFonts w:ascii="方正隶书_GBK" w:hAnsi="华文隶书" w:eastAsia="方正隶书_GBK" w:cs="宋体"/>
          <w:b/>
          <w:color w:val="000000"/>
          <w:spacing w:val="-18"/>
          <w:sz w:val="72"/>
          <w:szCs w:val="72"/>
        </w:rPr>
        <w:t xml:space="preserve"> </w:t>
      </w:r>
      <w:r>
        <w:rPr>
          <w:rFonts w:hint="eastAsia" w:ascii="方正隶书_GBK" w:hAnsi="华文隶书" w:eastAsia="方正隶书_GBK" w:cs="宋体"/>
          <w:b/>
          <w:color w:val="000000"/>
          <w:spacing w:val="-18"/>
          <w:sz w:val="72"/>
          <w:szCs w:val="72"/>
        </w:rPr>
        <w:t>计</w:t>
      </w:r>
      <w:r>
        <w:rPr>
          <w:rFonts w:ascii="方正隶书_GBK" w:hAnsi="华文隶书" w:eastAsia="方正隶书_GBK" w:cs="宋体"/>
          <w:b/>
          <w:color w:val="000000"/>
          <w:spacing w:val="-18"/>
          <w:sz w:val="72"/>
          <w:szCs w:val="72"/>
        </w:rPr>
        <w:t xml:space="preserve"> </w:t>
      </w:r>
      <w:r>
        <w:rPr>
          <w:rFonts w:hint="eastAsia" w:ascii="方正隶书_GBK" w:hAnsi="华文隶书" w:eastAsia="方正隶书_GBK" w:cs="宋体"/>
          <w:b/>
          <w:color w:val="000000"/>
          <w:spacing w:val="-18"/>
          <w:sz w:val="72"/>
          <w:szCs w:val="72"/>
        </w:rPr>
        <w:t>公</w:t>
      </w:r>
      <w:r>
        <w:rPr>
          <w:rFonts w:ascii="方正隶书_GBK" w:hAnsi="华文隶书" w:eastAsia="方正隶书_GBK" w:cs="宋体"/>
          <w:b/>
          <w:color w:val="000000"/>
          <w:spacing w:val="-18"/>
          <w:sz w:val="72"/>
          <w:szCs w:val="72"/>
        </w:rPr>
        <w:t xml:space="preserve"> </w:t>
      </w:r>
      <w:r>
        <w:rPr>
          <w:rFonts w:hint="eastAsia" w:ascii="方正隶书_GBK" w:hAnsi="华文隶书" w:eastAsia="方正隶书_GBK" w:cs="宋体"/>
          <w:b/>
          <w:color w:val="000000"/>
          <w:spacing w:val="-18"/>
          <w:sz w:val="72"/>
          <w:szCs w:val="72"/>
        </w:rPr>
        <w:t>报</w:t>
      </w:r>
    </w:p>
    <w:p>
      <w:pPr>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方正隶书_GBK" w:hAnsi="宋体" w:eastAsia="方正隶书_GBK" w:cs="宋体"/>
          <w:b/>
          <w:color w:val="000000"/>
          <w:spacing w:val="-8"/>
          <w:sz w:val="28"/>
          <w:szCs w:val="28"/>
        </w:rPr>
      </w:pPr>
      <w:r>
        <w:rPr>
          <w:rFonts w:hint="eastAsia" w:ascii="方正隶书_GBK" w:hAnsi="宋体" w:eastAsia="方正隶书_GBK" w:cs="宋体"/>
          <w:b/>
          <w:color w:val="000000"/>
          <w:spacing w:val="-8"/>
          <w:sz w:val="28"/>
          <w:szCs w:val="28"/>
        </w:rPr>
        <w:t>石柱土家族自治县统计局</w:t>
      </w:r>
    </w:p>
    <w:p>
      <w:pPr>
        <w:keepLines w:val="0"/>
        <w:pageBreakBefore w:val="0"/>
        <w:widowControl w:val="0"/>
        <w:kinsoku/>
        <w:wordWrap/>
        <w:overflowPunct/>
        <w:topLinePunct w:val="0"/>
        <w:autoSpaceDE/>
        <w:autoSpaceDN/>
        <w:bidi w:val="0"/>
        <w:adjustRightInd w:val="0"/>
        <w:snapToGrid w:val="0"/>
        <w:spacing w:after="0" w:line="360" w:lineRule="exact"/>
        <w:ind w:left="-110" w:leftChars="-50"/>
        <w:jc w:val="center"/>
        <w:textAlignment w:val="auto"/>
        <w:rPr>
          <w:rFonts w:ascii="方正隶书_GBK" w:hAnsi="宋体" w:eastAsia="方正隶书_GBK" w:cs="宋体"/>
          <w:b/>
          <w:color w:val="000000"/>
          <w:spacing w:val="40"/>
          <w:sz w:val="28"/>
          <w:szCs w:val="28"/>
        </w:rPr>
      </w:pPr>
      <w:r>
        <w:rPr>
          <w:rFonts w:ascii="方正隶书_GBK" w:hAnsi="华文楷体" w:eastAsia="方正隶书_GBK" w:cs="宋体"/>
          <w:b/>
          <w:color w:val="000000"/>
          <w:spacing w:val="40"/>
          <w:sz w:val="28"/>
          <w:szCs w:val="28"/>
        </w:rPr>
        <w:t xml:space="preserve"> 20</w:t>
      </w:r>
      <w:r>
        <w:rPr>
          <w:rFonts w:hint="eastAsia" w:ascii="方正隶书_GBK" w:hAnsi="华文楷体" w:eastAsia="方正隶书_GBK" w:cs="宋体"/>
          <w:b/>
          <w:color w:val="000000"/>
          <w:spacing w:val="40"/>
          <w:sz w:val="28"/>
          <w:szCs w:val="28"/>
        </w:rPr>
        <w:t>20年4</w:t>
      </w:r>
      <w:r>
        <w:rPr>
          <w:rFonts w:hint="eastAsia" w:ascii="方正隶书_GBK" w:hAnsi="华文楷体" w:eastAsia="方正隶书_GBK" w:cs="宋体"/>
          <w:b/>
          <w:spacing w:val="40"/>
          <w:sz w:val="28"/>
          <w:szCs w:val="28"/>
        </w:rPr>
        <w:t>月15</w:t>
      </w:r>
      <w:r>
        <w:rPr>
          <w:rFonts w:hint="eastAsia" w:ascii="方正隶书_GBK" w:hAnsi="华文楷体" w:eastAsia="方正隶书_GBK" w:cs="宋体"/>
          <w:b/>
          <w:color w:val="000000"/>
          <w:spacing w:val="40"/>
          <w:sz w:val="28"/>
          <w:szCs w:val="28"/>
        </w:rPr>
        <w:t>日</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eastAsia="方正仿宋_GBK"/>
          <w:sz w:val="32"/>
          <w:szCs w:val="32"/>
        </w:rPr>
      </w:pP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eastAsia="方正仿宋_GBK"/>
          <w:snapToGrid w:val="0"/>
          <w:color w:val="FF0000"/>
          <w:sz w:val="32"/>
          <w:szCs w:val="32"/>
        </w:rPr>
      </w:pPr>
      <w:r>
        <w:rPr>
          <w:rFonts w:hint="eastAsia" w:ascii="方正仿宋_GBK" w:eastAsia="方正仿宋_GBK"/>
          <w:color w:val="0D0D0D" w:themeColor="text1" w:themeTint="F2"/>
          <w:sz w:val="32"/>
          <w:szCs w:val="32"/>
          <w14:textFill>
            <w14:solidFill>
              <w14:schemeClr w14:val="tx1">
                <w14:lumMod w14:val="95000"/>
                <w14:lumOff w14:val="5000"/>
              </w14:schemeClr>
            </w14:solidFill>
          </w14:textFill>
        </w:rPr>
        <w:t>2019年，面对复杂多变的国际形势和经济下行压力不断加大的国内环境，县委县政府</w:t>
      </w:r>
      <w:r>
        <w:rPr>
          <w:rFonts w:hint="eastAsia" w:ascii="方正仿宋_GBK" w:hAnsi="宋体" w:eastAsia="方正仿宋_GBK" w:cs="宋体"/>
          <w:color w:val="0D0D0D" w:themeColor="text1" w:themeTint="F2"/>
          <w:sz w:val="32"/>
          <w:szCs w:val="32"/>
          <w14:textFill>
            <w14:solidFill>
              <w14:schemeClr w14:val="tx1">
                <w14:lumMod w14:val="95000"/>
                <w14:lumOff w14:val="5000"/>
              </w14:schemeClr>
            </w14:solidFill>
          </w14:textFill>
        </w:rPr>
        <w:t>深学笃用习近平新时代中国特色社会主义思想，全面贯彻党的十九大和</w:t>
      </w:r>
      <w:r>
        <w:rPr>
          <w:rFonts w:hint="eastAsia" w:ascii="方正仿宋_GBK" w:hAnsi="宋体" w:eastAsia="方正仿宋_GBK" w:cs="宋体"/>
          <w:color w:val="0D0D0D" w:themeColor="text1" w:themeTint="F2"/>
          <w:sz w:val="32"/>
          <w:szCs w:val="32"/>
          <w:lang w:eastAsia="zh-CN"/>
          <w14:textFill>
            <w14:solidFill>
              <w14:schemeClr w14:val="tx1">
                <w14:lumMod w14:val="95000"/>
                <w14:lumOff w14:val="5000"/>
              </w14:schemeClr>
            </w14:solidFill>
          </w14:textFill>
        </w:rPr>
        <w:t>十九届二中、三中、四中全会</w:t>
      </w:r>
      <w:r>
        <w:rPr>
          <w:rFonts w:hint="eastAsia" w:ascii="方正仿宋_GBK" w:hAnsi="宋体" w:eastAsia="方正仿宋_GBK" w:cs="宋体"/>
          <w:color w:val="0D0D0D" w:themeColor="text1" w:themeTint="F2"/>
          <w:sz w:val="32"/>
          <w:szCs w:val="32"/>
          <w14:textFill>
            <w14:solidFill>
              <w14:schemeClr w14:val="tx1">
                <w14:lumMod w14:val="95000"/>
                <w14:lumOff w14:val="5000"/>
              </w14:schemeClr>
            </w14:solidFill>
          </w14:textFill>
        </w:rPr>
        <w:t>精神，深入学习贯彻习近平总书记对重庆提出的重要指示要求和亲临石柱视察调研重要指示精神，紧紧围绕“转型康养、绿色崛起”发展主题，坚持稳中求进工作总基调，以提高发展质量和效益为中心，统筹推进“六稳”工作，全年经济运行总体平稳，为全面建成小康社会奠定了坚实基础。</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黑体_GBK" w:eastAsia="方正黑体_GBK"/>
          <w:sz w:val="32"/>
          <w:szCs w:val="32"/>
        </w:rPr>
      </w:pPr>
      <w:r>
        <w:rPr>
          <w:rFonts w:hint="eastAsia" w:ascii="方正黑体_GBK" w:eastAsia="方正黑体_GBK" w:cs="宋体"/>
          <w:sz w:val="32"/>
          <w:szCs w:val="32"/>
        </w:rPr>
        <w:t>一、综合</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hAnsi="宋体" w:eastAsia="方正仿宋_GBK" w:cs="宋体"/>
          <w:sz w:val="32"/>
          <w:szCs w:val="32"/>
        </w:rPr>
      </w:pPr>
      <w:r>
        <w:rPr>
          <w:rFonts w:hint="eastAsia" w:ascii="方正仿宋_GBK" w:eastAsia="方正仿宋_GBK" w:cs="宋体"/>
          <w:sz w:val="32"/>
          <w:szCs w:val="32"/>
        </w:rPr>
        <w:t>初步核算，全年实现地区生产总值159.38亿元，可比价较上年增长</w:t>
      </w:r>
      <w:r>
        <w:rPr>
          <w:rFonts w:hint="eastAsia" w:ascii="方正仿宋_GBK" w:eastAsia="方正仿宋_GBK"/>
          <w:sz w:val="32"/>
          <w:szCs w:val="32"/>
        </w:rPr>
        <w:t>0.8</w:t>
      </w:r>
      <w:r>
        <w:rPr>
          <w:rFonts w:ascii="方正仿宋_GBK" w:eastAsia="方正仿宋_GBK"/>
          <w:sz w:val="32"/>
          <w:szCs w:val="32"/>
        </w:rPr>
        <w:t>%</w:t>
      </w:r>
      <w:r>
        <w:rPr>
          <w:rFonts w:hint="eastAsia" w:ascii="方正仿宋_GBK" w:eastAsia="方正仿宋_GBK" w:cs="宋体"/>
          <w:sz w:val="32"/>
          <w:szCs w:val="32"/>
        </w:rPr>
        <w:t>。按产业分，第一产业增加值</w:t>
      </w:r>
      <w:r>
        <w:rPr>
          <w:rFonts w:hint="eastAsia" w:ascii="方正仿宋_GBK" w:eastAsia="方正仿宋_GBK"/>
          <w:sz w:val="32"/>
          <w:szCs w:val="32"/>
        </w:rPr>
        <w:t>26.93亿</w:t>
      </w:r>
      <w:r>
        <w:rPr>
          <w:rFonts w:hint="eastAsia" w:ascii="方正仿宋_GBK" w:eastAsia="方正仿宋_GBK" w:cs="宋体"/>
          <w:sz w:val="32"/>
          <w:szCs w:val="32"/>
        </w:rPr>
        <w:t>元，增长</w:t>
      </w:r>
      <w:r>
        <w:rPr>
          <w:rFonts w:hint="eastAsia" w:ascii="方正仿宋_GBK" w:eastAsia="方正仿宋_GBK"/>
          <w:sz w:val="32"/>
          <w:szCs w:val="32"/>
        </w:rPr>
        <w:t>3.1</w:t>
      </w:r>
      <w:r>
        <w:rPr>
          <w:rFonts w:ascii="方正仿宋_GBK" w:eastAsia="方正仿宋_GBK"/>
          <w:sz w:val="32"/>
          <w:szCs w:val="32"/>
        </w:rPr>
        <w:t>%</w:t>
      </w:r>
      <w:r>
        <w:rPr>
          <w:rFonts w:hint="eastAsia" w:ascii="方正仿宋_GBK" w:eastAsia="方正仿宋_GBK" w:cs="宋体"/>
          <w:sz w:val="32"/>
          <w:szCs w:val="32"/>
        </w:rPr>
        <w:t>；第二产业增加值</w:t>
      </w:r>
      <w:r>
        <w:rPr>
          <w:rFonts w:hint="eastAsia" w:ascii="方正仿宋_GBK" w:eastAsia="方正仿宋_GBK"/>
          <w:sz w:val="32"/>
          <w:szCs w:val="32"/>
        </w:rPr>
        <w:t>44.53亿元</w:t>
      </w:r>
      <w:r>
        <w:rPr>
          <w:rFonts w:hint="eastAsia" w:ascii="方正仿宋_GBK" w:eastAsia="方正仿宋_GBK" w:cs="宋体"/>
          <w:sz w:val="32"/>
          <w:szCs w:val="32"/>
        </w:rPr>
        <w:t>，增长</w:t>
      </w:r>
      <w:r>
        <w:rPr>
          <w:rFonts w:hint="eastAsia" w:ascii="方正仿宋_GBK" w:eastAsia="方正仿宋_GBK"/>
          <w:sz w:val="32"/>
          <w:szCs w:val="32"/>
        </w:rPr>
        <w:t>-7.9</w:t>
      </w:r>
      <w:r>
        <w:rPr>
          <w:rFonts w:ascii="方正仿宋_GBK" w:eastAsia="方正仿宋_GBK"/>
          <w:sz w:val="32"/>
          <w:szCs w:val="32"/>
        </w:rPr>
        <w:t>%</w:t>
      </w:r>
      <w:r>
        <w:rPr>
          <w:rFonts w:hint="eastAsia" w:ascii="方正仿宋_GBK" w:eastAsia="方正仿宋_GBK" w:cs="宋体"/>
          <w:sz w:val="32"/>
          <w:szCs w:val="32"/>
        </w:rPr>
        <w:t>；第三产业增加值</w:t>
      </w:r>
      <w:r>
        <w:rPr>
          <w:rFonts w:hint="eastAsia" w:ascii="方正仿宋_GBK" w:eastAsia="方正仿宋_GBK"/>
          <w:sz w:val="32"/>
          <w:szCs w:val="32"/>
        </w:rPr>
        <w:t>87.92亿</w:t>
      </w:r>
      <w:r>
        <w:rPr>
          <w:rFonts w:hint="eastAsia" w:ascii="方正仿宋_GBK" w:eastAsia="方正仿宋_GBK" w:cs="宋体"/>
          <w:sz w:val="32"/>
          <w:szCs w:val="32"/>
        </w:rPr>
        <w:t>元，增长</w:t>
      </w:r>
      <w:r>
        <w:rPr>
          <w:rFonts w:hint="eastAsia" w:ascii="方正仿宋_GBK" w:eastAsia="方正仿宋_GBK"/>
          <w:sz w:val="32"/>
          <w:szCs w:val="32"/>
        </w:rPr>
        <w:t>5.1</w:t>
      </w:r>
      <w:r>
        <w:rPr>
          <w:rFonts w:ascii="方正仿宋_GBK" w:eastAsia="方正仿宋_GBK"/>
          <w:sz w:val="32"/>
          <w:szCs w:val="32"/>
        </w:rPr>
        <w:t>%</w:t>
      </w:r>
      <w:r>
        <w:rPr>
          <w:rFonts w:hint="eastAsia" w:ascii="方正仿宋_GBK" w:eastAsia="方正仿宋_GBK" w:cs="宋体"/>
          <w:sz w:val="32"/>
          <w:szCs w:val="32"/>
        </w:rPr>
        <w:t>。</w:t>
      </w:r>
      <w:r>
        <w:rPr>
          <w:rFonts w:hint="eastAsia" w:ascii="方正仿宋_GBK" w:hAnsi="宋体" w:eastAsia="方正仿宋_GBK" w:cs="宋体"/>
          <w:sz w:val="32"/>
          <w:szCs w:val="32"/>
        </w:rPr>
        <w:t>三次产业结构比为16.9</w:t>
      </w:r>
      <w:r>
        <w:rPr>
          <w:rFonts w:ascii="方正仿宋_GBK" w:hAnsi="宋体" w:eastAsia="方正仿宋_GBK" w:cs="宋体"/>
          <w:sz w:val="32"/>
          <w:szCs w:val="32"/>
        </w:rPr>
        <w:t>:</w:t>
      </w:r>
      <w:r>
        <w:rPr>
          <w:rFonts w:hint="eastAsia" w:ascii="方正仿宋_GBK" w:hAnsi="宋体" w:eastAsia="方正仿宋_GBK" w:cs="宋体"/>
          <w:sz w:val="32"/>
          <w:szCs w:val="32"/>
        </w:rPr>
        <w:t>27.9</w:t>
      </w:r>
      <w:r>
        <w:rPr>
          <w:rFonts w:ascii="方正仿宋_GBK" w:hAnsi="宋体" w:eastAsia="方正仿宋_GBK" w:cs="宋体"/>
          <w:sz w:val="32"/>
          <w:szCs w:val="32"/>
        </w:rPr>
        <w:t>:</w:t>
      </w:r>
      <w:r>
        <w:rPr>
          <w:rFonts w:hint="eastAsia" w:ascii="方正仿宋_GBK" w:hAnsi="宋体" w:eastAsia="方正仿宋_GBK" w:cs="宋体"/>
          <w:sz w:val="32"/>
          <w:szCs w:val="32"/>
        </w:rPr>
        <w:t>55.2</w:t>
      </w:r>
      <w:r>
        <w:rPr>
          <w:rFonts w:hint="eastAsia" w:ascii="方正仿宋_GBK" w:hAnsi="宋体" w:eastAsia="方正仿宋_GBK" w:cs="宋体"/>
          <w:color w:val="0D0D0D" w:themeColor="text1" w:themeTint="F2"/>
          <w:sz w:val="32"/>
          <w:szCs w:val="32"/>
          <w14:textFill>
            <w14:solidFill>
              <w14:schemeClr w14:val="tx1">
                <w14:lumMod w14:val="95000"/>
                <w14:lumOff w14:val="5000"/>
              </w14:schemeClr>
            </w14:solidFill>
          </w14:textFill>
        </w:rPr>
        <w:t>。民营经济实现增加值90.15亿元，占全县经济的56.6%。</w:t>
      </w:r>
      <w:r>
        <w:rPr>
          <w:rFonts w:hint="eastAsia" w:ascii="方正仿宋_GBK" w:eastAsia="方正仿宋_GBK"/>
          <w:snapToGrid w:val="0"/>
          <w:color w:val="0D0D0D" w:themeColor="text1" w:themeTint="F2"/>
          <w:sz w:val="32"/>
          <w:szCs w:val="32"/>
          <w14:textFill>
            <w14:solidFill>
              <w14:schemeClr w14:val="tx1">
                <w14:lumMod w14:val="95000"/>
                <w14:lumOff w14:val="5000"/>
              </w14:schemeClr>
            </w14:solidFill>
          </w14:textFill>
        </w:rPr>
        <w:t>旅游产业增加值8.52亿元，较上年现价增长7.9%。“大康养”经</w:t>
      </w:r>
      <w:r>
        <w:rPr>
          <w:rFonts w:hint="eastAsia" w:ascii="方正仿宋_GBK" w:eastAsia="方正仿宋_GBK"/>
          <w:snapToGrid w:val="0"/>
          <w:sz w:val="32"/>
          <w:szCs w:val="32"/>
        </w:rPr>
        <w:t>济占GDP比重达到49.0%。</w:t>
      </w:r>
      <w:r>
        <w:rPr>
          <w:rFonts w:hint="eastAsia" w:ascii="方正仿宋_GBK" w:hAnsi="宋体" w:eastAsia="方正仿宋_GBK" w:cs="宋体"/>
          <w:sz w:val="32"/>
          <w:szCs w:val="32"/>
        </w:rPr>
        <w:t>按常住人口计算，人均地区生产总值为42109元。</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hAnsi="宋体" w:eastAsia="方正仿宋_GBK" w:cs="宋体"/>
          <w:color w:val="FF0000"/>
          <w:sz w:val="32"/>
          <w:szCs w:val="32"/>
        </w:rPr>
      </w:pPr>
      <w:r>
        <w:rPr>
          <w:rFonts w:hint="eastAsia" w:ascii="方正仿宋_GBK" w:hAnsi="宋体" w:eastAsia="方正仿宋_GBK" w:cs="宋体"/>
          <w:sz w:val="32"/>
          <w:szCs w:val="32"/>
        </w:rPr>
        <w:t>年末全县户籍总户数19.39万户，总人口54.88万人，其中男性28.34万人，女性26.54万人，男女性别比为106.77（以女性为100，男性对女性的比例）。年末常住人口37.90万人，其中城镇人口17.20万人，占常住人口比重45.38</w:t>
      </w:r>
      <w:r>
        <w:rPr>
          <w:rFonts w:ascii="方正仿宋_GBK" w:hAnsi="宋体" w:eastAsia="方正仿宋_GBK" w:cs="宋体"/>
          <w:sz w:val="32"/>
          <w:szCs w:val="32"/>
        </w:rPr>
        <w:t>%</w:t>
      </w:r>
      <w:r>
        <w:rPr>
          <w:rFonts w:hint="eastAsia" w:ascii="方正仿宋_GBK" w:hAnsi="宋体" w:eastAsia="方正仿宋_GBK" w:cs="宋体"/>
          <w:sz w:val="32"/>
          <w:szCs w:val="32"/>
        </w:rPr>
        <w:t>（常住人口城镇化率），比上年提高1.44个百分点。公安户籍口径出生人口5368人，出生率9.78‰，死亡人口3501人，死亡率6.38‰，人口自然增长率3.40‰。</w:t>
      </w:r>
    </w:p>
    <w:p>
      <w:pPr>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ascii="宋体" w:hAnsi="宋体" w:eastAsia="宋体" w:cs="宋体"/>
          <w:sz w:val="24"/>
        </w:rPr>
      </w:pPr>
      <w:r>
        <w:rPr>
          <w:rFonts w:hint="eastAsia" w:ascii="宋体" w:hAnsi="宋体" w:eastAsia="宋体" w:cs="宋体"/>
          <w:b/>
          <w:bCs/>
          <w:sz w:val="24"/>
        </w:rPr>
        <w:t>表</w:t>
      </w:r>
      <w:r>
        <w:rPr>
          <w:rFonts w:ascii="宋体" w:hAnsi="宋体" w:eastAsia="宋体" w:cs="宋体"/>
          <w:b/>
          <w:bCs/>
          <w:sz w:val="24"/>
        </w:rPr>
        <w:t>1</w:t>
      </w:r>
      <w:r>
        <w:rPr>
          <w:rFonts w:hint="eastAsia" w:ascii="宋体" w:hAnsi="宋体" w:eastAsia="宋体" w:cs="宋体"/>
          <w:b/>
          <w:bCs/>
          <w:sz w:val="24"/>
        </w:rPr>
        <w:t xml:space="preserve"> </w:t>
      </w:r>
      <w:r>
        <w:rPr>
          <w:rFonts w:ascii="宋体" w:hAnsi="宋体" w:eastAsia="宋体" w:cs="宋体"/>
          <w:b/>
          <w:bCs/>
          <w:sz w:val="24"/>
        </w:rPr>
        <w:t xml:space="preserve"> 201</w:t>
      </w:r>
      <w:r>
        <w:rPr>
          <w:rFonts w:hint="eastAsia" w:ascii="宋体" w:hAnsi="宋体" w:eastAsia="宋体" w:cs="宋体"/>
          <w:b/>
          <w:bCs/>
          <w:sz w:val="24"/>
        </w:rPr>
        <w:t>9年末石柱县户籍人口数及构成</w:t>
      </w:r>
    </w:p>
    <w:tbl>
      <w:tblPr>
        <w:tblStyle w:val="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79"/>
        <w:gridCol w:w="2984"/>
        <w:gridCol w:w="29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65" w:type="pct"/>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jc w:val="center"/>
              <w:textAlignment w:val="auto"/>
              <w:rPr>
                <w:rFonts w:ascii="宋体" w:hAnsi="宋体" w:eastAsia="宋体"/>
                <w:sz w:val="20"/>
                <w:szCs w:val="20"/>
              </w:rPr>
            </w:pPr>
            <w:r>
              <w:rPr>
                <w:rFonts w:hint="eastAsia" w:ascii="宋体" w:hAnsi="宋体" w:eastAsia="宋体"/>
                <w:sz w:val="20"/>
                <w:szCs w:val="20"/>
              </w:rPr>
              <w:t>指标</w:t>
            </w:r>
          </w:p>
        </w:tc>
        <w:tc>
          <w:tcPr>
            <w:tcW w:w="1668" w:type="pct"/>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jc w:val="center"/>
              <w:textAlignment w:val="auto"/>
              <w:rPr>
                <w:rFonts w:ascii="宋体" w:hAnsi="宋体" w:eastAsia="宋体"/>
                <w:sz w:val="20"/>
                <w:szCs w:val="20"/>
              </w:rPr>
            </w:pPr>
            <w:r>
              <w:rPr>
                <w:rFonts w:hint="eastAsia" w:ascii="宋体" w:hAnsi="宋体" w:eastAsia="宋体"/>
                <w:sz w:val="20"/>
                <w:szCs w:val="20"/>
              </w:rPr>
              <w:t>年末数（人）</w:t>
            </w:r>
          </w:p>
        </w:tc>
        <w:tc>
          <w:tcPr>
            <w:tcW w:w="1667" w:type="pct"/>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jc w:val="center"/>
              <w:textAlignment w:val="auto"/>
              <w:rPr>
                <w:rFonts w:ascii="宋体" w:hAnsi="宋体" w:eastAsia="宋体"/>
                <w:sz w:val="20"/>
                <w:szCs w:val="20"/>
              </w:rPr>
            </w:pPr>
            <w:r>
              <w:rPr>
                <w:rFonts w:hint="eastAsia" w:ascii="宋体" w:hAnsi="宋体" w:eastAsia="宋体"/>
                <w:sz w:val="20"/>
                <w:szCs w:val="20"/>
              </w:rPr>
              <w:t>比重（</w:t>
            </w:r>
            <w:r>
              <w:rPr>
                <w:rFonts w:ascii="宋体" w:hAnsi="宋体" w:eastAsia="宋体"/>
                <w:sz w:val="20"/>
                <w:szCs w:val="20"/>
              </w:rPr>
              <w:t>%</w:t>
            </w:r>
            <w:r>
              <w:rPr>
                <w:rFonts w:hint="eastAsia" w:ascii="宋体" w:hAnsi="宋体" w:eastAsia="宋体"/>
                <w:sz w:val="20"/>
                <w:szCs w:val="20"/>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textAlignment w:val="auto"/>
              <w:rPr>
                <w:rFonts w:ascii="宋体" w:hAnsi="宋体" w:eastAsia="宋体"/>
                <w:sz w:val="20"/>
                <w:szCs w:val="20"/>
              </w:rPr>
            </w:pPr>
            <w:r>
              <w:rPr>
                <w:rFonts w:hint="eastAsia" w:ascii="宋体" w:hAnsi="宋体" w:eastAsia="宋体"/>
                <w:sz w:val="20"/>
                <w:szCs w:val="20"/>
              </w:rPr>
              <w:t>全县户籍人口</w:t>
            </w:r>
          </w:p>
        </w:tc>
        <w:tc>
          <w:tcPr>
            <w:tcW w:w="1668" w:type="pct"/>
            <w:tcBorders>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548780</w:t>
            </w:r>
          </w:p>
        </w:tc>
        <w:tc>
          <w:tcPr>
            <w:tcW w:w="1667" w:type="pct"/>
            <w:tcBorders>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jc w:val="right"/>
              <w:textAlignment w:val="auto"/>
              <w:rPr>
                <w:rFonts w:ascii="宋体" w:hAnsi="宋体" w:eastAsia="宋体"/>
                <w:sz w:val="20"/>
                <w:szCs w:val="20"/>
              </w:rPr>
            </w:pPr>
            <w:r>
              <w:rPr>
                <w:rFonts w:ascii="宋体" w:hAnsi="宋体" w:eastAsia="宋体"/>
                <w:sz w:val="20"/>
                <w:szCs w:val="20"/>
              </w:rPr>
              <w:t>100.0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textAlignment w:val="auto"/>
              <w:rPr>
                <w:rFonts w:ascii="宋体" w:hAnsi="宋体" w:eastAsia="宋体"/>
                <w:sz w:val="20"/>
                <w:szCs w:val="20"/>
              </w:rPr>
            </w:pPr>
            <w:r>
              <w:rPr>
                <w:rFonts w:hint="eastAsia" w:ascii="宋体" w:hAnsi="宋体" w:eastAsia="宋体"/>
                <w:sz w:val="20"/>
                <w:szCs w:val="20"/>
              </w:rPr>
              <w:t>按城乡分</w:t>
            </w:r>
          </w:p>
        </w:tc>
        <w:tc>
          <w:tcPr>
            <w:tcW w:w="1668"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w:t>
            </w:r>
          </w:p>
        </w:tc>
        <w:tc>
          <w:tcPr>
            <w:tcW w:w="1667"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300" w:firstLineChars="150"/>
              <w:textAlignment w:val="auto"/>
              <w:rPr>
                <w:rFonts w:ascii="宋体" w:hAnsi="宋体" w:eastAsia="宋体"/>
                <w:sz w:val="20"/>
                <w:szCs w:val="20"/>
              </w:rPr>
            </w:pPr>
            <w:r>
              <w:rPr>
                <w:rFonts w:ascii="宋体" w:hAnsi="宋体" w:eastAsia="宋体"/>
                <w:sz w:val="20"/>
                <w:szCs w:val="20"/>
              </w:rPr>
              <w:t>#</w:t>
            </w:r>
            <w:r>
              <w:rPr>
                <w:rFonts w:hint="eastAsia" w:ascii="宋体" w:hAnsi="宋体" w:eastAsia="宋体"/>
                <w:sz w:val="20"/>
                <w:szCs w:val="20"/>
              </w:rPr>
              <w:t>乡村人口</w:t>
            </w:r>
          </w:p>
        </w:tc>
        <w:tc>
          <w:tcPr>
            <w:tcW w:w="1668"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385241</w:t>
            </w:r>
          </w:p>
        </w:tc>
        <w:tc>
          <w:tcPr>
            <w:tcW w:w="1667"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70.2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textAlignment w:val="auto"/>
              <w:rPr>
                <w:rFonts w:ascii="宋体" w:hAnsi="宋体" w:eastAsia="宋体"/>
                <w:sz w:val="20"/>
                <w:szCs w:val="20"/>
              </w:rPr>
            </w:pPr>
            <w:r>
              <w:rPr>
                <w:rFonts w:hint="eastAsia" w:ascii="宋体" w:hAnsi="宋体" w:eastAsia="宋体"/>
                <w:sz w:val="20"/>
                <w:szCs w:val="20"/>
              </w:rPr>
              <w:t>城镇人口</w:t>
            </w:r>
          </w:p>
        </w:tc>
        <w:tc>
          <w:tcPr>
            <w:tcW w:w="1668"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163539</w:t>
            </w:r>
          </w:p>
        </w:tc>
        <w:tc>
          <w:tcPr>
            <w:tcW w:w="1667"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29.8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textAlignment w:val="auto"/>
              <w:rPr>
                <w:rFonts w:ascii="宋体" w:hAnsi="宋体" w:eastAsia="宋体"/>
                <w:sz w:val="20"/>
                <w:szCs w:val="20"/>
              </w:rPr>
            </w:pPr>
            <w:r>
              <w:rPr>
                <w:rFonts w:hint="eastAsia" w:ascii="宋体" w:hAnsi="宋体" w:eastAsia="宋体"/>
                <w:sz w:val="20"/>
                <w:szCs w:val="20"/>
              </w:rPr>
              <w:t>按年龄段分</w:t>
            </w:r>
          </w:p>
        </w:tc>
        <w:tc>
          <w:tcPr>
            <w:tcW w:w="1668"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w:t>
            </w:r>
          </w:p>
        </w:tc>
        <w:tc>
          <w:tcPr>
            <w:tcW w:w="1667"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300" w:firstLineChars="150"/>
              <w:textAlignment w:val="auto"/>
              <w:rPr>
                <w:rFonts w:ascii="宋体" w:hAnsi="宋体" w:eastAsia="宋体"/>
                <w:sz w:val="20"/>
                <w:szCs w:val="20"/>
              </w:rPr>
            </w:pPr>
            <w:r>
              <w:rPr>
                <w:rFonts w:ascii="宋体" w:hAnsi="宋体" w:eastAsia="宋体"/>
                <w:sz w:val="20"/>
                <w:szCs w:val="20"/>
              </w:rPr>
              <w:t>#18</w:t>
            </w:r>
            <w:r>
              <w:rPr>
                <w:rFonts w:hint="eastAsia" w:ascii="宋体" w:hAnsi="宋体" w:eastAsia="宋体"/>
                <w:sz w:val="20"/>
                <w:szCs w:val="20"/>
              </w:rPr>
              <w:t>岁以下</w:t>
            </w:r>
          </w:p>
        </w:tc>
        <w:tc>
          <w:tcPr>
            <w:tcW w:w="1668"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109848</w:t>
            </w:r>
          </w:p>
        </w:tc>
        <w:tc>
          <w:tcPr>
            <w:tcW w:w="1667"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textAlignment w:val="auto"/>
              <w:rPr>
                <w:rFonts w:ascii="宋体" w:hAnsi="宋体" w:eastAsia="宋体"/>
                <w:sz w:val="20"/>
                <w:szCs w:val="20"/>
              </w:rPr>
            </w:pPr>
            <w:r>
              <w:rPr>
                <w:rFonts w:ascii="宋体" w:hAnsi="宋体" w:eastAsia="宋体"/>
                <w:sz w:val="20"/>
                <w:szCs w:val="20"/>
              </w:rPr>
              <w:t>18-3</w:t>
            </w:r>
            <w:r>
              <w:rPr>
                <w:rFonts w:hint="eastAsia" w:ascii="宋体" w:hAnsi="宋体" w:eastAsia="宋体"/>
                <w:sz w:val="20"/>
                <w:szCs w:val="20"/>
              </w:rPr>
              <w:t>4岁</w:t>
            </w:r>
          </w:p>
        </w:tc>
        <w:tc>
          <w:tcPr>
            <w:tcW w:w="1668"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132917</w:t>
            </w:r>
          </w:p>
        </w:tc>
        <w:tc>
          <w:tcPr>
            <w:tcW w:w="1667"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24.2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textAlignment w:val="auto"/>
              <w:rPr>
                <w:rFonts w:ascii="宋体" w:hAnsi="宋体" w:eastAsia="宋体"/>
                <w:sz w:val="20"/>
                <w:szCs w:val="20"/>
              </w:rPr>
            </w:pPr>
            <w:r>
              <w:rPr>
                <w:rFonts w:ascii="宋体" w:hAnsi="宋体" w:eastAsia="宋体"/>
                <w:sz w:val="20"/>
                <w:szCs w:val="20"/>
              </w:rPr>
              <w:t>35-</w:t>
            </w:r>
            <w:r>
              <w:rPr>
                <w:rFonts w:hint="eastAsia" w:ascii="宋体" w:hAnsi="宋体" w:eastAsia="宋体"/>
                <w:sz w:val="20"/>
                <w:szCs w:val="20"/>
              </w:rPr>
              <w:t>59岁</w:t>
            </w:r>
          </w:p>
        </w:tc>
        <w:tc>
          <w:tcPr>
            <w:tcW w:w="1668"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207423</w:t>
            </w:r>
          </w:p>
        </w:tc>
        <w:tc>
          <w:tcPr>
            <w:tcW w:w="1667"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37.8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textAlignment w:val="auto"/>
              <w:rPr>
                <w:rFonts w:ascii="宋体" w:hAnsi="宋体" w:eastAsia="宋体"/>
                <w:sz w:val="20"/>
                <w:szCs w:val="20"/>
              </w:rPr>
            </w:pPr>
            <w:r>
              <w:rPr>
                <w:rFonts w:ascii="宋体" w:hAnsi="宋体" w:eastAsia="宋体"/>
                <w:sz w:val="20"/>
                <w:szCs w:val="20"/>
              </w:rPr>
              <w:t>60</w:t>
            </w:r>
            <w:r>
              <w:rPr>
                <w:rFonts w:hint="eastAsia" w:ascii="宋体" w:hAnsi="宋体" w:eastAsia="宋体"/>
                <w:sz w:val="20"/>
                <w:szCs w:val="20"/>
              </w:rPr>
              <w:t>岁及以上</w:t>
            </w:r>
          </w:p>
        </w:tc>
        <w:tc>
          <w:tcPr>
            <w:tcW w:w="1668" w:type="pct"/>
            <w:tcBorders>
              <w:top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98592</w:t>
            </w:r>
          </w:p>
        </w:tc>
        <w:tc>
          <w:tcPr>
            <w:tcW w:w="1667" w:type="pct"/>
            <w:tcBorders>
              <w:top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18.0</w:t>
            </w:r>
          </w:p>
        </w:tc>
      </w:tr>
    </w:tbl>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hAnsi="宋体" w:eastAsia="方正仿宋_GBK" w:cs="宋体"/>
          <w:color w:val="0D0D0D" w:themeColor="text1" w:themeTint="F2"/>
          <w:sz w:val="32"/>
          <w:szCs w:val="32"/>
          <w14:textFill>
            <w14:solidFill>
              <w14:schemeClr w14:val="tx1">
                <w14:lumMod w14:val="95000"/>
                <w14:lumOff w14:val="5000"/>
              </w14:schemeClr>
            </w14:solidFill>
          </w14:textFill>
        </w:rPr>
      </w:pPr>
      <w:r>
        <w:rPr>
          <w:rFonts w:hint="eastAsia" w:ascii="方正仿宋_GBK" w:hAnsi="宋体" w:eastAsia="方正仿宋_GBK" w:cs="宋体"/>
          <w:color w:val="0D0D0D" w:themeColor="text1" w:themeTint="F2"/>
          <w:sz w:val="32"/>
          <w:szCs w:val="32"/>
          <w14:textFill>
            <w14:solidFill>
              <w14:schemeClr w14:val="tx1">
                <w14:lumMod w14:val="95000"/>
                <w14:lumOff w14:val="5000"/>
              </w14:schemeClr>
            </w14:solidFill>
          </w14:textFill>
        </w:rPr>
        <w:t>年末全县城镇新增就业5539人，城镇调查失业率控制在4.5%以内。居民消费价格涨幅控制在3.0%以内。</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hAnsi="宋体" w:eastAsia="方正仿宋_GBK" w:cs="宋体"/>
          <w:sz w:val="32"/>
          <w:szCs w:val="32"/>
        </w:rPr>
      </w:pPr>
      <w:r>
        <w:rPr>
          <w:rFonts w:hint="eastAsia" w:ascii="方正仿宋_GBK" w:hAnsi="宋体" w:eastAsia="方正仿宋_GBK" w:cs="宋体"/>
          <w:sz w:val="32"/>
          <w:szCs w:val="32"/>
        </w:rPr>
        <w:t>全县辖区内财政总收入23.86亿元，同比增长2.6</w:t>
      </w:r>
      <w:r>
        <w:rPr>
          <w:rFonts w:ascii="方正仿宋_GBK" w:hAnsi="宋体" w:eastAsia="方正仿宋_GBK" w:cs="宋体"/>
          <w:sz w:val="32"/>
          <w:szCs w:val="32"/>
        </w:rPr>
        <w:t>%</w:t>
      </w:r>
      <w:r>
        <w:rPr>
          <w:rFonts w:hint="eastAsia" w:ascii="方正仿宋_GBK" w:hAnsi="宋体" w:eastAsia="方正仿宋_GBK" w:cs="宋体"/>
          <w:sz w:val="32"/>
          <w:szCs w:val="32"/>
        </w:rPr>
        <w:t>；地方财政收入17.67亿元，同比增长2.8</w:t>
      </w:r>
      <w:r>
        <w:rPr>
          <w:rFonts w:ascii="方正仿宋_GBK" w:hAnsi="宋体" w:eastAsia="方正仿宋_GBK" w:cs="宋体"/>
          <w:sz w:val="32"/>
          <w:szCs w:val="32"/>
        </w:rPr>
        <w:t>%</w:t>
      </w:r>
      <w:r>
        <w:rPr>
          <w:rFonts w:hint="eastAsia" w:ascii="方正仿宋_GBK" w:hAnsi="宋体" w:eastAsia="方正仿宋_GBK" w:cs="宋体"/>
          <w:sz w:val="32"/>
          <w:szCs w:val="32"/>
        </w:rPr>
        <w:t>；一般公共预算收入10.02亿元，同口径增长1.6</w:t>
      </w:r>
      <w:r>
        <w:rPr>
          <w:rFonts w:ascii="方正仿宋_GBK" w:hAnsi="宋体" w:eastAsia="方正仿宋_GBK" w:cs="宋体"/>
          <w:sz w:val="32"/>
          <w:szCs w:val="32"/>
        </w:rPr>
        <w:t>%</w:t>
      </w:r>
      <w:r>
        <w:rPr>
          <w:rFonts w:hint="eastAsia" w:ascii="方正仿宋_GBK" w:hAnsi="宋体" w:eastAsia="方正仿宋_GBK" w:cs="宋体"/>
          <w:sz w:val="32"/>
          <w:szCs w:val="32"/>
        </w:rPr>
        <w:t>，其中税收收入7.10亿元，同比下降3.7</w:t>
      </w:r>
      <w:r>
        <w:rPr>
          <w:rFonts w:ascii="方正仿宋_GBK" w:hAnsi="宋体" w:eastAsia="方正仿宋_GBK" w:cs="宋体"/>
          <w:sz w:val="32"/>
          <w:szCs w:val="32"/>
        </w:rPr>
        <w:t>%</w:t>
      </w:r>
      <w:r>
        <w:rPr>
          <w:rFonts w:hint="eastAsia" w:ascii="方正仿宋_GBK" w:hAnsi="宋体" w:eastAsia="方正仿宋_GBK" w:cs="宋体"/>
          <w:sz w:val="32"/>
          <w:szCs w:val="32"/>
        </w:rPr>
        <w:t>。在税收收入中，增值税3.24亿元，同比下降1.2</w:t>
      </w:r>
      <w:r>
        <w:rPr>
          <w:rFonts w:ascii="方正仿宋_GBK" w:hAnsi="宋体" w:eastAsia="方正仿宋_GBK" w:cs="宋体"/>
          <w:sz w:val="32"/>
          <w:szCs w:val="32"/>
        </w:rPr>
        <w:t>%</w:t>
      </w:r>
      <w:r>
        <w:rPr>
          <w:rFonts w:hint="eastAsia" w:ascii="方正仿宋_GBK" w:hAnsi="宋体" w:eastAsia="方正仿宋_GBK" w:cs="宋体"/>
          <w:sz w:val="32"/>
          <w:szCs w:val="32"/>
        </w:rPr>
        <w:t>；企业所得税0.86亿元，同比增长26.4</w:t>
      </w:r>
      <w:r>
        <w:rPr>
          <w:rFonts w:ascii="方正仿宋_GBK" w:hAnsi="宋体" w:eastAsia="方正仿宋_GBK" w:cs="宋体"/>
          <w:sz w:val="32"/>
          <w:szCs w:val="32"/>
        </w:rPr>
        <w:t>%</w:t>
      </w:r>
      <w:r>
        <w:rPr>
          <w:rFonts w:hint="eastAsia" w:ascii="方正仿宋_GBK" w:hAnsi="宋体" w:eastAsia="方正仿宋_GBK" w:cs="宋体"/>
          <w:sz w:val="32"/>
          <w:szCs w:val="32"/>
        </w:rPr>
        <w:t>。全年财政支出67.10亿元，同比增长7.9</w:t>
      </w:r>
      <w:r>
        <w:rPr>
          <w:rFonts w:ascii="方正仿宋_GBK" w:hAnsi="宋体" w:eastAsia="方正仿宋_GBK" w:cs="宋体"/>
          <w:sz w:val="32"/>
          <w:szCs w:val="32"/>
        </w:rPr>
        <w:t>%</w:t>
      </w:r>
      <w:r>
        <w:rPr>
          <w:rFonts w:hint="eastAsia" w:ascii="方正仿宋_GBK" w:hAnsi="宋体" w:eastAsia="方正仿宋_GBK" w:cs="宋体"/>
          <w:sz w:val="32"/>
          <w:szCs w:val="32"/>
        </w:rPr>
        <w:t>，其中一般公共预算支出52.47亿元，同比增长2.5</w:t>
      </w:r>
      <w:r>
        <w:rPr>
          <w:rFonts w:ascii="方正仿宋_GBK" w:hAnsi="宋体" w:eastAsia="方正仿宋_GBK" w:cs="宋体"/>
          <w:sz w:val="32"/>
          <w:szCs w:val="32"/>
        </w:rPr>
        <w:t>%</w:t>
      </w:r>
      <w:r>
        <w:rPr>
          <w:rFonts w:hint="eastAsia" w:ascii="方正仿宋_GBK" w:hAnsi="宋体" w:eastAsia="方正仿宋_GBK" w:cs="宋体"/>
          <w:sz w:val="32"/>
          <w:szCs w:val="32"/>
        </w:rPr>
        <w:t>；教育、医疗卫生、一般公共服务支出分别支出10.83亿元、6.14亿元和5.05亿元，分别增长2.2</w:t>
      </w:r>
      <w:r>
        <w:rPr>
          <w:rFonts w:ascii="方正仿宋_GBK" w:hAnsi="宋体" w:eastAsia="方正仿宋_GBK" w:cs="宋体"/>
          <w:sz w:val="32"/>
          <w:szCs w:val="32"/>
        </w:rPr>
        <w:t>%</w:t>
      </w:r>
      <w:r>
        <w:rPr>
          <w:rFonts w:hint="eastAsia" w:ascii="方正仿宋_GBK" w:hAnsi="宋体" w:eastAsia="方正仿宋_GBK" w:cs="宋体"/>
          <w:sz w:val="32"/>
          <w:szCs w:val="32"/>
        </w:rPr>
        <w:t>、10.7</w:t>
      </w:r>
      <w:r>
        <w:rPr>
          <w:rFonts w:ascii="方正仿宋_GBK" w:hAnsi="宋体" w:eastAsia="方正仿宋_GBK" w:cs="宋体"/>
          <w:sz w:val="32"/>
          <w:szCs w:val="32"/>
        </w:rPr>
        <w:t>%</w:t>
      </w:r>
      <w:r>
        <w:rPr>
          <w:rFonts w:hint="eastAsia" w:ascii="方正仿宋_GBK" w:hAnsi="宋体" w:eastAsia="方正仿宋_GBK" w:cs="宋体"/>
          <w:sz w:val="32"/>
          <w:szCs w:val="32"/>
        </w:rPr>
        <w:t>和6.7</w:t>
      </w:r>
      <w:r>
        <w:rPr>
          <w:rFonts w:ascii="方正仿宋_GBK" w:hAnsi="宋体" w:eastAsia="方正仿宋_GBK" w:cs="宋体"/>
          <w:sz w:val="32"/>
          <w:szCs w:val="32"/>
        </w:rPr>
        <w:t>%</w:t>
      </w:r>
      <w:r>
        <w:rPr>
          <w:rFonts w:hint="eastAsia" w:ascii="方正仿宋_GBK" w:hAnsi="宋体" w:eastAsia="方正仿宋_GBK" w:cs="宋体"/>
          <w:sz w:val="32"/>
          <w:szCs w:val="32"/>
        </w:rPr>
        <w:t>。</w:t>
      </w:r>
    </w:p>
    <w:p>
      <w:pPr>
        <w:pStyle w:val="2"/>
        <w:keepNext/>
        <w:keepLines w:val="0"/>
        <w:pageBreakBefore w:val="0"/>
        <w:widowControl w:val="0"/>
        <w:kinsoku/>
        <w:wordWrap/>
        <w:overflowPunct/>
        <w:topLinePunct w:val="0"/>
        <w:autoSpaceDE/>
        <w:autoSpaceDN/>
        <w:bidi w:val="0"/>
        <w:adjustRightInd w:val="0"/>
        <w:snapToGrid w:val="0"/>
        <w:spacing w:before="180" w:beforeLines="50" w:after="180" w:afterLines="50"/>
        <w:jc w:val="center"/>
        <w:textAlignment w:val="auto"/>
        <w:rPr>
          <w:rFonts w:ascii="宋体" w:hAnsi="宋体" w:eastAsia="宋体"/>
          <w:b/>
          <w:sz w:val="24"/>
          <w:szCs w:val="24"/>
        </w:rPr>
      </w:pPr>
      <w:r>
        <w:rPr>
          <w:rFonts w:hint="eastAsia" w:ascii="宋体" w:hAnsi="宋体" w:eastAsia="宋体"/>
          <w:b/>
          <w:sz w:val="24"/>
          <w:szCs w:val="24"/>
        </w:rPr>
        <w:t>图1  2014-2019年公共财政预算收入</w:t>
      </w:r>
    </w:p>
    <w:p>
      <w:pPr>
        <w:keepLines w:val="0"/>
        <w:pageBreakBefore w:val="0"/>
        <w:widowControl w:val="0"/>
        <w:kinsoku/>
        <w:wordWrap/>
        <w:overflowPunct/>
        <w:topLinePunct w:val="0"/>
        <w:autoSpaceDE/>
        <w:autoSpaceDN/>
        <w:bidi w:val="0"/>
        <w:adjustRightInd w:val="0"/>
        <w:snapToGrid w:val="0"/>
        <w:spacing w:after="0"/>
        <w:jc w:val="center"/>
        <w:textAlignment w:val="auto"/>
      </w:pPr>
      <w:r>
        <w:drawing>
          <wp:inline distT="0" distB="0" distL="0" distR="0">
            <wp:extent cx="5695950" cy="2238375"/>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Lines w:val="0"/>
        <w:pageBreakBefore w:val="0"/>
        <w:widowControl w:val="0"/>
        <w:kinsoku/>
        <w:wordWrap/>
        <w:overflowPunct/>
        <w:topLinePunct w:val="0"/>
        <w:autoSpaceDE/>
        <w:autoSpaceDN/>
        <w:bidi w:val="0"/>
        <w:adjustRightInd w:val="0"/>
        <w:snapToGrid w:val="0"/>
        <w:spacing w:after="0"/>
        <w:textAlignment w:val="auto"/>
        <w:rPr>
          <w:rFonts w:ascii="方正仿宋_GBK" w:eastAsia="方正仿宋_GBK"/>
          <w:spacing w:val="-10"/>
          <w:sz w:val="20"/>
          <w:szCs w:val="20"/>
        </w:rPr>
      </w:pPr>
      <w:r>
        <w:rPr>
          <w:rFonts w:hint="eastAsia" w:ascii="方正仿宋_GBK" w:eastAsia="方正仿宋_GBK"/>
          <w:spacing w:val="-10"/>
          <w:sz w:val="20"/>
          <w:szCs w:val="20"/>
        </w:rPr>
        <w:t>注：2015年以后为公共财政预算收入，以前年份为一般公共预算收入；2016年后均为同口径增速。</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hAnsi="宋体" w:eastAsia="方正仿宋_GBK" w:cs="宋体"/>
          <w:sz w:val="32"/>
          <w:szCs w:val="32"/>
        </w:rPr>
      </w:pPr>
      <w:r>
        <w:rPr>
          <w:rFonts w:hint="eastAsia" w:ascii="方正仿宋_GBK" w:hAnsi="宋体" w:eastAsia="方正仿宋_GBK" w:cs="宋体"/>
          <w:sz w:val="32"/>
          <w:szCs w:val="32"/>
        </w:rPr>
        <w:t>全县完成税收收入12.92亿元，同比下降2.1</w:t>
      </w:r>
      <w:r>
        <w:rPr>
          <w:rFonts w:ascii="方正仿宋_GBK" w:hAnsi="宋体" w:eastAsia="方正仿宋_GBK" w:cs="宋体"/>
          <w:sz w:val="32"/>
          <w:szCs w:val="32"/>
        </w:rPr>
        <w:t>%</w:t>
      </w:r>
      <w:r>
        <w:rPr>
          <w:rFonts w:hint="eastAsia" w:ascii="方正仿宋_GBK" w:hAnsi="宋体" w:eastAsia="方正仿宋_GBK" w:cs="宋体"/>
          <w:sz w:val="32"/>
          <w:szCs w:val="32"/>
        </w:rPr>
        <w:t>。其中民营经济税收收入9.27亿元，增长6.5</w:t>
      </w:r>
      <w:r>
        <w:rPr>
          <w:rFonts w:ascii="方正仿宋_GBK" w:hAnsi="宋体" w:eastAsia="方正仿宋_GBK" w:cs="宋体"/>
          <w:sz w:val="32"/>
          <w:szCs w:val="32"/>
        </w:rPr>
        <w:t>%</w:t>
      </w:r>
      <w:r>
        <w:rPr>
          <w:rFonts w:hint="eastAsia" w:ascii="方正仿宋_GBK" w:hAnsi="宋体" w:eastAsia="方正仿宋_GBK" w:cs="宋体"/>
          <w:sz w:val="32"/>
          <w:szCs w:val="32"/>
        </w:rPr>
        <w:t>，占全县税收比重为71.7%。</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hAnsi="宋体" w:eastAsia="方正仿宋_GBK" w:cs="宋体"/>
          <w:spacing w:val="-6"/>
          <w:sz w:val="32"/>
          <w:szCs w:val="32"/>
        </w:rPr>
      </w:pPr>
      <w:r>
        <w:rPr>
          <w:rFonts w:hint="eastAsia" w:ascii="方正仿宋_GBK" w:hAnsi="宋体" w:eastAsia="方正仿宋_GBK" w:cs="宋体"/>
          <w:sz w:val="32"/>
          <w:szCs w:val="32"/>
        </w:rPr>
        <w:t>招</w:t>
      </w:r>
      <w:r>
        <w:rPr>
          <w:rFonts w:hint="eastAsia" w:ascii="方正仿宋_GBK" w:hAnsi="宋体" w:eastAsia="方正仿宋_GBK" w:cs="宋体"/>
          <w:spacing w:val="-6"/>
          <w:sz w:val="32"/>
          <w:szCs w:val="32"/>
        </w:rPr>
        <w:t>商工作全面推进，全年签订正式投资协议18个，合同引资50.5亿元，含续建项目在内的实际到位资金45亿元。</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黑体_GBK" w:hAnsi="宋体" w:eastAsia="方正黑体_GBK" w:cs="宋体"/>
          <w:sz w:val="32"/>
          <w:szCs w:val="32"/>
        </w:rPr>
      </w:pPr>
      <w:r>
        <w:rPr>
          <w:rFonts w:hint="eastAsia" w:ascii="方正黑体_GBK" w:hAnsi="宋体" w:eastAsia="方正黑体_GBK" w:cs="宋体"/>
          <w:sz w:val="32"/>
          <w:szCs w:val="32"/>
        </w:rPr>
        <w:t>二、农业</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hAnsi="宋体" w:eastAsia="方正仿宋_GBK" w:cs="宋体"/>
          <w:sz w:val="32"/>
          <w:szCs w:val="32"/>
        </w:rPr>
      </w:pPr>
      <w:r>
        <w:rPr>
          <w:rFonts w:hint="eastAsia" w:ascii="方正仿宋_GBK" w:hAnsi="宋体" w:eastAsia="方正仿宋_GBK" w:cs="宋体"/>
          <w:sz w:val="32"/>
          <w:szCs w:val="32"/>
        </w:rPr>
        <w:t>全年完成农林牧渔业总产值42.34亿元，较上年增长11.2</w:t>
      </w:r>
      <w:r>
        <w:rPr>
          <w:rFonts w:ascii="方正仿宋_GBK" w:hAnsi="宋体" w:eastAsia="方正仿宋_GBK" w:cs="宋体"/>
          <w:sz w:val="32"/>
          <w:szCs w:val="32"/>
        </w:rPr>
        <w:t>%</w:t>
      </w:r>
      <w:r>
        <w:rPr>
          <w:rFonts w:hint="eastAsia" w:ascii="方正仿宋_GBK" w:hAnsi="宋体" w:eastAsia="方正仿宋_GBK" w:cs="宋体"/>
          <w:sz w:val="32"/>
          <w:szCs w:val="32"/>
        </w:rPr>
        <w:t>（现价），其中农业产值29.42亿元，林业产值1.74亿元，牧业产值9.23亿元，渔业产值1.51亿元，农林牧渔服务业产值0.44亿元。实现农林牧渔业增加值27.25亿元（含农林牧渔服务业），按可比价计算，较上年增长3.1%。</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hAnsi="宋体" w:eastAsia="方正仿宋_GBK" w:cs="宋体"/>
          <w:color w:val="0D0D0D" w:themeColor="text1" w:themeTint="F2"/>
          <w:sz w:val="32"/>
          <w:szCs w:val="32"/>
          <w14:textFill>
            <w14:solidFill>
              <w14:schemeClr w14:val="tx1">
                <w14:lumMod w14:val="95000"/>
                <w14:lumOff w14:val="5000"/>
              </w14:schemeClr>
            </w14:solidFill>
          </w14:textFill>
        </w:rPr>
      </w:pPr>
      <w:r>
        <w:rPr>
          <w:rFonts w:hint="eastAsia" w:ascii="方正仿宋_GBK" w:hAnsi="宋体" w:eastAsia="方正仿宋_GBK" w:cs="宋体"/>
          <w:sz w:val="32"/>
          <w:szCs w:val="32"/>
        </w:rPr>
        <w:t>全年粮食播种面积44102公顷，比上年下降2.0%；</w:t>
      </w:r>
      <w:r>
        <w:rPr>
          <w:rFonts w:hint="eastAsia" w:ascii="方正仿宋_GBK" w:hAnsi="宋体" w:eastAsia="方正仿宋_GBK" w:cs="宋体"/>
          <w:color w:val="0D0D0D" w:themeColor="text1" w:themeTint="F2"/>
          <w:sz w:val="32"/>
          <w:szCs w:val="32"/>
          <w14:textFill>
            <w14:solidFill>
              <w14:schemeClr w14:val="tx1">
                <w14:lumMod w14:val="95000"/>
                <w14:lumOff w14:val="5000"/>
              </w14:schemeClr>
            </w14:solidFill>
          </w14:textFill>
        </w:rPr>
        <w:t>油料种植面积3435公顷，比上年下降2.2%；烟叶种植面积2124公顷，比上年下降1.7%。</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hAnsi="宋体" w:eastAsia="方正仿宋_GBK" w:cs="宋体"/>
          <w:color w:val="0D0D0D" w:themeColor="text1" w:themeTint="F2"/>
          <w:sz w:val="32"/>
          <w:szCs w:val="32"/>
          <w14:textFill>
            <w14:solidFill>
              <w14:schemeClr w14:val="tx1">
                <w14:lumMod w14:val="95000"/>
                <w14:lumOff w14:val="5000"/>
              </w14:schemeClr>
            </w14:solidFill>
          </w14:textFill>
        </w:rPr>
      </w:pPr>
      <w:r>
        <w:rPr>
          <w:rFonts w:hint="eastAsia" w:ascii="方正仿宋_GBK" w:hAnsi="宋体" w:eastAsia="方正仿宋_GBK" w:cs="宋体"/>
          <w:sz w:val="32"/>
          <w:szCs w:val="32"/>
        </w:rPr>
        <w:t>全年粮食产量21.88万吨，较上年减少0.28万吨，减产1.3</w:t>
      </w:r>
      <w:r>
        <w:rPr>
          <w:rFonts w:ascii="方正仿宋_GBK" w:hAnsi="宋体" w:eastAsia="方正仿宋_GBK" w:cs="宋体"/>
          <w:sz w:val="32"/>
          <w:szCs w:val="32"/>
        </w:rPr>
        <w:t>%</w:t>
      </w:r>
      <w:r>
        <w:rPr>
          <w:rFonts w:hint="eastAsia" w:ascii="方正仿宋_GBK" w:hAnsi="宋体" w:eastAsia="方正仿宋_GBK" w:cs="宋体"/>
          <w:sz w:val="32"/>
          <w:szCs w:val="32"/>
        </w:rPr>
        <w:t>，其中夏粮产量5.93万吨，减产2.0</w:t>
      </w:r>
      <w:r>
        <w:rPr>
          <w:rFonts w:ascii="方正仿宋_GBK" w:hAnsi="宋体" w:eastAsia="方正仿宋_GBK" w:cs="宋体"/>
          <w:sz w:val="32"/>
          <w:szCs w:val="32"/>
        </w:rPr>
        <w:t>%</w:t>
      </w:r>
      <w:r>
        <w:rPr>
          <w:rFonts w:hint="eastAsia" w:ascii="方正仿宋_GBK" w:hAnsi="宋体" w:eastAsia="方正仿宋_GBK" w:cs="宋体"/>
          <w:sz w:val="32"/>
          <w:szCs w:val="32"/>
        </w:rPr>
        <w:t>，秋粮产量15.95万吨，减产1.0</w:t>
      </w:r>
      <w:r>
        <w:rPr>
          <w:rFonts w:ascii="方正仿宋_GBK" w:hAnsi="宋体" w:eastAsia="方正仿宋_GBK" w:cs="宋体"/>
          <w:sz w:val="32"/>
          <w:szCs w:val="32"/>
        </w:rPr>
        <w:t>%</w:t>
      </w:r>
      <w:r>
        <w:rPr>
          <w:rFonts w:hint="eastAsia" w:ascii="方正仿宋_GBK" w:hAnsi="宋体" w:eastAsia="方正仿宋_GBK" w:cs="宋体"/>
          <w:sz w:val="32"/>
          <w:szCs w:val="32"/>
        </w:rPr>
        <w:t>。粮食综合单产4962公斤/公顷，增长0.8%。主要粮食品种中，稻谷产量8.18万吨，减产0.3</w:t>
      </w:r>
      <w:r>
        <w:rPr>
          <w:rFonts w:ascii="方正仿宋_GBK" w:hAnsi="宋体" w:eastAsia="方正仿宋_GBK" w:cs="宋体"/>
          <w:sz w:val="32"/>
          <w:szCs w:val="32"/>
        </w:rPr>
        <w:t>%</w:t>
      </w:r>
      <w:r>
        <w:rPr>
          <w:rFonts w:hint="eastAsia" w:ascii="方正仿宋_GBK" w:hAnsi="宋体" w:eastAsia="方正仿宋_GBK" w:cs="宋体"/>
          <w:sz w:val="32"/>
          <w:szCs w:val="32"/>
        </w:rPr>
        <w:t>；玉米产量5.34万吨，减产1.1</w:t>
      </w:r>
      <w:r>
        <w:rPr>
          <w:rFonts w:ascii="方正仿宋_GBK" w:hAnsi="宋体" w:eastAsia="方正仿宋_GBK" w:cs="宋体"/>
          <w:sz w:val="32"/>
          <w:szCs w:val="32"/>
        </w:rPr>
        <w:t>%</w:t>
      </w:r>
      <w:r>
        <w:rPr>
          <w:rFonts w:hint="eastAsia" w:ascii="方正仿宋_GBK" w:hAnsi="宋体" w:eastAsia="方正仿宋_GBK" w:cs="宋体"/>
          <w:sz w:val="32"/>
          <w:szCs w:val="32"/>
        </w:rPr>
        <w:t>；薯类产量7.80万吨，减产2.0</w:t>
      </w:r>
      <w:r>
        <w:rPr>
          <w:rFonts w:ascii="方正仿宋_GBK" w:hAnsi="宋体" w:eastAsia="方正仿宋_GBK" w:cs="宋体"/>
          <w:sz w:val="32"/>
          <w:szCs w:val="32"/>
        </w:rPr>
        <w:t>%</w:t>
      </w:r>
      <w:r>
        <w:rPr>
          <w:rFonts w:hint="eastAsia" w:ascii="方正仿宋_GBK" w:hAnsi="宋体" w:eastAsia="方正仿宋_GBK" w:cs="宋体"/>
          <w:sz w:val="32"/>
          <w:szCs w:val="32"/>
        </w:rPr>
        <w:t>。</w:t>
      </w:r>
      <w:r>
        <w:rPr>
          <w:rFonts w:hint="eastAsia" w:ascii="方正仿宋_GBK" w:hAnsi="宋体" w:eastAsia="方正仿宋_GBK" w:cs="宋体"/>
          <w:color w:val="0D0D0D" w:themeColor="text1" w:themeTint="F2"/>
          <w:spacing w:val="-12"/>
          <w:sz w:val="32"/>
          <w:szCs w:val="32"/>
          <w14:textFill>
            <w14:solidFill>
              <w14:schemeClr w14:val="tx1">
                <w14:lumMod w14:val="95000"/>
                <w14:lumOff w14:val="5000"/>
              </w14:schemeClr>
            </w14:solidFill>
          </w14:textFill>
        </w:rPr>
        <w:t>全年油料产量0.64万吨，与上年持平；烟叶产量0.38万</w:t>
      </w:r>
      <w:r>
        <w:rPr>
          <w:rFonts w:hint="eastAsia" w:ascii="方正仿宋_GBK" w:hAnsi="宋体" w:eastAsia="方正仿宋_GBK" w:cs="宋体"/>
          <w:color w:val="0D0D0D" w:themeColor="text1" w:themeTint="F2"/>
          <w:spacing w:val="-6"/>
          <w:sz w:val="32"/>
          <w:szCs w:val="32"/>
          <w14:textFill>
            <w14:solidFill>
              <w14:schemeClr w14:val="tx1">
                <w14:lumMod w14:val="95000"/>
                <w14:lumOff w14:val="5000"/>
              </w14:schemeClr>
            </w14:solidFill>
          </w14:textFill>
        </w:rPr>
        <w:t>吨，减产1.5%；蔬菜产量44.95万吨，增产3.1</w:t>
      </w:r>
      <w:r>
        <w:rPr>
          <w:rFonts w:ascii="方正仿宋_GBK" w:hAnsi="宋体" w:eastAsia="方正仿宋_GBK" w:cs="宋体"/>
          <w:color w:val="0D0D0D" w:themeColor="text1" w:themeTint="F2"/>
          <w:spacing w:val="-6"/>
          <w:sz w:val="32"/>
          <w:szCs w:val="32"/>
          <w14:textFill>
            <w14:solidFill>
              <w14:schemeClr w14:val="tx1">
                <w14:lumMod w14:val="95000"/>
                <w14:lumOff w14:val="5000"/>
              </w14:schemeClr>
            </w14:solidFill>
          </w14:textFill>
        </w:rPr>
        <w:t>%</w:t>
      </w:r>
      <w:r>
        <w:rPr>
          <w:rFonts w:hint="eastAsia" w:ascii="方正仿宋_GBK" w:hAnsi="宋体" w:eastAsia="方正仿宋_GBK" w:cs="宋体"/>
          <w:color w:val="0D0D0D" w:themeColor="text1" w:themeTint="F2"/>
          <w:spacing w:val="-6"/>
          <w:sz w:val="32"/>
          <w:szCs w:val="32"/>
          <w14:textFill>
            <w14:solidFill>
              <w14:schemeClr w14:val="tx1">
                <w14:lumMod w14:val="95000"/>
                <w14:lumOff w14:val="5000"/>
              </w14:schemeClr>
            </w14:solidFill>
          </w14:textFill>
        </w:rPr>
        <w:t>。</w:t>
      </w:r>
    </w:p>
    <w:p>
      <w:pPr>
        <w:pStyle w:val="2"/>
        <w:keepNext/>
        <w:keepLines w:val="0"/>
        <w:pageBreakBefore w:val="0"/>
        <w:widowControl w:val="0"/>
        <w:kinsoku/>
        <w:wordWrap/>
        <w:overflowPunct/>
        <w:topLinePunct w:val="0"/>
        <w:autoSpaceDE/>
        <w:autoSpaceDN/>
        <w:bidi w:val="0"/>
        <w:adjustRightInd w:val="0"/>
        <w:snapToGrid w:val="0"/>
        <w:spacing w:before="180" w:beforeLines="50" w:after="180" w:afterLines="50"/>
        <w:jc w:val="center"/>
        <w:textAlignment w:val="auto"/>
        <w:rPr>
          <w:rFonts w:ascii="宋体" w:hAnsi="宋体" w:eastAsia="宋体"/>
          <w:b/>
          <w:sz w:val="24"/>
          <w:szCs w:val="24"/>
        </w:rPr>
      </w:pPr>
      <w:r>
        <w:rPr>
          <w:rFonts w:hint="eastAsia" w:ascii="宋体" w:hAnsi="宋体" w:eastAsia="宋体"/>
          <w:b/>
          <w:sz w:val="24"/>
          <w:szCs w:val="24"/>
        </w:rPr>
        <w:t>图2  2014-2019年粮食产量及其增长速度</w:t>
      </w:r>
    </w:p>
    <w:p>
      <w:pPr>
        <w:keepLines w:val="0"/>
        <w:pageBreakBefore w:val="0"/>
        <w:widowControl w:val="0"/>
        <w:kinsoku/>
        <w:wordWrap/>
        <w:overflowPunct/>
        <w:topLinePunct w:val="0"/>
        <w:autoSpaceDE/>
        <w:autoSpaceDN/>
        <w:bidi w:val="0"/>
        <w:adjustRightInd w:val="0"/>
        <w:snapToGrid w:val="0"/>
        <w:spacing w:after="0"/>
        <w:textAlignment w:val="auto"/>
      </w:pPr>
      <w:r>
        <w:drawing>
          <wp:inline distT="0" distB="0" distL="0" distR="0">
            <wp:extent cx="5486400" cy="1971675"/>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hAnsi="宋体" w:eastAsia="方正仿宋_GBK" w:cs="宋体"/>
          <w:spacing w:val="-8"/>
          <w:sz w:val="32"/>
          <w:szCs w:val="32"/>
        </w:rPr>
      </w:pPr>
      <w:r>
        <w:rPr>
          <w:rFonts w:hint="eastAsia" w:ascii="方正仿宋_GBK" w:hAnsi="宋体" w:eastAsia="方正仿宋_GBK" w:cs="宋体"/>
          <w:sz w:val="32"/>
          <w:szCs w:val="32"/>
        </w:rPr>
        <w:t>全</w:t>
      </w:r>
      <w:r>
        <w:rPr>
          <w:rFonts w:hint="eastAsia" w:ascii="方正仿宋_GBK" w:hAnsi="宋体" w:eastAsia="方正仿宋_GBK" w:cs="宋体"/>
          <w:spacing w:val="-8"/>
          <w:sz w:val="32"/>
          <w:szCs w:val="32"/>
        </w:rPr>
        <w:t>年肉类总产量2.43万吨（不含兔肉产量），较上年下降5.0</w:t>
      </w:r>
      <w:r>
        <w:rPr>
          <w:rFonts w:ascii="方正仿宋_GBK" w:hAnsi="宋体" w:eastAsia="方正仿宋_GBK" w:cs="宋体"/>
          <w:spacing w:val="-8"/>
          <w:sz w:val="32"/>
          <w:szCs w:val="32"/>
        </w:rPr>
        <w:t>%</w:t>
      </w:r>
      <w:r>
        <w:rPr>
          <w:rFonts w:hint="eastAsia" w:ascii="方正仿宋_GBK" w:hAnsi="宋体" w:eastAsia="方正仿宋_GBK" w:cs="宋体"/>
          <w:spacing w:val="-8"/>
          <w:sz w:val="32"/>
          <w:szCs w:val="32"/>
        </w:rPr>
        <w:t>。其中，猪肉产量1.60万吨，下降7.7</w:t>
      </w:r>
      <w:r>
        <w:rPr>
          <w:rFonts w:ascii="方正仿宋_GBK" w:hAnsi="宋体" w:eastAsia="方正仿宋_GBK" w:cs="宋体"/>
          <w:spacing w:val="-8"/>
          <w:sz w:val="32"/>
          <w:szCs w:val="32"/>
        </w:rPr>
        <w:t>%</w:t>
      </w:r>
      <w:r>
        <w:rPr>
          <w:rFonts w:hint="eastAsia" w:ascii="方正仿宋_GBK" w:hAnsi="宋体" w:eastAsia="方正仿宋_GBK" w:cs="宋体"/>
          <w:spacing w:val="-8"/>
          <w:sz w:val="32"/>
          <w:szCs w:val="32"/>
        </w:rPr>
        <w:t>；牛肉产量0.41万吨，下降1.6</w:t>
      </w:r>
      <w:r>
        <w:rPr>
          <w:rFonts w:ascii="方正仿宋_GBK" w:hAnsi="宋体" w:eastAsia="方正仿宋_GBK" w:cs="宋体"/>
          <w:spacing w:val="-8"/>
          <w:sz w:val="32"/>
          <w:szCs w:val="32"/>
        </w:rPr>
        <w:t>%</w:t>
      </w:r>
      <w:r>
        <w:rPr>
          <w:rFonts w:hint="eastAsia" w:ascii="方正仿宋_GBK" w:hAnsi="宋体" w:eastAsia="方正仿宋_GBK" w:cs="宋体"/>
          <w:spacing w:val="-8"/>
          <w:sz w:val="32"/>
          <w:szCs w:val="32"/>
        </w:rPr>
        <w:t>；羊肉产量0.11万吨，增长1.7</w:t>
      </w:r>
      <w:r>
        <w:rPr>
          <w:rFonts w:ascii="方正仿宋_GBK" w:hAnsi="宋体" w:eastAsia="方正仿宋_GBK" w:cs="宋体"/>
          <w:spacing w:val="-8"/>
          <w:sz w:val="32"/>
          <w:szCs w:val="32"/>
        </w:rPr>
        <w:t>%</w:t>
      </w:r>
      <w:r>
        <w:rPr>
          <w:rFonts w:hint="eastAsia" w:ascii="方正仿宋_GBK" w:hAnsi="宋体" w:eastAsia="方正仿宋_GBK" w:cs="宋体"/>
          <w:spacing w:val="-8"/>
          <w:sz w:val="32"/>
          <w:szCs w:val="32"/>
        </w:rPr>
        <w:t>；禽肉产量0.31万吨，增长3.6</w:t>
      </w:r>
      <w:r>
        <w:rPr>
          <w:rFonts w:ascii="方正仿宋_GBK" w:hAnsi="宋体" w:eastAsia="方正仿宋_GBK" w:cs="宋体"/>
          <w:spacing w:val="-8"/>
          <w:sz w:val="32"/>
          <w:szCs w:val="32"/>
        </w:rPr>
        <w:t>%</w:t>
      </w:r>
      <w:r>
        <w:rPr>
          <w:rFonts w:hint="eastAsia" w:ascii="方正仿宋_GBK" w:hAnsi="宋体" w:eastAsia="方正仿宋_GBK" w:cs="宋体"/>
          <w:spacing w:val="-8"/>
          <w:sz w:val="32"/>
          <w:szCs w:val="32"/>
        </w:rPr>
        <w:t>。年末生猪存栏13.68万头，下降11.1</w:t>
      </w:r>
      <w:r>
        <w:rPr>
          <w:rFonts w:ascii="方正仿宋_GBK" w:hAnsi="宋体" w:eastAsia="方正仿宋_GBK" w:cs="宋体"/>
          <w:spacing w:val="-8"/>
          <w:sz w:val="32"/>
          <w:szCs w:val="32"/>
        </w:rPr>
        <w:t>%</w:t>
      </w:r>
      <w:r>
        <w:rPr>
          <w:rFonts w:hint="eastAsia" w:ascii="方正仿宋_GBK" w:hAnsi="宋体" w:eastAsia="方正仿宋_GBK" w:cs="宋体"/>
          <w:spacing w:val="-8"/>
          <w:sz w:val="32"/>
          <w:szCs w:val="32"/>
        </w:rPr>
        <w:t>；生猪出栏21.17万头，下降8.3</w:t>
      </w:r>
      <w:r>
        <w:rPr>
          <w:rFonts w:ascii="方正仿宋_GBK" w:hAnsi="宋体" w:eastAsia="方正仿宋_GBK" w:cs="宋体"/>
          <w:spacing w:val="-8"/>
          <w:sz w:val="32"/>
          <w:szCs w:val="32"/>
        </w:rPr>
        <w:t>%</w:t>
      </w:r>
      <w:r>
        <w:rPr>
          <w:rFonts w:hint="eastAsia" w:ascii="方正仿宋_GBK" w:hAnsi="宋体" w:eastAsia="方正仿宋_GBK" w:cs="宋体"/>
          <w:spacing w:val="-8"/>
          <w:sz w:val="32"/>
          <w:szCs w:val="32"/>
        </w:rPr>
        <w:t>；禽蛋产量0.32万吨，增长1.1</w:t>
      </w:r>
      <w:r>
        <w:rPr>
          <w:rFonts w:ascii="方正仿宋_GBK" w:hAnsi="宋体" w:eastAsia="方正仿宋_GBK" w:cs="宋体"/>
          <w:spacing w:val="-8"/>
          <w:sz w:val="32"/>
          <w:szCs w:val="32"/>
        </w:rPr>
        <w:t>%</w:t>
      </w:r>
      <w:r>
        <w:rPr>
          <w:rFonts w:hint="eastAsia" w:ascii="方正仿宋_GBK" w:hAnsi="宋体" w:eastAsia="方正仿宋_GBK" w:cs="宋体"/>
          <w:spacing w:val="-8"/>
          <w:sz w:val="32"/>
          <w:szCs w:val="32"/>
        </w:rPr>
        <w:t>。</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hAnsi="宋体" w:eastAsia="方正仿宋_GBK" w:cs="宋体"/>
          <w:sz w:val="32"/>
          <w:szCs w:val="32"/>
        </w:rPr>
      </w:pPr>
      <w:r>
        <w:rPr>
          <w:rFonts w:hint="eastAsia" w:ascii="方正仿宋_GBK" w:hAnsi="宋体" w:eastAsia="方正仿宋_GBK" w:cs="宋体"/>
          <w:sz w:val="32"/>
          <w:szCs w:val="32"/>
        </w:rPr>
        <w:t>全年水产品产量0.42万吨，增长4.3</w:t>
      </w:r>
      <w:r>
        <w:rPr>
          <w:rFonts w:ascii="方正仿宋_GBK" w:hAnsi="宋体" w:eastAsia="方正仿宋_GBK" w:cs="宋体"/>
          <w:sz w:val="32"/>
          <w:szCs w:val="32"/>
        </w:rPr>
        <w:t>%</w:t>
      </w:r>
      <w:r>
        <w:rPr>
          <w:rFonts w:hint="eastAsia" w:ascii="方正仿宋_GBK" w:hAnsi="宋体" w:eastAsia="方正仿宋_GBK" w:cs="宋体"/>
          <w:sz w:val="32"/>
          <w:szCs w:val="32"/>
        </w:rPr>
        <w:t>。</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黑体_GBK" w:hAnsi="宋体" w:eastAsia="方正黑体_GBK" w:cs="宋体"/>
          <w:sz w:val="32"/>
          <w:szCs w:val="32"/>
        </w:rPr>
      </w:pPr>
      <w:r>
        <w:rPr>
          <w:rFonts w:hint="eastAsia" w:ascii="方正黑体_GBK" w:hAnsi="宋体" w:eastAsia="方正黑体_GBK" w:cs="宋体"/>
          <w:sz w:val="32"/>
          <w:szCs w:val="32"/>
        </w:rPr>
        <w:t>三、工业和建筑业</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hAnsi="宋体" w:eastAsia="方正仿宋_GBK" w:cs="宋体"/>
          <w:sz w:val="32"/>
          <w:szCs w:val="32"/>
        </w:rPr>
      </w:pPr>
      <w:r>
        <w:rPr>
          <w:rFonts w:hint="eastAsia" w:ascii="方正仿宋_GBK" w:hAnsi="宋体" w:eastAsia="方正仿宋_GBK" w:cs="宋体"/>
          <w:sz w:val="32"/>
          <w:szCs w:val="32"/>
        </w:rPr>
        <w:t>全部工业增加值31.16亿元，可比价增长-12.9</w:t>
      </w:r>
      <w:r>
        <w:rPr>
          <w:rFonts w:ascii="方正仿宋_GBK" w:hAnsi="宋体" w:eastAsia="方正仿宋_GBK" w:cs="宋体"/>
          <w:sz w:val="32"/>
          <w:szCs w:val="32"/>
        </w:rPr>
        <w:t>%</w:t>
      </w:r>
      <w:r>
        <w:rPr>
          <w:rFonts w:hint="eastAsia" w:ascii="方正仿宋_GBK" w:hAnsi="宋体" w:eastAsia="方正仿宋_GBK" w:cs="宋体"/>
          <w:sz w:val="32"/>
          <w:szCs w:val="32"/>
        </w:rPr>
        <w:t>，工业经济比重为19.6</w:t>
      </w:r>
      <w:r>
        <w:rPr>
          <w:rFonts w:ascii="方正仿宋_GBK" w:hAnsi="宋体" w:eastAsia="方正仿宋_GBK" w:cs="宋体"/>
          <w:sz w:val="32"/>
          <w:szCs w:val="32"/>
        </w:rPr>
        <w:t>%</w:t>
      </w:r>
      <w:r>
        <w:rPr>
          <w:rFonts w:hint="eastAsia" w:ascii="方正仿宋_GBK" w:hAnsi="宋体" w:eastAsia="方正仿宋_GBK" w:cs="宋体"/>
          <w:sz w:val="32"/>
          <w:szCs w:val="32"/>
        </w:rPr>
        <w:t>，其中规模以上工业增加值可比价下降20.1</w:t>
      </w:r>
      <w:r>
        <w:rPr>
          <w:rFonts w:ascii="方正仿宋_GBK" w:hAnsi="宋体" w:eastAsia="方正仿宋_GBK" w:cs="宋体"/>
          <w:sz w:val="32"/>
          <w:szCs w:val="32"/>
        </w:rPr>
        <w:t>%</w:t>
      </w:r>
      <w:r>
        <w:rPr>
          <w:rFonts w:hint="eastAsia" w:ascii="方正仿宋_GBK" w:hAnsi="宋体" w:eastAsia="方正仿宋_GBK" w:cs="宋体"/>
          <w:sz w:val="32"/>
          <w:szCs w:val="32"/>
        </w:rPr>
        <w:t>。</w:t>
      </w:r>
    </w:p>
    <w:p>
      <w:pPr>
        <w:pStyle w:val="2"/>
        <w:keepNext/>
        <w:keepLines w:val="0"/>
        <w:pageBreakBefore w:val="0"/>
        <w:widowControl w:val="0"/>
        <w:kinsoku/>
        <w:wordWrap/>
        <w:overflowPunct/>
        <w:topLinePunct w:val="0"/>
        <w:autoSpaceDE/>
        <w:autoSpaceDN/>
        <w:bidi w:val="0"/>
        <w:adjustRightInd w:val="0"/>
        <w:snapToGrid w:val="0"/>
        <w:spacing w:before="180" w:beforeLines="50" w:after="180" w:afterLines="50"/>
        <w:jc w:val="center"/>
        <w:textAlignment w:val="auto"/>
        <w:rPr>
          <w:rFonts w:ascii="宋体" w:hAnsi="宋体" w:eastAsia="宋体"/>
          <w:b/>
          <w:sz w:val="24"/>
          <w:szCs w:val="24"/>
        </w:rPr>
      </w:pPr>
      <w:r>
        <w:rPr>
          <w:rFonts w:hint="eastAsia" w:ascii="宋体" w:hAnsi="宋体" w:eastAsia="宋体"/>
          <w:b/>
          <w:sz w:val="24"/>
          <w:szCs w:val="24"/>
        </w:rPr>
        <w:t>图3  2019年规模以上工业增加值各月累计同比增速</w:t>
      </w:r>
    </w:p>
    <w:p>
      <w:pPr>
        <w:keepLines w:val="0"/>
        <w:pageBreakBefore w:val="0"/>
        <w:widowControl w:val="0"/>
        <w:kinsoku/>
        <w:wordWrap/>
        <w:overflowPunct/>
        <w:topLinePunct w:val="0"/>
        <w:autoSpaceDE/>
        <w:autoSpaceDN/>
        <w:bidi w:val="0"/>
        <w:adjustRightInd w:val="0"/>
        <w:snapToGrid w:val="0"/>
        <w:spacing w:after="0"/>
        <w:jc w:val="center"/>
        <w:textAlignment w:val="auto"/>
      </w:pPr>
      <w:r>
        <w:drawing>
          <wp:inline distT="0" distB="0" distL="0" distR="0">
            <wp:extent cx="5648325" cy="2847975"/>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hAnsi="宋体" w:eastAsia="方正仿宋_GBK" w:cs="宋体"/>
          <w:spacing w:val="-6"/>
          <w:sz w:val="32"/>
          <w:szCs w:val="32"/>
        </w:rPr>
      </w:pPr>
      <w:r>
        <w:rPr>
          <w:rFonts w:hint="eastAsia" w:ascii="方正仿宋_GBK" w:hAnsi="宋体" w:eastAsia="方正仿宋_GBK" w:cs="宋体"/>
          <w:sz w:val="32"/>
          <w:szCs w:val="32"/>
        </w:rPr>
        <w:t>全年规模以上工业产值85.90亿元，同比下降17.8</w:t>
      </w:r>
      <w:r>
        <w:rPr>
          <w:rFonts w:ascii="方正仿宋_GBK" w:hAnsi="宋体" w:eastAsia="方正仿宋_GBK" w:cs="宋体"/>
          <w:sz w:val="32"/>
          <w:szCs w:val="32"/>
        </w:rPr>
        <w:t>%</w:t>
      </w:r>
      <w:r>
        <w:rPr>
          <w:rFonts w:hint="eastAsia" w:ascii="方正仿宋_GBK" w:hAnsi="宋体" w:eastAsia="方正仿宋_GBK" w:cs="宋体"/>
          <w:sz w:val="32"/>
          <w:szCs w:val="32"/>
        </w:rPr>
        <w:t>，其中轻</w:t>
      </w:r>
      <w:r>
        <w:rPr>
          <w:rFonts w:hint="eastAsia" w:ascii="方正仿宋_GBK" w:hAnsi="宋体" w:eastAsia="方正仿宋_GBK" w:cs="宋体"/>
          <w:spacing w:val="-6"/>
          <w:sz w:val="32"/>
          <w:szCs w:val="32"/>
        </w:rPr>
        <w:t>工业产值26.07亿元，下降36.3</w:t>
      </w:r>
      <w:r>
        <w:rPr>
          <w:rFonts w:ascii="方正仿宋_GBK" w:hAnsi="宋体" w:eastAsia="方正仿宋_GBK" w:cs="宋体"/>
          <w:spacing w:val="-6"/>
          <w:sz w:val="32"/>
          <w:szCs w:val="32"/>
        </w:rPr>
        <w:t>%</w:t>
      </w:r>
      <w:r>
        <w:rPr>
          <w:rFonts w:hint="eastAsia" w:ascii="方正仿宋_GBK" w:hAnsi="宋体" w:eastAsia="方正仿宋_GBK" w:cs="宋体"/>
          <w:spacing w:val="-6"/>
          <w:sz w:val="32"/>
          <w:szCs w:val="32"/>
        </w:rPr>
        <w:t>，重工业产值59.83亿元，下降5.8</w:t>
      </w:r>
      <w:r>
        <w:rPr>
          <w:rFonts w:ascii="方正仿宋_GBK" w:hAnsi="宋体" w:eastAsia="方正仿宋_GBK" w:cs="宋体"/>
          <w:spacing w:val="-6"/>
          <w:sz w:val="32"/>
          <w:szCs w:val="32"/>
        </w:rPr>
        <w:t>%</w:t>
      </w:r>
      <w:r>
        <w:rPr>
          <w:rFonts w:hint="eastAsia" w:ascii="方正仿宋_GBK" w:hAnsi="宋体" w:eastAsia="方正仿宋_GBK" w:cs="宋体"/>
          <w:spacing w:val="-6"/>
          <w:sz w:val="32"/>
          <w:szCs w:val="32"/>
        </w:rPr>
        <w:t>。在总产值中：股份制企业产值83.21亿元，下降17.2</w:t>
      </w:r>
      <w:r>
        <w:rPr>
          <w:rFonts w:ascii="方正仿宋_GBK" w:hAnsi="宋体" w:eastAsia="方正仿宋_GBK" w:cs="宋体"/>
          <w:spacing w:val="-6"/>
          <w:sz w:val="32"/>
          <w:szCs w:val="32"/>
        </w:rPr>
        <w:t>%</w:t>
      </w:r>
      <w:r>
        <w:rPr>
          <w:rFonts w:hint="eastAsia" w:ascii="方正仿宋_GBK" w:hAnsi="宋体" w:eastAsia="方正仿宋_GBK" w:cs="宋体"/>
          <w:spacing w:val="-6"/>
          <w:sz w:val="32"/>
          <w:szCs w:val="32"/>
        </w:rPr>
        <w:t>；外商及港澳台投资企业产值1.06亿元，下降7.9%；其它经济类型企业产值0.57亿元，下降49.4</w:t>
      </w:r>
      <w:r>
        <w:rPr>
          <w:rFonts w:ascii="方正仿宋_GBK" w:hAnsi="宋体" w:eastAsia="方正仿宋_GBK" w:cs="宋体"/>
          <w:spacing w:val="-6"/>
          <w:sz w:val="32"/>
          <w:szCs w:val="32"/>
        </w:rPr>
        <w:t>%</w:t>
      </w:r>
      <w:r>
        <w:rPr>
          <w:rFonts w:hint="eastAsia" w:ascii="方正仿宋_GBK" w:hAnsi="宋体" w:eastAsia="方正仿宋_GBK" w:cs="宋体"/>
          <w:spacing w:val="-6"/>
          <w:sz w:val="32"/>
          <w:szCs w:val="32"/>
        </w:rPr>
        <w:t>。实现工业销售产值85.14亿元，下降17.8</w:t>
      </w:r>
      <w:r>
        <w:rPr>
          <w:rFonts w:ascii="方正仿宋_GBK" w:hAnsi="宋体" w:eastAsia="方正仿宋_GBK" w:cs="宋体"/>
          <w:spacing w:val="-6"/>
          <w:sz w:val="32"/>
          <w:szCs w:val="32"/>
        </w:rPr>
        <w:t>%</w:t>
      </w:r>
      <w:r>
        <w:rPr>
          <w:rFonts w:hint="eastAsia" w:ascii="方正仿宋_GBK" w:hAnsi="宋体" w:eastAsia="方正仿宋_GBK" w:cs="宋体"/>
          <w:spacing w:val="-6"/>
          <w:sz w:val="32"/>
          <w:szCs w:val="32"/>
        </w:rPr>
        <w:t>，工业产品出口交货值19.96亿元，下降12.1</w:t>
      </w:r>
      <w:r>
        <w:rPr>
          <w:rFonts w:ascii="方正仿宋_GBK" w:hAnsi="宋体" w:eastAsia="方正仿宋_GBK" w:cs="宋体"/>
          <w:spacing w:val="-6"/>
          <w:sz w:val="32"/>
          <w:szCs w:val="32"/>
        </w:rPr>
        <w:t>%</w:t>
      </w:r>
      <w:r>
        <w:rPr>
          <w:rFonts w:hint="eastAsia" w:ascii="方正仿宋_GBK" w:hAnsi="宋体" w:eastAsia="方正仿宋_GBK" w:cs="宋体"/>
          <w:spacing w:val="-6"/>
          <w:sz w:val="32"/>
          <w:szCs w:val="32"/>
        </w:rPr>
        <w:t>。</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方正仿宋_GBK" w:hAnsi="宋体" w:eastAsia="方正仿宋_GBK" w:cs="宋体"/>
          <w:sz w:val="32"/>
          <w:szCs w:val="32"/>
        </w:rPr>
      </w:pPr>
      <w:r>
        <w:rPr>
          <w:rFonts w:ascii="方正仿宋_GBK" w:hAnsi="宋体" w:eastAsia="方正仿宋_GBK" w:cs="宋体"/>
          <w:sz w:val="32"/>
          <w:szCs w:val="32"/>
        </w:rPr>
        <w:t>201</w:t>
      </w:r>
      <w:r>
        <w:rPr>
          <w:rFonts w:hint="eastAsia" w:ascii="方正仿宋_GBK" w:hAnsi="宋体" w:eastAsia="方正仿宋_GBK" w:cs="宋体"/>
          <w:sz w:val="32"/>
          <w:szCs w:val="32"/>
        </w:rPr>
        <w:t>9年末，全县规模以上工业企业50家，其中亏损企业5家，亏损额2.82亿元。全年规模以上工业企业完成主营业务收入80.18亿元，下降19.8</w:t>
      </w:r>
      <w:r>
        <w:rPr>
          <w:rFonts w:ascii="方正仿宋_GBK" w:hAnsi="宋体" w:eastAsia="方正仿宋_GBK" w:cs="宋体"/>
          <w:sz w:val="32"/>
          <w:szCs w:val="32"/>
        </w:rPr>
        <w:t>%</w:t>
      </w:r>
      <w:r>
        <w:rPr>
          <w:rFonts w:hint="eastAsia" w:ascii="方正仿宋_GBK" w:hAnsi="宋体" w:eastAsia="方正仿宋_GBK" w:cs="宋体"/>
          <w:sz w:val="32"/>
          <w:szCs w:val="32"/>
        </w:rPr>
        <w:t>，利润总额3.63亿元，下降41.0</w:t>
      </w:r>
      <w:r>
        <w:rPr>
          <w:rFonts w:ascii="方正仿宋_GBK" w:hAnsi="宋体" w:eastAsia="方正仿宋_GBK" w:cs="宋体"/>
          <w:sz w:val="32"/>
          <w:szCs w:val="32"/>
        </w:rPr>
        <w:t>%</w:t>
      </w:r>
      <w:r>
        <w:rPr>
          <w:rFonts w:hint="eastAsia" w:ascii="方正仿宋_GBK" w:hAnsi="宋体" w:eastAsia="方正仿宋_GBK" w:cs="宋体"/>
          <w:sz w:val="32"/>
          <w:szCs w:val="32"/>
        </w:rPr>
        <w:t>，利税总额7.69亿元，下降39.3</w:t>
      </w:r>
      <w:r>
        <w:rPr>
          <w:rFonts w:ascii="方正仿宋_GBK" w:hAnsi="宋体" w:eastAsia="方正仿宋_GBK" w:cs="宋体"/>
          <w:sz w:val="32"/>
          <w:szCs w:val="32"/>
        </w:rPr>
        <w:t>%</w:t>
      </w:r>
      <w:r>
        <w:rPr>
          <w:rFonts w:hint="eastAsia" w:ascii="方正仿宋_GBK" w:hAnsi="宋体" w:eastAsia="方正仿宋_GBK" w:cs="宋体"/>
          <w:sz w:val="32"/>
          <w:szCs w:val="32"/>
        </w:rPr>
        <w:t>。</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方正仿宋_GBK" w:hAnsi="宋体" w:eastAsia="方正仿宋_GBK" w:cs="宋体"/>
          <w:sz w:val="32"/>
          <w:szCs w:val="32"/>
        </w:rPr>
      </w:pPr>
    </w:p>
    <w:p>
      <w:pPr>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ascii="宋体" w:hAnsi="宋体" w:eastAsia="宋体" w:cs="宋体"/>
          <w:sz w:val="24"/>
        </w:rPr>
      </w:pPr>
      <w:r>
        <w:rPr>
          <w:rFonts w:hint="eastAsia" w:ascii="宋体" w:hAnsi="宋体" w:eastAsia="宋体" w:cs="宋体"/>
          <w:b/>
          <w:bCs/>
          <w:sz w:val="24"/>
        </w:rPr>
        <w:t>表</w:t>
      </w:r>
      <w:r>
        <w:rPr>
          <w:rFonts w:ascii="宋体" w:hAnsi="宋体" w:eastAsia="宋体" w:cs="宋体"/>
          <w:b/>
          <w:bCs/>
          <w:sz w:val="24"/>
        </w:rPr>
        <w:t>2  201</w:t>
      </w:r>
      <w:r>
        <w:rPr>
          <w:rFonts w:hint="eastAsia" w:ascii="宋体" w:hAnsi="宋体" w:eastAsia="宋体" w:cs="宋体"/>
          <w:b/>
          <w:bCs/>
          <w:sz w:val="24"/>
        </w:rPr>
        <w:t>9年规模以上工业主要产品产量</w:t>
      </w:r>
    </w:p>
    <w:tbl>
      <w:tblPr>
        <w:tblStyle w:val="7"/>
        <w:tblW w:w="5000" w:type="pct"/>
        <w:jc w:val="center"/>
        <w:tblLayout w:type="autofit"/>
        <w:tblCellMar>
          <w:top w:w="0" w:type="dxa"/>
          <w:left w:w="108" w:type="dxa"/>
          <w:bottom w:w="0" w:type="dxa"/>
          <w:right w:w="108" w:type="dxa"/>
        </w:tblCellMar>
      </w:tblPr>
      <w:tblGrid>
        <w:gridCol w:w="2872"/>
        <w:gridCol w:w="1959"/>
        <w:gridCol w:w="1959"/>
        <w:gridCol w:w="2156"/>
      </w:tblGrid>
      <w:tr>
        <w:trPr>
          <w:trHeight w:val="340" w:hRule="exact"/>
          <w:jc w:val="center"/>
        </w:trPr>
        <w:tc>
          <w:tcPr>
            <w:tcW w:w="1605" w:type="pct"/>
            <w:tcBorders>
              <w:top w:val="single" w:color="auto" w:sz="8" w:space="0"/>
              <w:left w:val="nil"/>
              <w:bottom w:val="single" w:color="auto" w:sz="8" w:space="0"/>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工业品名称</w:t>
            </w:r>
          </w:p>
        </w:tc>
        <w:tc>
          <w:tcPr>
            <w:tcW w:w="1095" w:type="pct"/>
            <w:tcBorders>
              <w:top w:val="single" w:color="auto" w:sz="8" w:space="0"/>
              <w:left w:val="nil"/>
              <w:bottom w:val="single" w:color="auto" w:sz="8" w:space="0"/>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单位</w:t>
            </w:r>
          </w:p>
        </w:tc>
        <w:tc>
          <w:tcPr>
            <w:tcW w:w="1095" w:type="pct"/>
            <w:tcBorders>
              <w:top w:val="single" w:color="auto" w:sz="8" w:space="0"/>
              <w:left w:val="nil"/>
              <w:bottom w:val="single" w:color="auto" w:sz="8" w:space="0"/>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产量</w:t>
            </w:r>
          </w:p>
        </w:tc>
        <w:tc>
          <w:tcPr>
            <w:tcW w:w="1205" w:type="pct"/>
            <w:tcBorders>
              <w:top w:val="single" w:color="auto" w:sz="8" w:space="0"/>
              <w:left w:val="nil"/>
              <w:bottom w:val="single" w:color="auto" w:sz="8" w:space="0"/>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同比增长（</w:t>
            </w:r>
            <w:r>
              <w:rPr>
                <w:rFonts w:cs="宋体" w:asciiTheme="minorEastAsia" w:hAnsiTheme="minorEastAsia" w:eastAsiaTheme="minorEastAsia"/>
                <w:sz w:val="20"/>
                <w:szCs w:val="20"/>
              </w:rPr>
              <w:t>%</w:t>
            </w:r>
            <w:r>
              <w:rPr>
                <w:rFonts w:hint="eastAsia" w:cs="宋体" w:asciiTheme="minorEastAsia" w:hAnsiTheme="minorEastAsia" w:eastAsiaTheme="minorEastAsia"/>
                <w:sz w:val="20"/>
                <w:szCs w:val="20"/>
              </w:rPr>
              <w:t>）</w:t>
            </w:r>
          </w:p>
        </w:tc>
      </w:tr>
      <w:tr>
        <w:tblPrEx>
          <w:tblCellMar>
            <w:top w:w="0" w:type="dxa"/>
            <w:left w:w="108" w:type="dxa"/>
            <w:bottom w:w="0" w:type="dxa"/>
            <w:right w:w="108" w:type="dxa"/>
          </w:tblCellMar>
        </w:tblPrEx>
        <w:trPr>
          <w:trHeight w:val="340" w:hRule="exact"/>
          <w:jc w:val="center"/>
        </w:trPr>
        <w:tc>
          <w:tcPr>
            <w:tcW w:w="160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300" w:firstLineChars="150"/>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企业用电量</w:t>
            </w:r>
            <w:r>
              <w:rPr>
                <w:rFonts w:hint="eastAsia" w:asciiTheme="minorEastAsia" w:hAnsiTheme="minorEastAsia" w:eastAsiaTheme="minorEastAsia"/>
                <w:spacing w:val="-14"/>
                <w:sz w:val="16"/>
                <w:szCs w:val="16"/>
              </w:rPr>
              <w:t>（不含电力公司）</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万度</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22279</w:t>
            </w:r>
          </w:p>
        </w:tc>
        <w:tc>
          <w:tcPr>
            <w:tcW w:w="1205" w:type="pct"/>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-22.7</w:t>
            </w:r>
          </w:p>
        </w:tc>
      </w:tr>
      <w:tr>
        <w:tblPrEx>
          <w:tblCellMar>
            <w:top w:w="0" w:type="dxa"/>
            <w:left w:w="108" w:type="dxa"/>
            <w:bottom w:w="0" w:type="dxa"/>
            <w:right w:w="108" w:type="dxa"/>
          </w:tblCellMar>
        </w:tblPrEx>
        <w:trPr>
          <w:trHeight w:val="340" w:hRule="exact"/>
          <w:jc w:val="center"/>
        </w:trPr>
        <w:tc>
          <w:tcPr>
            <w:tcW w:w="160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300" w:firstLineChars="150"/>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鞋</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万双</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1482</w:t>
            </w:r>
          </w:p>
        </w:tc>
        <w:tc>
          <w:tcPr>
            <w:tcW w:w="1205" w:type="pct"/>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5.4</w:t>
            </w:r>
          </w:p>
        </w:tc>
      </w:tr>
      <w:tr>
        <w:tblPrEx>
          <w:tblCellMar>
            <w:top w:w="0" w:type="dxa"/>
            <w:left w:w="108" w:type="dxa"/>
            <w:bottom w:w="0" w:type="dxa"/>
            <w:right w:w="108" w:type="dxa"/>
          </w:tblCellMar>
        </w:tblPrEx>
        <w:trPr>
          <w:trHeight w:val="340" w:hRule="exact"/>
          <w:jc w:val="center"/>
        </w:trPr>
        <w:tc>
          <w:tcPr>
            <w:tcW w:w="160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500" w:firstLineChars="250"/>
              <w:textAlignment w:val="auto"/>
              <w:rPr>
                <w:rFonts w:asciiTheme="minorEastAsia" w:hAnsiTheme="minorEastAsia" w:eastAsiaTheme="minorEastAsia"/>
                <w:sz w:val="20"/>
                <w:szCs w:val="20"/>
              </w:rPr>
            </w:pPr>
            <w:r>
              <w:rPr>
                <w:rFonts w:ascii="宋体" w:hAnsi="宋体" w:eastAsia="宋体"/>
                <w:sz w:val="20"/>
                <w:szCs w:val="20"/>
              </w:rPr>
              <w:t>#</w:t>
            </w:r>
            <w:r>
              <w:rPr>
                <w:rFonts w:hint="eastAsia" w:ascii="宋体" w:hAnsi="宋体" w:eastAsia="宋体"/>
                <w:sz w:val="20"/>
                <w:szCs w:val="20"/>
              </w:rPr>
              <w:t>皮革鞋靴</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万双</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1295</w:t>
            </w:r>
          </w:p>
        </w:tc>
        <w:tc>
          <w:tcPr>
            <w:tcW w:w="1205" w:type="pct"/>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8.2</w:t>
            </w:r>
          </w:p>
        </w:tc>
      </w:tr>
      <w:tr>
        <w:tblPrEx>
          <w:tblCellMar>
            <w:top w:w="0" w:type="dxa"/>
            <w:left w:w="108" w:type="dxa"/>
            <w:bottom w:w="0" w:type="dxa"/>
            <w:right w:w="108" w:type="dxa"/>
          </w:tblCellMar>
        </w:tblPrEx>
        <w:trPr>
          <w:trHeight w:val="340" w:hRule="exact"/>
          <w:jc w:val="center"/>
        </w:trPr>
        <w:tc>
          <w:tcPr>
            <w:tcW w:w="1605" w:type="pct"/>
            <w:tcBorders>
              <w:top w:val="nil"/>
              <w:left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300" w:firstLineChars="150"/>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发电量</w:t>
            </w:r>
          </w:p>
        </w:tc>
        <w:tc>
          <w:tcPr>
            <w:tcW w:w="1095" w:type="pct"/>
            <w:tcBorders>
              <w:top w:val="nil"/>
              <w:left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万度</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123058</w:t>
            </w:r>
          </w:p>
        </w:tc>
        <w:tc>
          <w:tcPr>
            <w:tcW w:w="1205" w:type="pct"/>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-35.3</w:t>
            </w:r>
          </w:p>
        </w:tc>
      </w:tr>
      <w:tr>
        <w:tblPrEx>
          <w:tblCellMar>
            <w:top w:w="0" w:type="dxa"/>
            <w:left w:w="108" w:type="dxa"/>
            <w:bottom w:w="0" w:type="dxa"/>
            <w:right w:w="108" w:type="dxa"/>
          </w:tblCellMar>
        </w:tblPrEx>
        <w:trPr>
          <w:trHeight w:val="340" w:hRule="exact"/>
          <w:jc w:val="center"/>
        </w:trPr>
        <w:tc>
          <w:tcPr>
            <w:tcW w:w="1605" w:type="pct"/>
            <w:tcBorders>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300" w:firstLineChars="150"/>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鲜冷藏冻肉</w:t>
            </w:r>
          </w:p>
        </w:tc>
        <w:tc>
          <w:tcPr>
            <w:tcW w:w="1095" w:type="pct"/>
            <w:tcBorders>
              <w:top w:val="nil"/>
              <w:left w:val="single" w:color="auto" w:sz="8" w:space="0"/>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吨</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1875</w:t>
            </w:r>
          </w:p>
        </w:tc>
        <w:tc>
          <w:tcPr>
            <w:tcW w:w="1205" w:type="pct"/>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-47.1</w:t>
            </w:r>
          </w:p>
        </w:tc>
      </w:tr>
      <w:tr>
        <w:tblPrEx>
          <w:tblCellMar>
            <w:top w:w="0" w:type="dxa"/>
            <w:left w:w="108" w:type="dxa"/>
            <w:bottom w:w="0" w:type="dxa"/>
            <w:right w:w="108" w:type="dxa"/>
          </w:tblCellMar>
        </w:tblPrEx>
        <w:trPr>
          <w:trHeight w:val="340" w:hRule="exact"/>
          <w:jc w:val="center"/>
        </w:trPr>
        <w:tc>
          <w:tcPr>
            <w:tcW w:w="1605" w:type="pct"/>
            <w:tcBorders>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300" w:firstLineChars="150"/>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熟肉制品</w:t>
            </w:r>
          </w:p>
        </w:tc>
        <w:tc>
          <w:tcPr>
            <w:tcW w:w="1095" w:type="pct"/>
            <w:tcBorders>
              <w:top w:val="nil"/>
              <w:left w:val="single" w:color="auto" w:sz="8" w:space="0"/>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吨</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415</w:t>
            </w:r>
          </w:p>
        </w:tc>
        <w:tc>
          <w:tcPr>
            <w:tcW w:w="1205" w:type="pct"/>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-57</w:t>
            </w:r>
            <w:r>
              <w:rPr>
                <w:rFonts w:hint="eastAsia" w:cs="Times New Roman" w:asciiTheme="minorEastAsia" w:hAnsiTheme="minorEastAsia" w:eastAsiaTheme="minorEastAsia"/>
                <w:color w:val="000000"/>
                <w:sz w:val="20"/>
                <w:szCs w:val="20"/>
              </w:rPr>
              <w:t>.0</w:t>
            </w:r>
          </w:p>
        </w:tc>
      </w:tr>
      <w:tr>
        <w:tblPrEx>
          <w:tblCellMar>
            <w:top w:w="0" w:type="dxa"/>
            <w:left w:w="108" w:type="dxa"/>
            <w:bottom w:w="0" w:type="dxa"/>
            <w:right w:w="108" w:type="dxa"/>
          </w:tblCellMar>
        </w:tblPrEx>
        <w:trPr>
          <w:trHeight w:val="340" w:hRule="exact"/>
          <w:jc w:val="center"/>
        </w:trPr>
        <w:tc>
          <w:tcPr>
            <w:tcW w:w="160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300" w:firstLineChars="150"/>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配混合饲料</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吨</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11746</w:t>
            </w:r>
          </w:p>
        </w:tc>
        <w:tc>
          <w:tcPr>
            <w:tcW w:w="1205" w:type="pct"/>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-47.3</w:t>
            </w:r>
          </w:p>
        </w:tc>
      </w:tr>
      <w:tr>
        <w:tblPrEx>
          <w:tblCellMar>
            <w:top w:w="0" w:type="dxa"/>
            <w:left w:w="108" w:type="dxa"/>
            <w:bottom w:w="0" w:type="dxa"/>
            <w:right w:w="108" w:type="dxa"/>
          </w:tblCellMar>
        </w:tblPrEx>
        <w:trPr>
          <w:trHeight w:val="340" w:hRule="exact"/>
          <w:jc w:val="center"/>
        </w:trPr>
        <w:tc>
          <w:tcPr>
            <w:tcW w:w="160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300" w:firstLineChars="150"/>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绒线</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吨</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625</w:t>
            </w:r>
          </w:p>
        </w:tc>
        <w:tc>
          <w:tcPr>
            <w:tcW w:w="1205" w:type="pct"/>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-39.7</w:t>
            </w:r>
          </w:p>
        </w:tc>
      </w:tr>
      <w:tr>
        <w:tblPrEx>
          <w:tblCellMar>
            <w:top w:w="0" w:type="dxa"/>
            <w:left w:w="108" w:type="dxa"/>
            <w:bottom w:w="0" w:type="dxa"/>
            <w:right w:w="108" w:type="dxa"/>
          </w:tblCellMar>
        </w:tblPrEx>
        <w:trPr>
          <w:trHeight w:val="340" w:hRule="exact"/>
          <w:jc w:val="center"/>
        </w:trPr>
        <w:tc>
          <w:tcPr>
            <w:tcW w:w="160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300" w:firstLineChars="150"/>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人造板</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立方米</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169228</w:t>
            </w:r>
          </w:p>
        </w:tc>
        <w:tc>
          <w:tcPr>
            <w:tcW w:w="1205" w:type="pct"/>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-20.8</w:t>
            </w:r>
          </w:p>
        </w:tc>
      </w:tr>
      <w:tr>
        <w:tblPrEx>
          <w:tblCellMar>
            <w:top w:w="0" w:type="dxa"/>
            <w:left w:w="108" w:type="dxa"/>
            <w:bottom w:w="0" w:type="dxa"/>
            <w:right w:w="108" w:type="dxa"/>
          </w:tblCellMar>
        </w:tblPrEx>
        <w:trPr>
          <w:trHeight w:val="340" w:hRule="exact"/>
          <w:jc w:val="center"/>
        </w:trPr>
        <w:tc>
          <w:tcPr>
            <w:tcW w:w="160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300" w:firstLineChars="150"/>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毛纱</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吨</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239</w:t>
            </w:r>
          </w:p>
        </w:tc>
        <w:tc>
          <w:tcPr>
            <w:tcW w:w="1205" w:type="pct"/>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-43.4</w:t>
            </w:r>
          </w:p>
        </w:tc>
      </w:tr>
      <w:tr>
        <w:tblPrEx>
          <w:tblCellMar>
            <w:top w:w="0" w:type="dxa"/>
            <w:left w:w="108" w:type="dxa"/>
            <w:bottom w:w="0" w:type="dxa"/>
            <w:right w:w="108" w:type="dxa"/>
          </w:tblCellMar>
        </w:tblPrEx>
        <w:trPr>
          <w:trHeight w:val="340" w:hRule="exact"/>
          <w:jc w:val="center"/>
        </w:trPr>
        <w:tc>
          <w:tcPr>
            <w:tcW w:w="160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300" w:firstLineChars="150"/>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蚕丝及交织机织物</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万米</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205</w:t>
            </w:r>
          </w:p>
        </w:tc>
        <w:tc>
          <w:tcPr>
            <w:tcW w:w="1205" w:type="pct"/>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-40.6</w:t>
            </w:r>
          </w:p>
        </w:tc>
      </w:tr>
      <w:tr>
        <w:tblPrEx>
          <w:tblCellMar>
            <w:top w:w="0" w:type="dxa"/>
            <w:left w:w="108" w:type="dxa"/>
            <w:bottom w:w="0" w:type="dxa"/>
            <w:right w:w="108" w:type="dxa"/>
          </w:tblCellMar>
        </w:tblPrEx>
        <w:trPr>
          <w:trHeight w:val="340" w:hRule="exact"/>
          <w:jc w:val="center"/>
        </w:trPr>
        <w:tc>
          <w:tcPr>
            <w:tcW w:w="160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300" w:firstLineChars="150"/>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服装</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万件</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171.57</w:t>
            </w:r>
          </w:p>
        </w:tc>
        <w:tc>
          <w:tcPr>
            <w:tcW w:w="1205" w:type="pct"/>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-44.9</w:t>
            </w:r>
          </w:p>
        </w:tc>
      </w:tr>
      <w:tr>
        <w:tblPrEx>
          <w:tblCellMar>
            <w:top w:w="0" w:type="dxa"/>
            <w:left w:w="108" w:type="dxa"/>
            <w:bottom w:w="0" w:type="dxa"/>
            <w:right w:w="108" w:type="dxa"/>
          </w:tblCellMar>
        </w:tblPrEx>
        <w:trPr>
          <w:trHeight w:val="340" w:hRule="exact"/>
          <w:jc w:val="center"/>
        </w:trPr>
        <w:tc>
          <w:tcPr>
            <w:tcW w:w="160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300" w:firstLineChars="150"/>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中成药</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吨</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15.8</w:t>
            </w:r>
          </w:p>
        </w:tc>
        <w:tc>
          <w:tcPr>
            <w:tcW w:w="1205" w:type="pct"/>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-63.7</w:t>
            </w:r>
          </w:p>
        </w:tc>
      </w:tr>
      <w:tr>
        <w:tblPrEx>
          <w:tblCellMar>
            <w:top w:w="0" w:type="dxa"/>
            <w:left w:w="108" w:type="dxa"/>
            <w:bottom w:w="0" w:type="dxa"/>
            <w:right w:w="108" w:type="dxa"/>
          </w:tblCellMar>
        </w:tblPrEx>
        <w:trPr>
          <w:trHeight w:val="340" w:hRule="exact"/>
          <w:jc w:val="center"/>
        </w:trPr>
        <w:tc>
          <w:tcPr>
            <w:tcW w:w="160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300" w:firstLineChars="150"/>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移动通信手持机</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万台</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235.91</w:t>
            </w:r>
          </w:p>
        </w:tc>
        <w:tc>
          <w:tcPr>
            <w:tcW w:w="1205" w:type="pct"/>
            <w:tcBorders>
              <w:top w:val="nil"/>
              <w:left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-71.7</w:t>
            </w:r>
          </w:p>
        </w:tc>
      </w:tr>
      <w:tr>
        <w:tblPrEx>
          <w:tblCellMar>
            <w:top w:w="0" w:type="dxa"/>
            <w:left w:w="108" w:type="dxa"/>
            <w:bottom w:w="0" w:type="dxa"/>
            <w:right w:w="108" w:type="dxa"/>
          </w:tblCellMar>
        </w:tblPrEx>
        <w:trPr>
          <w:trHeight w:val="340" w:hRule="exact"/>
          <w:jc w:val="center"/>
        </w:trPr>
        <w:tc>
          <w:tcPr>
            <w:tcW w:w="160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500" w:firstLineChars="250"/>
              <w:textAlignment w:val="auto"/>
              <w:rPr>
                <w:rFonts w:asciiTheme="minorEastAsia" w:hAnsiTheme="minorEastAsia" w:eastAsiaTheme="minorEastAsia"/>
                <w:sz w:val="20"/>
                <w:szCs w:val="20"/>
              </w:rPr>
            </w:pPr>
            <w:r>
              <w:rPr>
                <w:rFonts w:ascii="宋体" w:hAnsi="宋体" w:eastAsia="宋体"/>
                <w:sz w:val="20"/>
                <w:szCs w:val="20"/>
              </w:rPr>
              <w:t>#</w:t>
            </w:r>
            <w:r>
              <w:rPr>
                <w:rFonts w:hint="eastAsia" w:asciiTheme="minorEastAsia" w:hAnsiTheme="minorEastAsia" w:eastAsiaTheme="minorEastAsia"/>
                <w:sz w:val="20"/>
                <w:szCs w:val="20"/>
              </w:rPr>
              <w:t>智能手机</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万台</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51.9</w:t>
            </w:r>
            <w:r>
              <w:rPr>
                <w:rFonts w:hint="eastAsia" w:cs="Times New Roman" w:asciiTheme="minorEastAsia" w:hAnsiTheme="minorEastAsia" w:eastAsiaTheme="minorEastAsia"/>
                <w:color w:val="000000"/>
                <w:sz w:val="20"/>
                <w:szCs w:val="20"/>
              </w:rPr>
              <w:t>0</w:t>
            </w:r>
          </w:p>
        </w:tc>
        <w:tc>
          <w:tcPr>
            <w:tcW w:w="1205" w:type="pct"/>
            <w:tcBorders>
              <w:top w:val="nil"/>
              <w:left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-86.7</w:t>
            </w:r>
          </w:p>
        </w:tc>
      </w:tr>
      <w:tr>
        <w:tblPrEx>
          <w:tblCellMar>
            <w:top w:w="0" w:type="dxa"/>
            <w:left w:w="108" w:type="dxa"/>
            <w:bottom w:w="0" w:type="dxa"/>
            <w:right w:w="108" w:type="dxa"/>
          </w:tblCellMar>
        </w:tblPrEx>
        <w:trPr>
          <w:trHeight w:val="340" w:hRule="exact"/>
          <w:jc w:val="center"/>
        </w:trPr>
        <w:tc>
          <w:tcPr>
            <w:tcW w:w="160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textAlignment w:val="auto"/>
              <w:rPr>
                <w:rFonts w:ascii="宋体" w:hAnsi="宋体" w:eastAsia="宋体"/>
                <w:sz w:val="20"/>
                <w:szCs w:val="20"/>
              </w:rPr>
            </w:pPr>
            <w:r>
              <w:rPr>
                <w:rFonts w:hint="eastAsia" w:ascii="宋体" w:hAnsi="宋体" w:eastAsia="宋体"/>
                <w:sz w:val="20"/>
                <w:szCs w:val="20"/>
              </w:rPr>
              <w:t xml:space="preserve">   商品混凝土</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万立方米</w:t>
            </w:r>
          </w:p>
        </w:tc>
        <w:tc>
          <w:tcPr>
            <w:tcW w:w="1095"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60.63</w:t>
            </w:r>
          </w:p>
        </w:tc>
        <w:tc>
          <w:tcPr>
            <w:tcW w:w="1205" w:type="pct"/>
            <w:tcBorders>
              <w:top w:val="nil"/>
              <w:left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31.2</w:t>
            </w:r>
          </w:p>
        </w:tc>
      </w:tr>
      <w:tr>
        <w:tblPrEx>
          <w:tblCellMar>
            <w:top w:w="0" w:type="dxa"/>
            <w:left w:w="108" w:type="dxa"/>
            <w:bottom w:w="0" w:type="dxa"/>
            <w:right w:w="108" w:type="dxa"/>
          </w:tblCellMar>
        </w:tblPrEx>
        <w:trPr>
          <w:trHeight w:val="340" w:hRule="exact"/>
          <w:jc w:val="center"/>
        </w:trPr>
        <w:tc>
          <w:tcPr>
            <w:tcW w:w="1605" w:type="pct"/>
            <w:tcBorders>
              <w:top w:val="nil"/>
              <w:left w:val="nil"/>
              <w:bottom w:val="single" w:color="auto" w:sz="8" w:space="0"/>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300" w:firstLineChars="150"/>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水泥</w:t>
            </w:r>
          </w:p>
        </w:tc>
        <w:tc>
          <w:tcPr>
            <w:tcW w:w="1095" w:type="pct"/>
            <w:tcBorders>
              <w:top w:val="nil"/>
              <w:left w:val="nil"/>
              <w:bottom w:val="single" w:color="auto" w:sz="8" w:space="0"/>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万吨</w:t>
            </w:r>
          </w:p>
        </w:tc>
        <w:tc>
          <w:tcPr>
            <w:tcW w:w="1095" w:type="pct"/>
            <w:tcBorders>
              <w:top w:val="nil"/>
              <w:left w:val="nil"/>
              <w:bottom w:val="single" w:color="auto" w:sz="8" w:space="0"/>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107.11</w:t>
            </w:r>
          </w:p>
        </w:tc>
        <w:tc>
          <w:tcPr>
            <w:tcW w:w="1205" w:type="pct"/>
            <w:tcBorders>
              <w:top w:val="nil"/>
              <w:left w:val="nil"/>
              <w:bottom w:val="single" w:color="auto" w:sz="8" w:space="0"/>
              <w:right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jc w:val="right"/>
              <w:textAlignment w:val="auto"/>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-8.7</w:t>
            </w:r>
          </w:p>
        </w:tc>
      </w:tr>
    </w:tbl>
    <w:p>
      <w:pPr>
        <w:keepLines w:val="0"/>
        <w:pageBreakBefore w:val="0"/>
        <w:widowControl w:val="0"/>
        <w:kinsoku/>
        <w:wordWrap/>
        <w:overflowPunct/>
        <w:topLinePunct w:val="0"/>
        <w:autoSpaceDE/>
        <w:autoSpaceDN/>
        <w:bidi w:val="0"/>
        <w:adjustRightInd w:val="0"/>
        <w:snapToGrid w:val="0"/>
        <w:spacing w:after="0" w:line="600" w:lineRule="exact"/>
        <w:ind w:firstLine="624" w:firstLineChars="200"/>
        <w:jc w:val="both"/>
        <w:textAlignment w:val="auto"/>
        <w:rPr>
          <w:rFonts w:ascii="方正仿宋_GBK" w:hAnsi="宋体" w:eastAsia="方正仿宋_GBK" w:cs="宋体"/>
          <w:sz w:val="32"/>
          <w:szCs w:val="32"/>
        </w:rPr>
      </w:pPr>
      <w:r>
        <w:rPr>
          <w:rFonts w:hint="eastAsia" w:ascii="方正仿宋_GBK" w:hAnsi="宋体" w:eastAsia="方正仿宋_GBK" w:cs="宋体"/>
          <w:spacing w:val="-4"/>
          <w:sz w:val="32"/>
          <w:szCs w:val="32"/>
        </w:rPr>
        <w:t>全年在地建筑业总产值90.86亿元，实现建筑业增加值13.37亿元，可比价同比增长8.2</w:t>
      </w:r>
      <w:r>
        <w:rPr>
          <w:rFonts w:ascii="方正仿宋_GBK" w:hAnsi="宋体" w:eastAsia="方正仿宋_GBK" w:cs="宋体"/>
          <w:spacing w:val="-4"/>
          <w:sz w:val="32"/>
          <w:szCs w:val="32"/>
        </w:rPr>
        <w:t>%</w:t>
      </w:r>
      <w:r>
        <w:rPr>
          <w:rFonts w:hint="eastAsia" w:ascii="方正仿宋_GBK" w:hAnsi="宋体" w:eastAsia="方正仿宋_GBK" w:cs="宋体"/>
          <w:spacing w:val="-4"/>
          <w:sz w:val="32"/>
          <w:szCs w:val="32"/>
        </w:rPr>
        <w:t>。年末注册地建筑企业36家，其中资质等级1家、二级3家、三级32家。注册地建筑企业全年完成建筑业总产值11.99亿元，</w:t>
      </w:r>
      <w:r>
        <w:rPr>
          <w:rFonts w:hint="eastAsia" w:ascii="方正仿宋_GBK" w:hAnsi="宋体" w:eastAsia="方正仿宋_GBK" w:cs="宋体"/>
          <w:sz w:val="32"/>
          <w:szCs w:val="32"/>
        </w:rPr>
        <w:t>年末从业人员4561人，</w:t>
      </w:r>
      <w:r>
        <w:rPr>
          <w:rFonts w:hint="eastAsia" w:ascii="方正仿宋_GBK" w:hAnsi="宋体" w:eastAsia="方正仿宋_GBK" w:cs="宋体"/>
          <w:spacing w:val="-4"/>
          <w:sz w:val="32"/>
          <w:szCs w:val="32"/>
        </w:rPr>
        <w:t>利润</w:t>
      </w:r>
      <w:r>
        <w:rPr>
          <w:rFonts w:hint="eastAsia" w:ascii="方正仿宋_GBK" w:hAnsi="宋体" w:eastAsia="方正仿宋_GBK" w:cs="宋体"/>
          <w:sz w:val="32"/>
          <w:szCs w:val="32"/>
        </w:rPr>
        <w:t>总额0.50亿元。</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黑体_GBK" w:hAnsi="宋体" w:eastAsia="方正黑体_GBK" w:cs="宋体"/>
          <w:sz w:val="32"/>
          <w:szCs w:val="32"/>
        </w:rPr>
      </w:pPr>
      <w:r>
        <w:rPr>
          <w:rFonts w:hint="eastAsia" w:ascii="方正黑体_GBK" w:hAnsi="宋体" w:eastAsia="方正黑体_GBK" w:cs="宋体"/>
          <w:sz w:val="32"/>
          <w:szCs w:val="32"/>
        </w:rPr>
        <w:t>四、服务业</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hAnsi="宋体" w:eastAsia="方正仿宋_GBK" w:cs="宋体"/>
          <w:sz w:val="32"/>
          <w:szCs w:val="32"/>
        </w:rPr>
      </w:pPr>
      <w:r>
        <w:rPr>
          <w:rFonts w:hint="eastAsia" w:ascii="方正仿宋_GBK" w:hAnsi="宋体" w:eastAsia="方正仿宋_GBK" w:cs="宋体"/>
          <w:sz w:val="32"/>
          <w:szCs w:val="32"/>
        </w:rPr>
        <w:t>全年批发和零售业增加值14.79亿元，比上年增长7.5%；交通运输、仓储和邮政业增加值4.86亿元，增长5.9%；住宿和餐饮业增加值4.78亿元，增长5.4%；金融业增加值10.44亿元，增长10.3%；房地产业增加值10.87亿元，增长1.4%；其他服务业增加值42.18亿元，增长3.7%。</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hAnsi="宋体" w:eastAsia="方正仿宋_GBK" w:cs="宋体"/>
          <w:sz w:val="32"/>
          <w:szCs w:val="32"/>
        </w:rPr>
      </w:pPr>
      <w:r>
        <w:rPr>
          <w:rFonts w:hint="eastAsia" w:ascii="方正仿宋_GBK" w:hAnsi="宋体" w:eastAsia="方正仿宋_GBK" w:cs="宋体"/>
          <w:sz w:val="32"/>
          <w:szCs w:val="32"/>
        </w:rPr>
        <w:t>全年货物运输总量600万吨，其中公路货物运输量581万吨。货物运输周转量52318万吨公里，增长11.1%，其中公路货物运输周转量48745万吨公里。</w:t>
      </w:r>
    </w:p>
    <w:p>
      <w:pPr>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ascii="宋体" w:hAnsi="宋体" w:eastAsia="宋体" w:cs="宋体"/>
          <w:sz w:val="24"/>
        </w:rPr>
      </w:pPr>
      <w:r>
        <w:rPr>
          <w:rFonts w:hint="eastAsia" w:ascii="宋体" w:hAnsi="宋体" w:eastAsia="宋体" w:cs="宋体"/>
          <w:b/>
          <w:bCs/>
          <w:sz w:val="24"/>
        </w:rPr>
        <w:t>表3</w:t>
      </w:r>
      <w:r>
        <w:rPr>
          <w:rFonts w:ascii="宋体" w:hAnsi="宋体" w:eastAsia="宋体" w:cs="宋体"/>
          <w:b/>
          <w:bCs/>
          <w:sz w:val="24"/>
        </w:rPr>
        <w:t xml:space="preserve"> </w:t>
      </w:r>
      <w:r>
        <w:rPr>
          <w:rFonts w:hint="eastAsia" w:ascii="宋体" w:hAnsi="宋体" w:eastAsia="宋体" w:cs="宋体"/>
          <w:b/>
          <w:bCs/>
          <w:sz w:val="24"/>
        </w:rPr>
        <w:t xml:space="preserve"> </w:t>
      </w:r>
      <w:r>
        <w:rPr>
          <w:rFonts w:ascii="宋体" w:hAnsi="宋体" w:eastAsia="宋体" w:cs="宋体"/>
          <w:b/>
          <w:bCs/>
          <w:sz w:val="24"/>
        </w:rPr>
        <w:t>201</w:t>
      </w:r>
      <w:r>
        <w:rPr>
          <w:rFonts w:hint="eastAsia" w:ascii="宋体" w:hAnsi="宋体" w:eastAsia="宋体" w:cs="宋体"/>
          <w:b/>
          <w:bCs/>
          <w:sz w:val="24"/>
        </w:rPr>
        <w:t>9年各种运输方式货物运输量及周转量</w:t>
      </w:r>
    </w:p>
    <w:tbl>
      <w:tblPr>
        <w:tblStyle w:val="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79"/>
        <w:gridCol w:w="2984"/>
        <w:gridCol w:w="29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1665" w:type="pct"/>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center"/>
              <w:textAlignment w:val="auto"/>
              <w:rPr>
                <w:rFonts w:ascii="宋体" w:hAnsi="宋体" w:eastAsia="宋体"/>
                <w:sz w:val="20"/>
                <w:szCs w:val="20"/>
              </w:rPr>
            </w:pPr>
            <w:r>
              <w:rPr>
                <w:rFonts w:hint="eastAsia" w:ascii="宋体" w:hAnsi="宋体" w:eastAsia="宋体"/>
                <w:sz w:val="20"/>
                <w:szCs w:val="20"/>
              </w:rPr>
              <w:t>指标</w:t>
            </w:r>
          </w:p>
        </w:tc>
        <w:tc>
          <w:tcPr>
            <w:tcW w:w="1668" w:type="pct"/>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center"/>
              <w:textAlignment w:val="auto"/>
              <w:rPr>
                <w:rFonts w:ascii="宋体" w:hAnsi="宋体" w:eastAsia="宋体"/>
                <w:sz w:val="20"/>
                <w:szCs w:val="20"/>
              </w:rPr>
            </w:pPr>
            <w:r>
              <w:rPr>
                <w:rFonts w:hint="eastAsia" w:ascii="宋体" w:hAnsi="宋体" w:eastAsia="宋体"/>
                <w:sz w:val="20"/>
                <w:szCs w:val="20"/>
              </w:rPr>
              <w:t>绝对量</w:t>
            </w:r>
          </w:p>
        </w:tc>
        <w:tc>
          <w:tcPr>
            <w:tcW w:w="1667" w:type="pct"/>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center"/>
              <w:textAlignment w:val="auto"/>
              <w:rPr>
                <w:rFonts w:ascii="宋体" w:hAnsi="宋体" w:eastAsia="宋体"/>
                <w:sz w:val="20"/>
                <w:szCs w:val="20"/>
              </w:rPr>
            </w:pPr>
            <w:r>
              <w:rPr>
                <w:rFonts w:hint="eastAsia" w:ascii="宋体" w:hAnsi="宋体" w:eastAsia="宋体"/>
                <w:sz w:val="20"/>
                <w:szCs w:val="20"/>
              </w:rPr>
              <w:t>比上年增长（</w:t>
            </w:r>
            <w:r>
              <w:rPr>
                <w:rFonts w:ascii="宋体" w:hAnsi="宋体" w:eastAsia="宋体"/>
                <w:sz w:val="20"/>
                <w:szCs w:val="20"/>
              </w:rPr>
              <w:t>%</w:t>
            </w:r>
            <w:r>
              <w:rPr>
                <w:rFonts w:hint="eastAsia" w:ascii="宋体" w:hAnsi="宋体" w:eastAsia="宋体"/>
                <w:sz w:val="20"/>
                <w:szCs w:val="20"/>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1665" w:type="pct"/>
            <w:tcBorders>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textAlignment w:val="auto"/>
              <w:rPr>
                <w:rFonts w:ascii="宋体" w:hAnsi="宋体" w:eastAsia="宋体"/>
                <w:sz w:val="20"/>
                <w:szCs w:val="20"/>
              </w:rPr>
            </w:pPr>
            <w:r>
              <w:rPr>
                <w:rFonts w:hint="eastAsia" w:ascii="宋体" w:hAnsi="宋体" w:eastAsia="宋体"/>
                <w:sz w:val="20"/>
                <w:szCs w:val="20"/>
              </w:rPr>
              <w:t>货物运输量（万吨）</w:t>
            </w:r>
          </w:p>
        </w:tc>
        <w:tc>
          <w:tcPr>
            <w:tcW w:w="1668" w:type="pct"/>
            <w:tcBorders>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600</w:t>
            </w:r>
          </w:p>
        </w:tc>
        <w:tc>
          <w:tcPr>
            <w:tcW w:w="1667" w:type="pct"/>
            <w:tcBorders>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3.3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1665"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300" w:firstLineChars="150"/>
              <w:textAlignment w:val="auto"/>
              <w:rPr>
                <w:rFonts w:ascii="宋体" w:hAnsi="宋体" w:eastAsia="宋体"/>
                <w:sz w:val="20"/>
                <w:szCs w:val="20"/>
              </w:rPr>
            </w:pPr>
            <w:r>
              <w:rPr>
                <w:rFonts w:ascii="宋体" w:hAnsi="宋体" w:eastAsia="宋体"/>
                <w:sz w:val="20"/>
                <w:szCs w:val="20"/>
              </w:rPr>
              <w:t>#</w:t>
            </w:r>
            <w:r>
              <w:rPr>
                <w:rFonts w:hint="eastAsia" w:ascii="宋体" w:hAnsi="宋体" w:eastAsia="宋体"/>
                <w:sz w:val="20"/>
                <w:szCs w:val="20"/>
              </w:rPr>
              <w:t>公路</w:t>
            </w:r>
          </w:p>
        </w:tc>
        <w:tc>
          <w:tcPr>
            <w:tcW w:w="1668"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581</w:t>
            </w:r>
          </w:p>
        </w:tc>
        <w:tc>
          <w:tcPr>
            <w:tcW w:w="1667"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2.8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1665"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textAlignment w:val="auto"/>
              <w:rPr>
                <w:rFonts w:ascii="宋体" w:hAnsi="宋体" w:eastAsia="宋体"/>
                <w:sz w:val="20"/>
                <w:szCs w:val="20"/>
              </w:rPr>
            </w:pPr>
            <w:r>
              <w:rPr>
                <w:rFonts w:hint="eastAsia" w:ascii="宋体" w:hAnsi="宋体" w:eastAsia="宋体"/>
                <w:sz w:val="20"/>
                <w:szCs w:val="20"/>
              </w:rPr>
              <w:t>水运</w:t>
            </w:r>
          </w:p>
        </w:tc>
        <w:tc>
          <w:tcPr>
            <w:tcW w:w="1668"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19</w:t>
            </w:r>
          </w:p>
        </w:tc>
        <w:tc>
          <w:tcPr>
            <w:tcW w:w="1667"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21.9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1665"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textAlignment w:val="auto"/>
              <w:rPr>
                <w:rFonts w:ascii="宋体" w:hAnsi="宋体" w:eastAsia="宋体"/>
                <w:sz w:val="20"/>
                <w:szCs w:val="20"/>
              </w:rPr>
            </w:pPr>
            <w:r>
              <w:rPr>
                <w:rFonts w:hint="eastAsia" w:ascii="宋体" w:hAnsi="宋体" w:eastAsia="宋体"/>
                <w:sz w:val="20"/>
                <w:szCs w:val="20"/>
              </w:rPr>
              <w:t>货物周转量（万吨公里）</w:t>
            </w:r>
          </w:p>
        </w:tc>
        <w:tc>
          <w:tcPr>
            <w:tcW w:w="1668"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52318</w:t>
            </w:r>
          </w:p>
        </w:tc>
        <w:tc>
          <w:tcPr>
            <w:tcW w:w="1667"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1665"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300" w:firstLineChars="150"/>
              <w:textAlignment w:val="auto"/>
              <w:rPr>
                <w:rFonts w:ascii="宋体" w:hAnsi="宋体" w:eastAsia="宋体"/>
                <w:sz w:val="20"/>
                <w:szCs w:val="20"/>
              </w:rPr>
            </w:pPr>
            <w:r>
              <w:rPr>
                <w:rFonts w:ascii="宋体" w:hAnsi="宋体" w:eastAsia="宋体"/>
                <w:sz w:val="20"/>
                <w:szCs w:val="20"/>
              </w:rPr>
              <w:t>#</w:t>
            </w:r>
            <w:r>
              <w:rPr>
                <w:rFonts w:hint="eastAsia" w:ascii="宋体" w:hAnsi="宋体" w:eastAsia="宋体"/>
                <w:sz w:val="20"/>
                <w:szCs w:val="20"/>
              </w:rPr>
              <w:t>公路</w:t>
            </w:r>
          </w:p>
        </w:tc>
        <w:tc>
          <w:tcPr>
            <w:tcW w:w="1668"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48745</w:t>
            </w:r>
          </w:p>
        </w:tc>
        <w:tc>
          <w:tcPr>
            <w:tcW w:w="1667"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1665" w:type="pct"/>
            <w:tcBorders>
              <w:top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textAlignment w:val="auto"/>
              <w:rPr>
                <w:rFonts w:ascii="宋体" w:hAnsi="宋体" w:eastAsia="宋体"/>
                <w:sz w:val="20"/>
                <w:szCs w:val="20"/>
              </w:rPr>
            </w:pPr>
            <w:r>
              <w:rPr>
                <w:rFonts w:hint="eastAsia" w:ascii="宋体" w:hAnsi="宋体" w:eastAsia="宋体"/>
                <w:sz w:val="20"/>
                <w:szCs w:val="20"/>
              </w:rPr>
              <w:t>水运</w:t>
            </w:r>
          </w:p>
        </w:tc>
        <w:tc>
          <w:tcPr>
            <w:tcW w:w="1668" w:type="pct"/>
            <w:tcBorders>
              <w:top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3573</w:t>
            </w:r>
          </w:p>
        </w:tc>
        <w:tc>
          <w:tcPr>
            <w:tcW w:w="1667" w:type="pct"/>
            <w:tcBorders>
              <w:top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29.3</w:t>
            </w:r>
          </w:p>
        </w:tc>
      </w:tr>
    </w:tbl>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hAnsi="宋体" w:eastAsia="方正仿宋_GBK" w:cs="宋体"/>
          <w:sz w:val="32"/>
          <w:szCs w:val="32"/>
        </w:rPr>
      </w:pPr>
      <w:r>
        <w:rPr>
          <w:rFonts w:hint="eastAsia" w:ascii="方正仿宋_GBK" w:hAnsi="宋体" w:eastAsia="方正仿宋_GBK" w:cs="宋体"/>
          <w:sz w:val="32"/>
          <w:szCs w:val="32"/>
        </w:rPr>
        <w:t>全年旅客运输量1011万人次，比上年增长11.3%，其中铁路旅客发送量136万人次。旅客运输周转量35357万人公里（不含铁路），增长9.1%。</w:t>
      </w:r>
    </w:p>
    <w:p>
      <w:pPr>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ascii="宋体" w:hAnsi="宋体" w:eastAsia="宋体" w:cs="宋体"/>
          <w:sz w:val="24"/>
        </w:rPr>
      </w:pPr>
      <w:r>
        <w:rPr>
          <w:rFonts w:hint="eastAsia" w:ascii="宋体" w:hAnsi="宋体" w:eastAsia="宋体" w:cs="宋体"/>
          <w:b/>
          <w:bCs/>
          <w:sz w:val="24"/>
        </w:rPr>
        <w:t xml:space="preserve">表4 </w:t>
      </w:r>
      <w:r>
        <w:rPr>
          <w:rFonts w:ascii="宋体" w:hAnsi="宋体" w:eastAsia="宋体" w:cs="宋体"/>
          <w:b/>
          <w:bCs/>
          <w:sz w:val="24"/>
        </w:rPr>
        <w:t xml:space="preserve"> 201</w:t>
      </w:r>
      <w:r>
        <w:rPr>
          <w:rFonts w:hint="eastAsia" w:ascii="宋体" w:hAnsi="宋体" w:eastAsia="宋体" w:cs="宋体"/>
          <w:b/>
          <w:bCs/>
          <w:sz w:val="24"/>
        </w:rPr>
        <w:t>9年各种运输方式旅客运输量及周转量</w:t>
      </w:r>
    </w:p>
    <w:tbl>
      <w:tblPr>
        <w:tblStyle w:val="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79"/>
        <w:gridCol w:w="2984"/>
        <w:gridCol w:w="29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1665" w:type="pct"/>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center"/>
              <w:textAlignment w:val="auto"/>
              <w:rPr>
                <w:rFonts w:ascii="宋体" w:hAnsi="宋体" w:eastAsia="宋体"/>
                <w:sz w:val="20"/>
                <w:szCs w:val="20"/>
              </w:rPr>
            </w:pPr>
            <w:r>
              <w:rPr>
                <w:rFonts w:hint="eastAsia" w:ascii="宋体" w:hAnsi="宋体" w:eastAsia="宋体"/>
                <w:sz w:val="20"/>
                <w:szCs w:val="20"/>
              </w:rPr>
              <w:t>指标</w:t>
            </w:r>
          </w:p>
        </w:tc>
        <w:tc>
          <w:tcPr>
            <w:tcW w:w="1668" w:type="pct"/>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center"/>
              <w:textAlignment w:val="auto"/>
              <w:rPr>
                <w:rFonts w:ascii="宋体" w:hAnsi="宋体" w:eastAsia="宋体"/>
                <w:sz w:val="20"/>
                <w:szCs w:val="20"/>
              </w:rPr>
            </w:pPr>
            <w:r>
              <w:rPr>
                <w:rFonts w:hint="eastAsia" w:ascii="宋体" w:hAnsi="宋体" w:eastAsia="宋体"/>
                <w:sz w:val="20"/>
                <w:szCs w:val="20"/>
              </w:rPr>
              <w:t>绝对量</w:t>
            </w:r>
          </w:p>
        </w:tc>
        <w:tc>
          <w:tcPr>
            <w:tcW w:w="1667" w:type="pct"/>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center"/>
              <w:textAlignment w:val="auto"/>
              <w:rPr>
                <w:rFonts w:ascii="宋体" w:hAnsi="宋体" w:eastAsia="宋体"/>
                <w:sz w:val="20"/>
                <w:szCs w:val="20"/>
              </w:rPr>
            </w:pPr>
            <w:r>
              <w:rPr>
                <w:rFonts w:hint="eastAsia" w:ascii="宋体" w:hAnsi="宋体" w:eastAsia="宋体"/>
                <w:sz w:val="20"/>
                <w:szCs w:val="20"/>
              </w:rPr>
              <w:t>比上年增长（</w:t>
            </w:r>
            <w:r>
              <w:rPr>
                <w:rFonts w:ascii="宋体" w:hAnsi="宋体" w:eastAsia="宋体"/>
                <w:sz w:val="20"/>
                <w:szCs w:val="20"/>
              </w:rPr>
              <w:t>%</w:t>
            </w:r>
            <w:r>
              <w:rPr>
                <w:rFonts w:hint="eastAsia" w:ascii="宋体" w:hAnsi="宋体" w:eastAsia="宋体"/>
                <w:sz w:val="20"/>
                <w:szCs w:val="20"/>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exact"/>
        </w:trPr>
        <w:tc>
          <w:tcPr>
            <w:tcW w:w="1665" w:type="pct"/>
            <w:tcBorders>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textAlignment w:val="auto"/>
              <w:rPr>
                <w:rFonts w:ascii="宋体" w:hAnsi="宋体" w:eastAsia="宋体"/>
                <w:sz w:val="20"/>
                <w:szCs w:val="20"/>
              </w:rPr>
            </w:pPr>
            <w:r>
              <w:rPr>
                <w:rFonts w:hint="eastAsia" w:ascii="宋体" w:hAnsi="宋体" w:eastAsia="宋体"/>
                <w:sz w:val="20"/>
                <w:szCs w:val="20"/>
              </w:rPr>
              <w:t>旅客运输量（万人次）</w:t>
            </w:r>
          </w:p>
        </w:tc>
        <w:tc>
          <w:tcPr>
            <w:tcW w:w="1668" w:type="pct"/>
            <w:tcBorders>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1011</w:t>
            </w:r>
          </w:p>
        </w:tc>
        <w:tc>
          <w:tcPr>
            <w:tcW w:w="1667" w:type="pct"/>
            <w:tcBorders>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exact"/>
        </w:trPr>
        <w:tc>
          <w:tcPr>
            <w:tcW w:w="1665"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300" w:firstLineChars="150"/>
              <w:textAlignment w:val="auto"/>
              <w:rPr>
                <w:rFonts w:ascii="宋体" w:hAnsi="宋体" w:eastAsia="宋体"/>
                <w:sz w:val="20"/>
                <w:szCs w:val="20"/>
              </w:rPr>
            </w:pPr>
            <w:r>
              <w:rPr>
                <w:rFonts w:ascii="宋体" w:hAnsi="宋体" w:eastAsia="宋体"/>
                <w:sz w:val="20"/>
                <w:szCs w:val="20"/>
              </w:rPr>
              <w:t>#</w:t>
            </w:r>
            <w:r>
              <w:rPr>
                <w:rFonts w:hint="eastAsia" w:ascii="宋体" w:hAnsi="宋体" w:eastAsia="宋体"/>
                <w:sz w:val="20"/>
                <w:szCs w:val="20"/>
              </w:rPr>
              <w:t>公路</w:t>
            </w:r>
          </w:p>
        </w:tc>
        <w:tc>
          <w:tcPr>
            <w:tcW w:w="1668"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872</w:t>
            </w:r>
          </w:p>
        </w:tc>
        <w:tc>
          <w:tcPr>
            <w:tcW w:w="1667"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13.7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exact"/>
        </w:trPr>
        <w:tc>
          <w:tcPr>
            <w:tcW w:w="1665"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textAlignment w:val="auto"/>
              <w:rPr>
                <w:rFonts w:ascii="宋体" w:hAnsi="宋体" w:eastAsia="宋体"/>
                <w:sz w:val="20"/>
                <w:szCs w:val="20"/>
              </w:rPr>
            </w:pPr>
            <w:r>
              <w:rPr>
                <w:rFonts w:hint="eastAsia" w:ascii="宋体" w:hAnsi="宋体" w:eastAsia="宋体"/>
                <w:sz w:val="20"/>
                <w:szCs w:val="20"/>
              </w:rPr>
              <w:t>水运</w:t>
            </w:r>
          </w:p>
        </w:tc>
        <w:tc>
          <w:tcPr>
            <w:tcW w:w="1668"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3</w:t>
            </w:r>
          </w:p>
        </w:tc>
        <w:tc>
          <w:tcPr>
            <w:tcW w:w="1667"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33.3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exact"/>
        </w:trPr>
        <w:tc>
          <w:tcPr>
            <w:tcW w:w="1665"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textAlignment w:val="auto"/>
              <w:rPr>
                <w:rFonts w:ascii="宋体" w:hAnsi="宋体" w:eastAsia="宋体"/>
                <w:sz w:val="20"/>
                <w:szCs w:val="20"/>
              </w:rPr>
            </w:pPr>
            <w:r>
              <w:rPr>
                <w:rFonts w:hint="eastAsia" w:ascii="宋体" w:hAnsi="宋体" w:eastAsia="宋体"/>
                <w:sz w:val="20"/>
                <w:szCs w:val="20"/>
              </w:rPr>
              <w:t>铁路</w:t>
            </w:r>
          </w:p>
        </w:tc>
        <w:tc>
          <w:tcPr>
            <w:tcW w:w="1668"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136</w:t>
            </w:r>
          </w:p>
        </w:tc>
        <w:tc>
          <w:tcPr>
            <w:tcW w:w="1667"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exact"/>
        </w:trPr>
        <w:tc>
          <w:tcPr>
            <w:tcW w:w="1665"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textAlignment w:val="auto"/>
              <w:rPr>
                <w:rFonts w:ascii="宋体" w:hAnsi="宋体" w:eastAsia="宋体"/>
                <w:sz w:val="20"/>
                <w:szCs w:val="20"/>
              </w:rPr>
            </w:pPr>
            <w:r>
              <w:rPr>
                <w:rFonts w:hint="eastAsia" w:ascii="宋体" w:hAnsi="宋体" w:eastAsia="宋体"/>
                <w:sz w:val="20"/>
                <w:szCs w:val="20"/>
              </w:rPr>
              <w:t>旅客周转量（万人公里）</w:t>
            </w:r>
          </w:p>
        </w:tc>
        <w:tc>
          <w:tcPr>
            <w:tcW w:w="1668"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35357</w:t>
            </w:r>
          </w:p>
        </w:tc>
        <w:tc>
          <w:tcPr>
            <w:tcW w:w="1667"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9.1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exact"/>
        </w:trPr>
        <w:tc>
          <w:tcPr>
            <w:tcW w:w="1665"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300" w:firstLineChars="150"/>
              <w:textAlignment w:val="auto"/>
              <w:rPr>
                <w:rFonts w:ascii="宋体" w:hAnsi="宋体" w:eastAsia="宋体"/>
                <w:sz w:val="20"/>
                <w:szCs w:val="20"/>
              </w:rPr>
            </w:pPr>
            <w:r>
              <w:rPr>
                <w:rFonts w:ascii="宋体" w:hAnsi="宋体" w:eastAsia="宋体"/>
                <w:sz w:val="20"/>
                <w:szCs w:val="20"/>
              </w:rPr>
              <w:t>#</w:t>
            </w:r>
            <w:r>
              <w:rPr>
                <w:rFonts w:hint="eastAsia" w:ascii="宋体" w:hAnsi="宋体" w:eastAsia="宋体"/>
                <w:sz w:val="20"/>
                <w:szCs w:val="20"/>
              </w:rPr>
              <w:t>公路</w:t>
            </w:r>
          </w:p>
        </w:tc>
        <w:tc>
          <w:tcPr>
            <w:tcW w:w="1668"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35330</w:t>
            </w:r>
          </w:p>
        </w:tc>
        <w:tc>
          <w:tcPr>
            <w:tcW w:w="1667"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9.1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exact"/>
        </w:trPr>
        <w:tc>
          <w:tcPr>
            <w:tcW w:w="1665"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textAlignment w:val="auto"/>
              <w:rPr>
                <w:rFonts w:ascii="宋体" w:hAnsi="宋体" w:eastAsia="宋体"/>
                <w:sz w:val="20"/>
                <w:szCs w:val="20"/>
              </w:rPr>
            </w:pPr>
            <w:r>
              <w:rPr>
                <w:rFonts w:hint="eastAsia" w:ascii="宋体" w:hAnsi="宋体" w:eastAsia="宋体"/>
                <w:sz w:val="20"/>
                <w:szCs w:val="20"/>
              </w:rPr>
              <w:t>水运</w:t>
            </w:r>
          </w:p>
        </w:tc>
        <w:tc>
          <w:tcPr>
            <w:tcW w:w="1668"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27</w:t>
            </w:r>
          </w:p>
        </w:tc>
        <w:tc>
          <w:tcPr>
            <w:tcW w:w="1667"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31.0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exact"/>
        </w:trPr>
        <w:tc>
          <w:tcPr>
            <w:tcW w:w="1665" w:type="pct"/>
            <w:tcBorders>
              <w:top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textAlignment w:val="auto"/>
              <w:rPr>
                <w:rFonts w:ascii="宋体" w:hAnsi="宋体" w:eastAsia="宋体"/>
                <w:sz w:val="20"/>
                <w:szCs w:val="20"/>
              </w:rPr>
            </w:pPr>
            <w:r>
              <w:rPr>
                <w:rFonts w:hint="eastAsia" w:ascii="宋体" w:hAnsi="宋体" w:eastAsia="宋体"/>
                <w:sz w:val="20"/>
                <w:szCs w:val="20"/>
              </w:rPr>
              <w:t>铁路</w:t>
            </w:r>
          </w:p>
        </w:tc>
        <w:tc>
          <w:tcPr>
            <w:tcW w:w="1668" w:type="pct"/>
            <w:tcBorders>
              <w:top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w:t>
            </w:r>
          </w:p>
        </w:tc>
        <w:tc>
          <w:tcPr>
            <w:tcW w:w="1667" w:type="pct"/>
            <w:tcBorders>
              <w:top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w:t>
            </w:r>
          </w:p>
        </w:tc>
      </w:tr>
    </w:tbl>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hAnsi="宋体" w:eastAsia="方正仿宋_GBK" w:cs="宋体"/>
          <w:sz w:val="32"/>
          <w:szCs w:val="32"/>
        </w:rPr>
      </w:pPr>
      <w:r>
        <w:rPr>
          <w:rFonts w:hint="eastAsia" w:ascii="方正仿宋_GBK" w:hAnsi="宋体" w:eastAsia="方正仿宋_GBK" w:cs="宋体"/>
          <w:sz w:val="32"/>
          <w:szCs w:val="32"/>
        </w:rPr>
        <w:t>全县年末含村道路在内的公路里程5432公里，年末技术等级公路里程分别是：国道320公里、省道252公里、县道282公里、乡道514公里、村道4064公里。</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hAnsi="宋体" w:eastAsia="方正仿宋_GBK" w:cs="宋体"/>
          <w:sz w:val="32"/>
          <w:szCs w:val="32"/>
        </w:rPr>
      </w:pPr>
      <w:r>
        <w:rPr>
          <w:rFonts w:hint="eastAsia" w:ascii="方正仿宋_GBK" w:hAnsi="宋体" w:eastAsia="方正仿宋_GBK" w:cs="宋体"/>
          <w:sz w:val="32"/>
          <w:szCs w:val="32"/>
        </w:rPr>
        <w:t>全年完成邮政业务总量0.99亿元，同比增长5.9%。邮政业全年完成邮政函件业务4.13万件，快递业务42.43万件，报刊业务累计完成418万份。</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hAnsi="宋体" w:eastAsia="方正仿宋_GBK" w:cs="宋体"/>
          <w:sz w:val="32"/>
          <w:szCs w:val="32"/>
        </w:rPr>
      </w:pPr>
      <w:r>
        <w:rPr>
          <w:rFonts w:hint="eastAsia" w:ascii="方正仿宋_GBK" w:hAnsi="宋体" w:eastAsia="方正仿宋_GBK" w:cs="宋体"/>
          <w:sz w:val="32"/>
          <w:szCs w:val="32"/>
        </w:rPr>
        <w:t>全年完成电信业务总量2.60亿元，同比下降2.8%。年末全县电话用户44.41万户，其中移动电话用户41.80万户。固定宽带用户16.06万户。</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黑体_GBK" w:hAnsi="宋体" w:eastAsia="方正黑体_GBK" w:cs="宋体"/>
          <w:color w:val="000000"/>
          <w:sz w:val="32"/>
          <w:szCs w:val="32"/>
        </w:rPr>
      </w:pPr>
      <w:r>
        <w:rPr>
          <w:rFonts w:hint="eastAsia" w:ascii="方正黑体_GBK" w:hAnsi="宋体" w:eastAsia="方正黑体_GBK" w:cs="宋体"/>
          <w:color w:val="000000"/>
          <w:sz w:val="32"/>
          <w:szCs w:val="32"/>
        </w:rPr>
        <w:t>五、国内外贸易</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eastAsia="方正仿宋_GBK" w:cs="宋体"/>
          <w:sz w:val="32"/>
          <w:szCs w:val="32"/>
        </w:rPr>
      </w:pPr>
      <w:r>
        <w:rPr>
          <w:rFonts w:hint="eastAsia" w:ascii="方正仿宋_GBK" w:eastAsia="方正仿宋_GBK" w:cs="宋体"/>
          <w:sz w:val="32"/>
          <w:szCs w:val="32"/>
        </w:rPr>
        <w:t>全年社会消费品零售总额</w:t>
      </w:r>
      <w:r>
        <w:rPr>
          <w:rFonts w:hint="eastAsia" w:ascii="方正仿宋_GBK" w:eastAsia="方正仿宋_GBK"/>
          <w:sz w:val="32"/>
          <w:szCs w:val="32"/>
        </w:rPr>
        <w:t>84.93亿</w:t>
      </w:r>
      <w:r>
        <w:rPr>
          <w:rFonts w:hint="eastAsia" w:ascii="方正仿宋_GBK" w:eastAsia="方正仿宋_GBK" w:cs="宋体"/>
          <w:sz w:val="32"/>
          <w:szCs w:val="32"/>
        </w:rPr>
        <w:t>元，同比增长</w:t>
      </w:r>
      <w:r>
        <w:rPr>
          <w:rFonts w:hint="eastAsia" w:ascii="方正仿宋_GBK" w:eastAsia="方正仿宋_GBK"/>
          <w:sz w:val="32"/>
          <w:szCs w:val="32"/>
        </w:rPr>
        <w:t>13.4%</w:t>
      </w:r>
      <w:r>
        <w:rPr>
          <w:rFonts w:hint="eastAsia" w:ascii="方正仿宋_GBK" w:eastAsia="方正仿宋_GBK" w:cs="宋体"/>
          <w:sz w:val="32"/>
          <w:szCs w:val="32"/>
        </w:rPr>
        <w:t>。按经营地统计，城镇消费品零售额</w:t>
      </w:r>
      <w:r>
        <w:rPr>
          <w:rFonts w:hint="eastAsia" w:ascii="方正仿宋_GBK" w:eastAsia="方正仿宋_GBK"/>
          <w:sz w:val="32"/>
          <w:szCs w:val="32"/>
        </w:rPr>
        <w:t>50.96亿</w:t>
      </w:r>
      <w:r>
        <w:rPr>
          <w:rFonts w:hint="eastAsia" w:ascii="方正仿宋_GBK" w:eastAsia="方正仿宋_GBK" w:cs="宋体"/>
          <w:sz w:val="32"/>
          <w:szCs w:val="32"/>
        </w:rPr>
        <w:t>元，增长</w:t>
      </w:r>
      <w:r>
        <w:rPr>
          <w:rFonts w:hint="eastAsia" w:ascii="方正仿宋_GBK" w:eastAsia="方正仿宋_GBK"/>
          <w:sz w:val="32"/>
          <w:szCs w:val="32"/>
        </w:rPr>
        <w:t>13.0%</w:t>
      </w:r>
      <w:r>
        <w:rPr>
          <w:rFonts w:hint="eastAsia" w:ascii="方正仿宋_GBK" w:eastAsia="方正仿宋_GBK" w:cs="宋体"/>
          <w:sz w:val="32"/>
          <w:szCs w:val="32"/>
        </w:rPr>
        <w:t>；乡村消费品零售额</w:t>
      </w:r>
      <w:r>
        <w:rPr>
          <w:rFonts w:hint="eastAsia" w:ascii="方正仿宋_GBK" w:eastAsia="方正仿宋_GBK"/>
          <w:sz w:val="32"/>
          <w:szCs w:val="32"/>
        </w:rPr>
        <w:t>33.97亿</w:t>
      </w:r>
      <w:r>
        <w:rPr>
          <w:rFonts w:hint="eastAsia" w:ascii="方正仿宋_GBK" w:eastAsia="方正仿宋_GBK" w:cs="宋体"/>
          <w:sz w:val="32"/>
          <w:szCs w:val="32"/>
        </w:rPr>
        <w:t>元，增长</w:t>
      </w:r>
      <w:r>
        <w:rPr>
          <w:rFonts w:hint="eastAsia" w:ascii="方正仿宋_GBK" w:eastAsia="方正仿宋_GBK"/>
          <w:sz w:val="32"/>
          <w:szCs w:val="32"/>
        </w:rPr>
        <w:t>14.0%</w:t>
      </w:r>
      <w:r>
        <w:rPr>
          <w:rFonts w:hint="eastAsia" w:ascii="方正仿宋_GBK" w:eastAsia="方正仿宋_GBK" w:cs="宋体"/>
          <w:sz w:val="32"/>
          <w:szCs w:val="32"/>
        </w:rPr>
        <w:t>。按消费类型统计，批发零售业零售额68.42亿元，增长</w:t>
      </w:r>
      <w:r>
        <w:rPr>
          <w:rFonts w:hint="eastAsia" w:ascii="方正仿宋_GBK" w:eastAsia="方正仿宋_GBK"/>
          <w:sz w:val="32"/>
          <w:szCs w:val="32"/>
        </w:rPr>
        <w:t>13.8</w:t>
      </w:r>
      <w:r>
        <w:rPr>
          <w:rFonts w:ascii="方正仿宋_GBK" w:eastAsia="方正仿宋_GBK"/>
          <w:sz w:val="32"/>
          <w:szCs w:val="32"/>
        </w:rPr>
        <w:t>%</w:t>
      </w:r>
      <w:r>
        <w:rPr>
          <w:rFonts w:hint="eastAsia" w:ascii="方正仿宋_GBK" w:eastAsia="方正仿宋_GBK" w:cs="宋体"/>
          <w:sz w:val="32"/>
          <w:szCs w:val="32"/>
        </w:rPr>
        <w:t>；住宿餐饮业零售额</w:t>
      </w:r>
      <w:r>
        <w:rPr>
          <w:rFonts w:hint="eastAsia" w:ascii="方正仿宋_GBK" w:eastAsia="方正仿宋_GBK"/>
          <w:sz w:val="32"/>
          <w:szCs w:val="32"/>
        </w:rPr>
        <w:t>16.51亿</w:t>
      </w:r>
      <w:r>
        <w:rPr>
          <w:rFonts w:hint="eastAsia" w:ascii="方正仿宋_GBK" w:eastAsia="方正仿宋_GBK" w:cs="宋体"/>
          <w:sz w:val="32"/>
          <w:szCs w:val="32"/>
        </w:rPr>
        <w:t>元，增长</w:t>
      </w:r>
      <w:r>
        <w:rPr>
          <w:rFonts w:hint="eastAsia" w:ascii="方正仿宋_GBK" w:eastAsia="方正仿宋_GBK"/>
          <w:sz w:val="32"/>
          <w:szCs w:val="32"/>
        </w:rPr>
        <w:t>11.8</w:t>
      </w:r>
      <w:r>
        <w:rPr>
          <w:rFonts w:ascii="方正仿宋_GBK" w:eastAsia="方正仿宋_GBK"/>
          <w:sz w:val="32"/>
          <w:szCs w:val="32"/>
        </w:rPr>
        <w:t>%</w:t>
      </w:r>
      <w:r>
        <w:rPr>
          <w:rFonts w:hint="eastAsia" w:ascii="方正仿宋_GBK" w:eastAsia="方正仿宋_GBK" w:cs="宋体"/>
          <w:sz w:val="32"/>
          <w:szCs w:val="32"/>
        </w:rPr>
        <w:t>。</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eastAsia="方正仿宋_GBK" w:cs="宋体"/>
          <w:sz w:val="32"/>
          <w:szCs w:val="32"/>
        </w:rPr>
      </w:pPr>
      <w:r>
        <w:rPr>
          <w:rFonts w:hint="eastAsia" w:ascii="方正仿宋_GBK" w:eastAsia="方正仿宋_GBK" w:cs="宋体"/>
          <w:sz w:val="32"/>
          <w:szCs w:val="32"/>
        </w:rPr>
        <w:t>在限额以上法人企业商品零售额中，粮油、食品类比上年增长19.4%，饮料类和烟酒类增长11.4%，服装、鞋帽、针纺织品类增长17.6%，化妆品类增长27.6%，日用品类增长36.7%，五金、电科类增长46.2%，体育、娱乐用品类增长32.4%，家用电器和音像器材类20.0%，中西药品类增长17.4%，文化办公用品类增长21.0%，通讯器材类增长15.7%，石油及制品类增长13.3%，建筑及装潢材料类增长15.4%，机电产品及设备类增长7.7%，汽车类增长21.8%。</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hAnsi="宋体" w:eastAsia="方正仿宋_GBK" w:cs="宋体"/>
          <w:color w:val="FF0000"/>
          <w:sz w:val="32"/>
          <w:szCs w:val="32"/>
        </w:rPr>
      </w:pPr>
      <w:r>
        <w:rPr>
          <w:rFonts w:hint="eastAsia" w:ascii="方正仿宋_GBK" w:hAnsi="宋体" w:eastAsia="方正仿宋_GBK" w:cs="宋体"/>
          <w:sz w:val="32"/>
          <w:szCs w:val="32"/>
        </w:rPr>
        <w:t>全县有直接出口权的企业89家，全年货物进出口总额76561万元，比上年增长98.1%。其中，出口10006万元，下降66.4%；进口66555万元，增长649.8%。按美元计算，货物进出口11144万美元，比上年增长90.9</w:t>
      </w:r>
      <w:r>
        <w:rPr>
          <w:rFonts w:ascii="方正仿宋_GBK" w:hAnsi="宋体" w:eastAsia="方正仿宋_GBK" w:cs="宋体"/>
          <w:sz w:val="32"/>
          <w:szCs w:val="32"/>
        </w:rPr>
        <w:t>%</w:t>
      </w:r>
      <w:r>
        <w:rPr>
          <w:rFonts w:hint="eastAsia" w:ascii="方正仿宋_GBK" w:hAnsi="宋体" w:eastAsia="方正仿宋_GBK" w:cs="宋体"/>
          <w:sz w:val="32"/>
          <w:szCs w:val="32"/>
        </w:rPr>
        <w:t>。其中，出口1450万美元，下降67.7</w:t>
      </w:r>
      <w:r>
        <w:rPr>
          <w:rFonts w:ascii="方正仿宋_GBK" w:hAnsi="宋体" w:eastAsia="方正仿宋_GBK" w:cs="宋体"/>
          <w:sz w:val="32"/>
          <w:szCs w:val="32"/>
        </w:rPr>
        <w:t>%</w:t>
      </w:r>
      <w:r>
        <w:rPr>
          <w:rFonts w:hint="eastAsia" w:ascii="方正仿宋_GBK" w:hAnsi="宋体" w:eastAsia="方正仿宋_GBK" w:cs="宋体"/>
          <w:sz w:val="32"/>
          <w:szCs w:val="32"/>
        </w:rPr>
        <w:t>；进口9693万美元，增长621.1%。</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黑体_GBK" w:hAnsi="宋体" w:eastAsia="方正黑体_GBK" w:cs="宋体"/>
          <w:sz w:val="32"/>
          <w:szCs w:val="32"/>
        </w:rPr>
      </w:pPr>
      <w:r>
        <w:rPr>
          <w:rFonts w:hint="eastAsia" w:ascii="方正黑体_GBK" w:hAnsi="宋体" w:eastAsia="方正黑体_GBK" w:cs="宋体"/>
          <w:sz w:val="32"/>
          <w:szCs w:val="32"/>
        </w:rPr>
        <w:t>六、固定资产投资和房地产业</w:t>
      </w:r>
    </w:p>
    <w:p>
      <w:pPr>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hAnsi="宋体" w:eastAsia="方正仿宋_GBK" w:cs="宋体"/>
          <w:sz w:val="32"/>
          <w:szCs w:val="32"/>
        </w:rPr>
      </w:pPr>
      <w:r>
        <w:rPr>
          <w:rFonts w:hint="eastAsia" w:ascii="方正仿宋_GBK" w:hAnsi="宋体" w:eastAsia="方正仿宋_GBK" w:cs="宋体"/>
          <w:sz w:val="32"/>
          <w:szCs w:val="32"/>
        </w:rPr>
        <w:t>全年完成全社会固定资产投资110.18亿元，同比增长12.9</w:t>
      </w:r>
      <w:r>
        <w:rPr>
          <w:rFonts w:ascii="方正仿宋_GBK" w:hAnsi="宋体" w:eastAsia="方正仿宋_GBK" w:cs="宋体"/>
          <w:sz w:val="32"/>
          <w:szCs w:val="32"/>
        </w:rPr>
        <w:t>%</w:t>
      </w:r>
      <w:r>
        <w:rPr>
          <w:rFonts w:hint="eastAsia" w:ascii="方正仿宋_GBK" w:hAnsi="宋体" w:eastAsia="方正仿宋_GBK" w:cs="宋体"/>
          <w:sz w:val="32"/>
          <w:szCs w:val="32"/>
        </w:rPr>
        <w:t>，其中旅游投资38.8亿元（含旅游地产）。按投资类别划分，政府投资63.72亿元，社会投资46.46亿元。</w:t>
      </w:r>
    </w:p>
    <w:p>
      <w:pPr>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ascii="宋体" w:hAnsi="宋体" w:eastAsia="宋体" w:cs="宋体"/>
          <w:b/>
          <w:bCs/>
          <w:sz w:val="24"/>
        </w:rPr>
      </w:pPr>
      <w:r>
        <w:rPr>
          <w:rFonts w:hint="eastAsia" w:ascii="宋体" w:hAnsi="宋体" w:eastAsia="宋体" w:cs="宋体"/>
          <w:b/>
          <w:bCs/>
          <w:sz w:val="24"/>
        </w:rPr>
        <w:t>表5</w:t>
      </w:r>
      <w:r>
        <w:rPr>
          <w:rFonts w:ascii="宋体" w:hAnsi="宋体" w:eastAsia="宋体" w:cs="宋体"/>
          <w:b/>
          <w:bCs/>
          <w:sz w:val="24"/>
        </w:rPr>
        <w:t xml:space="preserve"> </w:t>
      </w:r>
      <w:r>
        <w:rPr>
          <w:rFonts w:hint="eastAsia" w:ascii="宋体" w:hAnsi="宋体" w:eastAsia="宋体" w:cs="宋体"/>
          <w:b/>
          <w:bCs/>
          <w:sz w:val="24"/>
        </w:rPr>
        <w:t xml:space="preserve"> </w:t>
      </w:r>
      <w:r>
        <w:rPr>
          <w:rFonts w:ascii="宋体" w:hAnsi="宋体" w:eastAsia="宋体" w:cs="宋体"/>
          <w:b/>
          <w:bCs/>
          <w:sz w:val="24"/>
        </w:rPr>
        <w:t>201</w:t>
      </w:r>
      <w:r>
        <w:rPr>
          <w:rFonts w:hint="eastAsia" w:ascii="宋体" w:hAnsi="宋体" w:eastAsia="宋体" w:cs="宋体"/>
          <w:b/>
          <w:bCs/>
          <w:sz w:val="24"/>
        </w:rPr>
        <w:t>9年石柱县分行业固定资产投资</w:t>
      </w:r>
    </w:p>
    <w:tbl>
      <w:tblPr>
        <w:tblStyle w:val="7"/>
        <w:tblW w:w="50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0"/>
        <w:gridCol w:w="2187"/>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719" w:type="pct"/>
            <w:tcBorders>
              <w:lef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指标名称</w:t>
            </w:r>
          </w:p>
        </w:tc>
        <w:tc>
          <w:tcPr>
            <w:tcW w:w="1216" w:type="pct"/>
            <w:vAlign w:val="center"/>
          </w:tcPr>
          <w:p>
            <w:pPr>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cs="宋体" w:asciiTheme="minorEastAsia" w:hAnsiTheme="minorEastAsia" w:eastAsiaTheme="minorEastAsia"/>
                <w:spacing w:val="-2"/>
                <w:sz w:val="20"/>
                <w:szCs w:val="20"/>
              </w:rPr>
            </w:pPr>
            <w:r>
              <w:rPr>
                <w:rFonts w:hint="eastAsia" w:cs="宋体" w:asciiTheme="minorEastAsia" w:hAnsiTheme="minorEastAsia" w:eastAsiaTheme="minorEastAsia"/>
                <w:spacing w:val="-2"/>
                <w:sz w:val="20"/>
                <w:szCs w:val="20"/>
              </w:rPr>
              <w:t>投资额（万元）</w:t>
            </w:r>
          </w:p>
        </w:tc>
        <w:tc>
          <w:tcPr>
            <w:tcW w:w="1065" w:type="pct"/>
            <w:tcBorders>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cs="宋体" w:asciiTheme="minorEastAsia" w:hAnsiTheme="minorEastAsia" w:eastAsiaTheme="minorEastAsia"/>
                <w:spacing w:val="-2"/>
                <w:sz w:val="20"/>
                <w:szCs w:val="20"/>
              </w:rPr>
            </w:pPr>
            <w:r>
              <w:rPr>
                <w:rFonts w:hint="eastAsia" w:cs="宋体" w:asciiTheme="minorEastAsia" w:hAnsiTheme="minorEastAsia" w:eastAsiaTheme="minorEastAsia"/>
                <w:spacing w:val="-2"/>
                <w:sz w:val="20"/>
                <w:szCs w:val="20"/>
              </w:rPr>
              <w:t>同比增长（</w:t>
            </w:r>
            <w:r>
              <w:rPr>
                <w:rFonts w:cs="宋体" w:asciiTheme="minorEastAsia" w:hAnsiTheme="minorEastAsia" w:eastAsiaTheme="minorEastAsia"/>
                <w:spacing w:val="-2"/>
                <w:sz w:val="20"/>
                <w:szCs w:val="20"/>
              </w:rPr>
              <w:t>%</w:t>
            </w:r>
            <w:r>
              <w:rPr>
                <w:rFonts w:hint="eastAsia" w:cs="宋体" w:asciiTheme="minorEastAsia" w:hAnsiTheme="minorEastAsia" w:eastAsiaTheme="minorEastAsia"/>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719" w:type="pct"/>
            <w:tcBorders>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both"/>
              <w:textAlignment w:val="auto"/>
              <w:rPr>
                <w:rFonts w:asciiTheme="minorEastAsia" w:hAnsiTheme="minorEastAsia" w:eastAsiaTheme="minorEastAsia"/>
                <w:b/>
                <w:sz w:val="20"/>
                <w:szCs w:val="20"/>
              </w:rPr>
            </w:pPr>
            <w:r>
              <w:rPr>
                <w:rFonts w:hint="eastAsia" w:asciiTheme="minorEastAsia" w:hAnsiTheme="minorEastAsia" w:eastAsiaTheme="minorEastAsia"/>
                <w:b/>
                <w:sz w:val="20"/>
                <w:szCs w:val="20"/>
              </w:rPr>
              <w:t>全社会固定资产投资</w:t>
            </w:r>
          </w:p>
        </w:tc>
        <w:tc>
          <w:tcPr>
            <w:tcW w:w="1216" w:type="pct"/>
            <w:tcBorders>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宋体" w:asciiTheme="minorEastAsia" w:hAnsiTheme="minorEastAsia" w:eastAsiaTheme="minorEastAsia"/>
                <w:b/>
                <w:sz w:val="20"/>
                <w:szCs w:val="20"/>
              </w:rPr>
            </w:pPr>
            <w:r>
              <w:rPr>
                <w:rFonts w:hint="eastAsia" w:cs="宋体" w:asciiTheme="minorEastAsia" w:hAnsiTheme="minorEastAsia" w:eastAsiaTheme="minorEastAsia"/>
                <w:b/>
                <w:sz w:val="20"/>
                <w:szCs w:val="20"/>
              </w:rPr>
              <w:t>1101796</w:t>
            </w:r>
          </w:p>
        </w:tc>
        <w:tc>
          <w:tcPr>
            <w:tcW w:w="1065" w:type="pct"/>
            <w:tcBorders>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宋体" w:asciiTheme="minorEastAsia" w:hAnsiTheme="minorEastAsia" w:eastAsiaTheme="minorEastAsia"/>
                <w:b/>
                <w:spacing w:val="-2"/>
                <w:sz w:val="20"/>
                <w:szCs w:val="20"/>
              </w:rPr>
            </w:pPr>
            <w:r>
              <w:rPr>
                <w:rFonts w:hint="eastAsia" w:cs="宋体" w:asciiTheme="minorEastAsia" w:hAnsiTheme="minorEastAsia" w:eastAsiaTheme="minorEastAsia"/>
                <w:b/>
                <w:spacing w:val="-2"/>
                <w:sz w:val="20"/>
                <w:szCs w:val="20"/>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719" w:type="pct"/>
            <w:tcBorders>
              <w:top w:val="nil"/>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both"/>
              <w:textAlignment w:val="auto"/>
              <w:rPr>
                <w:rFonts w:asciiTheme="minorEastAsia" w:hAnsiTheme="minorEastAsia" w:eastAsiaTheme="minorEastAsia"/>
                <w:b/>
                <w:sz w:val="20"/>
                <w:szCs w:val="20"/>
              </w:rPr>
            </w:pPr>
            <w:r>
              <w:rPr>
                <w:rFonts w:hint="eastAsia" w:asciiTheme="minorEastAsia" w:hAnsiTheme="minorEastAsia" w:eastAsiaTheme="minorEastAsia"/>
                <w:b/>
                <w:sz w:val="20"/>
                <w:szCs w:val="20"/>
              </w:rPr>
              <w:t>一、项目投资</w:t>
            </w:r>
          </w:p>
        </w:tc>
        <w:tc>
          <w:tcPr>
            <w:tcW w:w="1216"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b/>
                <w:sz w:val="20"/>
                <w:szCs w:val="20"/>
              </w:rPr>
            </w:pPr>
            <w:r>
              <w:rPr>
                <w:rFonts w:hint="eastAsia" w:cs="Arial" w:asciiTheme="minorEastAsia" w:hAnsiTheme="minorEastAsia" w:eastAsiaTheme="minorEastAsia"/>
                <w:b/>
                <w:sz w:val="20"/>
                <w:szCs w:val="20"/>
              </w:rPr>
              <w:t>874541</w:t>
            </w:r>
          </w:p>
        </w:tc>
        <w:tc>
          <w:tcPr>
            <w:tcW w:w="1065" w:type="pct"/>
            <w:tcBorders>
              <w:top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b/>
                <w:sz w:val="20"/>
                <w:szCs w:val="20"/>
              </w:rPr>
            </w:pPr>
            <w:r>
              <w:rPr>
                <w:rFonts w:hint="eastAsia" w:cs="Arial" w:asciiTheme="minorEastAsia" w:hAnsiTheme="minorEastAsia" w:eastAsiaTheme="minorEastAsia"/>
                <w:b/>
                <w:sz w:val="20"/>
                <w:szCs w:val="20"/>
              </w:rPr>
              <w:t>16.7</w:t>
            </w:r>
            <w:r>
              <w:rPr>
                <w:rFonts w:cs="Arial" w:asciiTheme="minorEastAsia" w:hAnsiTheme="minorEastAsia" w:eastAsiaTheme="minorEastAsia"/>
                <w:b/>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719" w:type="pct"/>
            <w:tcBorders>
              <w:top w:val="nil"/>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jc w:val="both"/>
              <w:textAlignment w:val="auto"/>
              <w:rPr>
                <w:rFonts w:asciiTheme="minorEastAsia" w:hAnsiTheme="minorEastAsia" w:eastAsiaTheme="minorEastAsia"/>
                <w:sz w:val="20"/>
                <w:szCs w:val="20"/>
              </w:rPr>
            </w:pPr>
            <w:r>
              <w:rPr>
                <w:rFonts w:asciiTheme="minorEastAsia" w:hAnsiTheme="minorEastAsia" w:eastAsiaTheme="minorEastAsia"/>
                <w:sz w:val="20"/>
                <w:szCs w:val="20"/>
              </w:rPr>
              <w:t>#</w:t>
            </w:r>
            <w:r>
              <w:rPr>
                <w:rFonts w:hint="eastAsia" w:asciiTheme="minorEastAsia" w:hAnsiTheme="minorEastAsia" w:eastAsiaTheme="minorEastAsia"/>
                <w:sz w:val="20"/>
                <w:szCs w:val="20"/>
              </w:rPr>
              <w:t>农、林、牧、渔业</w:t>
            </w:r>
          </w:p>
        </w:tc>
        <w:tc>
          <w:tcPr>
            <w:tcW w:w="1216"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sz w:val="20"/>
                <w:szCs w:val="20"/>
              </w:rPr>
            </w:pPr>
            <w:r>
              <w:rPr>
                <w:rFonts w:cs="Arial" w:asciiTheme="minorEastAsia" w:hAnsiTheme="minorEastAsia" w:eastAsiaTheme="minorEastAsia"/>
                <w:sz w:val="20"/>
                <w:szCs w:val="20"/>
              </w:rPr>
              <w:t>31239</w:t>
            </w:r>
          </w:p>
        </w:tc>
        <w:tc>
          <w:tcPr>
            <w:tcW w:w="1065" w:type="pct"/>
            <w:tcBorders>
              <w:top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sz w:val="20"/>
                <w:szCs w:val="20"/>
              </w:rPr>
            </w:pPr>
            <w:r>
              <w:rPr>
                <w:rFonts w:cs="Arial" w:asciiTheme="minorEastAsia" w:hAnsiTheme="minorEastAsia" w:eastAsiaTheme="minorEastAsia"/>
                <w:sz w:val="20"/>
                <w:szCs w:val="20"/>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719" w:type="pct"/>
            <w:tcBorders>
              <w:top w:val="nil"/>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500" w:firstLineChars="250"/>
              <w:jc w:val="both"/>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采矿业</w:t>
            </w:r>
          </w:p>
        </w:tc>
        <w:tc>
          <w:tcPr>
            <w:tcW w:w="1216"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sz w:val="20"/>
                <w:szCs w:val="20"/>
              </w:rPr>
            </w:pPr>
            <w:r>
              <w:rPr>
                <w:rFonts w:cs="Arial" w:asciiTheme="minorEastAsia" w:hAnsiTheme="minorEastAsia" w:eastAsiaTheme="minorEastAsia"/>
                <w:sz w:val="20"/>
                <w:szCs w:val="20"/>
              </w:rPr>
              <w:t>19163</w:t>
            </w:r>
          </w:p>
        </w:tc>
        <w:tc>
          <w:tcPr>
            <w:tcW w:w="1065" w:type="pct"/>
            <w:tcBorders>
              <w:top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sz w:val="20"/>
                <w:szCs w:val="20"/>
              </w:rPr>
            </w:pPr>
            <w:r>
              <w:rPr>
                <w:rFonts w:cs="Arial" w:asciiTheme="minorEastAsia" w:hAnsiTheme="minorEastAsia" w:eastAsiaTheme="minorEastAsia"/>
                <w:sz w:val="20"/>
                <w:szCs w:val="20"/>
              </w:rPr>
              <w:t>4690.8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719" w:type="pct"/>
            <w:tcBorders>
              <w:top w:val="nil"/>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500" w:firstLineChars="250"/>
              <w:jc w:val="both"/>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制造业</w:t>
            </w:r>
          </w:p>
        </w:tc>
        <w:tc>
          <w:tcPr>
            <w:tcW w:w="1216"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sz w:val="20"/>
                <w:szCs w:val="20"/>
              </w:rPr>
            </w:pPr>
            <w:r>
              <w:rPr>
                <w:rFonts w:cs="Arial" w:asciiTheme="minorEastAsia" w:hAnsiTheme="minorEastAsia" w:eastAsiaTheme="minorEastAsia"/>
                <w:sz w:val="20"/>
                <w:szCs w:val="20"/>
              </w:rPr>
              <w:t>114087</w:t>
            </w:r>
          </w:p>
        </w:tc>
        <w:tc>
          <w:tcPr>
            <w:tcW w:w="1065" w:type="pct"/>
            <w:tcBorders>
              <w:top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sz w:val="20"/>
                <w:szCs w:val="20"/>
              </w:rPr>
            </w:pPr>
            <w:r>
              <w:rPr>
                <w:rFonts w:cs="Arial" w:asciiTheme="minorEastAsia" w:hAnsiTheme="minorEastAsia" w:eastAsiaTheme="minorEastAsia"/>
                <w:sz w:val="20"/>
                <w:szCs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719" w:type="pct"/>
            <w:tcBorders>
              <w:top w:val="nil"/>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500" w:firstLineChars="250"/>
              <w:jc w:val="both"/>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电力、热力、燃气及水的生产和供应业</w:t>
            </w:r>
          </w:p>
        </w:tc>
        <w:tc>
          <w:tcPr>
            <w:tcW w:w="1216"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sz w:val="20"/>
                <w:szCs w:val="20"/>
              </w:rPr>
            </w:pPr>
            <w:r>
              <w:rPr>
                <w:rFonts w:cs="Arial" w:asciiTheme="minorEastAsia" w:hAnsiTheme="minorEastAsia" w:eastAsiaTheme="minorEastAsia"/>
                <w:sz w:val="20"/>
                <w:szCs w:val="20"/>
              </w:rPr>
              <w:t>39394</w:t>
            </w:r>
          </w:p>
        </w:tc>
        <w:tc>
          <w:tcPr>
            <w:tcW w:w="1065" w:type="pct"/>
            <w:tcBorders>
              <w:top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sz w:val="20"/>
                <w:szCs w:val="20"/>
              </w:rPr>
            </w:pPr>
            <w:r>
              <w:rPr>
                <w:rFonts w:cs="Arial" w:asciiTheme="minorEastAsia" w:hAnsiTheme="minorEastAsia" w:eastAsiaTheme="minorEastAsia"/>
                <w:sz w:val="20"/>
                <w:szCs w:val="20"/>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719" w:type="pct"/>
            <w:tcBorders>
              <w:top w:val="nil"/>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500" w:firstLineChars="250"/>
              <w:jc w:val="both"/>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批发和零售业</w:t>
            </w:r>
          </w:p>
        </w:tc>
        <w:tc>
          <w:tcPr>
            <w:tcW w:w="1216"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sz w:val="20"/>
                <w:szCs w:val="20"/>
              </w:rPr>
            </w:pPr>
            <w:r>
              <w:rPr>
                <w:rFonts w:cs="Arial" w:asciiTheme="minorEastAsia" w:hAnsiTheme="minorEastAsia" w:eastAsiaTheme="minorEastAsia"/>
                <w:sz w:val="20"/>
                <w:szCs w:val="20"/>
              </w:rPr>
              <w:t>715</w:t>
            </w:r>
          </w:p>
        </w:tc>
        <w:tc>
          <w:tcPr>
            <w:tcW w:w="1065" w:type="pct"/>
            <w:tcBorders>
              <w:top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sz w:val="20"/>
                <w:szCs w:val="20"/>
              </w:rPr>
            </w:pPr>
            <w:r>
              <w:rPr>
                <w:rFonts w:cs="Arial" w:asciiTheme="minorEastAsia" w:hAnsiTheme="minorEastAsia" w:eastAsiaTheme="minorEastAsia"/>
                <w:sz w:val="20"/>
                <w:szCs w:val="20"/>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719" w:type="pct"/>
            <w:tcBorders>
              <w:top w:val="nil"/>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500" w:firstLineChars="250"/>
              <w:jc w:val="both"/>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交通运输、仓储和邮政业</w:t>
            </w:r>
          </w:p>
        </w:tc>
        <w:tc>
          <w:tcPr>
            <w:tcW w:w="1216"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sz w:val="20"/>
                <w:szCs w:val="20"/>
              </w:rPr>
            </w:pPr>
            <w:r>
              <w:rPr>
                <w:rFonts w:cs="Arial" w:asciiTheme="minorEastAsia" w:hAnsiTheme="minorEastAsia" w:eastAsiaTheme="minorEastAsia"/>
                <w:sz w:val="20"/>
                <w:szCs w:val="20"/>
              </w:rPr>
              <w:t>193986</w:t>
            </w:r>
          </w:p>
        </w:tc>
        <w:tc>
          <w:tcPr>
            <w:tcW w:w="1065" w:type="pct"/>
            <w:tcBorders>
              <w:top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sz w:val="20"/>
                <w:szCs w:val="20"/>
              </w:rPr>
            </w:pPr>
            <w:r>
              <w:rPr>
                <w:rFonts w:cs="Arial" w:asciiTheme="minorEastAsia" w:hAnsiTheme="minorEastAsia" w:eastAsiaTheme="minorEastAsia"/>
                <w:sz w:val="20"/>
                <w:szCs w:val="20"/>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719" w:type="pct"/>
            <w:tcBorders>
              <w:top w:val="nil"/>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500" w:firstLineChars="250"/>
              <w:jc w:val="both"/>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房地产业</w:t>
            </w:r>
          </w:p>
        </w:tc>
        <w:tc>
          <w:tcPr>
            <w:tcW w:w="1216"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sz w:val="20"/>
                <w:szCs w:val="20"/>
              </w:rPr>
            </w:pPr>
            <w:r>
              <w:rPr>
                <w:rFonts w:cs="Arial" w:asciiTheme="minorEastAsia" w:hAnsiTheme="minorEastAsia" w:eastAsiaTheme="minorEastAsia"/>
                <w:sz w:val="20"/>
                <w:szCs w:val="20"/>
              </w:rPr>
              <w:t>39904</w:t>
            </w:r>
          </w:p>
        </w:tc>
        <w:tc>
          <w:tcPr>
            <w:tcW w:w="1065" w:type="pct"/>
            <w:tcBorders>
              <w:top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sz w:val="20"/>
                <w:szCs w:val="20"/>
              </w:rPr>
            </w:pPr>
            <w:r>
              <w:rPr>
                <w:rFonts w:cs="Arial" w:asciiTheme="minorEastAsia" w:hAnsiTheme="minorEastAsia" w:eastAsiaTheme="minorEastAsia"/>
                <w:sz w:val="20"/>
                <w:szCs w:val="20"/>
              </w:rPr>
              <w:t>-45.7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719" w:type="pct"/>
            <w:tcBorders>
              <w:top w:val="nil"/>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500" w:firstLineChars="250"/>
              <w:jc w:val="both"/>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水利、环境和公共设施管理业</w:t>
            </w:r>
          </w:p>
        </w:tc>
        <w:tc>
          <w:tcPr>
            <w:tcW w:w="1216"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sz w:val="20"/>
                <w:szCs w:val="20"/>
              </w:rPr>
            </w:pPr>
            <w:r>
              <w:rPr>
                <w:rFonts w:cs="Arial" w:asciiTheme="minorEastAsia" w:hAnsiTheme="minorEastAsia" w:eastAsiaTheme="minorEastAsia"/>
                <w:sz w:val="20"/>
                <w:szCs w:val="20"/>
              </w:rPr>
              <w:t>410181</w:t>
            </w:r>
          </w:p>
        </w:tc>
        <w:tc>
          <w:tcPr>
            <w:tcW w:w="1065" w:type="pct"/>
            <w:tcBorders>
              <w:top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sz w:val="20"/>
                <w:szCs w:val="20"/>
              </w:rPr>
            </w:pPr>
            <w:r>
              <w:rPr>
                <w:rFonts w:cs="Arial" w:asciiTheme="minorEastAsia" w:hAnsiTheme="minorEastAsia" w:eastAsiaTheme="minorEastAsia"/>
                <w:sz w:val="20"/>
                <w:szCs w:val="20"/>
              </w:rPr>
              <w:t>202.9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719" w:type="pct"/>
            <w:tcBorders>
              <w:top w:val="nil"/>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500" w:firstLineChars="250"/>
              <w:jc w:val="both"/>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教育</w:t>
            </w:r>
          </w:p>
        </w:tc>
        <w:tc>
          <w:tcPr>
            <w:tcW w:w="1216"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sz w:val="20"/>
                <w:szCs w:val="20"/>
              </w:rPr>
            </w:pPr>
            <w:r>
              <w:rPr>
                <w:rFonts w:cs="Arial" w:asciiTheme="minorEastAsia" w:hAnsiTheme="minorEastAsia" w:eastAsiaTheme="minorEastAsia"/>
                <w:sz w:val="20"/>
                <w:szCs w:val="20"/>
              </w:rPr>
              <w:t>12132</w:t>
            </w:r>
          </w:p>
        </w:tc>
        <w:tc>
          <w:tcPr>
            <w:tcW w:w="1065" w:type="pct"/>
            <w:tcBorders>
              <w:top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sz w:val="20"/>
                <w:szCs w:val="20"/>
              </w:rPr>
            </w:pPr>
            <w:r>
              <w:rPr>
                <w:rFonts w:cs="Arial" w:asciiTheme="minorEastAsia" w:hAnsiTheme="minorEastAsia" w:eastAsiaTheme="minorEastAsia"/>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719" w:type="pct"/>
            <w:tcBorders>
              <w:top w:val="nil"/>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500" w:firstLineChars="250"/>
              <w:jc w:val="both"/>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卫生和社会工作</w:t>
            </w:r>
          </w:p>
        </w:tc>
        <w:tc>
          <w:tcPr>
            <w:tcW w:w="1216"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sz w:val="20"/>
                <w:szCs w:val="20"/>
              </w:rPr>
            </w:pPr>
            <w:r>
              <w:rPr>
                <w:rFonts w:cs="Arial" w:asciiTheme="minorEastAsia" w:hAnsiTheme="minorEastAsia" w:eastAsiaTheme="minorEastAsia"/>
                <w:sz w:val="20"/>
                <w:szCs w:val="20"/>
              </w:rPr>
              <w:t>6756</w:t>
            </w:r>
          </w:p>
        </w:tc>
        <w:tc>
          <w:tcPr>
            <w:tcW w:w="1065" w:type="pct"/>
            <w:tcBorders>
              <w:top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sz w:val="20"/>
                <w:szCs w:val="20"/>
              </w:rPr>
            </w:pPr>
            <w:r>
              <w:rPr>
                <w:rFonts w:cs="Arial" w:asciiTheme="minorEastAsia" w:hAnsiTheme="minorEastAsia" w:eastAsiaTheme="minorEastAsia"/>
                <w:sz w:val="20"/>
                <w:szCs w:val="20"/>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719" w:type="pct"/>
            <w:tcBorders>
              <w:top w:val="nil"/>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500" w:firstLineChars="250"/>
              <w:jc w:val="both"/>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文化、体育和娱乐业</w:t>
            </w:r>
          </w:p>
        </w:tc>
        <w:tc>
          <w:tcPr>
            <w:tcW w:w="1216"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sz w:val="20"/>
                <w:szCs w:val="20"/>
              </w:rPr>
            </w:pPr>
            <w:r>
              <w:rPr>
                <w:rFonts w:cs="Arial" w:asciiTheme="minorEastAsia" w:hAnsiTheme="minorEastAsia" w:eastAsiaTheme="minorEastAsia"/>
                <w:sz w:val="20"/>
                <w:szCs w:val="20"/>
              </w:rPr>
              <w:t>2695</w:t>
            </w:r>
          </w:p>
        </w:tc>
        <w:tc>
          <w:tcPr>
            <w:tcW w:w="1065" w:type="pct"/>
            <w:tcBorders>
              <w:top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sz w:val="20"/>
                <w:szCs w:val="20"/>
              </w:rPr>
            </w:pPr>
            <w:r>
              <w:rPr>
                <w:rFonts w:cs="Arial" w:asciiTheme="minorEastAsia" w:hAnsiTheme="minorEastAsia" w:eastAsiaTheme="minorEastAsia"/>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719" w:type="pct"/>
            <w:tcBorders>
              <w:top w:val="nil"/>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500" w:firstLineChars="250"/>
              <w:jc w:val="both"/>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公共管理和社会组织</w:t>
            </w:r>
          </w:p>
        </w:tc>
        <w:tc>
          <w:tcPr>
            <w:tcW w:w="1216"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sz w:val="20"/>
                <w:szCs w:val="20"/>
              </w:rPr>
            </w:pPr>
            <w:r>
              <w:rPr>
                <w:rFonts w:cs="Arial" w:asciiTheme="minorEastAsia" w:hAnsiTheme="minorEastAsia" w:eastAsiaTheme="minorEastAsia"/>
                <w:sz w:val="20"/>
                <w:szCs w:val="20"/>
              </w:rPr>
              <w:t>4289</w:t>
            </w:r>
          </w:p>
        </w:tc>
        <w:tc>
          <w:tcPr>
            <w:tcW w:w="1065" w:type="pct"/>
            <w:tcBorders>
              <w:top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sz w:val="20"/>
                <w:szCs w:val="20"/>
              </w:rPr>
            </w:pPr>
            <w:r>
              <w:rPr>
                <w:rFonts w:cs="Arial" w:asciiTheme="minorEastAsia" w:hAnsiTheme="minorEastAsia" w:eastAsiaTheme="minorEastAsia"/>
                <w:sz w:val="20"/>
                <w:szCs w:val="20"/>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719" w:type="pct"/>
            <w:tcBorders>
              <w:top w:val="nil"/>
              <w:lef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both"/>
              <w:textAlignment w:val="auto"/>
              <w:rPr>
                <w:rFonts w:asciiTheme="minorEastAsia" w:hAnsiTheme="minorEastAsia" w:eastAsiaTheme="minorEastAsia"/>
                <w:b/>
                <w:sz w:val="20"/>
                <w:szCs w:val="20"/>
              </w:rPr>
            </w:pPr>
            <w:r>
              <w:rPr>
                <w:rFonts w:hint="eastAsia" w:asciiTheme="minorEastAsia" w:hAnsiTheme="minorEastAsia" w:eastAsiaTheme="minorEastAsia"/>
                <w:b/>
                <w:sz w:val="20"/>
                <w:szCs w:val="20"/>
              </w:rPr>
              <w:t>二、房地产投资</w:t>
            </w:r>
          </w:p>
        </w:tc>
        <w:tc>
          <w:tcPr>
            <w:tcW w:w="1216" w:type="pct"/>
            <w:tcBorders>
              <w:top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b/>
                <w:sz w:val="20"/>
                <w:szCs w:val="20"/>
              </w:rPr>
            </w:pPr>
            <w:r>
              <w:rPr>
                <w:rFonts w:hint="eastAsia" w:cs="Arial" w:asciiTheme="minorEastAsia" w:hAnsiTheme="minorEastAsia" w:eastAsiaTheme="minorEastAsia"/>
                <w:b/>
                <w:sz w:val="20"/>
                <w:szCs w:val="20"/>
              </w:rPr>
              <w:t>227255</w:t>
            </w:r>
          </w:p>
        </w:tc>
        <w:tc>
          <w:tcPr>
            <w:tcW w:w="1065" w:type="pct"/>
            <w:tcBorders>
              <w:top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Arial" w:asciiTheme="minorEastAsia" w:hAnsiTheme="minorEastAsia" w:eastAsiaTheme="minorEastAsia"/>
                <w:b/>
                <w:sz w:val="20"/>
                <w:szCs w:val="20"/>
              </w:rPr>
            </w:pPr>
            <w:r>
              <w:rPr>
                <w:rFonts w:hint="eastAsia" w:cs="Arial" w:asciiTheme="minorEastAsia" w:hAnsiTheme="minorEastAsia" w:eastAsiaTheme="minorEastAsia"/>
                <w:b/>
                <w:sz w:val="20"/>
                <w:szCs w:val="20"/>
              </w:rPr>
              <w:t>0.4</w:t>
            </w:r>
            <w:r>
              <w:rPr>
                <w:rFonts w:cs="Arial" w:asciiTheme="minorEastAsia" w:hAnsiTheme="minorEastAsia" w:eastAsiaTheme="minorEastAsia"/>
                <w:b/>
                <w:sz w:val="20"/>
                <w:szCs w:val="20"/>
              </w:rPr>
              <w:t xml:space="preserve"> </w:t>
            </w:r>
          </w:p>
        </w:tc>
      </w:tr>
    </w:tbl>
    <w:p>
      <w:pPr>
        <w:keepLines w:val="0"/>
        <w:pageBreakBefore w:val="0"/>
        <w:widowControl w:val="0"/>
        <w:kinsoku/>
        <w:wordWrap/>
        <w:overflowPunct/>
        <w:topLinePunct w:val="0"/>
        <w:autoSpaceDE/>
        <w:autoSpaceDN/>
        <w:bidi w:val="0"/>
        <w:adjustRightInd w:val="0"/>
        <w:snapToGrid w:val="0"/>
        <w:spacing w:after="0"/>
        <w:textAlignment w:val="auto"/>
        <w:rPr>
          <w:rFonts w:ascii="方正仿宋_GBK" w:eastAsia="方正仿宋_GBK"/>
          <w:sz w:val="20"/>
          <w:szCs w:val="20"/>
        </w:rPr>
      </w:pPr>
      <w:r>
        <w:rPr>
          <w:rFonts w:hint="eastAsia" w:ascii="方正仿宋_GBK" w:eastAsia="方正仿宋_GBK"/>
          <w:sz w:val="20"/>
          <w:szCs w:val="20"/>
        </w:rPr>
        <w:t>注：全社会固定资产投资总额不含跨区和农户数据。</w:t>
      </w:r>
    </w:p>
    <w:p>
      <w:pPr>
        <w:pStyle w:val="2"/>
        <w:keepNext/>
        <w:keepLines w:val="0"/>
        <w:pageBreakBefore w:val="0"/>
        <w:widowControl w:val="0"/>
        <w:kinsoku/>
        <w:wordWrap/>
        <w:overflowPunct/>
        <w:topLinePunct w:val="0"/>
        <w:autoSpaceDE/>
        <w:autoSpaceDN/>
        <w:bidi w:val="0"/>
        <w:adjustRightInd w:val="0"/>
        <w:snapToGrid w:val="0"/>
        <w:spacing w:after="180" w:afterLines="50"/>
        <w:jc w:val="center"/>
        <w:textAlignment w:val="auto"/>
        <w:rPr>
          <w:rFonts w:ascii="宋体" w:hAnsi="宋体" w:eastAsia="宋体"/>
          <w:b/>
          <w:sz w:val="24"/>
          <w:szCs w:val="24"/>
        </w:rPr>
      </w:pPr>
      <w:r>
        <w:rPr>
          <w:rFonts w:hint="eastAsia" w:ascii="宋体" w:hAnsi="宋体" w:eastAsia="宋体"/>
          <w:b/>
          <w:sz w:val="24"/>
          <w:szCs w:val="24"/>
        </w:rPr>
        <w:t>图4  2019年全社会固定资产投资各月累计同比增速</w:t>
      </w:r>
      <w:r>
        <w:rPr>
          <w:rFonts w:ascii="宋体" w:hAnsi="宋体" w:eastAsia="宋体"/>
          <w:b/>
          <w:sz w:val="24"/>
          <w:szCs w:val="24"/>
        </w:rPr>
        <w:drawing>
          <wp:inline distT="0" distB="0" distL="0" distR="0">
            <wp:extent cx="5534025" cy="194310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Lines w:val="0"/>
        <w:pageBreakBefore w:val="0"/>
        <w:widowControl w:val="0"/>
        <w:kinsoku/>
        <w:wordWrap/>
        <w:overflowPunct/>
        <w:topLinePunct w:val="0"/>
        <w:autoSpaceDE/>
        <w:autoSpaceDN/>
        <w:bidi w:val="0"/>
        <w:adjustRightInd w:val="0"/>
        <w:snapToGrid w:val="0"/>
        <w:spacing w:after="0" w:line="600" w:lineRule="exact"/>
        <w:ind w:firstLine="632" w:firstLineChars="200"/>
        <w:jc w:val="both"/>
        <w:textAlignment w:val="auto"/>
        <w:rPr>
          <w:rFonts w:hint="eastAsia" w:ascii="方正仿宋_GBK" w:eastAsia="方正仿宋_GBK" w:cs="宋体"/>
          <w:spacing w:val="-2"/>
          <w:sz w:val="32"/>
          <w:szCs w:val="32"/>
        </w:rPr>
      </w:pPr>
      <w:r>
        <w:rPr>
          <w:rFonts w:hint="eastAsia" w:ascii="方正仿宋_GBK" w:eastAsia="方正仿宋_GBK" w:cs="宋体"/>
          <w:spacing w:val="-2"/>
          <w:sz w:val="32"/>
          <w:szCs w:val="32"/>
        </w:rPr>
        <w:t>全年房地产开发投资</w:t>
      </w:r>
      <w:r>
        <w:rPr>
          <w:rFonts w:hint="eastAsia" w:ascii="方正仿宋_GBK" w:eastAsia="方正仿宋_GBK"/>
          <w:spacing w:val="-2"/>
          <w:sz w:val="32"/>
          <w:szCs w:val="32"/>
        </w:rPr>
        <w:t>22.73亿</w:t>
      </w:r>
      <w:r>
        <w:rPr>
          <w:rFonts w:hint="eastAsia" w:ascii="方正仿宋_GBK" w:eastAsia="方正仿宋_GBK" w:cs="宋体"/>
          <w:spacing w:val="-2"/>
          <w:sz w:val="32"/>
          <w:szCs w:val="32"/>
        </w:rPr>
        <w:t>元，同比增长0.4</w:t>
      </w:r>
      <w:r>
        <w:rPr>
          <w:rFonts w:ascii="方正仿宋_GBK" w:eastAsia="方正仿宋_GBK"/>
          <w:spacing w:val="-2"/>
          <w:sz w:val="32"/>
          <w:szCs w:val="32"/>
        </w:rPr>
        <w:t>%</w:t>
      </w:r>
      <w:r>
        <w:rPr>
          <w:rFonts w:hint="eastAsia" w:ascii="方正仿宋_GBK" w:eastAsia="方正仿宋_GBK" w:cs="宋体"/>
          <w:spacing w:val="-2"/>
          <w:sz w:val="32"/>
          <w:szCs w:val="32"/>
        </w:rPr>
        <w:t>。其中，住宅投资17.02亿元，增长12.3</w:t>
      </w:r>
      <w:r>
        <w:rPr>
          <w:rFonts w:ascii="方正仿宋_GBK" w:eastAsia="方正仿宋_GBK" w:cs="宋体"/>
          <w:spacing w:val="-2"/>
          <w:sz w:val="32"/>
          <w:szCs w:val="32"/>
        </w:rPr>
        <w:t>%</w:t>
      </w:r>
      <w:r>
        <w:rPr>
          <w:rFonts w:hint="eastAsia" w:ascii="方正仿宋_GBK" w:eastAsia="方正仿宋_GBK" w:cs="宋体"/>
          <w:spacing w:val="-2"/>
          <w:sz w:val="32"/>
          <w:szCs w:val="32"/>
        </w:rPr>
        <w:t>；商业营业用房投资2.96亿元，下降31.1</w:t>
      </w:r>
      <w:r>
        <w:rPr>
          <w:rFonts w:ascii="方正仿宋_GBK" w:eastAsia="方正仿宋_GBK" w:cs="宋体"/>
          <w:spacing w:val="-2"/>
          <w:sz w:val="32"/>
          <w:szCs w:val="32"/>
        </w:rPr>
        <w:t>%</w:t>
      </w:r>
      <w:r>
        <w:rPr>
          <w:rFonts w:hint="eastAsia" w:ascii="方正仿宋_GBK" w:eastAsia="方正仿宋_GBK" w:cs="宋体"/>
          <w:spacing w:val="-2"/>
          <w:sz w:val="32"/>
          <w:szCs w:val="32"/>
        </w:rPr>
        <w:t>；其他类房屋投资2.74亿元，下降12.8</w:t>
      </w:r>
      <w:r>
        <w:rPr>
          <w:rFonts w:ascii="方正仿宋_GBK" w:eastAsia="方正仿宋_GBK" w:cs="宋体"/>
          <w:spacing w:val="-2"/>
          <w:sz w:val="32"/>
          <w:szCs w:val="32"/>
        </w:rPr>
        <w:t>%</w:t>
      </w:r>
      <w:r>
        <w:rPr>
          <w:rFonts w:hint="eastAsia" w:ascii="方正仿宋_GBK" w:eastAsia="方正仿宋_GBK" w:cs="宋体"/>
          <w:spacing w:val="-2"/>
          <w:sz w:val="32"/>
          <w:szCs w:val="32"/>
        </w:rPr>
        <w:t>。</w:t>
      </w:r>
    </w:p>
    <w:p>
      <w:pPr>
        <w:keepLines w:val="0"/>
        <w:pageBreakBefore w:val="0"/>
        <w:widowControl w:val="0"/>
        <w:kinsoku/>
        <w:wordWrap/>
        <w:overflowPunct/>
        <w:topLinePunct w:val="0"/>
        <w:autoSpaceDE/>
        <w:autoSpaceDN/>
        <w:bidi w:val="0"/>
        <w:adjustRightInd w:val="0"/>
        <w:snapToGrid w:val="0"/>
        <w:spacing w:after="0" w:line="600" w:lineRule="exact"/>
        <w:ind w:firstLine="632" w:firstLineChars="200"/>
        <w:jc w:val="both"/>
        <w:textAlignment w:val="auto"/>
        <w:rPr>
          <w:rFonts w:hint="eastAsia" w:ascii="方正仿宋_GBK" w:eastAsia="方正仿宋_GBK" w:cs="宋体"/>
          <w:spacing w:val="-2"/>
          <w:sz w:val="32"/>
          <w:szCs w:val="32"/>
        </w:rPr>
      </w:pPr>
    </w:p>
    <w:p>
      <w:pPr>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ascii="宋体" w:hAnsi="宋体" w:eastAsia="宋体" w:cs="宋体"/>
          <w:b/>
          <w:sz w:val="24"/>
        </w:rPr>
      </w:pPr>
      <w:r>
        <w:rPr>
          <w:rFonts w:hint="eastAsia" w:ascii="宋体" w:hAnsi="宋体" w:eastAsia="宋体" w:cs="宋体"/>
          <w:b/>
          <w:sz w:val="24"/>
        </w:rPr>
        <w:t>表6</w:t>
      </w:r>
      <w:r>
        <w:rPr>
          <w:rFonts w:ascii="宋体" w:hAnsi="宋体" w:eastAsia="宋体" w:cs="宋体"/>
          <w:b/>
          <w:sz w:val="24"/>
        </w:rPr>
        <w:t xml:space="preserve">  201</w:t>
      </w:r>
      <w:r>
        <w:rPr>
          <w:rFonts w:hint="eastAsia" w:ascii="宋体" w:hAnsi="宋体" w:eastAsia="宋体" w:cs="宋体"/>
          <w:b/>
          <w:sz w:val="24"/>
        </w:rPr>
        <w:t>9年房地产企业开发和销售主要指标</w:t>
      </w:r>
    </w:p>
    <w:tbl>
      <w:tblPr>
        <w:tblStyle w:val="7"/>
        <w:tblW w:w="5000" w:type="pct"/>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2865"/>
        <w:gridCol w:w="1702"/>
        <w:gridCol w:w="2296"/>
        <w:gridCol w:w="2083"/>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7" w:hRule="exact"/>
          <w:jc w:val="center"/>
        </w:trPr>
        <w:tc>
          <w:tcPr>
            <w:tcW w:w="1602" w:type="pct"/>
            <w:tcBorders>
              <w:top w:val="single" w:color="auto" w:sz="4" w:space="0"/>
              <w:left w:val="nil"/>
              <w:bottom w:val="single" w:color="auto" w:sz="4"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指</w:t>
            </w:r>
            <w:r>
              <w:rPr>
                <w:rFonts w:cs="宋体" w:asciiTheme="minorEastAsia" w:hAnsiTheme="minorEastAsia" w:eastAsiaTheme="minorEastAsia"/>
                <w:sz w:val="20"/>
                <w:szCs w:val="20"/>
              </w:rPr>
              <w:t xml:space="preserve">     </w:t>
            </w:r>
            <w:r>
              <w:rPr>
                <w:rFonts w:hint="eastAsia" w:cs="宋体" w:asciiTheme="minorEastAsia" w:hAnsiTheme="minorEastAsia" w:eastAsiaTheme="minorEastAsia"/>
                <w:sz w:val="20"/>
                <w:szCs w:val="20"/>
              </w:rPr>
              <w:t>标</w:t>
            </w:r>
          </w:p>
        </w:tc>
        <w:tc>
          <w:tcPr>
            <w:tcW w:w="951" w:type="pct"/>
            <w:tcBorders>
              <w:top w:val="single" w:color="auto" w:sz="4" w:space="0"/>
              <w:bottom w:val="single" w:color="auto" w:sz="4"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单位</w:t>
            </w:r>
          </w:p>
        </w:tc>
        <w:tc>
          <w:tcPr>
            <w:tcW w:w="1283" w:type="pct"/>
            <w:tcBorders>
              <w:top w:val="single" w:color="auto" w:sz="4" w:space="0"/>
              <w:bottom w:val="single" w:color="auto" w:sz="4"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绝对数</w:t>
            </w:r>
          </w:p>
        </w:tc>
        <w:tc>
          <w:tcPr>
            <w:tcW w:w="1164" w:type="pct"/>
            <w:tcBorders>
              <w:top w:val="single" w:color="auto" w:sz="4" w:space="0"/>
              <w:bottom w:val="single" w:color="auto" w:sz="4" w:space="0"/>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比上年增长（</w:t>
            </w:r>
            <w:r>
              <w:rPr>
                <w:rFonts w:cs="宋体" w:asciiTheme="minorEastAsia" w:hAnsiTheme="minorEastAsia" w:eastAsiaTheme="minorEastAsia"/>
                <w:sz w:val="20"/>
                <w:szCs w:val="20"/>
              </w:rPr>
              <w:t>%</w:t>
            </w:r>
            <w:r>
              <w:rPr>
                <w:rFonts w:hint="eastAsia" w:cs="宋体" w:asciiTheme="minorEastAsia" w:hAnsiTheme="minorEastAsia" w:eastAsiaTheme="minorEastAsia"/>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7" w:hRule="exact"/>
          <w:jc w:val="center"/>
        </w:trPr>
        <w:tc>
          <w:tcPr>
            <w:tcW w:w="1602" w:type="pct"/>
            <w:tcBorders>
              <w:top w:val="single" w:color="auto" w:sz="4" w:space="0"/>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both"/>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投资总额</w:t>
            </w:r>
          </w:p>
        </w:tc>
        <w:tc>
          <w:tcPr>
            <w:tcW w:w="951" w:type="pct"/>
            <w:tcBorders>
              <w:top w:val="single" w:color="auto" w:sz="4" w:space="0"/>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亿元</w:t>
            </w:r>
          </w:p>
        </w:tc>
        <w:tc>
          <w:tcPr>
            <w:tcW w:w="1283" w:type="pct"/>
            <w:tcBorders>
              <w:top w:val="single" w:color="auto" w:sz="4" w:space="0"/>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22.73</w:t>
            </w:r>
          </w:p>
        </w:tc>
        <w:tc>
          <w:tcPr>
            <w:tcW w:w="1164" w:type="pct"/>
            <w:tcBorders>
              <w:top w:val="single" w:color="auto" w:sz="4" w:space="0"/>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0.4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7" w:hRule="exact"/>
          <w:jc w:val="center"/>
        </w:trPr>
        <w:tc>
          <w:tcPr>
            <w:tcW w:w="1602" w:type="pct"/>
            <w:tcBorders>
              <w:top w:val="nil"/>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200" w:firstLineChars="100"/>
              <w:jc w:val="both"/>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其中：住宅</w:t>
            </w:r>
          </w:p>
        </w:tc>
        <w:tc>
          <w:tcPr>
            <w:tcW w:w="951"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亿元</w:t>
            </w:r>
          </w:p>
        </w:tc>
        <w:tc>
          <w:tcPr>
            <w:tcW w:w="1283"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17.02</w:t>
            </w:r>
          </w:p>
        </w:tc>
        <w:tc>
          <w:tcPr>
            <w:tcW w:w="1164" w:type="pct"/>
            <w:tcBorders>
              <w:top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12.3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7" w:hRule="exact"/>
          <w:jc w:val="center"/>
        </w:trPr>
        <w:tc>
          <w:tcPr>
            <w:tcW w:w="1602" w:type="pct"/>
            <w:tcBorders>
              <w:top w:val="nil"/>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400" w:firstLineChars="200"/>
              <w:jc w:val="both"/>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其中：</w:t>
            </w:r>
            <w:r>
              <w:rPr>
                <w:rFonts w:cs="宋体" w:asciiTheme="minorEastAsia" w:hAnsiTheme="minorEastAsia" w:eastAsiaTheme="minorEastAsia"/>
                <w:sz w:val="20"/>
                <w:szCs w:val="20"/>
              </w:rPr>
              <w:t>90</w:t>
            </w:r>
            <w:r>
              <w:rPr>
                <w:rFonts w:hint="eastAsia" w:cs="宋体" w:asciiTheme="minorEastAsia" w:hAnsiTheme="minorEastAsia" w:eastAsiaTheme="minorEastAsia"/>
                <w:sz w:val="20"/>
                <w:szCs w:val="20"/>
              </w:rPr>
              <w:t>平方米及以下</w:t>
            </w:r>
          </w:p>
        </w:tc>
        <w:tc>
          <w:tcPr>
            <w:tcW w:w="951"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亿元</w:t>
            </w:r>
          </w:p>
        </w:tc>
        <w:tc>
          <w:tcPr>
            <w:tcW w:w="1283"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6.76</w:t>
            </w:r>
          </w:p>
        </w:tc>
        <w:tc>
          <w:tcPr>
            <w:tcW w:w="1164" w:type="pct"/>
            <w:tcBorders>
              <w:top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-17.2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7" w:hRule="exact"/>
          <w:jc w:val="center"/>
        </w:trPr>
        <w:tc>
          <w:tcPr>
            <w:tcW w:w="1602" w:type="pct"/>
            <w:tcBorders>
              <w:top w:val="nil"/>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both"/>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房屋施工面积</w:t>
            </w:r>
          </w:p>
        </w:tc>
        <w:tc>
          <w:tcPr>
            <w:tcW w:w="951"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万平方米</w:t>
            </w:r>
          </w:p>
        </w:tc>
        <w:tc>
          <w:tcPr>
            <w:tcW w:w="1283"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211.53</w:t>
            </w:r>
          </w:p>
        </w:tc>
        <w:tc>
          <w:tcPr>
            <w:tcW w:w="1164" w:type="pct"/>
            <w:tcBorders>
              <w:top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-3.7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7" w:hRule="exact"/>
          <w:jc w:val="center"/>
        </w:trPr>
        <w:tc>
          <w:tcPr>
            <w:tcW w:w="1602" w:type="pct"/>
            <w:tcBorders>
              <w:top w:val="nil"/>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200" w:firstLineChars="100"/>
              <w:jc w:val="both"/>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其中：住宅</w:t>
            </w:r>
          </w:p>
        </w:tc>
        <w:tc>
          <w:tcPr>
            <w:tcW w:w="951"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万平方米</w:t>
            </w:r>
          </w:p>
        </w:tc>
        <w:tc>
          <w:tcPr>
            <w:tcW w:w="1283"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156.13</w:t>
            </w:r>
          </w:p>
        </w:tc>
        <w:tc>
          <w:tcPr>
            <w:tcW w:w="1164" w:type="pct"/>
            <w:tcBorders>
              <w:top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0.6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7" w:hRule="exact"/>
          <w:jc w:val="center"/>
        </w:trPr>
        <w:tc>
          <w:tcPr>
            <w:tcW w:w="1602" w:type="pct"/>
            <w:tcBorders>
              <w:top w:val="nil"/>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both"/>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房屋新开工面积</w:t>
            </w:r>
          </w:p>
        </w:tc>
        <w:tc>
          <w:tcPr>
            <w:tcW w:w="951"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万平方米</w:t>
            </w:r>
          </w:p>
        </w:tc>
        <w:tc>
          <w:tcPr>
            <w:tcW w:w="1283"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47.44</w:t>
            </w:r>
          </w:p>
        </w:tc>
        <w:tc>
          <w:tcPr>
            <w:tcW w:w="1164" w:type="pct"/>
            <w:tcBorders>
              <w:top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-45.8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7" w:hRule="exact"/>
          <w:jc w:val="center"/>
        </w:trPr>
        <w:tc>
          <w:tcPr>
            <w:tcW w:w="1602" w:type="pct"/>
            <w:tcBorders>
              <w:top w:val="nil"/>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200" w:firstLineChars="100"/>
              <w:jc w:val="both"/>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其中：住宅</w:t>
            </w:r>
          </w:p>
        </w:tc>
        <w:tc>
          <w:tcPr>
            <w:tcW w:w="951"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万平方米</w:t>
            </w:r>
          </w:p>
        </w:tc>
        <w:tc>
          <w:tcPr>
            <w:tcW w:w="1283"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34.90</w:t>
            </w:r>
          </w:p>
        </w:tc>
        <w:tc>
          <w:tcPr>
            <w:tcW w:w="1164" w:type="pct"/>
            <w:tcBorders>
              <w:top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-48.0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7" w:hRule="exact"/>
          <w:jc w:val="center"/>
        </w:trPr>
        <w:tc>
          <w:tcPr>
            <w:tcW w:w="1602" w:type="pct"/>
            <w:tcBorders>
              <w:top w:val="nil"/>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both"/>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房屋竣工面积</w:t>
            </w:r>
          </w:p>
        </w:tc>
        <w:tc>
          <w:tcPr>
            <w:tcW w:w="951"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万平方米</w:t>
            </w:r>
          </w:p>
        </w:tc>
        <w:tc>
          <w:tcPr>
            <w:tcW w:w="1283"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27.28</w:t>
            </w:r>
          </w:p>
        </w:tc>
        <w:tc>
          <w:tcPr>
            <w:tcW w:w="1164" w:type="pct"/>
            <w:tcBorders>
              <w:top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-30.1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7" w:hRule="exact"/>
          <w:jc w:val="center"/>
        </w:trPr>
        <w:tc>
          <w:tcPr>
            <w:tcW w:w="1602" w:type="pct"/>
            <w:tcBorders>
              <w:top w:val="nil"/>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200" w:firstLineChars="100"/>
              <w:jc w:val="both"/>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其中：住宅</w:t>
            </w:r>
          </w:p>
        </w:tc>
        <w:tc>
          <w:tcPr>
            <w:tcW w:w="951"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万平方米</w:t>
            </w:r>
          </w:p>
        </w:tc>
        <w:tc>
          <w:tcPr>
            <w:tcW w:w="1283"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23.80</w:t>
            </w:r>
          </w:p>
        </w:tc>
        <w:tc>
          <w:tcPr>
            <w:tcW w:w="1164" w:type="pct"/>
            <w:tcBorders>
              <w:top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-5.5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7" w:hRule="exact"/>
          <w:jc w:val="center"/>
        </w:trPr>
        <w:tc>
          <w:tcPr>
            <w:tcW w:w="1602" w:type="pct"/>
            <w:tcBorders>
              <w:top w:val="nil"/>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both"/>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商品房销售面积</w:t>
            </w:r>
          </w:p>
        </w:tc>
        <w:tc>
          <w:tcPr>
            <w:tcW w:w="951"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万平方米</w:t>
            </w:r>
          </w:p>
        </w:tc>
        <w:tc>
          <w:tcPr>
            <w:tcW w:w="1283"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52.08</w:t>
            </w:r>
          </w:p>
        </w:tc>
        <w:tc>
          <w:tcPr>
            <w:tcW w:w="1164" w:type="pct"/>
            <w:tcBorders>
              <w:top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-5.5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7" w:hRule="exact"/>
          <w:jc w:val="center"/>
        </w:trPr>
        <w:tc>
          <w:tcPr>
            <w:tcW w:w="1602" w:type="pct"/>
            <w:tcBorders>
              <w:top w:val="nil"/>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200" w:firstLineChars="100"/>
              <w:jc w:val="both"/>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其中：住宅</w:t>
            </w:r>
          </w:p>
        </w:tc>
        <w:tc>
          <w:tcPr>
            <w:tcW w:w="951"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万平方米</w:t>
            </w:r>
          </w:p>
        </w:tc>
        <w:tc>
          <w:tcPr>
            <w:tcW w:w="1283"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48.44</w:t>
            </w:r>
          </w:p>
        </w:tc>
        <w:tc>
          <w:tcPr>
            <w:tcW w:w="1164" w:type="pct"/>
            <w:tcBorders>
              <w:top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-4.4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7" w:hRule="exact"/>
          <w:jc w:val="center"/>
        </w:trPr>
        <w:tc>
          <w:tcPr>
            <w:tcW w:w="1602" w:type="pct"/>
            <w:tcBorders>
              <w:top w:val="nil"/>
              <w:left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both"/>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商品房销售金额</w:t>
            </w:r>
          </w:p>
        </w:tc>
        <w:tc>
          <w:tcPr>
            <w:tcW w:w="951"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亿元</w:t>
            </w:r>
          </w:p>
        </w:tc>
        <w:tc>
          <w:tcPr>
            <w:tcW w:w="1283"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26.87</w:t>
            </w:r>
          </w:p>
        </w:tc>
        <w:tc>
          <w:tcPr>
            <w:tcW w:w="1164" w:type="pct"/>
            <w:tcBorders>
              <w:top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-2.1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7" w:hRule="exact"/>
          <w:jc w:val="center"/>
        </w:trPr>
        <w:tc>
          <w:tcPr>
            <w:tcW w:w="1602" w:type="pct"/>
            <w:tcBorders>
              <w:top w:val="nil"/>
              <w:left w:val="nil"/>
              <w:bottom w:val="single" w:color="auto" w:sz="4"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ind w:firstLine="200" w:firstLineChars="100"/>
              <w:jc w:val="both"/>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其中：住宅</w:t>
            </w:r>
          </w:p>
        </w:tc>
        <w:tc>
          <w:tcPr>
            <w:tcW w:w="951" w:type="pct"/>
            <w:tcBorders>
              <w:top w:val="nil"/>
              <w:bottom w:val="single" w:color="auto" w:sz="4"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Theme="minorEastAsia" w:hAnsiTheme="minorEastAsia" w:eastAsiaTheme="minorEastAsia"/>
                <w:sz w:val="20"/>
                <w:szCs w:val="20"/>
              </w:rPr>
            </w:pPr>
            <w:r>
              <w:rPr>
                <w:rFonts w:hint="eastAsia" w:cs="宋体" w:asciiTheme="minorEastAsia" w:hAnsiTheme="minorEastAsia" w:eastAsiaTheme="minorEastAsia"/>
                <w:sz w:val="20"/>
                <w:szCs w:val="20"/>
              </w:rPr>
              <w:t>亿元</w:t>
            </w:r>
          </w:p>
        </w:tc>
        <w:tc>
          <w:tcPr>
            <w:tcW w:w="1283" w:type="pct"/>
            <w:tcBorders>
              <w:top w:val="nil"/>
              <w:bottom w:val="single" w:color="auto" w:sz="4"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24.36</w:t>
            </w:r>
          </w:p>
        </w:tc>
        <w:tc>
          <w:tcPr>
            <w:tcW w:w="1164" w:type="pct"/>
            <w:tcBorders>
              <w:top w:val="nil"/>
              <w:bottom w:val="single" w:color="auto" w:sz="4" w:space="0"/>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1.4</w:t>
            </w:r>
          </w:p>
        </w:tc>
      </w:tr>
    </w:tbl>
    <w:p>
      <w:pPr>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ascii="方正黑体_GBK" w:hAnsi="宋体" w:eastAsia="方正黑体_GBK" w:cs="宋体"/>
          <w:sz w:val="32"/>
          <w:szCs w:val="32"/>
        </w:rPr>
      </w:pPr>
      <w:r>
        <w:rPr>
          <w:rFonts w:hint="eastAsia" w:ascii="方正黑体_GBK" w:hAnsi="宋体" w:eastAsia="方正黑体_GBK" w:cs="宋体"/>
          <w:sz w:val="32"/>
          <w:szCs w:val="32"/>
        </w:rPr>
        <w:t>七、金融保险业</w:t>
      </w:r>
    </w:p>
    <w:p>
      <w:pPr>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ascii="方正仿宋_GBK" w:hAnsi="宋体" w:eastAsia="方正仿宋_GBK" w:cs="宋体"/>
          <w:sz w:val="32"/>
          <w:szCs w:val="32"/>
        </w:rPr>
      </w:pPr>
      <w:r>
        <w:rPr>
          <w:rFonts w:hint="eastAsia" w:ascii="方正仿宋_GBK" w:hAnsi="宋体" w:eastAsia="方正仿宋_GBK" w:cs="宋体"/>
          <w:sz w:val="32"/>
          <w:szCs w:val="32"/>
        </w:rPr>
        <w:t>年末全县金融机构存款余额257.47亿元，较上年末增长9.0</w:t>
      </w:r>
      <w:r>
        <w:rPr>
          <w:rFonts w:ascii="方正仿宋_GBK" w:hAnsi="宋体" w:eastAsia="方正仿宋_GBK" w:cs="宋体"/>
          <w:sz w:val="32"/>
          <w:szCs w:val="32"/>
        </w:rPr>
        <w:t>%</w:t>
      </w:r>
      <w:r>
        <w:rPr>
          <w:rFonts w:hint="eastAsia" w:ascii="方正仿宋_GBK" w:hAnsi="宋体" w:eastAsia="方正仿宋_GBK" w:cs="宋体"/>
          <w:sz w:val="32"/>
          <w:szCs w:val="32"/>
        </w:rPr>
        <w:t>，其中，住户存款188.83亿元，增长12.0%；金融机构贷款余额205.84亿元，较上年末增长26.9</w:t>
      </w:r>
      <w:r>
        <w:rPr>
          <w:rFonts w:ascii="方正仿宋_GBK" w:hAnsi="宋体" w:eastAsia="方正仿宋_GBK" w:cs="宋体"/>
          <w:sz w:val="32"/>
          <w:szCs w:val="32"/>
        </w:rPr>
        <w:t>%</w:t>
      </w:r>
      <w:r>
        <w:rPr>
          <w:rFonts w:hint="eastAsia" w:ascii="方正仿宋_GBK" w:hAnsi="宋体" w:eastAsia="方正仿宋_GBK" w:cs="宋体"/>
          <w:sz w:val="32"/>
          <w:szCs w:val="32"/>
        </w:rPr>
        <w:t>。年末金融机构不良贷款余额2.83亿元，不良贷款率为1.38</w:t>
      </w:r>
      <w:r>
        <w:rPr>
          <w:rFonts w:ascii="方正仿宋_GBK" w:hAnsi="宋体" w:eastAsia="方正仿宋_GBK" w:cs="宋体"/>
          <w:sz w:val="32"/>
          <w:szCs w:val="32"/>
        </w:rPr>
        <w:t>%</w:t>
      </w:r>
      <w:r>
        <w:rPr>
          <w:rFonts w:hint="eastAsia" w:ascii="方正仿宋_GBK" w:hAnsi="宋体" w:eastAsia="方正仿宋_GBK" w:cs="宋体"/>
          <w:sz w:val="32"/>
          <w:szCs w:val="32"/>
        </w:rPr>
        <w:t>，同比下降0.64个百分点。</w:t>
      </w:r>
    </w:p>
    <w:p>
      <w:pPr>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ascii="宋体" w:hAnsi="宋体" w:eastAsia="宋体" w:cs="宋体"/>
          <w:b/>
          <w:bCs/>
          <w:sz w:val="24"/>
        </w:rPr>
      </w:pPr>
      <w:r>
        <w:rPr>
          <w:rFonts w:hint="eastAsia" w:ascii="宋体" w:hAnsi="宋体" w:eastAsia="宋体" w:cs="宋体"/>
          <w:b/>
          <w:bCs/>
          <w:sz w:val="24"/>
        </w:rPr>
        <w:t>表7</w:t>
      </w:r>
      <w:r>
        <w:rPr>
          <w:rFonts w:ascii="宋体" w:hAnsi="宋体" w:eastAsia="宋体" w:cs="宋体"/>
          <w:b/>
          <w:bCs/>
          <w:sz w:val="24"/>
        </w:rPr>
        <w:t xml:space="preserve">  201</w:t>
      </w:r>
      <w:r>
        <w:rPr>
          <w:rFonts w:hint="eastAsia" w:ascii="宋体" w:hAnsi="宋体" w:eastAsia="宋体" w:cs="宋体"/>
          <w:b/>
          <w:bCs/>
          <w:sz w:val="24"/>
        </w:rPr>
        <w:t>9年末金融机构存贷款余额及其增长速度</w:t>
      </w:r>
    </w:p>
    <w:tbl>
      <w:tblPr>
        <w:tblStyle w:val="7"/>
        <w:tblW w:w="5000" w:type="pct"/>
        <w:jc w:val="center"/>
        <w:tblLayout w:type="autofit"/>
        <w:tblCellMar>
          <w:top w:w="0" w:type="dxa"/>
          <w:left w:w="108" w:type="dxa"/>
          <w:bottom w:w="0" w:type="dxa"/>
          <w:right w:w="108" w:type="dxa"/>
        </w:tblCellMar>
      </w:tblPr>
      <w:tblGrid>
        <w:gridCol w:w="3609"/>
        <w:gridCol w:w="2689"/>
        <w:gridCol w:w="2648"/>
      </w:tblGrid>
      <w:tr>
        <w:tblPrEx>
          <w:tblCellMar>
            <w:top w:w="0" w:type="dxa"/>
            <w:left w:w="108" w:type="dxa"/>
            <w:bottom w:w="0" w:type="dxa"/>
            <w:right w:w="108" w:type="dxa"/>
          </w:tblCellMar>
        </w:tblPrEx>
        <w:trPr>
          <w:trHeight w:val="408" w:hRule="exact"/>
          <w:jc w:val="center"/>
        </w:trPr>
        <w:tc>
          <w:tcPr>
            <w:tcW w:w="2017" w:type="pct"/>
            <w:tcBorders>
              <w:top w:val="single" w:color="auto" w:sz="8" w:space="0"/>
              <w:left w:val="nil"/>
              <w:bottom w:val="single" w:color="auto" w:sz="8" w:space="0"/>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before="100" w:beforeAutospacing="1" w:after="100" w:afterAutospacing="1"/>
              <w:jc w:val="center"/>
              <w:textAlignment w:val="auto"/>
              <w:rPr>
                <w:rFonts w:ascii="宋体" w:hAnsi="宋体" w:eastAsia="宋体" w:cs="宋体"/>
                <w:szCs w:val="21"/>
              </w:rPr>
            </w:pPr>
            <w:r>
              <w:rPr>
                <w:rFonts w:hint="eastAsia" w:ascii="宋体" w:hAnsi="宋体" w:eastAsia="宋体" w:cs="宋体"/>
                <w:szCs w:val="21"/>
              </w:rPr>
              <w:t>指</w:t>
            </w:r>
            <w:r>
              <w:rPr>
                <w:rFonts w:ascii="宋体" w:hAnsi="宋体" w:eastAsia="宋体" w:cs="宋体"/>
                <w:szCs w:val="21"/>
              </w:rPr>
              <w:t xml:space="preserve">     </w:t>
            </w:r>
            <w:r>
              <w:rPr>
                <w:rFonts w:hint="eastAsia" w:ascii="宋体" w:hAnsi="宋体" w:eastAsia="宋体" w:cs="宋体"/>
                <w:szCs w:val="21"/>
              </w:rPr>
              <w:t>标</w:t>
            </w:r>
          </w:p>
        </w:tc>
        <w:tc>
          <w:tcPr>
            <w:tcW w:w="1503" w:type="pct"/>
            <w:tcBorders>
              <w:top w:val="single" w:color="auto" w:sz="8" w:space="0"/>
              <w:left w:val="nil"/>
              <w:bottom w:val="single" w:color="auto" w:sz="8" w:space="0"/>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before="100" w:beforeAutospacing="1" w:after="100" w:afterAutospacing="1"/>
              <w:jc w:val="center"/>
              <w:textAlignment w:val="auto"/>
              <w:rPr>
                <w:rFonts w:ascii="宋体" w:hAnsi="宋体" w:eastAsia="宋体" w:cs="宋体"/>
                <w:szCs w:val="21"/>
              </w:rPr>
            </w:pPr>
            <w:r>
              <w:rPr>
                <w:rFonts w:ascii="宋体" w:hAnsi="宋体" w:eastAsia="宋体" w:cs="宋体"/>
                <w:szCs w:val="21"/>
              </w:rPr>
              <w:t>201</w:t>
            </w:r>
            <w:r>
              <w:rPr>
                <w:rFonts w:hint="eastAsia" w:ascii="宋体" w:hAnsi="宋体" w:eastAsia="宋体" w:cs="宋体"/>
                <w:szCs w:val="21"/>
              </w:rPr>
              <w:t>9年末（亿元）</w:t>
            </w:r>
          </w:p>
        </w:tc>
        <w:tc>
          <w:tcPr>
            <w:tcW w:w="1480" w:type="pct"/>
            <w:tcBorders>
              <w:top w:val="single" w:color="auto" w:sz="8" w:space="0"/>
              <w:left w:val="nil"/>
              <w:bottom w:val="single" w:color="auto" w:sz="8" w:space="0"/>
              <w:right w:val="nil"/>
            </w:tcBorders>
            <w:vAlign w:val="center"/>
          </w:tcPr>
          <w:p>
            <w:pPr>
              <w:keepLines w:val="0"/>
              <w:pageBreakBefore w:val="0"/>
              <w:widowControl w:val="0"/>
              <w:kinsoku/>
              <w:wordWrap/>
              <w:overflowPunct/>
              <w:topLinePunct w:val="0"/>
              <w:autoSpaceDE/>
              <w:autoSpaceDN/>
              <w:bidi w:val="0"/>
              <w:adjustRightInd w:val="0"/>
              <w:snapToGrid w:val="0"/>
              <w:spacing w:before="100" w:beforeAutospacing="1" w:after="100" w:afterAutospacing="1"/>
              <w:jc w:val="center"/>
              <w:textAlignment w:val="auto"/>
              <w:rPr>
                <w:rFonts w:ascii="宋体" w:hAnsi="宋体" w:eastAsia="宋体" w:cs="宋体"/>
                <w:szCs w:val="21"/>
              </w:rPr>
            </w:pPr>
            <w:r>
              <w:rPr>
                <w:rFonts w:hint="eastAsia" w:ascii="宋体" w:hAnsi="宋体" w:eastAsia="宋体" w:cs="宋体"/>
                <w:szCs w:val="21"/>
              </w:rPr>
              <w:t>比上年末增长（</w:t>
            </w:r>
            <w:r>
              <w:rPr>
                <w:rFonts w:ascii="宋体" w:hAnsi="宋体" w:eastAsia="宋体" w:cs="宋体"/>
                <w:szCs w:val="21"/>
              </w:rPr>
              <w:t>%</w:t>
            </w:r>
            <w:r>
              <w:rPr>
                <w:rFonts w:hint="eastAsia" w:ascii="宋体" w:hAnsi="宋体" w:eastAsia="宋体" w:cs="宋体"/>
                <w:szCs w:val="21"/>
              </w:rPr>
              <w:t>）</w:t>
            </w:r>
          </w:p>
        </w:tc>
      </w:tr>
      <w:tr>
        <w:tblPrEx>
          <w:tblCellMar>
            <w:top w:w="0" w:type="dxa"/>
            <w:left w:w="108" w:type="dxa"/>
            <w:bottom w:w="0" w:type="dxa"/>
            <w:right w:w="108" w:type="dxa"/>
          </w:tblCellMar>
        </w:tblPrEx>
        <w:trPr>
          <w:trHeight w:val="350" w:hRule="exact"/>
          <w:jc w:val="center"/>
        </w:trPr>
        <w:tc>
          <w:tcPr>
            <w:tcW w:w="2017" w:type="pct"/>
            <w:tcBorders>
              <w:top w:val="single" w:color="auto" w:sz="8" w:space="0"/>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textAlignment w:val="auto"/>
              <w:rPr>
                <w:rFonts w:cs="宋体" w:asciiTheme="minorEastAsia" w:hAnsiTheme="minorEastAsia" w:eastAsiaTheme="minorEastAsia"/>
                <w:b/>
                <w:szCs w:val="21"/>
              </w:rPr>
            </w:pPr>
            <w:r>
              <w:rPr>
                <w:rFonts w:hint="eastAsia" w:cs="宋体" w:asciiTheme="minorEastAsia" w:hAnsiTheme="minorEastAsia" w:eastAsiaTheme="minorEastAsia"/>
                <w:b/>
                <w:szCs w:val="21"/>
              </w:rPr>
              <w:t>各项存款余额</w:t>
            </w:r>
            <w:r>
              <w:rPr>
                <w:rFonts w:cs="宋体" w:asciiTheme="minorEastAsia" w:hAnsiTheme="minorEastAsia" w:eastAsiaTheme="minorEastAsia"/>
                <w:b/>
                <w:szCs w:val="21"/>
              </w:rPr>
              <w:t xml:space="preserve"> </w:t>
            </w:r>
          </w:p>
        </w:tc>
        <w:tc>
          <w:tcPr>
            <w:tcW w:w="1503" w:type="pct"/>
            <w:tcBorders>
              <w:top w:val="single" w:color="auto" w:sz="8" w:space="0"/>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rPr>
            </w:pPr>
            <w:r>
              <w:rPr>
                <w:rFonts w:hint="eastAsia" w:asciiTheme="minorEastAsia" w:hAnsiTheme="minorEastAsia" w:eastAsiaTheme="minorEastAsia"/>
              </w:rPr>
              <w:t>257.47</w:t>
            </w:r>
          </w:p>
        </w:tc>
        <w:tc>
          <w:tcPr>
            <w:tcW w:w="1480" w:type="pct"/>
            <w:tcBorders>
              <w:top w:val="single" w:color="auto" w:sz="8" w:space="0"/>
              <w:left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rPr>
            </w:pPr>
            <w:r>
              <w:rPr>
                <w:rFonts w:hint="eastAsia" w:asciiTheme="minorEastAsia" w:hAnsiTheme="minorEastAsia" w:eastAsiaTheme="minorEastAsia"/>
              </w:rPr>
              <w:t>9.0</w:t>
            </w:r>
          </w:p>
        </w:tc>
      </w:tr>
      <w:tr>
        <w:tblPrEx>
          <w:tblCellMar>
            <w:top w:w="0" w:type="dxa"/>
            <w:left w:w="108" w:type="dxa"/>
            <w:bottom w:w="0" w:type="dxa"/>
            <w:right w:w="108" w:type="dxa"/>
          </w:tblCellMar>
        </w:tblPrEx>
        <w:trPr>
          <w:trHeight w:val="350" w:hRule="exact"/>
          <w:jc w:val="center"/>
        </w:trPr>
        <w:tc>
          <w:tcPr>
            <w:tcW w:w="2017"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textAlignment w:val="auto"/>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住户存款</w:t>
            </w:r>
          </w:p>
        </w:tc>
        <w:tc>
          <w:tcPr>
            <w:tcW w:w="1503"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rPr>
            </w:pPr>
            <w:r>
              <w:rPr>
                <w:rFonts w:hint="eastAsia" w:asciiTheme="minorEastAsia" w:hAnsiTheme="minorEastAsia" w:eastAsiaTheme="minorEastAsia"/>
              </w:rPr>
              <w:t>188.83</w:t>
            </w:r>
          </w:p>
        </w:tc>
        <w:tc>
          <w:tcPr>
            <w:tcW w:w="1480" w:type="pct"/>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rPr>
            </w:pPr>
            <w:r>
              <w:rPr>
                <w:rFonts w:hint="eastAsia" w:asciiTheme="minorEastAsia" w:hAnsiTheme="minorEastAsia" w:eastAsiaTheme="minorEastAsia"/>
              </w:rPr>
              <w:t>12.0</w:t>
            </w:r>
          </w:p>
        </w:tc>
      </w:tr>
      <w:tr>
        <w:tblPrEx>
          <w:tblCellMar>
            <w:top w:w="0" w:type="dxa"/>
            <w:left w:w="108" w:type="dxa"/>
            <w:bottom w:w="0" w:type="dxa"/>
            <w:right w:w="108" w:type="dxa"/>
          </w:tblCellMar>
        </w:tblPrEx>
        <w:trPr>
          <w:trHeight w:val="350" w:hRule="exact"/>
          <w:jc w:val="center"/>
        </w:trPr>
        <w:tc>
          <w:tcPr>
            <w:tcW w:w="2017"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textAlignment w:val="auto"/>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非金融企业存款</w:t>
            </w:r>
          </w:p>
        </w:tc>
        <w:tc>
          <w:tcPr>
            <w:tcW w:w="1503"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rPr>
            </w:pPr>
            <w:r>
              <w:rPr>
                <w:rFonts w:hint="eastAsia" w:asciiTheme="minorEastAsia" w:hAnsiTheme="minorEastAsia" w:eastAsiaTheme="minorEastAsia"/>
              </w:rPr>
              <w:t>34.00</w:t>
            </w:r>
          </w:p>
        </w:tc>
        <w:tc>
          <w:tcPr>
            <w:tcW w:w="1480" w:type="pct"/>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rPr>
            </w:pPr>
            <w:r>
              <w:rPr>
                <w:rFonts w:hint="eastAsia" w:asciiTheme="minorEastAsia" w:hAnsiTheme="minorEastAsia" w:eastAsiaTheme="minorEastAsia"/>
              </w:rPr>
              <w:t>4.4</w:t>
            </w:r>
          </w:p>
        </w:tc>
      </w:tr>
      <w:tr>
        <w:tblPrEx>
          <w:tblCellMar>
            <w:top w:w="0" w:type="dxa"/>
            <w:left w:w="108" w:type="dxa"/>
            <w:bottom w:w="0" w:type="dxa"/>
            <w:right w:w="108" w:type="dxa"/>
          </w:tblCellMar>
        </w:tblPrEx>
        <w:trPr>
          <w:trHeight w:val="350" w:hRule="exact"/>
          <w:jc w:val="center"/>
        </w:trPr>
        <w:tc>
          <w:tcPr>
            <w:tcW w:w="2017"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textAlignment w:val="auto"/>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广义政府存款</w:t>
            </w:r>
          </w:p>
        </w:tc>
        <w:tc>
          <w:tcPr>
            <w:tcW w:w="1503"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rPr>
            </w:pPr>
            <w:r>
              <w:rPr>
                <w:rFonts w:hint="eastAsia" w:asciiTheme="minorEastAsia" w:hAnsiTheme="minorEastAsia" w:eastAsiaTheme="minorEastAsia"/>
              </w:rPr>
              <w:t>34.64</w:t>
            </w:r>
          </w:p>
        </w:tc>
        <w:tc>
          <w:tcPr>
            <w:tcW w:w="1480" w:type="pct"/>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rPr>
            </w:pPr>
            <w:r>
              <w:rPr>
                <w:rFonts w:hint="eastAsia" w:asciiTheme="minorEastAsia" w:hAnsiTheme="minorEastAsia" w:eastAsiaTheme="minorEastAsia"/>
              </w:rPr>
              <w:t>-1.2</w:t>
            </w:r>
          </w:p>
        </w:tc>
      </w:tr>
      <w:tr>
        <w:tblPrEx>
          <w:tblCellMar>
            <w:top w:w="0" w:type="dxa"/>
            <w:left w:w="108" w:type="dxa"/>
            <w:bottom w:w="0" w:type="dxa"/>
            <w:right w:w="108" w:type="dxa"/>
          </w:tblCellMar>
        </w:tblPrEx>
        <w:trPr>
          <w:trHeight w:val="350" w:hRule="exact"/>
          <w:jc w:val="center"/>
        </w:trPr>
        <w:tc>
          <w:tcPr>
            <w:tcW w:w="2017"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textAlignment w:val="auto"/>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财政性存款</w:t>
            </w:r>
          </w:p>
        </w:tc>
        <w:tc>
          <w:tcPr>
            <w:tcW w:w="1503"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rPr>
            </w:pPr>
            <w:r>
              <w:rPr>
                <w:rFonts w:hint="eastAsia" w:asciiTheme="minorEastAsia" w:hAnsiTheme="minorEastAsia" w:eastAsiaTheme="minorEastAsia"/>
              </w:rPr>
              <w:t>1.53</w:t>
            </w:r>
          </w:p>
        </w:tc>
        <w:tc>
          <w:tcPr>
            <w:tcW w:w="1480" w:type="pct"/>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rPr>
            </w:pPr>
            <w:r>
              <w:rPr>
                <w:rFonts w:hint="eastAsia" w:asciiTheme="minorEastAsia" w:hAnsiTheme="minorEastAsia" w:eastAsiaTheme="minorEastAsia"/>
              </w:rPr>
              <w:t>-44.2</w:t>
            </w:r>
          </w:p>
        </w:tc>
      </w:tr>
      <w:tr>
        <w:tblPrEx>
          <w:tblCellMar>
            <w:top w:w="0" w:type="dxa"/>
            <w:left w:w="108" w:type="dxa"/>
            <w:bottom w:w="0" w:type="dxa"/>
            <w:right w:w="108" w:type="dxa"/>
          </w:tblCellMar>
        </w:tblPrEx>
        <w:trPr>
          <w:trHeight w:val="350" w:hRule="exact"/>
          <w:jc w:val="center"/>
        </w:trPr>
        <w:tc>
          <w:tcPr>
            <w:tcW w:w="2017"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textAlignment w:val="auto"/>
              <w:rPr>
                <w:rFonts w:cs="宋体" w:asciiTheme="minorEastAsia" w:hAnsiTheme="minorEastAsia" w:eastAsiaTheme="minorEastAsia"/>
                <w:b/>
                <w:szCs w:val="21"/>
              </w:rPr>
            </w:pPr>
            <w:r>
              <w:rPr>
                <w:rFonts w:hint="eastAsia" w:cs="宋体" w:asciiTheme="minorEastAsia" w:hAnsiTheme="minorEastAsia" w:eastAsiaTheme="minorEastAsia"/>
                <w:b/>
                <w:szCs w:val="21"/>
              </w:rPr>
              <w:t>各项贷款余额</w:t>
            </w:r>
          </w:p>
        </w:tc>
        <w:tc>
          <w:tcPr>
            <w:tcW w:w="1503"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rPr>
            </w:pPr>
            <w:r>
              <w:rPr>
                <w:rFonts w:hint="eastAsia" w:asciiTheme="minorEastAsia" w:hAnsiTheme="minorEastAsia" w:eastAsiaTheme="minorEastAsia"/>
              </w:rPr>
              <w:t>205.84</w:t>
            </w:r>
          </w:p>
        </w:tc>
        <w:tc>
          <w:tcPr>
            <w:tcW w:w="1480" w:type="pct"/>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rPr>
            </w:pPr>
            <w:r>
              <w:rPr>
                <w:rFonts w:hint="eastAsia" w:asciiTheme="minorEastAsia" w:hAnsiTheme="minorEastAsia" w:eastAsiaTheme="minorEastAsia"/>
              </w:rPr>
              <w:t>26.9</w:t>
            </w:r>
          </w:p>
        </w:tc>
      </w:tr>
      <w:tr>
        <w:tblPrEx>
          <w:tblCellMar>
            <w:top w:w="0" w:type="dxa"/>
            <w:left w:w="108" w:type="dxa"/>
            <w:bottom w:w="0" w:type="dxa"/>
            <w:right w:w="108" w:type="dxa"/>
          </w:tblCellMar>
        </w:tblPrEx>
        <w:trPr>
          <w:trHeight w:val="350" w:hRule="exact"/>
          <w:jc w:val="center"/>
        </w:trPr>
        <w:tc>
          <w:tcPr>
            <w:tcW w:w="2017"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textAlignment w:val="auto"/>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住户贷款</w:t>
            </w:r>
          </w:p>
        </w:tc>
        <w:tc>
          <w:tcPr>
            <w:tcW w:w="1503"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rPr>
            </w:pPr>
            <w:r>
              <w:rPr>
                <w:rFonts w:hint="eastAsia" w:asciiTheme="minorEastAsia" w:hAnsiTheme="minorEastAsia" w:eastAsiaTheme="minorEastAsia"/>
              </w:rPr>
              <w:t>103.44</w:t>
            </w:r>
          </w:p>
        </w:tc>
        <w:tc>
          <w:tcPr>
            <w:tcW w:w="1480" w:type="pct"/>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rPr>
            </w:pPr>
            <w:r>
              <w:rPr>
                <w:rFonts w:hint="eastAsia" w:asciiTheme="minorEastAsia" w:hAnsiTheme="minorEastAsia" w:eastAsiaTheme="minorEastAsia"/>
              </w:rPr>
              <w:t>14.2</w:t>
            </w:r>
          </w:p>
        </w:tc>
      </w:tr>
      <w:tr>
        <w:tblPrEx>
          <w:tblCellMar>
            <w:top w:w="0" w:type="dxa"/>
            <w:left w:w="108" w:type="dxa"/>
            <w:bottom w:w="0" w:type="dxa"/>
            <w:right w:w="108" w:type="dxa"/>
          </w:tblCellMar>
        </w:tblPrEx>
        <w:trPr>
          <w:trHeight w:val="350" w:hRule="exact"/>
          <w:jc w:val="center"/>
        </w:trPr>
        <w:tc>
          <w:tcPr>
            <w:tcW w:w="2017"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textAlignment w:val="auto"/>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短期贷款</w:t>
            </w:r>
          </w:p>
        </w:tc>
        <w:tc>
          <w:tcPr>
            <w:tcW w:w="1503"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rPr>
            </w:pPr>
            <w:r>
              <w:rPr>
                <w:rFonts w:hint="eastAsia" w:asciiTheme="minorEastAsia" w:hAnsiTheme="minorEastAsia" w:eastAsiaTheme="minorEastAsia"/>
              </w:rPr>
              <w:t>25.48</w:t>
            </w:r>
          </w:p>
        </w:tc>
        <w:tc>
          <w:tcPr>
            <w:tcW w:w="1480" w:type="pct"/>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rPr>
            </w:pPr>
            <w:r>
              <w:rPr>
                <w:rFonts w:hint="eastAsia" w:asciiTheme="minorEastAsia" w:hAnsiTheme="minorEastAsia" w:eastAsiaTheme="minorEastAsia"/>
              </w:rPr>
              <w:t>11.4</w:t>
            </w:r>
          </w:p>
        </w:tc>
      </w:tr>
      <w:tr>
        <w:tblPrEx>
          <w:tblCellMar>
            <w:top w:w="0" w:type="dxa"/>
            <w:left w:w="108" w:type="dxa"/>
            <w:bottom w:w="0" w:type="dxa"/>
            <w:right w:w="108" w:type="dxa"/>
          </w:tblCellMar>
        </w:tblPrEx>
        <w:trPr>
          <w:trHeight w:val="350" w:hRule="exact"/>
          <w:jc w:val="center"/>
        </w:trPr>
        <w:tc>
          <w:tcPr>
            <w:tcW w:w="2017"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textAlignment w:val="auto"/>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中长期贷款</w:t>
            </w:r>
          </w:p>
        </w:tc>
        <w:tc>
          <w:tcPr>
            <w:tcW w:w="1503"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rPr>
            </w:pPr>
            <w:r>
              <w:rPr>
                <w:rFonts w:hint="eastAsia" w:asciiTheme="minorEastAsia" w:hAnsiTheme="minorEastAsia" w:eastAsiaTheme="minorEastAsia"/>
              </w:rPr>
              <w:t>77.96</w:t>
            </w:r>
          </w:p>
        </w:tc>
        <w:tc>
          <w:tcPr>
            <w:tcW w:w="1480" w:type="pct"/>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rPr>
            </w:pPr>
            <w:r>
              <w:rPr>
                <w:rFonts w:hint="eastAsia" w:asciiTheme="minorEastAsia" w:hAnsiTheme="minorEastAsia" w:eastAsiaTheme="minorEastAsia"/>
              </w:rPr>
              <w:t>15.2</w:t>
            </w:r>
          </w:p>
        </w:tc>
      </w:tr>
      <w:tr>
        <w:tblPrEx>
          <w:tblCellMar>
            <w:top w:w="0" w:type="dxa"/>
            <w:left w:w="108" w:type="dxa"/>
            <w:bottom w:w="0" w:type="dxa"/>
            <w:right w:w="108" w:type="dxa"/>
          </w:tblCellMar>
        </w:tblPrEx>
        <w:trPr>
          <w:trHeight w:val="350" w:hRule="exact"/>
          <w:jc w:val="center"/>
        </w:trPr>
        <w:tc>
          <w:tcPr>
            <w:tcW w:w="2017"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textAlignment w:val="auto"/>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非金融企业及机关团体贷款</w:t>
            </w:r>
          </w:p>
        </w:tc>
        <w:tc>
          <w:tcPr>
            <w:tcW w:w="1503"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rPr>
            </w:pPr>
            <w:r>
              <w:rPr>
                <w:rFonts w:hint="eastAsia" w:asciiTheme="minorEastAsia" w:hAnsiTheme="minorEastAsia" w:eastAsiaTheme="minorEastAsia"/>
              </w:rPr>
              <w:t>102.39</w:t>
            </w:r>
          </w:p>
        </w:tc>
        <w:tc>
          <w:tcPr>
            <w:tcW w:w="1480" w:type="pct"/>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rPr>
            </w:pPr>
            <w:r>
              <w:rPr>
                <w:rFonts w:hint="eastAsia" w:asciiTheme="minorEastAsia" w:hAnsiTheme="minorEastAsia" w:eastAsiaTheme="minorEastAsia"/>
              </w:rPr>
              <w:t>43.1</w:t>
            </w:r>
          </w:p>
        </w:tc>
      </w:tr>
      <w:tr>
        <w:tblPrEx>
          <w:tblCellMar>
            <w:top w:w="0" w:type="dxa"/>
            <w:left w:w="108" w:type="dxa"/>
            <w:bottom w:w="0" w:type="dxa"/>
            <w:right w:w="108" w:type="dxa"/>
          </w:tblCellMar>
        </w:tblPrEx>
        <w:trPr>
          <w:trHeight w:val="350" w:hRule="exact"/>
          <w:jc w:val="center"/>
        </w:trPr>
        <w:tc>
          <w:tcPr>
            <w:tcW w:w="2017"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短期贷款</w:t>
            </w:r>
          </w:p>
        </w:tc>
        <w:tc>
          <w:tcPr>
            <w:tcW w:w="1503" w:type="pct"/>
            <w:tcBorders>
              <w:top w:val="nil"/>
              <w:left w:val="nil"/>
              <w:bottom w:val="nil"/>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rPr>
            </w:pPr>
            <w:r>
              <w:rPr>
                <w:rFonts w:hint="eastAsia" w:asciiTheme="minorEastAsia" w:hAnsiTheme="minorEastAsia" w:eastAsiaTheme="minorEastAsia"/>
              </w:rPr>
              <w:t>11.37</w:t>
            </w:r>
          </w:p>
        </w:tc>
        <w:tc>
          <w:tcPr>
            <w:tcW w:w="1480" w:type="pct"/>
            <w:tcBorders>
              <w:top w:val="nil"/>
              <w:left w:val="nil"/>
              <w:bottom w:val="nil"/>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rPr>
            </w:pPr>
            <w:r>
              <w:rPr>
                <w:rFonts w:hint="eastAsia" w:asciiTheme="minorEastAsia" w:hAnsiTheme="minorEastAsia" w:eastAsiaTheme="minorEastAsia"/>
              </w:rPr>
              <w:t>2.5</w:t>
            </w:r>
          </w:p>
        </w:tc>
      </w:tr>
      <w:tr>
        <w:tblPrEx>
          <w:tblCellMar>
            <w:top w:w="0" w:type="dxa"/>
            <w:left w:w="108" w:type="dxa"/>
            <w:bottom w:w="0" w:type="dxa"/>
            <w:right w:w="108" w:type="dxa"/>
          </w:tblCellMar>
        </w:tblPrEx>
        <w:trPr>
          <w:trHeight w:val="350" w:hRule="exact"/>
          <w:jc w:val="center"/>
        </w:trPr>
        <w:tc>
          <w:tcPr>
            <w:tcW w:w="2017" w:type="pct"/>
            <w:tcBorders>
              <w:top w:val="nil"/>
              <w:left w:val="nil"/>
              <w:bottom w:val="single" w:color="auto" w:sz="8" w:space="0"/>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textAlignment w:val="auto"/>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中长期贷款</w:t>
            </w:r>
          </w:p>
        </w:tc>
        <w:tc>
          <w:tcPr>
            <w:tcW w:w="1503" w:type="pct"/>
            <w:tcBorders>
              <w:top w:val="nil"/>
              <w:left w:val="nil"/>
              <w:bottom w:val="single" w:color="auto" w:sz="8" w:space="0"/>
              <w:right w:val="single" w:color="auto" w:sz="8" w:space="0"/>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rPr>
            </w:pPr>
            <w:r>
              <w:rPr>
                <w:rFonts w:hint="eastAsia" w:asciiTheme="minorEastAsia" w:hAnsiTheme="minorEastAsia" w:eastAsiaTheme="minorEastAsia"/>
              </w:rPr>
              <w:t>90.96</w:t>
            </w:r>
          </w:p>
        </w:tc>
        <w:tc>
          <w:tcPr>
            <w:tcW w:w="1480" w:type="pct"/>
            <w:tcBorders>
              <w:top w:val="nil"/>
              <w:left w:val="nil"/>
              <w:bottom w:val="single" w:color="auto" w:sz="8" w:space="0"/>
              <w:right w:val="nil"/>
            </w:tcBorders>
            <w:vAlign w:val="center"/>
          </w:tcPr>
          <w:p>
            <w:pPr>
              <w:keepLines w:val="0"/>
              <w:pageBreakBefore w:val="0"/>
              <w:widowControl w:val="0"/>
              <w:kinsoku/>
              <w:wordWrap/>
              <w:overflowPunct/>
              <w:topLinePunct w:val="0"/>
              <w:autoSpaceDE/>
              <w:autoSpaceDN/>
              <w:bidi w:val="0"/>
              <w:adjustRightInd w:val="0"/>
              <w:snapToGrid w:val="0"/>
              <w:spacing w:after="0" w:line="300" w:lineRule="exact"/>
              <w:jc w:val="right"/>
              <w:textAlignment w:val="auto"/>
              <w:rPr>
                <w:rFonts w:asciiTheme="minorEastAsia" w:hAnsiTheme="minorEastAsia" w:eastAsiaTheme="minorEastAsia"/>
              </w:rPr>
            </w:pPr>
            <w:r>
              <w:rPr>
                <w:rFonts w:hint="eastAsia" w:asciiTheme="minorEastAsia" w:hAnsiTheme="minorEastAsia" w:eastAsiaTheme="minorEastAsia"/>
              </w:rPr>
              <w:t>50.6</w:t>
            </w:r>
          </w:p>
        </w:tc>
      </w:tr>
    </w:tbl>
    <w:p>
      <w:pPr>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ascii="方正仿宋_GBK" w:hAnsi="宋体" w:eastAsia="方正仿宋_GBK" w:cs="宋体"/>
          <w:sz w:val="32"/>
          <w:szCs w:val="32"/>
        </w:rPr>
      </w:pPr>
      <w:r>
        <w:rPr>
          <w:rFonts w:ascii="方正仿宋_GBK" w:hAnsi="宋体" w:eastAsia="方正仿宋_GBK" w:cs="宋体"/>
          <w:sz w:val="32"/>
          <w:szCs w:val="32"/>
        </w:rPr>
        <w:t>201</w:t>
      </w:r>
      <w:r>
        <w:rPr>
          <w:rFonts w:hint="eastAsia" w:ascii="方正仿宋_GBK" w:hAnsi="宋体" w:eastAsia="方正仿宋_GBK" w:cs="宋体"/>
          <w:sz w:val="32"/>
          <w:szCs w:val="32"/>
        </w:rPr>
        <w:t>9年末，全县保险机构15家，全年共完成保费收入4.29亿元，实现理赔支出1.40亿元。</w:t>
      </w:r>
    </w:p>
    <w:p>
      <w:pPr>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ascii="方正黑体_GBK" w:hAnsi="宋体" w:eastAsia="方正黑体_GBK" w:cs="宋体"/>
          <w:sz w:val="32"/>
          <w:szCs w:val="32"/>
        </w:rPr>
      </w:pPr>
      <w:r>
        <w:rPr>
          <w:rFonts w:hint="eastAsia" w:ascii="方正黑体_GBK" w:hAnsi="宋体" w:eastAsia="方正黑体_GBK" w:cs="宋体"/>
          <w:sz w:val="32"/>
          <w:szCs w:val="32"/>
        </w:rPr>
        <w:t>八、人民生活和社会保障</w:t>
      </w:r>
    </w:p>
    <w:p>
      <w:pPr>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ascii="方正仿宋_GBK" w:hAnsi="宋体" w:eastAsia="方正仿宋_GBK" w:cs="宋体"/>
          <w:sz w:val="32"/>
          <w:szCs w:val="32"/>
        </w:rPr>
      </w:pPr>
      <w:r>
        <w:rPr>
          <w:rFonts w:hint="eastAsia" w:ascii="方正仿宋_GBK" w:hAnsi="宋体" w:eastAsia="方正仿宋_GBK" w:cs="宋体"/>
          <w:sz w:val="32"/>
          <w:szCs w:val="32"/>
        </w:rPr>
        <w:t>全</w:t>
      </w:r>
      <w:r>
        <w:rPr>
          <w:rFonts w:hint="eastAsia" w:ascii="方正仿宋_GBK" w:hAnsi="宋体" w:eastAsia="方正仿宋_GBK" w:cs="宋体"/>
          <w:spacing w:val="-4"/>
          <w:sz w:val="32"/>
          <w:szCs w:val="32"/>
        </w:rPr>
        <w:t>年城乡常住居民人均可支配收入23485元，增长10.6</w:t>
      </w:r>
      <w:r>
        <w:rPr>
          <w:rFonts w:ascii="方正仿宋_GBK" w:hAnsi="宋体" w:eastAsia="方正仿宋_GBK" w:cs="宋体"/>
          <w:spacing w:val="-4"/>
          <w:sz w:val="32"/>
          <w:szCs w:val="32"/>
        </w:rPr>
        <w:t>%</w:t>
      </w:r>
      <w:r>
        <w:rPr>
          <w:rFonts w:hint="eastAsia" w:ascii="方正仿宋_GBK" w:hAnsi="宋体" w:eastAsia="方正仿宋_GBK" w:cs="宋体"/>
          <w:spacing w:val="-4"/>
          <w:sz w:val="32"/>
          <w:szCs w:val="32"/>
        </w:rPr>
        <w:t>。按常住地分，城镇居民人均可支配收入35288元，增长8.3</w:t>
      </w:r>
      <w:r>
        <w:rPr>
          <w:rFonts w:ascii="方正仿宋_GBK" w:hAnsi="宋体" w:eastAsia="方正仿宋_GBK" w:cs="宋体"/>
          <w:spacing w:val="-4"/>
          <w:sz w:val="32"/>
          <w:szCs w:val="32"/>
        </w:rPr>
        <w:t>%</w:t>
      </w:r>
      <w:r>
        <w:rPr>
          <w:rFonts w:hint="eastAsia" w:ascii="方正仿宋_GBK" w:hAnsi="宋体" w:eastAsia="方正仿宋_GBK" w:cs="宋体"/>
          <w:spacing w:val="-4"/>
          <w:sz w:val="32"/>
          <w:szCs w:val="32"/>
        </w:rPr>
        <w:t>；农村居民人均可支配收入14232元，增长10.8</w:t>
      </w:r>
      <w:r>
        <w:rPr>
          <w:rFonts w:ascii="方正仿宋_GBK" w:hAnsi="宋体" w:eastAsia="方正仿宋_GBK" w:cs="宋体"/>
          <w:spacing w:val="-4"/>
          <w:sz w:val="32"/>
          <w:szCs w:val="32"/>
        </w:rPr>
        <w:t>%</w:t>
      </w:r>
      <w:r>
        <w:rPr>
          <w:rFonts w:hint="eastAsia" w:ascii="方正仿宋_GBK" w:hAnsi="宋体" w:eastAsia="方正仿宋_GBK" w:cs="宋体"/>
          <w:spacing w:val="-4"/>
          <w:sz w:val="32"/>
          <w:szCs w:val="32"/>
        </w:rPr>
        <w:t>。城乡收入比由上年</w:t>
      </w:r>
      <w:r>
        <w:rPr>
          <w:rFonts w:hint="eastAsia" w:ascii="方正仿宋_GBK" w:hAnsi="宋体" w:eastAsia="方正仿宋_GBK" w:cs="宋体"/>
          <w:sz w:val="32"/>
          <w:szCs w:val="32"/>
        </w:rPr>
        <w:t>的2.54</w:t>
      </w:r>
      <w:r>
        <w:rPr>
          <w:rFonts w:ascii="方正仿宋_GBK" w:hAnsi="宋体" w:eastAsia="方正仿宋_GBK" w:cs="宋体"/>
          <w:sz w:val="32"/>
          <w:szCs w:val="32"/>
        </w:rPr>
        <w:t>:1</w:t>
      </w:r>
      <w:r>
        <w:rPr>
          <w:rFonts w:hint="eastAsia" w:ascii="方正仿宋_GBK" w:hAnsi="宋体" w:eastAsia="方正仿宋_GBK" w:cs="宋体"/>
          <w:sz w:val="32"/>
          <w:szCs w:val="32"/>
        </w:rPr>
        <w:t>调整优化为2.48</w:t>
      </w:r>
      <w:r>
        <w:rPr>
          <w:rFonts w:ascii="方正仿宋_GBK" w:hAnsi="宋体" w:eastAsia="方正仿宋_GBK" w:cs="宋体"/>
          <w:sz w:val="32"/>
          <w:szCs w:val="32"/>
        </w:rPr>
        <w:t>:1</w:t>
      </w:r>
      <w:r>
        <w:rPr>
          <w:rFonts w:hint="eastAsia" w:ascii="方正仿宋_GBK" w:hAnsi="宋体" w:eastAsia="方正仿宋_GBK" w:cs="宋体"/>
          <w:sz w:val="32"/>
          <w:szCs w:val="32"/>
        </w:rPr>
        <w:t>。年末城镇居民和农村居民人均住宅建筑面积分别为51.1平方米、56.6平方米。</w:t>
      </w:r>
    </w:p>
    <w:p>
      <w:pPr>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ascii="方正仿宋_GBK" w:hAnsi="宋体" w:eastAsia="方正仿宋_GBK" w:cs="宋体"/>
          <w:sz w:val="32"/>
          <w:szCs w:val="32"/>
        </w:rPr>
      </w:pPr>
      <w:r>
        <w:rPr>
          <w:rFonts w:hint="eastAsia" w:ascii="方正仿宋_GBK" w:hAnsi="宋体" w:eastAsia="方正仿宋_GBK" w:cs="宋体"/>
          <w:sz w:val="32"/>
          <w:szCs w:val="32"/>
        </w:rPr>
        <w:t>全县居民人均消费支出13892元，比上年增长7.2%。按常住地分，城镇居民人均消费支出17837元，增长6.1%；农村居民人均消费支出10799元，增长6.8%。全县居民恩格尔系数为33.4%，比上年下降0.4个百分点。其中城镇为32.2%，农村为34.8%。</w:t>
      </w:r>
    </w:p>
    <w:p>
      <w:pPr>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ascii="宋体" w:hAnsi="宋体" w:eastAsia="宋体" w:cs="宋体"/>
          <w:sz w:val="24"/>
        </w:rPr>
      </w:pPr>
      <w:r>
        <w:rPr>
          <w:rFonts w:hint="eastAsia" w:ascii="宋体" w:hAnsi="宋体" w:eastAsia="宋体" w:cs="宋体"/>
          <w:b/>
          <w:bCs/>
          <w:sz w:val="24"/>
        </w:rPr>
        <w:t>表8</w:t>
      </w:r>
      <w:r>
        <w:rPr>
          <w:rFonts w:ascii="宋体" w:hAnsi="宋体" w:eastAsia="宋体" w:cs="宋体"/>
          <w:b/>
          <w:bCs/>
          <w:sz w:val="24"/>
        </w:rPr>
        <w:t xml:space="preserve"> </w:t>
      </w:r>
      <w:r>
        <w:rPr>
          <w:rFonts w:hint="eastAsia" w:ascii="宋体" w:hAnsi="宋体" w:eastAsia="宋体" w:cs="宋体"/>
          <w:b/>
          <w:bCs/>
          <w:sz w:val="24"/>
        </w:rPr>
        <w:t xml:space="preserve"> </w:t>
      </w:r>
      <w:r>
        <w:rPr>
          <w:rFonts w:ascii="宋体" w:hAnsi="宋体" w:eastAsia="宋体" w:cs="宋体"/>
          <w:b/>
          <w:bCs/>
          <w:sz w:val="24"/>
        </w:rPr>
        <w:t>201</w:t>
      </w:r>
      <w:r>
        <w:rPr>
          <w:rFonts w:hint="eastAsia" w:ascii="宋体" w:hAnsi="宋体" w:eastAsia="宋体" w:cs="宋体"/>
          <w:b/>
          <w:bCs/>
          <w:sz w:val="24"/>
        </w:rPr>
        <w:t>9年居民人均可支配收入及其增长速度</w:t>
      </w:r>
    </w:p>
    <w:tbl>
      <w:tblPr>
        <w:tblStyle w:val="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1156"/>
        <w:gridCol w:w="1259"/>
        <w:gridCol w:w="1156"/>
        <w:gridCol w:w="1259"/>
        <w:gridCol w:w="1157"/>
        <w:gridCol w:w="13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1" w:hRule="exact"/>
        </w:trPr>
        <w:tc>
          <w:tcPr>
            <w:tcW w:w="932" w:type="pct"/>
            <w:vMerge w:val="restart"/>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宋体" w:hAnsi="宋体" w:eastAsia="宋体"/>
                <w:sz w:val="20"/>
                <w:szCs w:val="20"/>
              </w:rPr>
            </w:pPr>
            <w:r>
              <w:rPr>
                <w:rFonts w:hint="eastAsia" w:ascii="宋体" w:hAnsi="宋体" w:eastAsia="宋体"/>
                <w:sz w:val="20"/>
                <w:szCs w:val="20"/>
              </w:rPr>
              <w:t>指标</w:t>
            </w:r>
          </w:p>
        </w:tc>
        <w:tc>
          <w:tcPr>
            <w:tcW w:w="1347" w:type="pct"/>
            <w:gridSpan w:val="2"/>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宋体" w:hAnsi="宋体" w:eastAsia="宋体"/>
                <w:sz w:val="20"/>
                <w:szCs w:val="20"/>
              </w:rPr>
            </w:pPr>
            <w:r>
              <w:rPr>
                <w:rFonts w:hint="eastAsia" w:ascii="宋体" w:hAnsi="宋体" w:eastAsia="宋体"/>
                <w:sz w:val="20"/>
                <w:szCs w:val="20"/>
              </w:rPr>
              <w:t>全县居民</w:t>
            </w:r>
          </w:p>
        </w:tc>
        <w:tc>
          <w:tcPr>
            <w:tcW w:w="1347" w:type="pct"/>
            <w:gridSpan w:val="2"/>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宋体" w:hAnsi="宋体" w:eastAsia="宋体"/>
                <w:sz w:val="20"/>
                <w:szCs w:val="20"/>
              </w:rPr>
            </w:pPr>
            <w:r>
              <w:rPr>
                <w:rFonts w:hint="eastAsia" w:ascii="宋体" w:hAnsi="宋体" w:eastAsia="宋体"/>
                <w:sz w:val="20"/>
                <w:szCs w:val="20"/>
              </w:rPr>
              <w:t>城镇常住居民</w:t>
            </w:r>
          </w:p>
        </w:tc>
        <w:tc>
          <w:tcPr>
            <w:tcW w:w="1374" w:type="pct"/>
            <w:gridSpan w:val="2"/>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center"/>
              <w:textAlignment w:val="auto"/>
              <w:rPr>
                <w:rFonts w:ascii="宋体" w:hAnsi="宋体" w:eastAsia="宋体"/>
                <w:sz w:val="20"/>
                <w:szCs w:val="20"/>
              </w:rPr>
            </w:pPr>
            <w:r>
              <w:rPr>
                <w:rFonts w:hint="eastAsia" w:ascii="宋体" w:hAnsi="宋体" w:eastAsia="宋体"/>
                <w:sz w:val="20"/>
                <w:szCs w:val="20"/>
              </w:rPr>
              <w:t>农村常住居民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932" w:type="pct"/>
            <w:vMerge w:val="continue"/>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center"/>
              <w:textAlignment w:val="auto"/>
              <w:rPr>
                <w:rFonts w:ascii="宋体" w:hAnsi="宋体" w:eastAsia="宋体"/>
                <w:sz w:val="20"/>
                <w:szCs w:val="20"/>
              </w:rPr>
            </w:pPr>
          </w:p>
        </w:tc>
        <w:tc>
          <w:tcPr>
            <w:tcW w:w="634" w:type="pct"/>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宋体" w:hAnsi="宋体" w:eastAsia="宋体"/>
                <w:sz w:val="20"/>
                <w:szCs w:val="20"/>
              </w:rPr>
            </w:pPr>
            <w:r>
              <w:rPr>
                <w:rFonts w:hint="eastAsia" w:ascii="宋体" w:hAnsi="宋体" w:eastAsia="宋体"/>
                <w:sz w:val="20"/>
                <w:szCs w:val="20"/>
              </w:rPr>
              <w:t>绝对量</w:t>
            </w:r>
          </w:p>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宋体" w:hAnsi="宋体" w:eastAsia="宋体"/>
                <w:sz w:val="20"/>
                <w:szCs w:val="20"/>
              </w:rPr>
            </w:pPr>
            <w:r>
              <w:rPr>
                <w:rFonts w:hint="eastAsia" w:ascii="宋体" w:hAnsi="宋体" w:eastAsia="宋体"/>
                <w:sz w:val="20"/>
                <w:szCs w:val="20"/>
              </w:rPr>
              <w:t>（元）</w:t>
            </w:r>
          </w:p>
        </w:tc>
        <w:tc>
          <w:tcPr>
            <w:tcW w:w="713" w:type="pct"/>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宋体" w:hAnsi="宋体" w:eastAsia="宋体"/>
                <w:sz w:val="20"/>
                <w:szCs w:val="20"/>
              </w:rPr>
            </w:pPr>
            <w:r>
              <w:rPr>
                <w:rFonts w:hint="eastAsia" w:ascii="宋体" w:hAnsi="宋体" w:eastAsia="宋体"/>
                <w:sz w:val="20"/>
                <w:szCs w:val="20"/>
              </w:rPr>
              <w:t>比上年增长</w:t>
            </w:r>
          </w:p>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宋体" w:hAnsi="宋体" w:eastAsia="宋体"/>
                <w:sz w:val="20"/>
                <w:szCs w:val="20"/>
              </w:rPr>
            </w:pPr>
            <w:r>
              <w:rPr>
                <w:rFonts w:hint="eastAsia" w:ascii="宋体" w:hAnsi="宋体" w:eastAsia="宋体"/>
                <w:sz w:val="20"/>
                <w:szCs w:val="20"/>
              </w:rPr>
              <w:t>（%）</w:t>
            </w:r>
          </w:p>
        </w:tc>
        <w:tc>
          <w:tcPr>
            <w:tcW w:w="634" w:type="pct"/>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宋体" w:hAnsi="宋体" w:eastAsia="宋体"/>
                <w:sz w:val="20"/>
                <w:szCs w:val="20"/>
              </w:rPr>
            </w:pPr>
            <w:r>
              <w:rPr>
                <w:rFonts w:hint="eastAsia" w:ascii="宋体" w:hAnsi="宋体" w:eastAsia="宋体"/>
                <w:sz w:val="20"/>
                <w:szCs w:val="20"/>
              </w:rPr>
              <w:t>绝对量</w:t>
            </w:r>
          </w:p>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宋体" w:hAnsi="宋体" w:eastAsia="宋体"/>
                <w:sz w:val="20"/>
                <w:szCs w:val="20"/>
              </w:rPr>
            </w:pPr>
            <w:r>
              <w:rPr>
                <w:rFonts w:hint="eastAsia" w:ascii="宋体" w:hAnsi="宋体" w:eastAsia="宋体"/>
                <w:sz w:val="20"/>
                <w:szCs w:val="20"/>
              </w:rPr>
              <w:t>（元）</w:t>
            </w:r>
          </w:p>
        </w:tc>
        <w:tc>
          <w:tcPr>
            <w:tcW w:w="713" w:type="pct"/>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宋体" w:hAnsi="宋体" w:eastAsia="宋体"/>
                <w:sz w:val="20"/>
                <w:szCs w:val="20"/>
              </w:rPr>
            </w:pPr>
            <w:r>
              <w:rPr>
                <w:rFonts w:hint="eastAsia" w:ascii="宋体" w:hAnsi="宋体" w:eastAsia="宋体"/>
                <w:sz w:val="20"/>
                <w:szCs w:val="20"/>
              </w:rPr>
              <w:t>比上年增长</w:t>
            </w:r>
          </w:p>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宋体" w:hAnsi="宋体" w:eastAsia="宋体"/>
                <w:sz w:val="20"/>
                <w:szCs w:val="20"/>
              </w:rPr>
            </w:pPr>
            <w:r>
              <w:rPr>
                <w:rFonts w:hint="eastAsia" w:ascii="宋体" w:hAnsi="宋体" w:eastAsia="宋体"/>
                <w:sz w:val="20"/>
                <w:szCs w:val="20"/>
              </w:rPr>
              <w:t>（%）</w:t>
            </w:r>
          </w:p>
        </w:tc>
        <w:tc>
          <w:tcPr>
            <w:tcW w:w="634" w:type="pct"/>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宋体" w:hAnsi="宋体" w:eastAsia="宋体"/>
                <w:sz w:val="20"/>
                <w:szCs w:val="20"/>
              </w:rPr>
            </w:pPr>
            <w:r>
              <w:rPr>
                <w:rFonts w:hint="eastAsia" w:ascii="宋体" w:hAnsi="宋体" w:eastAsia="宋体"/>
                <w:sz w:val="20"/>
                <w:szCs w:val="20"/>
              </w:rPr>
              <w:t>绝对量</w:t>
            </w:r>
          </w:p>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宋体" w:hAnsi="宋体" w:eastAsia="宋体"/>
                <w:sz w:val="20"/>
                <w:szCs w:val="20"/>
              </w:rPr>
            </w:pPr>
            <w:r>
              <w:rPr>
                <w:rFonts w:hint="eastAsia" w:ascii="宋体" w:hAnsi="宋体" w:eastAsia="宋体"/>
                <w:sz w:val="20"/>
                <w:szCs w:val="20"/>
              </w:rPr>
              <w:t>（元）</w:t>
            </w:r>
          </w:p>
        </w:tc>
        <w:tc>
          <w:tcPr>
            <w:tcW w:w="740" w:type="pct"/>
            <w:vAlign w:val="center"/>
          </w:tcPr>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宋体" w:hAnsi="宋体" w:eastAsia="宋体"/>
                <w:sz w:val="20"/>
                <w:szCs w:val="20"/>
              </w:rPr>
            </w:pPr>
            <w:r>
              <w:rPr>
                <w:rFonts w:hint="eastAsia" w:ascii="宋体" w:hAnsi="宋体" w:eastAsia="宋体"/>
                <w:sz w:val="20"/>
                <w:szCs w:val="20"/>
              </w:rPr>
              <w:t>比上年增长</w:t>
            </w:r>
          </w:p>
          <w:p>
            <w:pPr>
              <w:keepLines w:val="0"/>
              <w:pageBreakBefore w:val="0"/>
              <w:widowControl w:val="0"/>
              <w:kinsoku/>
              <w:wordWrap/>
              <w:overflowPunct/>
              <w:topLinePunct w:val="0"/>
              <w:autoSpaceDE/>
              <w:autoSpaceDN/>
              <w:bidi w:val="0"/>
              <w:adjustRightInd w:val="0"/>
              <w:snapToGrid w:val="0"/>
              <w:spacing w:after="0" w:line="240" w:lineRule="exact"/>
              <w:jc w:val="center"/>
              <w:textAlignment w:val="auto"/>
              <w:rPr>
                <w:rFonts w:ascii="宋体" w:hAnsi="宋体" w:eastAsia="宋体"/>
                <w:sz w:val="20"/>
                <w:szCs w:val="20"/>
              </w:rPr>
            </w:pPr>
            <w:r>
              <w:rPr>
                <w:rFonts w:hint="eastAsia" w:ascii="宋体" w:hAnsi="宋体" w:eastAsia="宋体"/>
                <w:sz w:val="20"/>
                <w:szCs w:val="20"/>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exact"/>
        </w:trPr>
        <w:tc>
          <w:tcPr>
            <w:tcW w:w="932" w:type="pct"/>
            <w:tcBorders>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textAlignment w:val="auto"/>
              <w:rPr>
                <w:rFonts w:ascii="宋体" w:hAnsi="宋体" w:eastAsia="宋体"/>
                <w:sz w:val="20"/>
                <w:szCs w:val="20"/>
              </w:rPr>
            </w:pPr>
            <w:r>
              <w:rPr>
                <w:rFonts w:hint="eastAsia" w:ascii="宋体" w:hAnsi="宋体" w:eastAsia="宋体"/>
                <w:sz w:val="20"/>
                <w:szCs w:val="20"/>
              </w:rPr>
              <w:t>人均可支配收入</w:t>
            </w:r>
          </w:p>
        </w:tc>
        <w:tc>
          <w:tcPr>
            <w:tcW w:w="634" w:type="pct"/>
            <w:tcBorders>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23485</w:t>
            </w:r>
          </w:p>
        </w:tc>
        <w:tc>
          <w:tcPr>
            <w:tcW w:w="713" w:type="pct"/>
            <w:tcBorders>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10.6</w:t>
            </w:r>
          </w:p>
        </w:tc>
        <w:tc>
          <w:tcPr>
            <w:tcW w:w="634" w:type="pct"/>
            <w:tcBorders>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35288</w:t>
            </w:r>
          </w:p>
        </w:tc>
        <w:tc>
          <w:tcPr>
            <w:tcW w:w="713" w:type="pct"/>
            <w:tcBorders>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8.3</w:t>
            </w:r>
          </w:p>
        </w:tc>
        <w:tc>
          <w:tcPr>
            <w:tcW w:w="634" w:type="pct"/>
            <w:tcBorders>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14232</w:t>
            </w:r>
          </w:p>
        </w:tc>
        <w:tc>
          <w:tcPr>
            <w:tcW w:w="740" w:type="pct"/>
            <w:tcBorders>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exact"/>
        </w:trPr>
        <w:tc>
          <w:tcPr>
            <w:tcW w:w="932"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200" w:firstLineChars="100"/>
              <w:textAlignment w:val="auto"/>
              <w:rPr>
                <w:rFonts w:ascii="宋体" w:hAnsi="宋体" w:eastAsia="宋体"/>
                <w:sz w:val="20"/>
                <w:szCs w:val="20"/>
              </w:rPr>
            </w:pPr>
            <w:r>
              <w:rPr>
                <w:rFonts w:hint="eastAsia" w:ascii="宋体" w:hAnsi="宋体" w:eastAsia="宋体"/>
                <w:sz w:val="20"/>
                <w:szCs w:val="20"/>
              </w:rPr>
              <w:t>工资性收入</w:t>
            </w:r>
          </w:p>
        </w:tc>
        <w:tc>
          <w:tcPr>
            <w:tcW w:w="634"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10489</w:t>
            </w:r>
          </w:p>
        </w:tc>
        <w:tc>
          <w:tcPr>
            <w:tcW w:w="713"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9.3</w:t>
            </w:r>
          </w:p>
        </w:tc>
        <w:tc>
          <w:tcPr>
            <w:tcW w:w="634"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17155</w:t>
            </w:r>
          </w:p>
        </w:tc>
        <w:tc>
          <w:tcPr>
            <w:tcW w:w="713"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5.6</w:t>
            </w:r>
          </w:p>
        </w:tc>
        <w:tc>
          <w:tcPr>
            <w:tcW w:w="634"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5263</w:t>
            </w:r>
          </w:p>
        </w:tc>
        <w:tc>
          <w:tcPr>
            <w:tcW w:w="740"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exact"/>
        </w:trPr>
        <w:tc>
          <w:tcPr>
            <w:tcW w:w="932"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200" w:firstLineChars="100"/>
              <w:textAlignment w:val="auto"/>
              <w:rPr>
                <w:rFonts w:ascii="宋体" w:hAnsi="宋体" w:eastAsia="宋体"/>
                <w:sz w:val="20"/>
                <w:szCs w:val="20"/>
              </w:rPr>
            </w:pPr>
            <w:r>
              <w:rPr>
                <w:rFonts w:hint="eastAsia" w:ascii="宋体" w:hAnsi="宋体" w:eastAsia="宋体"/>
                <w:sz w:val="20"/>
                <w:szCs w:val="20"/>
              </w:rPr>
              <w:t>经营净收入</w:t>
            </w:r>
          </w:p>
        </w:tc>
        <w:tc>
          <w:tcPr>
            <w:tcW w:w="634"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7341</w:t>
            </w:r>
          </w:p>
        </w:tc>
        <w:tc>
          <w:tcPr>
            <w:tcW w:w="713"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12.2</w:t>
            </w:r>
          </w:p>
        </w:tc>
        <w:tc>
          <w:tcPr>
            <w:tcW w:w="634"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8728</w:t>
            </w:r>
          </w:p>
        </w:tc>
        <w:tc>
          <w:tcPr>
            <w:tcW w:w="713"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12.6</w:t>
            </w:r>
          </w:p>
        </w:tc>
        <w:tc>
          <w:tcPr>
            <w:tcW w:w="634"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6254</w:t>
            </w:r>
          </w:p>
        </w:tc>
        <w:tc>
          <w:tcPr>
            <w:tcW w:w="740"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10.6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exact"/>
        </w:trPr>
        <w:tc>
          <w:tcPr>
            <w:tcW w:w="932"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200" w:firstLineChars="100"/>
              <w:textAlignment w:val="auto"/>
              <w:rPr>
                <w:rFonts w:ascii="宋体" w:hAnsi="宋体" w:eastAsia="宋体"/>
                <w:sz w:val="20"/>
                <w:szCs w:val="20"/>
              </w:rPr>
            </w:pPr>
            <w:r>
              <w:rPr>
                <w:rFonts w:hint="eastAsia" w:ascii="宋体" w:hAnsi="宋体" w:eastAsia="宋体"/>
                <w:sz w:val="20"/>
                <w:szCs w:val="20"/>
              </w:rPr>
              <w:t>财产净收入</w:t>
            </w:r>
          </w:p>
        </w:tc>
        <w:tc>
          <w:tcPr>
            <w:tcW w:w="634"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1154</w:t>
            </w:r>
          </w:p>
        </w:tc>
        <w:tc>
          <w:tcPr>
            <w:tcW w:w="713"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7.7</w:t>
            </w:r>
          </w:p>
        </w:tc>
        <w:tc>
          <w:tcPr>
            <w:tcW w:w="634"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1674</w:t>
            </w:r>
          </w:p>
        </w:tc>
        <w:tc>
          <w:tcPr>
            <w:tcW w:w="713"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8.3</w:t>
            </w:r>
          </w:p>
        </w:tc>
        <w:tc>
          <w:tcPr>
            <w:tcW w:w="634"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746</w:t>
            </w:r>
          </w:p>
        </w:tc>
        <w:tc>
          <w:tcPr>
            <w:tcW w:w="740" w:type="pct"/>
            <w:tcBorders>
              <w:top w:val="nil"/>
              <w:bottom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exact"/>
        </w:trPr>
        <w:tc>
          <w:tcPr>
            <w:tcW w:w="932" w:type="pct"/>
            <w:tcBorders>
              <w:top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200" w:firstLineChars="100"/>
              <w:textAlignment w:val="auto"/>
              <w:rPr>
                <w:rFonts w:ascii="宋体" w:hAnsi="宋体" w:eastAsia="宋体"/>
                <w:sz w:val="20"/>
                <w:szCs w:val="20"/>
              </w:rPr>
            </w:pPr>
            <w:r>
              <w:rPr>
                <w:rFonts w:hint="eastAsia" w:ascii="宋体" w:hAnsi="宋体" w:eastAsia="宋体"/>
                <w:sz w:val="20"/>
                <w:szCs w:val="20"/>
              </w:rPr>
              <w:t>转移净收入</w:t>
            </w:r>
          </w:p>
        </w:tc>
        <w:tc>
          <w:tcPr>
            <w:tcW w:w="634" w:type="pct"/>
            <w:tcBorders>
              <w:top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4501</w:t>
            </w:r>
          </w:p>
        </w:tc>
        <w:tc>
          <w:tcPr>
            <w:tcW w:w="713" w:type="pct"/>
            <w:tcBorders>
              <w:top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12.1</w:t>
            </w:r>
          </w:p>
        </w:tc>
        <w:tc>
          <w:tcPr>
            <w:tcW w:w="634" w:type="pct"/>
            <w:tcBorders>
              <w:top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7731</w:t>
            </w:r>
          </w:p>
        </w:tc>
        <w:tc>
          <w:tcPr>
            <w:tcW w:w="713" w:type="pct"/>
            <w:tcBorders>
              <w:top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9.9</w:t>
            </w:r>
          </w:p>
        </w:tc>
        <w:tc>
          <w:tcPr>
            <w:tcW w:w="634" w:type="pct"/>
            <w:tcBorders>
              <w:top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1969</w:t>
            </w:r>
          </w:p>
        </w:tc>
        <w:tc>
          <w:tcPr>
            <w:tcW w:w="740" w:type="pct"/>
            <w:tcBorders>
              <w:top w:val="nil"/>
            </w:tcBorders>
            <w:vAlign w:val="center"/>
          </w:tcPr>
          <w:p>
            <w:pPr>
              <w:keepLines w:val="0"/>
              <w:pageBreakBefore w:val="0"/>
              <w:widowControl w:val="0"/>
              <w:kinsoku/>
              <w:wordWrap/>
              <w:overflowPunct/>
              <w:topLinePunct w:val="0"/>
              <w:autoSpaceDE/>
              <w:autoSpaceDN/>
              <w:bidi w:val="0"/>
              <w:adjustRightInd w:val="0"/>
              <w:snapToGrid w:val="0"/>
              <w:spacing w:after="0" w:line="240" w:lineRule="exact"/>
              <w:ind w:firstLine="400" w:firstLineChars="200"/>
              <w:jc w:val="right"/>
              <w:textAlignment w:val="auto"/>
              <w:rPr>
                <w:rFonts w:ascii="宋体" w:hAnsi="宋体" w:eastAsia="宋体"/>
                <w:sz w:val="20"/>
                <w:szCs w:val="20"/>
              </w:rPr>
            </w:pPr>
            <w:r>
              <w:rPr>
                <w:rFonts w:hint="eastAsia" w:ascii="宋体" w:hAnsi="宋体" w:eastAsia="宋体"/>
                <w:sz w:val="20"/>
                <w:szCs w:val="20"/>
              </w:rPr>
              <w:t>10.3</w:t>
            </w:r>
          </w:p>
        </w:tc>
      </w:tr>
    </w:tbl>
    <w:p>
      <w:pPr>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ascii="方正仿宋_GBK" w:eastAsia="方正仿宋_GBK"/>
          <w:sz w:val="32"/>
          <w:szCs w:val="32"/>
        </w:rPr>
      </w:pPr>
      <w:r>
        <w:rPr>
          <w:rFonts w:hint="eastAsia" w:ascii="方正仿宋_GBK" w:eastAsia="方正仿宋_GBK" w:cs="宋体"/>
          <w:sz w:val="32"/>
          <w:szCs w:val="32"/>
        </w:rPr>
        <w:t>年末全县参加城镇职工基本养老保险人数5.05万人，比上年末增加3630人，其中单位参保2.66万人、个人参保2.39万人；</w:t>
      </w:r>
      <w:r>
        <w:rPr>
          <w:rFonts w:hint="eastAsia" w:eastAsia="方正仿宋_GBK"/>
          <w:sz w:val="32"/>
          <w:szCs w:val="32"/>
        </w:rPr>
        <w:t>城乡居民社会养老保险参保人数</w:t>
      </w:r>
      <w:r>
        <w:rPr>
          <w:rFonts w:hint="eastAsia" w:ascii="方正仿宋_GBK" w:eastAsia="方正仿宋_GBK" w:cs="宋体"/>
          <w:sz w:val="32"/>
          <w:szCs w:val="32"/>
        </w:rPr>
        <w:t>23.65</w:t>
      </w:r>
      <w:r>
        <w:rPr>
          <w:rFonts w:hint="eastAsia" w:eastAsia="方正仿宋_GBK"/>
          <w:sz w:val="32"/>
          <w:szCs w:val="32"/>
        </w:rPr>
        <w:t>万人</w:t>
      </w:r>
      <w:r>
        <w:rPr>
          <w:rFonts w:hint="eastAsia" w:ascii="方正仿宋_GBK" w:eastAsia="方正仿宋_GBK" w:cs="宋体"/>
          <w:sz w:val="32"/>
          <w:szCs w:val="32"/>
        </w:rPr>
        <w:t>。居民医保参保45.85万人、职工医保参保4.30万人、工伤保险参保4.77万人、</w:t>
      </w:r>
      <w:r>
        <w:rPr>
          <w:rFonts w:hint="eastAsia" w:ascii="方正仿宋_GBK" w:hAnsi="宋体" w:eastAsia="方正仿宋_GBK" w:cs="宋体"/>
          <w:sz w:val="32"/>
          <w:szCs w:val="32"/>
        </w:rPr>
        <w:t>生育保险参保2.77万人。全县享受城市最低生活保障人数4037人，同比下降2.7</w:t>
      </w:r>
      <w:r>
        <w:rPr>
          <w:rFonts w:ascii="方正仿宋_GBK" w:hAnsi="宋体" w:eastAsia="方正仿宋_GBK" w:cs="宋体"/>
          <w:sz w:val="32"/>
          <w:szCs w:val="32"/>
        </w:rPr>
        <w:t>%</w:t>
      </w:r>
      <w:r>
        <w:rPr>
          <w:rFonts w:hint="eastAsia" w:ascii="方正仿宋_GBK" w:hAnsi="宋体" w:eastAsia="方正仿宋_GBK" w:cs="宋体"/>
          <w:sz w:val="32"/>
          <w:szCs w:val="32"/>
        </w:rPr>
        <w:t>，最低生活保障支出2219.4万元，较上年增长8.3</w:t>
      </w:r>
      <w:r>
        <w:rPr>
          <w:rFonts w:ascii="方正仿宋_GBK" w:hAnsi="宋体" w:eastAsia="方正仿宋_GBK" w:cs="宋体"/>
          <w:sz w:val="32"/>
          <w:szCs w:val="32"/>
        </w:rPr>
        <w:t>%</w:t>
      </w:r>
      <w:r>
        <w:rPr>
          <w:rFonts w:hint="eastAsia" w:ascii="方正仿宋_GBK" w:hAnsi="宋体" w:eastAsia="方正仿宋_GBK" w:cs="宋体"/>
          <w:sz w:val="32"/>
          <w:szCs w:val="32"/>
        </w:rPr>
        <w:t>；享受农村最低生活保障1.44万人，较上年增长3.9</w:t>
      </w:r>
      <w:r>
        <w:rPr>
          <w:rFonts w:ascii="方正仿宋_GBK" w:hAnsi="宋体" w:eastAsia="方正仿宋_GBK" w:cs="宋体"/>
          <w:sz w:val="32"/>
          <w:szCs w:val="32"/>
        </w:rPr>
        <w:t>%</w:t>
      </w:r>
      <w:r>
        <w:rPr>
          <w:rFonts w:hint="eastAsia" w:ascii="方正仿宋_GBK" w:hAnsi="宋体" w:eastAsia="方正仿宋_GBK" w:cs="宋体"/>
          <w:sz w:val="32"/>
          <w:szCs w:val="32"/>
        </w:rPr>
        <w:t>，最低生活保障支出5813万元，增长21.3</w:t>
      </w:r>
      <w:r>
        <w:rPr>
          <w:rFonts w:ascii="方正仿宋_GBK" w:hAnsi="宋体" w:eastAsia="方正仿宋_GBK" w:cs="宋体"/>
          <w:sz w:val="32"/>
          <w:szCs w:val="32"/>
        </w:rPr>
        <w:t>%</w:t>
      </w:r>
      <w:r>
        <w:rPr>
          <w:rFonts w:hint="eastAsia" w:ascii="方正仿宋_GBK" w:hAnsi="宋体" w:eastAsia="方正仿宋_GBK" w:cs="宋体"/>
          <w:sz w:val="32"/>
          <w:szCs w:val="32"/>
        </w:rPr>
        <w:t>。年末各类收养性社会福利单位3个，床位286张，在院人数191人。全县临时救助580户次，资助参加医疗保险人数为8.75万人，民政部门直接医疗救助13.03万人，其中住院救助3.67万人。</w:t>
      </w:r>
    </w:p>
    <w:p>
      <w:pPr>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ascii="方正黑体_GBK" w:hAnsi="宋体" w:eastAsia="方正黑体_GBK" w:cs="宋体"/>
          <w:sz w:val="32"/>
          <w:szCs w:val="32"/>
        </w:rPr>
      </w:pPr>
      <w:r>
        <w:rPr>
          <w:rFonts w:hint="eastAsia" w:ascii="方正黑体_GBK" w:hAnsi="宋体" w:eastAsia="方正黑体_GBK" w:cs="宋体"/>
          <w:sz w:val="32"/>
          <w:szCs w:val="32"/>
        </w:rPr>
        <w:t>九、市政、环境与应急管理</w:t>
      </w:r>
    </w:p>
    <w:p>
      <w:pPr>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ascii="方正仿宋_GBK" w:hAnsi="宋体" w:eastAsia="方正仿宋_GBK" w:cs="宋体"/>
          <w:sz w:val="32"/>
          <w:szCs w:val="32"/>
        </w:rPr>
      </w:pPr>
      <w:r>
        <w:rPr>
          <w:rFonts w:hint="eastAsia" w:ascii="方正仿宋_GBK" w:hAnsi="宋体" w:eastAsia="方正仿宋_GBK" w:cs="宋体"/>
          <w:sz w:val="32"/>
          <w:szCs w:val="32"/>
        </w:rPr>
        <w:t>县城建成区面积6.8平方公里。车行道91.24万平方米，人行道28.91万平方米。室内停车场71个，停车位1.50万个，室外停车场28个，停车位0.31万个，路内停车点10个，停车位423个；年末功能性照明路灯数量12351盏，道路照明总长度82.38公里；年末全县环卫直管固定公厕47座，垃圾处理站10座（城区1座，乡镇9座），垃圾运输车39辆，扫地车8辆，洁洗车8辆，环卫工人603人，道路清扫保洁面积194万平方米。</w:t>
      </w:r>
    </w:p>
    <w:p>
      <w:pPr>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ascii="方正仿宋_GBK" w:hAnsi="宋体" w:cs="宋体"/>
          <w:sz w:val="32"/>
          <w:szCs w:val="32"/>
        </w:rPr>
      </w:pPr>
      <w:r>
        <w:rPr>
          <w:rFonts w:hint="eastAsia" w:ascii="方正仿宋_GBK" w:hAnsi="宋体" w:eastAsia="方正仿宋_GBK" w:cs="宋体"/>
          <w:sz w:val="32"/>
          <w:szCs w:val="32"/>
        </w:rPr>
        <w:t>工业废水排放量55.64万吨；全县二氧化硫排放量1968.76吨，其中工业二氧化硫排放量775.49吨，城镇生活二氧化硫排放量1193.27吨；工业烟尘排放量1014.65吨；城镇生活废水排放量1582.06万吨；县城垃圾处理量6.3万吨。</w:t>
      </w:r>
    </w:p>
    <w:p>
      <w:pPr>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ascii="方正仿宋_GBK" w:hAnsi="宋体" w:cs="宋体"/>
          <w:sz w:val="32"/>
          <w:szCs w:val="32"/>
        </w:rPr>
      </w:pPr>
      <w:r>
        <w:rPr>
          <w:rFonts w:hint="eastAsia" w:ascii="方正仿宋_GBK" w:hAnsi="宋体" w:eastAsia="方正仿宋_GBK" w:cs="宋体"/>
          <w:sz w:val="32"/>
          <w:szCs w:val="32"/>
        </w:rPr>
        <w:t>全年规模以上工业企业综合能耗23.46万吨标煤（不含电力公司），同口径同比下降33.8</w:t>
      </w:r>
      <w:r>
        <w:rPr>
          <w:rFonts w:ascii="方正仿宋_GBK" w:hAnsi="宋体" w:eastAsia="方正仿宋_GBK" w:cs="宋体"/>
          <w:sz w:val="32"/>
          <w:szCs w:val="32"/>
        </w:rPr>
        <w:t>%</w:t>
      </w:r>
      <w:r>
        <w:rPr>
          <w:rFonts w:hint="eastAsia" w:ascii="方正仿宋_GBK" w:hAnsi="宋体" w:eastAsia="方正仿宋_GBK" w:cs="宋体"/>
          <w:sz w:val="32"/>
          <w:szCs w:val="32"/>
        </w:rPr>
        <w:t>。</w:t>
      </w:r>
    </w:p>
    <w:p>
      <w:pPr>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ascii="方正仿宋_GBK" w:hAnsi="宋体" w:eastAsia="方正仿宋_GBK" w:cs="宋体"/>
          <w:sz w:val="32"/>
          <w:szCs w:val="32"/>
        </w:rPr>
      </w:pPr>
      <w:r>
        <w:rPr>
          <w:rFonts w:hint="eastAsia" w:ascii="方正仿宋_GBK" w:hAnsi="宋体" w:eastAsia="方正仿宋_GBK" w:cs="宋体"/>
          <w:sz w:val="32"/>
          <w:szCs w:val="32"/>
        </w:rPr>
        <w:t>全县河流水质达标率97.0%，森林覆盖率60.0</w:t>
      </w:r>
      <w:r>
        <w:rPr>
          <w:rFonts w:ascii="方正仿宋_GBK" w:hAnsi="宋体" w:eastAsia="方正仿宋_GBK" w:cs="宋体"/>
          <w:sz w:val="32"/>
          <w:szCs w:val="32"/>
        </w:rPr>
        <w:t>%</w:t>
      </w:r>
      <w:r>
        <w:rPr>
          <w:rFonts w:hint="eastAsia" w:ascii="方正仿宋_GBK" w:hAnsi="宋体" w:eastAsia="方正仿宋_GBK" w:cs="宋体"/>
          <w:sz w:val="32"/>
          <w:szCs w:val="32"/>
        </w:rPr>
        <w:t>（含四旁树），空气质量优良天数348天，城镇污水集中处理率96.0%，县城区域环境噪声平均等效声级为46.4分贝。</w:t>
      </w:r>
    </w:p>
    <w:p>
      <w:pPr>
        <w:keepLines w:val="0"/>
        <w:pageBreakBefore w:val="0"/>
        <w:widowControl w:val="0"/>
        <w:kinsoku/>
        <w:wordWrap/>
        <w:overflowPunct/>
        <w:topLinePunct w:val="0"/>
        <w:autoSpaceDE/>
        <w:autoSpaceDN/>
        <w:bidi w:val="0"/>
        <w:adjustRightInd w:val="0"/>
        <w:snapToGrid w:val="0"/>
        <w:spacing w:after="0" w:line="580" w:lineRule="exact"/>
        <w:ind w:left="110" w:leftChars="50" w:firstLine="640" w:firstLineChars="200"/>
        <w:jc w:val="both"/>
        <w:textAlignment w:val="auto"/>
        <w:rPr>
          <w:rFonts w:ascii="方正仿宋_GBK" w:hAnsi="宋体" w:eastAsia="方正仿宋_GBK" w:cs="宋体"/>
          <w:sz w:val="32"/>
          <w:szCs w:val="32"/>
        </w:rPr>
      </w:pPr>
      <w:r>
        <w:rPr>
          <w:rFonts w:hint="eastAsia" w:ascii="方正仿宋_GBK" w:hAnsi="宋体" w:eastAsia="方正仿宋_GBK" w:cs="宋体"/>
          <w:sz w:val="32"/>
          <w:szCs w:val="32"/>
        </w:rPr>
        <w:t>全年共发生火灾以外的各类生产经营性安全生产伤亡事故14起，死亡14人，同比分别减少2起和3人。其中，道路交通安全事故7起，死亡7人，事故数、死亡人数与上年持平；建筑施工事故5起，死亡5人，分别比上年减少2起和3人；工商贸其他事故2起，死亡2，事故数、死亡人数与上年持平。全年火灾事故135起，较上年减少3起起，火灾事故死亡1人，火灾直接经济损失139万元，增加27万元。</w:t>
      </w:r>
    </w:p>
    <w:p>
      <w:pPr>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ascii="方正黑体_GBK" w:hAnsi="宋体" w:eastAsia="方正黑体_GBK" w:cs="宋体"/>
          <w:sz w:val="32"/>
          <w:szCs w:val="32"/>
        </w:rPr>
      </w:pPr>
      <w:r>
        <w:rPr>
          <w:rFonts w:hint="eastAsia" w:ascii="方正黑体_GBK" w:hAnsi="宋体" w:eastAsia="方正黑体_GBK" w:cs="宋体"/>
          <w:sz w:val="32"/>
          <w:szCs w:val="32"/>
        </w:rPr>
        <w:t>十、扶贫和乡村振兴</w:t>
      </w:r>
    </w:p>
    <w:p>
      <w:pPr>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ascii="方正仿宋_GBK" w:hAnsi="Times New Roman" w:eastAsia="方正仿宋_GBK" w:cs="Times New Roman"/>
          <w:snapToGrid w:val="0"/>
          <w:kern w:val="2"/>
          <w:sz w:val="32"/>
          <w:szCs w:val="32"/>
        </w:rPr>
      </w:pPr>
      <w:r>
        <w:rPr>
          <w:rFonts w:hint="eastAsia" w:ascii="方正仿宋_GBK" w:hAnsi="Times New Roman" w:eastAsia="方正仿宋_GBK" w:cs="Times New Roman"/>
          <w:kern w:val="2"/>
          <w:sz w:val="32"/>
          <w:szCs w:val="32"/>
        </w:rPr>
        <w:t>全年</w:t>
      </w:r>
      <w:r>
        <w:rPr>
          <w:rFonts w:hint="eastAsia" w:ascii="方正仿宋_GBK" w:hAnsi="Times New Roman" w:eastAsia="方正仿宋_GBK" w:cs="Times New Roman"/>
          <w:snapToGrid w:val="0"/>
          <w:kern w:val="2"/>
          <w:sz w:val="32"/>
          <w:szCs w:val="32"/>
        </w:rPr>
        <w:t>改造危房189户，旧房整治提升6000户，新建集中安置点10个；资助贫困家庭学生11.3万人次6840万元，义务教育适龄学生入学率100%、巩固率99.96%；救助贫困病人12.04万人次3340万元，贫困人口住院合规费用自付比例9.87%，慢特病门诊合规费用自付比例10.25%，大病救治率、在家贫困人口签约服务率均达100%；实施</w:t>
      </w:r>
      <w:r>
        <w:rPr>
          <w:rFonts w:hint="eastAsia" w:ascii="方正仿宋_GBK" w:hAnsi="Times New Roman" w:eastAsia="方正仿宋_GBK" w:cs="Times New Roman"/>
          <w:sz w:val="32"/>
          <w:szCs w:val="32"/>
        </w:rPr>
        <w:t>农村饮水安全巩固提升项目146个，</w:t>
      </w:r>
      <w:r>
        <w:rPr>
          <w:rFonts w:hint="eastAsia" w:ascii="方正仿宋_GBK" w:hAnsi="Times New Roman" w:eastAsia="方正仿宋_GBK" w:cs="Times New Roman"/>
          <w:snapToGrid w:val="0"/>
          <w:kern w:val="2"/>
          <w:sz w:val="32"/>
          <w:szCs w:val="32"/>
        </w:rPr>
        <w:t>成立农村饮水协会197个，全县集中供水率达88.5%；新发展特色长效产业19.06万亩，4种资产收益扶贫模式覆盖贫困户1.03万户，发放扶贫小额信贷1255.5万元，开发农村公益性岗位托底安置贫困人员1889人，促进贫困劳动力转移就业213人。</w:t>
      </w:r>
      <w:r>
        <w:rPr>
          <w:rFonts w:hint="eastAsia" w:ascii="方正仿宋_GBK" w:hAnsi="Times New Roman" w:eastAsia="方正仿宋_GBK" w:cs="Times New Roman"/>
          <w:snapToGrid w:val="0"/>
          <w:kern w:val="2"/>
          <w:sz w:val="32"/>
          <w:szCs w:val="32"/>
          <w:lang w:eastAsia="zh-CN"/>
        </w:rPr>
        <w:t>截至</w:t>
      </w:r>
      <w:r>
        <w:rPr>
          <w:rFonts w:hint="eastAsia" w:ascii="方正仿宋_GBK" w:hAnsi="Times New Roman" w:eastAsia="方正仿宋_GBK" w:cs="Times New Roman"/>
          <w:snapToGrid w:val="0"/>
          <w:kern w:val="2"/>
          <w:sz w:val="32"/>
          <w:szCs w:val="32"/>
        </w:rPr>
        <w:t>2019年底，</w:t>
      </w:r>
      <w:r>
        <w:rPr>
          <w:rFonts w:hint="eastAsia" w:ascii="方正仿宋_GBK" w:hAnsi="Times New Roman" w:eastAsia="方正仿宋_GBK" w:cs="Times New Roman"/>
          <w:kern w:val="2"/>
          <w:sz w:val="32"/>
          <w:szCs w:val="32"/>
        </w:rPr>
        <w:t>全县累计实现85个贫困村、17229户62391人脱贫，</w:t>
      </w:r>
      <w:r>
        <w:rPr>
          <w:rFonts w:hint="eastAsia" w:ascii="方正仿宋_GBK" w:hAnsi="Times New Roman" w:eastAsia="方正仿宋_GBK" w:cs="Times New Roman"/>
          <w:snapToGrid w:val="0"/>
          <w:kern w:val="2"/>
          <w:sz w:val="32"/>
          <w:szCs w:val="32"/>
        </w:rPr>
        <w:t>剩余未脱贫人口340户851人，贫困发生率由2018年的0.87%降至0.23%。</w:t>
      </w:r>
    </w:p>
    <w:p>
      <w:pPr>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全年完成480.82公路“四好农村路”；巩固提升32个乡镇（街道）178个村农村饮水安全先建后补项目；建成“互联网村”“互联网小镇”各1个，广播电视综合覆盖率达100%，4G网络实现行政村“一村一站”全覆盖；打造电商扶贫示范网点50个，智慧农场5个，涉及电商主体达到1800个，农产品网络零售额达1.4亿元。大力发展“3+3”现代山地特色高效农业，新发展长效增收产业累计达24.87万亩；全县“三品一标”等品牌农产品和农产品产地累计达234个，认证总产量达到37万吨。培训新型职业农民1300名、农业经理人8名，培训高山果蔬、中药材、电商、中蜂养殖等方面专业人才6000余人次，培养本村致富带头人23名、创办专业合作社7个。农作物秸秆综合利用和畜禽废弃物资源化利用全面推进，回收农膜207.35吨，农作物秸秆综合利用率达86.2%，畜禽废弃物资源化利用率83.35%。</w:t>
      </w:r>
    </w:p>
    <w:p>
      <w:pPr>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ascii="方正黑体_GBK" w:hAnsi="宋体" w:eastAsia="方正黑体_GBK" w:cs="宋体"/>
          <w:sz w:val="32"/>
          <w:szCs w:val="32"/>
        </w:rPr>
      </w:pPr>
      <w:r>
        <w:rPr>
          <w:rFonts w:hint="eastAsia" w:ascii="方正黑体_GBK" w:hAnsi="宋体" w:eastAsia="方正黑体_GBK" w:cs="宋体"/>
          <w:sz w:val="32"/>
          <w:szCs w:val="32"/>
        </w:rPr>
        <w:t>十一、科学技术、教育和文化旅游</w:t>
      </w:r>
    </w:p>
    <w:p>
      <w:pPr>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ascii="方正仿宋_GBK" w:hAnsi="宋体" w:eastAsia="方正仿宋_GBK" w:cs="宋体"/>
          <w:sz w:val="32"/>
          <w:szCs w:val="32"/>
        </w:rPr>
      </w:pPr>
      <w:r>
        <w:rPr>
          <w:rFonts w:hint="eastAsia" w:ascii="方正仿宋_GBK" w:hAnsi="宋体" w:eastAsia="方正仿宋_GBK" w:cs="宋体"/>
          <w:sz w:val="32"/>
          <w:szCs w:val="32"/>
        </w:rPr>
        <w:t>全年</w:t>
      </w:r>
      <w:r>
        <w:rPr>
          <w:rFonts w:hint="eastAsia" w:ascii="方正仿宋_GBK" w:eastAsia="方正仿宋_GBK"/>
          <w:sz w:val="32"/>
          <w:szCs w:val="32"/>
        </w:rPr>
        <w:t>共受理专利申请195件，其中发明专利申请33件。获得专利授权110件，其中发明专利授权7件。截</w:t>
      </w:r>
      <w:r>
        <w:rPr>
          <w:rFonts w:hint="eastAsia" w:ascii="方正仿宋_GBK" w:eastAsia="方正仿宋_GBK"/>
          <w:color w:val="000000"/>
          <w:sz w:val="32"/>
          <w:szCs w:val="32"/>
        </w:rPr>
        <w:t>至年底，全县国家高新技术企业5家、科技型企业187家，</w:t>
      </w:r>
      <w:r>
        <w:rPr>
          <w:rFonts w:hint="eastAsia" w:ascii="方正仿宋_GBK" w:hAnsi="宋体" w:eastAsia="方正仿宋_GBK" w:cs="宋体"/>
          <w:kern w:val="2"/>
          <w:sz w:val="32"/>
          <w:szCs w:val="32"/>
        </w:rPr>
        <w:t>实现战略性新兴产业产值</w:t>
      </w:r>
      <w:r>
        <w:rPr>
          <w:rFonts w:hint="eastAsia" w:ascii="方正仿宋_GBK" w:hAnsi="Times New Roman" w:eastAsia="方正仿宋_GBK" w:cs="Times New Roman"/>
          <w:kern w:val="2"/>
          <w:sz w:val="32"/>
          <w:szCs w:val="32"/>
        </w:rPr>
        <w:t>24.66</w:t>
      </w:r>
      <w:r>
        <w:rPr>
          <w:rFonts w:hint="eastAsia" w:ascii="方正仿宋_GBK" w:hAnsi="宋体" w:eastAsia="方正仿宋_GBK" w:cs="宋体"/>
          <w:kern w:val="2"/>
          <w:sz w:val="32"/>
          <w:szCs w:val="32"/>
        </w:rPr>
        <w:t>亿元。</w:t>
      </w:r>
    </w:p>
    <w:p>
      <w:pPr>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ascii="方正仿宋_GBK" w:hAnsi="宋体" w:eastAsia="方正仿宋_GBK" w:cs="宋体"/>
          <w:sz w:val="32"/>
          <w:szCs w:val="32"/>
        </w:rPr>
      </w:pPr>
      <w:r>
        <w:rPr>
          <w:rFonts w:hint="eastAsia" w:ascii="方正仿宋_GBK" w:hAnsi="宋体" w:eastAsia="方正仿宋_GBK" w:cs="宋体"/>
          <w:sz w:val="32"/>
          <w:szCs w:val="32"/>
        </w:rPr>
        <w:t>全县共有学校182所。普通高中招生4163人，在校生11694人，毕业生3454人，专任教师759人；普通初中招生6056人，在校生19662人，毕业生7144人，专任教师1531人；普通小学招生4689人，在校生29452人，毕业生6156人，专任教师2332人；职业高中学校</w:t>
      </w:r>
      <w:r>
        <w:rPr>
          <w:rFonts w:ascii="方正仿宋_GBK" w:hAnsi="宋体" w:eastAsia="方正仿宋_GBK" w:cs="宋体"/>
          <w:sz w:val="32"/>
          <w:szCs w:val="32"/>
        </w:rPr>
        <w:t>1</w:t>
      </w:r>
      <w:r>
        <w:rPr>
          <w:rFonts w:hint="eastAsia" w:ascii="方正仿宋_GBK" w:hAnsi="宋体" w:eastAsia="方正仿宋_GBK" w:cs="宋体"/>
          <w:sz w:val="32"/>
          <w:szCs w:val="32"/>
        </w:rPr>
        <w:t>所，特殊教育学校</w:t>
      </w:r>
      <w:r>
        <w:rPr>
          <w:rFonts w:ascii="方正仿宋_GBK" w:hAnsi="宋体" w:eastAsia="方正仿宋_GBK" w:cs="宋体"/>
          <w:sz w:val="32"/>
          <w:szCs w:val="32"/>
        </w:rPr>
        <w:t>1</w:t>
      </w:r>
      <w:r>
        <w:rPr>
          <w:rFonts w:hint="eastAsia" w:ascii="方正仿宋_GBK" w:hAnsi="宋体" w:eastAsia="方正仿宋_GBK" w:cs="宋体"/>
          <w:sz w:val="32"/>
          <w:szCs w:val="32"/>
        </w:rPr>
        <w:t>所，幼儿园88所。</w:t>
      </w:r>
    </w:p>
    <w:p>
      <w:pPr>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全年</w:t>
      </w:r>
      <w:r>
        <w:rPr>
          <w:rFonts w:hint="eastAsia" w:ascii="方正仿宋_GBK" w:hAnsi="Times New Roman" w:eastAsia="方正仿宋_GBK" w:cs="Times New Roman"/>
          <w:snapToGrid w:val="0"/>
          <w:kern w:val="2"/>
          <w:sz w:val="32"/>
          <w:szCs w:val="32"/>
        </w:rPr>
        <w:t>举办广场舞技巧讲座、中益土戏文化讲座、消防安全知识讲座等全民艺术普及推广讲座10场；举办广场舞、书法、乐器等全民艺术普及阵地免费培训班97场；举办“风情土家</w:t>
      </w:r>
      <w:r>
        <w:rPr>
          <w:rFonts w:hint="eastAsia" w:ascii="宋体" w:hAnsi="宋体" w:eastAsia="宋体" w:cs="宋体"/>
          <w:snapToGrid w:val="0"/>
          <w:kern w:val="2"/>
          <w:sz w:val="32"/>
          <w:szCs w:val="32"/>
        </w:rPr>
        <w:t>•</w:t>
      </w:r>
      <w:r>
        <w:rPr>
          <w:rFonts w:hint="eastAsia" w:ascii="方正仿宋_GBK" w:hAnsi="方正仿宋_GBK" w:eastAsia="方正仿宋_GBK" w:cs="方正仿宋_GBK"/>
          <w:snapToGrid w:val="0"/>
          <w:kern w:val="2"/>
          <w:sz w:val="32"/>
          <w:szCs w:val="32"/>
        </w:rPr>
        <w:t>康</w:t>
      </w:r>
      <w:r>
        <w:rPr>
          <w:rFonts w:hint="eastAsia" w:ascii="方正仿宋_GBK" w:hAnsi="Times New Roman" w:eastAsia="方正仿宋_GBK" w:cs="Times New Roman"/>
          <w:snapToGrid w:val="0"/>
          <w:kern w:val="2"/>
          <w:sz w:val="32"/>
          <w:szCs w:val="32"/>
        </w:rPr>
        <w:t>养石柱”、“礼赞新中国</w:t>
      </w:r>
      <w:r>
        <w:rPr>
          <w:rFonts w:hint="eastAsia" w:ascii="宋体" w:hAnsi="宋体" w:eastAsia="宋体" w:cs="宋体"/>
          <w:snapToGrid w:val="0"/>
          <w:kern w:val="2"/>
          <w:sz w:val="32"/>
          <w:szCs w:val="32"/>
        </w:rPr>
        <w:t>•</w:t>
      </w:r>
      <w:r>
        <w:rPr>
          <w:rFonts w:hint="eastAsia" w:ascii="方正仿宋_GBK" w:hAnsi="方正仿宋_GBK" w:eastAsia="方正仿宋_GBK" w:cs="方正仿宋_GBK"/>
          <w:snapToGrid w:val="0"/>
          <w:kern w:val="2"/>
          <w:sz w:val="32"/>
          <w:szCs w:val="32"/>
        </w:rPr>
        <w:t>讴歌新时代</w:t>
      </w:r>
      <w:r>
        <w:rPr>
          <w:rFonts w:hint="eastAsia" w:ascii="方正仿宋_GBK" w:hAnsi="Times New Roman" w:eastAsia="方正仿宋_GBK" w:cs="Times New Roman"/>
          <w:snapToGrid w:val="0"/>
          <w:kern w:val="2"/>
          <w:sz w:val="32"/>
          <w:szCs w:val="32"/>
        </w:rPr>
        <w:t>”等大型主题展览7次，总观看人次达3.2万；开展“物联网”服务配送演出50场、培训100次、展览20次、讲座30次；开展流动文化服务进村973场（宣讲216场、培训191场、演出349、送阅读57场、送展览160场）；开展送戏下乡33场、送戏进校园20场；开展贫困乡镇文化脱贫攻坚行动，为贫困乡镇配置15个阳光工程文化志愿者名额；开展习近平扶贫论述“榜样面对面”主题宣讲85场、扶贫专题演出4场；投入资金19.75万元完成5 个留守儿童梦想驿站建设。成功承办中国</w:t>
      </w:r>
      <w:r>
        <w:rPr>
          <w:rFonts w:hint="eastAsia" w:ascii="宋体" w:hAnsi="宋体" w:eastAsia="宋体" w:cs="宋体"/>
          <w:snapToGrid w:val="0"/>
          <w:kern w:val="2"/>
          <w:sz w:val="32"/>
          <w:szCs w:val="32"/>
        </w:rPr>
        <w:t>•</w:t>
      </w:r>
      <w:r>
        <w:rPr>
          <w:rFonts w:hint="eastAsia" w:ascii="方正仿宋_GBK" w:hAnsi="方正仿宋_GBK" w:eastAsia="方正仿宋_GBK" w:cs="方正仿宋_GBK"/>
          <w:snapToGrid w:val="0"/>
          <w:kern w:val="2"/>
          <w:sz w:val="32"/>
          <w:szCs w:val="32"/>
        </w:rPr>
        <w:t>重庆（石柱）第三届康养大会，集中签约</w:t>
      </w:r>
      <w:r>
        <w:rPr>
          <w:rFonts w:hint="eastAsia" w:ascii="方正仿宋_GBK" w:hAnsi="Times New Roman" w:eastAsia="方正仿宋_GBK" w:cs="Times New Roman"/>
          <w:snapToGrid w:val="0"/>
          <w:kern w:val="2"/>
          <w:sz w:val="32"/>
          <w:szCs w:val="32"/>
        </w:rPr>
        <w:t>21个、总投资550.5亿元的康养项目。建成特色功能小镇6个、市级美丽宜居村庄12个，“黄水人家”乡村旅游合作社发展会员1074家。文化类个体工商户1149家，市级文化产业示范基地1家，市级乡村文化乐园1家；2家文化企业纳入今年规模以上文化企业重点培育。</w:t>
      </w:r>
    </w:p>
    <w:p>
      <w:pPr>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ascii="方正仿宋_GBK" w:hAnsi="宋体" w:eastAsia="方正仿宋_GBK" w:cs="宋体"/>
          <w:sz w:val="32"/>
          <w:szCs w:val="32"/>
        </w:rPr>
      </w:pPr>
      <w:r>
        <w:rPr>
          <w:rFonts w:hint="eastAsia" w:ascii="方正仿宋_GBK" w:hAnsi="宋体" w:eastAsia="方正仿宋_GBK" w:cs="宋体"/>
          <w:sz w:val="32"/>
          <w:szCs w:val="32"/>
        </w:rPr>
        <w:t>年末全县拥有国家A级景区5个，其中4A级景区2个。全年共接待游客1517万人次，旅游综合收入实现93.24亿元，同比分别增长42.8%、44.6</w:t>
      </w:r>
      <w:r>
        <w:rPr>
          <w:rFonts w:ascii="方正仿宋_GBK" w:hAnsi="宋体" w:eastAsia="方正仿宋_GBK" w:cs="宋体"/>
          <w:sz w:val="32"/>
          <w:szCs w:val="32"/>
        </w:rPr>
        <w:t>%</w:t>
      </w:r>
      <w:r>
        <w:rPr>
          <w:rFonts w:hint="eastAsia" w:ascii="方正仿宋_GBK" w:hAnsi="宋体" w:eastAsia="方正仿宋_GBK" w:cs="宋体"/>
          <w:sz w:val="32"/>
          <w:szCs w:val="32"/>
        </w:rPr>
        <w:t>。</w:t>
      </w:r>
    </w:p>
    <w:p>
      <w:pPr>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ascii="方正黑体_GBK" w:hAnsi="宋体" w:eastAsia="方正黑体_GBK" w:cs="宋体"/>
          <w:sz w:val="32"/>
          <w:szCs w:val="32"/>
        </w:rPr>
      </w:pPr>
      <w:r>
        <w:rPr>
          <w:rFonts w:hint="eastAsia" w:ascii="方正黑体_GBK" w:hAnsi="宋体" w:eastAsia="方正黑体_GBK" w:cs="宋体"/>
          <w:sz w:val="32"/>
          <w:szCs w:val="32"/>
        </w:rPr>
        <w:t>十二、卫生健康和体育</w:t>
      </w:r>
    </w:p>
    <w:p>
      <w:pPr>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ascii="方正仿宋_GBK" w:hAnsi="宋体" w:eastAsia="方正仿宋_GBK" w:cs="宋体"/>
          <w:sz w:val="32"/>
          <w:szCs w:val="32"/>
        </w:rPr>
      </w:pPr>
      <w:r>
        <w:rPr>
          <w:rFonts w:hint="eastAsia" w:ascii="方正仿宋_GBK" w:hAnsi="宋体" w:eastAsia="方正仿宋_GBK" w:cs="宋体"/>
          <w:sz w:val="32"/>
          <w:szCs w:val="32"/>
        </w:rPr>
        <w:t>卫生系统全年实现总收入11.27亿元，增长5.7</w:t>
      </w:r>
      <w:r>
        <w:rPr>
          <w:rFonts w:ascii="方正仿宋_GBK" w:hAnsi="宋体" w:eastAsia="方正仿宋_GBK" w:cs="宋体"/>
          <w:sz w:val="32"/>
          <w:szCs w:val="32"/>
        </w:rPr>
        <w:t>%</w:t>
      </w:r>
      <w:r>
        <w:rPr>
          <w:rFonts w:hint="eastAsia" w:ascii="方正仿宋_GBK" w:hAnsi="宋体" w:eastAsia="方正仿宋_GBK" w:cs="宋体"/>
          <w:sz w:val="32"/>
          <w:szCs w:val="32"/>
        </w:rPr>
        <w:t>；全县共有卫生机构48个（不含个体诊所、卫生室），实有病床3933张，在册卫生专业技术人员2693人，其中执业医师791人，执业助理医师259人，注册护士1217人，每千人拥有卫生技术人员4.91人。</w:t>
      </w:r>
    </w:p>
    <w:p>
      <w:pPr>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ascii="方正仿宋_GBK" w:hAnsi="宋体" w:eastAsia="方正仿宋_GBK" w:cs="宋体"/>
          <w:sz w:val="32"/>
          <w:szCs w:val="32"/>
        </w:rPr>
      </w:pPr>
      <w:r>
        <w:rPr>
          <w:rFonts w:hint="eastAsia" w:ascii="方正仿宋_GBK" w:hAnsi="仿宋" w:eastAsia="方正仿宋_GBK"/>
          <w:sz w:val="32"/>
          <w:szCs w:val="32"/>
        </w:rPr>
        <w:t>全年</w:t>
      </w:r>
      <w:r>
        <w:rPr>
          <w:rFonts w:hint="eastAsia" w:ascii="方正仿宋_GBK" w:hAnsi="Cambria" w:eastAsia="方正仿宋_GBK" w:cs="Times New Roman"/>
          <w:snapToGrid w:val="0"/>
          <w:kern w:val="2"/>
          <w:sz w:val="32"/>
          <w:szCs w:val="32"/>
        </w:rPr>
        <w:t>新增政府公共体育设施面积</w:t>
      </w:r>
      <w:r>
        <w:rPr>
          <w:rFonts w:hint="eastAsia" w:ascii="方正仿宋_GBK" w:hAnsi="Times New Roman" w:eastAsia="方正仿宋_GBK" w:cs="Times New Roman"/>
          <w:snapToGrid w:val="0"/>
          <w:kern w:val="2"/>
          <w:sz w:val="32"/>
          <w:szCs w:val="32"/>
        </w:rPr>
        <w:t>12650</w:t>
      </w:r>
      <w:r>
        <w:rPr>
          <w:rFonts w:hint="eastAsia" w:ascii="方正仿宋_GBK" w:hAnsi="Cambria" w:eastAsia="方正仿宋_GBK" w:cs="Times New Roman"/>
          <w:snapToGrid w:val="0"/>
          <w:kern w:val="2"/>
          <w:sz w:val="32"/>
          <w:szCs w:val="32"/>
        </w:rPr>
        <w:t>平方米，新增社会公共体育设施面积</w:t>
      </w:r>
      <w:r>
        <w:rPr>
          <w:rFonts w:hint="eastAsia" w:ascii="方正仿宋_GBK" w:hAnsi="Times New Roman" w:eastAsia="方正仿宋_GBK" w:cs="Times New Roman"/>
          <w:snapToGrid w:val="0"/>
          <w:kern w:val="2"/>
          <w:sz w:val="32"/>
          <w:szCs w:val="32"/>
        </w:rPr>
        <w:t>9600</w:t>
      </w:r>
      <w:r>
        <w:rPr>
          <w:rFonts w:hint="eastAsia" w:ascii="方正仿宋_GBK" w:hAnsi="Cambria" w:eastAsia="方正仿宋_GBK" w:cs="Times New Roman"/>
          <w:snapToGrid w:val="0"/>
          <w:kern w:val="2"/>
          <w:sz w:val="32"/>
          <w:szCs w:val="32"/>
        </w:rPr>
        <w:t>平方米（</w:t>
      </w:r>
      <w:r>
        <w:rPr>
          <w:rFonts w:hint="eastAsia" w:ascii="方正仿宋_GBK" w:hAnsi="Times New Roman" w:eastAsia="方正仿宋_GBK" w:cs="Times New Roman"/>
          <w:snapToGrid w:val="0"/>
          <w:kern w:val="2"/>
          <w:sz w:val="32"/>
          <w:szCs w:val="32"/>
        </w:rPr>
        <w:t>8</w:t>
      </w:r>
      <w:r>
        <w:rPr>
          <w:rFonts w:hint="eastAsia" w:ascii="方正仿宋_GBK" w:hAnsi="Cambria" w:eastAsia="方正仿宋_GBK" w:cs="Times New Roman"/>
          <w:snapToGrid w:val="0"/>
          <w:kern w:val="2"/>
          <w:sz w:val="32"/>
          <w:szCs w:val="32"/>
        </w:rPr>
        <w:t>人制足球场</w:t>
      </w:r>
      <w:r>
        <w:rPr>
          <w:rFonts w:hint="eastAsia" w:ascii="方正仿宋_GBK" w:hAnsi="Times New Roman" w:eastAsia="方正仿宋_GBK" w:cs="Times New Roman"/>
          <w:snapToGrid w:val="0"/>
          <w:kern w:val="2"/>
          <w:sz w:val="32"/>
          <w:szCs w:val="32"/>
        </w:rPr>
        <w:t>4</w:t>
      </w:r>
      <w:r>
        <w:rPr>
          <w:rFonts w:hint="eastAsia" w:ascii="方正仿宋_GBK" w:hAnsi="Cambria" w:eastAsia="方正仿宋_GBK" w:cs="Times New Roman"/>
          <w:snapToGrid w:val="0"/>
          <w:kern w:val="2"/>
          <w:sz w:val="32"/>
          <w:szCs w:val="32"/>
        </w:rPr>
        <w:t>块）。全县公共体育设施面积达</w:t>
      </w:r>
      <w:r>
        <w:rPr>
          <w:rFonts w:hint="eastAsia" w:ascii="方正仿宋_GBK" w:hAnsi="Times New Roman" w:eastAsia="方正仿宋_GBK" w:cs="Times New Roman"/>
          <w:snapToGrid w:val="0"/>
          <w:kern w:val="2"/>
          <w:sz w:val="32"/>
          <w:szCs w:val="32"/>
        </w:rPr>
        <w:t>744516</w:t>
      </w:r>
      <w:r>
        <w:rPr>
          <w:rFonts w:hint="eastAsia" w:ascii="方正仿宋_GBK" w:hAnsi="Cambria" w:eastAsia="方正仿宋_GBK" w:cs="Times New Roman"/>
          <w:snapToGrid w:val="0"/>
          <w:kern w:val="2"/>
          <w:sz w:val="32"/>
          <w:szCs w:val="32"/>
        </w:rPr>
        <w:t>平方米（存量为</w:t>
      </w:r>
      <w:r>
        <w:rPr>
          <w:rFonts w:hint="eastAsia" w:ascii="方正仿宋_GBK" w:hAnsi="Times New Roman" w:eastAsia="方正仿宋_GBK" w:cs="Times New Roman"/>
          <w:snapToGrid w:val="0"/>
          <w:kern w:val="2"/>
          <w:sz w:val="32"/>
          <w:szCs w:val="32"/>
        </w:rPr>
        <w:t>722266</w:t>
      </w:r>
      <w:r>
        <w:rPr>
          <w:rFonts w:hint="eastAsia" w:ascii="方正仿宋_GBK" w:hAnsi="Cambria" w:eastAsia="方正仿宋_GBK" w:cs="Times New Roman"/>
          <w:snapToGrid w:val="0"/>
          <w:kern w:val="2"/>
          <w:sz w:val="32"/>
          <w:szCs w:val="32"/>
        </w:rPr>
        <w:t>平方米），每万</w:t>
      </w:r>
      <w:r>
        <w:rPr>
          <w:rFonts w:hint="eastAsia" w:ascii="方正仿宋_GBK" w:hAnsi="Cambria" w:eastAsia="方正仿宋_GBK" w:cs="Times New Roman"/>
          <w:snapToGrid w:val="0"/>
          <w:kern w:val="2"/>
          <w:sz w:val="32"/>
          <w:szCs w:val="32"/>
          <w:lang w:eastAsia="zh-CN"/>
        </w:rPr>
        <w:t>人民政府</w:t>
      </w:r>
      <w:r>
        <w:rPr>
          <w:rFonts w:hint="eastAsia" w:ascii="方正仿宋_GBK" w:hAnsi="Cambria" w:eastAsia="方正仿宋_GBK" w:cs="Times New Roman"/>
          <w:snapToGrid w:val="0"/>
          <w:kern w:val="2"/>
          <w:sz w:val="32"/>
          <w:szCs w:val="32"/>
        </w:rPr>
        <w:t>公共体育设施面积达</w:t>
      </w:r>
      <w:r>
        <w:rPr>
          <w:rFonts w:hint="eastAsia" w:ascii="方正仿宋_GBK" w:hAnsi="Times New Roman" w:eastAsia="方正仿宋_GBK" w:cs="Times New Roman"/>
          <w:snapToGrid w:val="0"/>
          <w:kern w:val="2"/>
          <w:sz w:val="32"/>
          <w:szCs w:val="32"/>
        </w:rPr>
        <w:t>19644.22</w:t>
      </w:r>
      <w:r>
        <w:rPr>
          <w:rFonts w:hint="eastAsia" w:ascii="方正仿宋_GBK" w:hAnsi="Cambria" w:eastAsia="方正仿宋_GBK" w:cs="Times New Roman"/>
          <w:snapToGrid w:val="0"/>
          <w:kern w:val="2"/>
          <w:sz w:val="32"/>
          <w:szCs w:val="32"/>
        </w:rPr>
        <w:t>平方米（按</w:t>
      </w:r>
      <w:r>
        <w:rPr>
          <w:rFonts w:hint="eastAsia" w:ascii="方正仿宋_GBK" w:hAnsi="Times New Roman" w:eastAsia="方正仿宋_GBK" w:cs="Times New Roman"/>
          <w:snapToGrid w:val="0"/>
          <w:kern w:val="2"/>
          <w:sz w:val="32"/>
          <w:szCs w:val="32"/>
        </w:rPr>
        <w:t>37.9</w:t>
      </w:r>
      <w:r>
        <w:rPr>
          <w:rFonts w:hint="eastAsia" w:ascii="方正仿宋_GBK" w:hAnsi="Cambria" w:eastAsia="方正仿宋_GBK" w:cs="Times New Roman"/>
          <w:snapToGrid w:val="0"/>
          <w:kern w:val="2"/>
          <w:sz w:val="32"/>
          <w:szCs w:val="32"/>
        </w:rPr>
        <w:t>万常住人口计算）。完成</w:t>
      </w:r>
      <w:r>
        <w:rPr>
          <w:rFonts w:hint="eastAsia" w:ascii="方正仿宋_GBK" w:hAnsi="Times New Roman" w:eastAsia="方正仿宋_GBK" w:cs="Times New Roman"/>
          <w:snapToGrid w:val="0"/>
          <w:kern w:val="2"/>
          <w:sz w:val="32"/>
          <w:szCs w:val="32"/>
        </w:rPr>
        <w:t>3</w:t>
      </w:r>
      <w:r>
        <w:rPr>
          <w:rFonts w:hint="eastAsia" w:ascii="方正仿宋_GBK" w:hAnsi="Cambria" w:eastAsia="方正仿宋_GBK" w:cs="Times New Roman"/>
          <w:snapToGrid w:val="0"/>
          <w:kern w:val="2"/>
          <w:sz w:val="32"/>
          <w:szCs w:val="32"/>
        </w:rPr>
        <w:t>个市级社区点、</w:t>
      </w:r>
      <w:r>
        <w:rPr>
          <w:rFonts w:hint="eastAsia" w:ascii="方正仿宋_GBK" w:hAnsi="Times New Roman" w:eastAsia="方正仿宋_GBK" w:cs="Times New Roman"/>
          <w:snapToGrid w:val="0"/>
          <w:kern w:val="2"/>
          <w:sz w:val="32"/>
          <w:szCs w:val="32"/>
        </w:rPr>
        <w:t>9</w:t>
      </w:r>
      <w:r>
        <w:rPr>
          <w:rFonts w:hint="eastAsia" w:ascii="方正仿宋_GBK" w:hAnsi="Cambria" w:eastAsia="方正仿宋_GBK" w:cs="Times New Roman"/>
          <w:snapToGrid w:val="0"/>
          <w:kern w:val="2"/>
          <w:sz w:val="32"/>
          <w:szCs w:val="32"/>
        </w:rPr>
        <w:t>个乡镇场地、</w:t>
      </w:r>
      <w:r>
        <w:rPr>
          <w:rFonts w:hint="eastAsia" w:ascii="方正仿宋_GBK" w:hAnsi="Times New Roman" w:eastAsia="方正仿宋_GBK" w:cs="Times New Roman"/>
          <w:snapToGrid w:val="0"/>
          <w:kern w:val="2"/>
          <w:sz w:val="32"/>
          <w:szCs w:val="32"/>
        </w:rPr>
        <w:t>3</w:t>
      </w:r>
      <w:r>
        <w:rPr>
          <w:rFonts w:hint="eastAsia" w:ascii="方正仿宋_GBK" w:hAnsi="Cambria" w:eastAsia="方正仿宋_GBK" w:cs="Times New Roman"/>
          <w:snapToGrid w:val="0"/>
          <w:kern w:val="2"/>
          <w:sz w:val="32"/>
          <w:szCs w:val="32"/>
        </w:rPr>
        <w:t>个乡镇足球场、</w:t>
      </w:r>
      <w:r>
        <w:rPr>
          <w:rFonts w:hint="eastAsia" w:ascii="方正仿宋_GBK" w:hAnsi="Times New Roman" w:eastAsia="方正仿宋_GBK" w:cs="Times New Roman"/>
          <w:snapToGrid w:val="0"/>
          <w:kern w:val="2"/>
          <w:sz w:val="32"/>
          <w:szCs w:val="32"/>
        </w:rPr>
        <w:t>4</w:t>
      </w:r>
      <w:r>
        <w:rPr>
          <w:rFonts w:hint="eastAsia" w:ascii="方正仿宋_GBK" w:hAnsi="Cambria" w:eastAsia="方正仿宋_GBK" w:cs="Times New Roman"/>
          <w:snapToGrid w:val="0"/>
          <w:kern w:val="2"/>
          <w:sz w:val="32"/>
          <w:szCs w:val="32"/>
        </w:rPr>
        <w:t>个社会足球场地、</w:t>
      </w:r>
      <w:r>
        <w:rPr>
          <w:rFonts w:hint="eastAsia" w:ascii="方正仿宋_GBK" w:hAnsi="Times New Roman" w:eastAsia="方正仿宋_GBK" w:cs="Times New Roman"/>
          <w:snapToGrid w:val="0"/>
          <w:kern w:val="2"/>
          <w:sz w:val="32"/>
          <w:szCs w:val="32"/>
        </w:rPr>
        <w:t>1</w:t>
      </w:r>
      <w:r>
        <w:rPr>
          <w:rFonts w:hint="eastAsia" w:ascii="方正仿宋_GBK" w:hAnsi="Cambria" w:eastAsia="方正仿宋_GBK" w:cs="Times New Roman"/>
          <w:snapToGrid w:val="0"/>
          <w:kern w:val="2"/>
          <w:sz w:val="32"/>
          <w:szCs w:val="32"/>
        </w:rPr>
        <w:t>个体育公园基础设施建设，为</w:t>
      </w:r>
      <w:r>
        <w:rPr>
          <w:rFonts w:hint="eastAsia" w:ascii="方正仿宋_GBK" w:hAnsi="Times New Roman" w:eastAsia="方正仿宋_GBK" w:cs="Times New Roman"/>
          <w:snapToGrid w:val="0"/>
          <w:kern w:val="2"/>
          <w:sz w:val="32"/>
          <w:szCs w:val="32"/>
        </w:rPr>
        <w:t>112</w:t>
      </w:r>
      <w:r>
        <w:rPr>
          <w:rFonts w:hint="eastAsia" w:ascii="方正仿宋_GBK" w:hAnsi="Cambria" w:eastAsia="方正仿宋_GBK" w:cs="Times New Roman"/>
          <w:snapToGrid w:val="0"/>
          <w:kern w:val="2"/>
          <w:sz w:val="32"/>
          <w:szCs w:val="32"/>
        </w:rPr>
        <w:t>个村（社区）配备健身器材。</w:t>
      </w:r>
      <w:r>
        <w:rPr>
          <w:rFonts w:hint="eastAsia" w:ascii="方正仿宋_GBK" w:hAnsi="Times New Roman" w:eastAsia="方正仿宋_GBK" w:cs="Times New Roman"/>
          <w:snapToGrid w:val="0"/>
          <w:kern w:val="2"/>
          <w:sz w:val="32"/>
          <w:szCs w:val="32"/>
        </w:rPr>
        <w:t>开展了全市第四届乙级篮球联赛、重庆市2019年校园足球联赛、第九届全民健身运动会跆拳道等市级赛事7项，另外还组织了足球、篮球、桥牌等县级赛事20余项。</w:t>
      </w:r>
      <w:r>
        <w:rPr>
          <w:rFonts w:hint="eastAsia" w:ascii="方正仿宋_GBK" w:hAnsi="Cambria" w:eastAsia="方正仿宋_GBK" w:cs="Times New Roman"/>
          <w:snapToGrid w:val="0"/>
          <w:kern w:val="2"/>
          <w:sz w:val="32"/>
          <w:szCs w:val="32"/>
        </w:rPr>
        <w:t>成功举办</w:t>
      </w:r>
      <w:r>
        <w:rPr>
          <w:rFonts w:hint="eastAsia" w:ascii="方正仿宋_GBK" w:hAnsi="Times New Roman" w:eastAsia="方正仿宋_GBK" w:cs="Times New Roman"/>
          <w:snapToGrid w:val="0"/>
          <w:kern w:val="2"/>
          <w:sz w:val="32"/>
          <w:szCs w:val="32"/>
        </w:rPr>
        <w:t>第五届全国大众冰雪季暨重庆市冰雪运动季系列活动--康养石柱全国大众越野滑雪挑战赛、石柱˙黄水铁人三项赛</w:t>
      </w:r>
      <w:r>
        <w:rPr>
          <w:rFonts w:hint="eastAsia" w:ascii="方正仿宋_GBK" w:hAnsi="Cambria" w:eastAsia="方正仿宋_GBK" w:cs="Times New Roman"/>
          <w:snapToGrid w:val="0"/>
          <w:kern w:val="2"/>
          <w:sz w:val="32"/>
          <w:szCs w:val="32"/>
        </w:rPr>
        <w:t>、全市公开水域游泳赛、</w:t>
      </w:r>
      <w:r>
        <w:rPr>
          <w:rFonts w:hint="eastAsia" w:ascii="方正仿宋_GBK" w:hAnsi="Times New Roman" w:eastAsia="方正仿宋_GBK" w:cs="Times New Roman"/>
          <w:snapToGrid w:val="0"/>
          <w:kern w:val="2"/>
          <w:sz w:val="32"/>
          <w:szCs w:val="32"/>
        </w:rPr>
        <w:t>2019</w:t>
      </w:r>
      <w:r>
        <w:rPr>
          <w:rFonts w:hint="eastAsia" w:ascii="方正仿宋_GBK" w:hAnsi="Cambria" w:eastAsia="方正仿宋_GBK" w:cs="Times New Roman"/>
          <w:snapToGrid w:val="0"/>
          <w:kern w:val="2"/>
          <w:sz w:val="32"/>
          <w:szCs w:val="32"/>
        </w:rPr>
        <w:t>千野之夏</w:t>
      </w:r>
      <w:r>
        <w:rPr>
          <w:rFonts w:hint="eastAsia" w:ascii="方正仿宋_GBK" w:hAnsi="Times New Roman" w:eastAsia="方正仿宋_GBK" w:cs="Times New Roman"/>
          <w:snapToGrid w:val="0"/>
          <w:kern w:val="2"/>
          <w:sz w:val="32"/>
          <w:szCs w:val="32"/>
        </w:rPr>
        <w:t>·</w:t>
      </w:r>
      <w:r>
        <w:rPr>
          <w:rFonts w:hint="eastAsia" w:ascii="方正仿宋_GBK" w:hAnsi="Cambria" w:eastAsia="方正仿宋_GBK" w:cs="Times New Roman"/>
          <w:snapToGrid w:val="0"/>
          <w:kern w:val="2"/>
          <w:sz w:val="32"/>
          <w:szCs w:val="32"/>
        </w:rPr>
        <w:t>夜猫马拉松</w:t>
      </w:r>
      <w:r>
        <w:rPr>
          <w:rFonts w:hint="eastAsia" w:ascii="方正仿宋_GBK" w:hAnsi="Times New Roman" w:eastAsia="方正仿宋_GBK" w:cs="Times New Roman"/>
          <w:snapToGrid w:val="0"/>
          <w:kern w:val="2"/>
          <w:sz w:val="32"/>
          <w:szCs w:val="32"/>
        </w:rPr>
        <w:t>等国家级、市级赛事10项</w:t>
      </w:r>
      <w:r>
        <w:rPr>
          <w:rFonts w:hint="eastAsia" w:ascii="方正仿宋_GBK" w:hAnsi="Cambria" w:eastAsia="方正仿宋_GBK" w:cs="Times New Roman"/>
          <w:snapToGrid w:val="0"/>
          <w:kern w:val="2"/>
          <w:sz w:val="32"/>
          <w:szCs w:val="32"/>
        </w:rPr>
        <w:t>。</w:t>
      </w:r>
      <w:r>
        <w:rPr>
          <w:rFonts w:hint="eastAsia" w:ascii="方正仿宋_GBK" w:hAnsi="Times New Roman" w:eastAsia="方正仿宋_GBK" w:cs="Times New Roman"/>
          <w:kern w:val="2"/>
          <w:sz w:val="32"/>
          <w:szCs w:val="32"/>
        </w:rPr>
        <w:t>全年体育产业实现经营收入4000万元。</w:t>
      </w:r>
      <w:r>
        <w:rPr>
          <w:rFonts w:hint="eastAsia" w:ascii="方正仿宋_GBK" w:hAnsi="Times New Roman" w:eastAsia="方正仿宋_GBK" w:cs="Times New Roman"/>
          <w:snapToGrid w:val="0"/>
          <w:kern w:val="2"/>
          <w:sz w:val="32"/>
          <w:szCs w:val="32"/>
        </w:rPr>
        <w:t>体育</w:t>
      </w:r>
      <w:r>
        <w:rPr>
          <w:rFonts w:hint="eastAsia" w:ascii="方正仿宋_GBK" w:hAnsi="Times New Roman" w:eastAsia="方正仿宋_GBK" w:cs="Times New Roman"/>
          <w:kern w:val="2"/>
          <w:sz w:val="32"/>
          <w:szCs w:val="32"/>
        </w:rPr>
        <w:t>彩票销售</w:t>
      </w:r>
      <w:r>
        <w:rPr>
          <w:rFonts w:hint="eastAsia" w:ascii="方正仿宋_GBK" w:hAnsi="Times New Roman" w:eastAsia="方正仿宋_GBK" w:cs="Times New Roman"/>
          <w:snapToGrid w:val="0"/>
          <w:kern w:val="2"/>
          <w:sz w:val="32"/>
          <w:szCs w:val="32"/>
        </w:rPr>
        <w:t>突破1.7亿元，募集公益金超过1600万元，同比增长</w:t>
      </w:r>
      <w:r>
        <w:rPr>
          <w:rFonts w:hint="eastAsia" w:ascii="方正仿宋_GBK" w:hAnsi="Times New Roman" w:eastAsia="方正仿宋_GBK" w:cs="Cambria"/>
          <w:snapToGrid w:val="0"/>
          <w:kern w:val="2"/>
          <w:sz w:val="32"/>
          <w:szCs w:val="32"/>
        </w:rPr>
        <w:t>36.59</w:t>
      </w:r>
      <w:r>
        <w:rPr>
          <w:rFonts w:hint="eastAsia" w:ascii="方正仿宋_GBK" w:hAnsi="Times New Roman" w:eastAsia="方正仿宋_GBK" w:cs="Times New Roman"/>
          <w:snapToGrid w:val="0"/>
          <w:kern w:val="2"/>
          <w:sz w:val="32"/>
          <w:szCs w:val="32"/>
        </w:rPr>
        <w:t>%。</w:t>
      </w:r>
    </w:p>
    <w:p>
      <w:pPr>
        <w:keepLines w:val="0"/>
        <w:pageBreakBefore w:val="0"/>
        <w:widowControl w:val="0"/>
        <w:kinsoku/>
        <w:wordWrap/>
        <w:overflowPunct/>
        <w:topLinePunct w:val="0"/>
        <w:autoSpaceDE/>
        <w:autoSpaceDN/>
        <w:bidi w:val="0"/>
        <w:adjustRightInd w:val="0"/>
        <w:snapToGrid w:val="0"/>
        <w:spacing w:after="0" w:line="580" w:lineRule="exact"/>
        <w:jc w:val="both"/>
        <w:textAlignment w:val="auto"/>
        <w:rPr>
          <w:rFonts w:ascii="方正楷体_GBK" w:eastAsia="方正楷体_GBK"/>
          <w:sz w:val="32"/>
          <w:szCs w:val="32"/>
        </w:rPr>
      </w:pPr>
    </w:p>
    <w:p>
      <w:pPr>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方正楷体_GBK" w:hAnsi="宋体" w:eastAsia="方正楷体_GBK" w:cs="宋体"/>
          <w:color w:val="000000"/>
          <w:sz w:val="30"/>
          <w:szCs w:val="30"/>
        </w:rPr>
      </w:pPr>
      <w:r>
        <w:rPr>
          <w:rFonts w:hint="eastAsia" w:ascii="方正楷体_GBK" w:hAnsi="宋体" w:eastAsia="方正楷体_GBK" w:cs="宋体"/>
          <w:b/>
          <w:bCs/>
          <w:color w:val="000000"/>
          <w:sz w:val="24"/>
        </w:rPr>
        <w:t>注：</w:t>
      </w:r>
    </w:p>
    <w:p>
      <w:pPr>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方正楷体_GBK" w:hAnsi="宋体" w:eastAsia="方正楷体_GBK" w:cs="宋体"/>
          <w:color w:val="000000"/>
          <w:sz w:val="30"/>
          <w:szCs w:val="30"/>
        </w:rPr>
      </w:pPr>
      <w:r>
        <w:rPr>
          <w:rFonts w:hint="eastAsia" w:ascii="方正楷体_GBK" w:hAnsi="宋体" w:eastAsia="方正楷体_GBK" w:cs="宋体"/>
          <w:b/>
          <w:bCs/>
          <w:color w:val="000000"/>
          <w:sz w:val="24"/>
        </w:rPr>
        <w:t>①本公报数据为初步统计数，最终数据以《石柱统计年鉴》为准；</w:t>
      </w:r>
    </w:p>
    <w:p>
      <w:pPr>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方正楷体_GBK" w:hAnsi="宋体" w:eastAsia="方正楷体_GBK" w:cs="宋体"/>
          <w:color w:val="000000"/>
          <w:sz w:val="30"/>
          <w:szCs w:val="30"/>
        </w:rPr>
      </w:pPr>
      <w:r>
        <w:rPr>
          <w:rFonts w:hint="eastAsia" w:ascii="方正楷体_GBK" w:hAnsi="宋体" w:eastAsia="方正楷体_GBK" w:cs="宋体"/>
          <w:b/>
          <w:bCs/>
          <w:color w:val="000000"/>
          <w:sz w:val="24"/>
        </w:rPr>
        <w:t>②公报中除</w:t>
      </w:r>
      <w:r>
        <w:rPr>
          <w:rFonts w:ascii="方正楷体_GBK" w:hAnsi="宋体" w:eastAsia="方正楷体_GBK" w:cs="宋体"/>
          <w:b/>
          <w:bCs/>
          <w:color w:val="000000"/>
          <w:sz w:val="24"/>
        </w:rPr>
        <w:t>GDP</w:t>
      </w:r>
      <w:r>
        <w:rPr>
          <w:rFonts w:hint="eastAsia" w:ascii="方正楷体_GBK" w:hAnsi="宋体" w:eastAsia="方正楷体_GBK" w:cs="宋体"/>
          <w:b/>
          <w:bCs/>
          <w:color w:val="000000"/>
          <w:sz w:val="24"/>
        </w:rPr>
        <w:t>部分按可比价格计算，其它未注明的均为现价增速。</w:t>
      </w:r>
    </w:p>
    <w:sectPr>
      <w:footerReference r:id="rId5" w:type="default"/>
      <w:pgSz w:w="11906" w:h="16838"/>
      <w:pgMar w:top="1304" w:right="1588" w:bottom="1304" w:left="1588"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隶书_GBK">
    <w:altName w:val="宋体"/>
    <w:panose1 w:val="02000000000000000000"/>
    <w:charset w:val="86"/>
    <w:family w:val="script"/>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方正仿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TIxMzJjYmU0MWRiZjUxNjBiNWJkOWYyODE5YTYifQ=="/>
  </w:docVars>
  <w:rsids>
    <w:rsidRoot w:val="00D31D50"/>
    <w:rsid w:val="00000596"/>
    <w:rsid w:val="00000DB9"/>
    <w:rsid w:val="00004267"/>
    <w:rsid w:val="00006969"/>
    <w:rsid w:val="0001105E"/>
    <w:rsid w:val="00017CB6"/>
    <w:rsid w:val="00022265"/>
    <w:rsid w:val="000239A2"/>
    <w:rsid w:val="0002559F"/>
    <w:rsid w:val="0002678F"/>
    <w:rsid w:val="00026D09"/>
    <w:rsid w:val="00031DA9"/>
    <w:rsid w:val="00032F70"/>
    <w:rsid w:val="000434CB"/>
    <w:rsid w:val="000507BF"/>
    <w:rsid w:val="0005209A"/>
    <w:rsid w:val="00053390"/>
    <w:rsid w:val="00054F01"/>
    <w:rsid w:val="00057AB3"/>
    <w:rsid w:val="00060AA3"/>
    <w:rsid w:val="00062389"/>
    <w:rsid w:val="00072BDE"/>
    <w:rsid w:val="0007728C"/>
    <w:rsid w:val="000806C1"/>
    <w:rsid w:val="00085377"/>
    <w:rsid w:val="00093F61"/>
    <w:rsid w:val="000941F1"/>
    <w:rsid w:val="000958E3"/>
    <w:rsid w:val="00096922"/>
    <w:rsid w:val="000A2A88"/>
    <w:rsid w:val="000A3506"/>
    <w:rsid w:val="000A73E4"/>
    <w:rsid w:val="000A7C02"/>
    <w:rsid w:val="000B3CC9"/>
    <w:rsid w:val="000B4BC5"/>
    <w:rsid w:val="000B50B0"/>
    <w:rsid w:val="000B6884"/>
    <w:rsid w:val="000B7FE9"/>
    <w:rsid w:val="000C31C5"/>
    <w:rsid w:val="000C7AA5"/>
    <w:rsid w:val="000C7DE3"/>
    <w:rsid w:val="000D34A7"/>
    <w:rsid w:val="000D5527"/>
    <w:rsid w:val="000D5DC6"/>
    <w:rsid w:val="000D5FD6"/>
    <w:rsid w:val="000D6070"/>
    <w:rsid w:val="000E1F15"/>
    <w:rsid w:val="000E261A"/>
    <w:rsid w:val="000E451A"/>
    <w:rsid w:val="000E6D61"/>
    <w:rsid w:val="000E77C6"/>
    <w:rsid w:val="000F276F"/>
    <w:rsid w:val="000F408B"/>
    <w:rsid w:val="00100A1D"/>
    <w:rsid w:val="001021B7"/>
    <w:rsid w:val="001025A6"/>
    <w:rsid w:val="0010338E"/>
    <w:rsid w:val="00106222"/>
    <w:rsid w:val="001064AD"/>
    <w:rsid w:val="00107011"/>
    <w:rsid w:val="0011016F"/>
    <w:rsid w:val="00110EC8"/>
    <w:rsid w:val="0011100E"/>
    <w:rsid w:val="001110F2"/>
    <w:rsid w:val="00111B18"/>
    <w:rsid w:val="00112829"/>
    <w:rsid w:val="001130D5"/>
    <w:rsid w:val="00117E11"/>
    <w:rsid w:val="001268DA"/>
    <w:rsid w:val="00127437"/>
    <w:rsid w:val="00131505"/>
    <w:rsid w:val="00131702"/>
    <w:rsid w:val="001364F2"/>
    <w:rsid w:val="00136AE7"/>
    <w:rsid w:val="001409FD"/>
    <w:rsid w:val="0014171A"/>
    <w:rsid w:val="00141C67"/>
    <w:rsid w:val="00141EBB"/>
    <w:rsid w:val="00143D59"/>
    <w:rsid w:val="00143E49"/>
    <w:rsid w:val="0014589A"/>
    <w:rsid w:val="00147B6A"/>
    <w:rsid w:val="0015029F"/>
    <w:rsid w:val="00150C9D"/>
    <w:rsid w:val="00152B5F"/>
    <w:rsid w:val="00160D79"/>
    <w:rsid w:val="001637C8"/>
    <w:rsid w:val="00163A28"/>
    <w:rsid w:val="001654DA"/>
    <w:rsid w:val="001678A1"/>
    <w:rsid w:val="00167E3C"/>
    <w:rsid w:val="00171C26"/>
    <w:rsid w:val="001738E5"/>
    <w:rsid w:val="00176886"/>
    <w:rsid w:val="00177681"/>
    <w:rsid w:val="00181AAD"/>
    <w:rsid w:val="00184C1E"/>
    <w:rsid w:val="001900F6"/>
    <w:rsid w:val="00193F18"/>
    <w:rsid w:val="001960AF"/>
    <w:rsid w:val="00197DE4"/>
    <w:rsid w:val="001A3078"/>
    <w:rsid w:val="001B25FA"/>
    <w:rsid w:val="001B3685"/>
    <w:rsid w:val="001B7DF7"/>
    <w:rsid w:val="001C239E"/>
    <w:rsid w:val="001C26BA"/>
    <w:rsid w:val="001C5339"/>
    <w:rsid w:val="001C68ED"/>
    <w:rsid w:val="001D053E"/>
    <w:rsid w:val="001D1A7A"/>
    <w:rsid w:val="001D4EDC"/>
    <w:rsid w:val="001D5369"/>
    <w:rsid w:val="001E0194"/>
    <w:rsid w:val="001E4780"/>
    <w:rsid w:val="001E5047"/>
    <w:rsid w:val="001E51C5"/>
    <w:rsid w:val="001E6474"/>
    <w:rsid w:val="001E6FA2"/>
    <w:rsid w:val="001F2C5C"/>
    <w:rsid w:val="001F3D46"/>
    <w:rsid w:val="002026C3"/>
    <w:rsid w:val="002037BC"/>
    <w:rsid w:val="00204D3E"/>
    <w:rsid w:val="002051B2"/>
    <w:rsid w:val="00213458"/>
    <w:rsid w:val="00214D43"/>
    <w:rsid w:val="00214DFE"/>
    <w:rsid w:val="002208DA"/>
    <w:rsid w:val="0022306C"/>
    <w:rsid w:val="00223F5A"/>
    <w:rsid w:val="00224FCD"/>
    <w:rsid w:val="0022796E"/>
    <w:rsid w:val="00227A92"/>
    <w:rsid w:val="00231929"/>
    <w:rsid w:val="00236B00"/>
    <w:rsid w:val="0023725E"/>
    <w:rsid w:val="00237C4B"/>
    <w:rsid w:val="00240979"/>
    <w:rsid w:val="00243E04"/>
    <w:rsid w:val="002466D2"/>
    <w:rsid w:val="00247DD9"/>
    <w:rsid w:val="00256163"/>
    <w:rsid w:val="00262EB6"/>
    <w:rsid w:val="002657EB"/>
    <w:rsid w:val="00273899"/>
    <w:rsid w:val="002747C0"/>
    <w:rsid w:val="00275CC1"/>
    <w:rsid w:val="002837C3"/>
    <w:rsid w:val="00284E16"/>
    <w:rsid w:val="00286950"/>
    <w:rsid w:val="00287A6A"/>
    <w:rsid w:val="00293419"/>
    <w:rsid w:val="00295222"/>
    <w:rsid w:val="002A21CE"/>
    <w:rsid w:val="002A3B20"/>
    <w:rsid w:val="002A46CF"/>
    <w:rsid w:val="002A6AA2"/>
    <w:rsid w:val="002B5596"/>
    <w:rsid w:val="002B5D20"/>
    <w:rsid w:val="002C06B4"/>
    <w:rsid w:val="002C262D"/>
    <w:rsid w:val="002C63F4"/>
    <w:rsid w:val="002C73D0"/>
    <w:rsid w:val="002C7427"/>
    <w:rsid w:val="002D49FD"/>
    <w:rsid w:val="002E2A9C"/>
    <w:rsid w:val="002E5233"/>
    <w:rsid w:val="002E527F"/>
    <w:rsid w:val="002E60A2"/>
    <w:rsid w:val="002E72E3"/>
    <w:rsid w:val="002F06FE"/>
    <w:rsid w:val="002F0CB9"/>
    <w:rsid w:val="002F3708"/>
    <w:rsid w:val="003021C1"/>
    <w:rsid w:val="00304134"/>
    <w:rsid w:val="00307BA7"/>
    <w:rsid w:val="00310A88"/>
    <w:rsid w:val="00311C86"/>
    <w:rsid w:val="0031584F"/>
    <w:rsid w:val="00317544"/>
    <w:rsid w:val="00323B43"/>
    <w:rsid w:val="00324E5B"/>
    <w:rsid w:val="00327FBB"/>
    <w:rsid w:val="003335EC"/>
    <w:rsid w:val="00336D1B"/>
    <w:rsid w:val="0034386D"/>
    <w:rsid w:val="0034497C"/>
    <w:rsid w:val="0034626B"/>
    <w:rsid w:val="003531F1"/>
    <w:rsid w:val="00357819"/>
    <w:rsid w:val="003608A7"/>
    <w:rsid w:val="00365C18"/>
    <w:rsid w:val="003672E7"/>
    <w:rsid w:val="00370336"/>
    <w:rsid w:val="00372B10"/>
    <w:rsid w:val="00372F21"/>
    <w:rsid w:val="0037494C"/>
    <w:rsid w:val="00374D03"/>
    <w:rsid w:val="003809C2"/>
    <w:rsid w:val="00380F55"/>
    <w:rsid w:val="00382216"/>
    <w:rsid w:val="0038690D"/>
    <w:rsid w:val="00387727"/>
    <w:rsid w:val="003957DE"/>
    <w:rsid w:val="003A513E"/>
    <w:rsid w:val="003B351D"/>
    <w:rsid w:val="003B62E2"/>
    <w:rsid w:val="003B65C4"/>
    <w:rsid w:val="003C13D5"/>
    <w:rsid w:val="003C262F"/>
    <w:rsid w:val="003C3103"/>
    <w:rsid w:val="003C6DDB"/>
    <w:rsid w:val="003D37D8"/>
    <w:rsid w:val="003D4AC8"/>
    <w:rsid w:val="003E153B"/>
    <w:rsid w:val="003E64FD"/>
    <w:rsid w:val="003F14F7"/>
    <w:rsid w:val="003F2EAA"/>
    <w:rsid w:val="003F59CB"/>
    <w:rsid w:val="003F620A"/>
    <w:rsid w:val="00403DFF"/>
    <w:rsid w:val="004040C9"/>
    <w:rsid w:val="0041125E"/>
    <w:rsid w:val="004163FB"/>
    <w:rsid w:val="00420B1E"/>
    <w:rsid w:val="0042154B"/>
    <w:rsid w:val="00426133"/>
    <w:rsid w:val="00434208"/>
    <w:rsid w:val="004358AB"/>
    <w:rsid w:val="00436CAF"/>
    <w:rsid w:val="004435C6"/>
    <w:rsid w:val="004458AB"/>
    <w:rsid w:val="004468C6"/>
    <w:rsid w:val="00446F2D"/>
    <w:rsid w:val="00451316"/>
    <w:rsid w:val="004519F7"/>
    <w:rsid w:val="00451FB1"/>
    <w:rsid w:val="00453CF7"/>
    <w:rsid w:val="004542B0"/>
    <w:rsid w:val="004563E0"/>
    <w:rsid w:val="0046482F"/>
    <w:rsid w:val="00465D5C"/>
    <w:rsid w:val="00465DB8"/>
    <w:rsid w:val="00475EF6"/>
    <w:rsid w:val="00480CD6"/>
    <w:rsid w:val="004818E1"/>
    <w:rsid w:val="004824D6"/>
    <w:rsid w:val="004835D7"/>
    <w:rsid w:val="00487158"/>
    <w:rsid w:val="00487613"/>
    <w:rsid w:val="004876C5"/>
    <w:rsid w:val="00487987"/>
    <w:rsid w:val="00487D60"/>
    <w:rsid w:val="004907E2"/>
    <w:rsid w:val="004920FB"/>
    <w:rsid w:val="004941C0"/>
    <w:rsid w:val="0049566E"/>
    <w:rsid w:val="00496232"/>
    <w:rsid w:val="004A2019"/>
    <w:rsid w:val="004A28A8"/>
    <w:rsid w:val="004A7414"/>
    <w:rsid w:val="004B4746"/>
    <w:rsid w:val="004B4EFD"/>
    <w:rsid w:val="004B6C4F"/>
    <w:rsid w:val="004C0B2C"/>
    <w:rsid w:val="004C4178"/>
    <w:rsid w:val="004C4929"/>
    <w:rsid w:val="004C5696"/>
    <w:rsid w:val="004C64B5"/>
    <w:rsid w:val="004D08FF"/>
    <w:rsid w:val="004D400B"/>
    <w:rsid w:val="004E4994"/>
    <w:rsid w:val="004E7369"/>
    <w:rsid w:val="004E7A19"/>
    <w:rsid w:val="004F166B"/>
    <w:rsid w:val="004F6571"/>
    <w:rsid w:val="005000D6"/>
    <w:rsid w:val="00502949"/>
    <w:rsid w:val="00504475"/>
    <w:rsid w:val="005051CC"/>
    <w:rsid w:val="00507D03"/>
    <w:rsid w:val="00517551"/>
    <w:rsid w:val="00517F46"/>
    <w:rsid w:val="005221F8"/>
    <w:rsid w:val="005267F6"/>
    <w:rsid w:val="005315E2"/>
    <w:rsid w:val="00531616"/>
    <w:rsid w:val="00533D1D"/>
    <w:rsid w:val="00535A26"/>
    <w:rsid w:val="005451C9"/>
    <w:rsid w:val="005552AE"/>
    <w:rsid w:val="00556141"/>
    <w:rsid w:val="00560AF8"/>
    <w:rsid w:val="00560B06"/>
    <w:rsid w:val="005628F0"/>
    <w:rsid w:val="00566220"/>
    <w:rsid w:val="00566399"/>
    <w:rsid w:val="005715C4"/>
    <w:rsid w:val="00571E72"/>
    <w:rsid w:val="00573164"/>
    <w:rsid w:val="0057485F"/>
    <w:rsid w:val="005764AD"/>
    <w:rsid w:val="00576F06"/>
    <w:rsid w:val="00577575"/>
    <w:rsid w:val="00577B2F"/>
    <w:rsid w:val="00577D1D"/>
    <w:rsid w:val="00580A83"/>
    <w:rsid w:val="00582AF8"/>
    <w:rsid w:val="00586EFC"/>
    <w:rsid w:val="00591494"/>
    <w:rsid w:val="00594AC4"/>
    <w:rsid w:val="00595643"/>
    <w:rsid w:val="00597964"/>
    <w:rsid w:val="005A0CA4"/>
    <w:rsid w:val="005A0EF0"/>
    <w:rsid w:val="005A189E"/>
    <w:rsid w:val="005A4BC7"/>
    <w:rsid w:val="005A55C0"/>
    <w:rsid w:val="005A59E6"/>
    <w:rsid w:val="005B0D3B"/>
    <w:rsid w:val="005B1BCC"/>
    <w:rsid w:val="005B7BFD"/>
    <w:rsid w:val="005C2317"/>
    <w:rsid w:val="005C3DD0"/>
    <w:rsid w:val="005C5115"/>
    <w:rsid w:val="005C778A"/>
    <w:rsid w:val="005C7F4A"/>
    <w:rsid w:val="005D0901"/>
    <w:rsid w:val="005D269D"/>
    <w:rsid w:val="005D2BA2"/>
    <w:rsid w:val="005D38A9"/>
    <w:rsid w:val="005D3A88"/>
    <w:rsid w:val="005E02F6"/>
    <w:rsid w:val="005E1BC8"/>
    <w:rsid w:val="005E25AD"/>
    <w:rsid w:val="005E29EE"/>
    <w:rsid w:val="005E4AEF"/>
    <w:rsid w:val="005E5DD9"/>
    <w:rsid w:val="005E64C3"/>
    <w:rsid w:val="005F3D8F"/>
    <w:rsid w:val="0060390C"/>
    <w:rsid w:val="00603DE1"/>
    <w:rsid w:val="006063D1"/>
    <w:rsid w:val="0060653A"/>
    <w:rsid w:val="00607F24"/>
    <w:rsid w:val="0061020E"/>
    <w:rsid w:val="0061095E"/>
    <w:rsid w:val="00610E6A"/>
    <w:rsid w:val="00613086"/>
    <w:rsid w:val="00616F23"/>
    <w:rsid w:val="00617ADD"/>
    <w:rsid w:val="00621FF1"/>
    <w:rsid w:val="00622677"/>
    <w:rsid w:val="006239B4"/>
    <w:rsid w:val="00625476"/>
    <w:rsid w:val="00626344"/>
    <w:rsid w:val="00633AEF"/>
    <w:rsid w:val="00641EB3"/>
    <w:rsid w:val="00643129"/>
    <w:rsid w:val="0064328D"/>
    <w:rsid w:val="006439F4"/>
    <w:rsid w:val="006462F9"/>
    <w:rsid w:val="006533B1"/>
    <w:rsid w:val="006559CA"/>
    <w:rsid w:val="00660191"/>
    <w:rsid w:val="00671CBE"/>
    <w:rsid w:val="006732FD"/>
    <w:rsid w:val="006740B0"/>
    <w:rsid w:val="00674BAE"/>
    <w:rsid w:val="00675DDF"/>
    <w:rsid w:val="00677444"/>
    <w:rsid w:val="00681778"/>
    <w:rsid w:val="0068278C"/>
    <w:rsid w:val="00682FFE"/>
    <w:rsid w:val="006868F2"/>
    <w:rsid w:val="0069073B"/>
    <w:rsid w:val="00691777"/>
    <w:rsid w:val="00693A6F"/>
    <w:rsid w:val="00694599"/>
    <w:rsid w:val="006947D8"/>
    <w:rsid w:val="00695A64"/>
    <w:rsid w:val="00695BEA"/>
    <w:rsid w:val="00695BED"/>
    <w:rsid w:val="00695E15"/>
    <w:rsid w:val="00696D9E"/>
    <w:rsid w:val="006A131E"/>
    <w:rsid w:val="006A16B3"/>
    <w:rsid w:val="006A4ADA"/>
    <w:rsid w:val="006A5A34"/>
    <w:rsid w:val="006A678D"/>
    <w:rsid w:val="006A7B87"/>
    <w:rsid w:val="006B1AAF"/>
    <w:rsid w:val="006B2651"/>
    <w:rsid w:val="006B2A3F"/>
    <w:rsid w:val="006B3DA6"/>
    <w:rsid w:val="006C5653"/>
    <w:rsid w:val="006D0DB1"/>
    <w:rsid w:val="006D182C"/>
    <w:rsid w:val="006D2882"/>
    <w:rsid w:val="006D4214"/>
    <w:rsid w:val="006D4F7F"/>
    <w:rsid w:val="006E3D80"/>
    <w:rsid w:val="006E49CD"/>
    <w:rsid w:val="006F356C"/>
    <w:rsid w:val="006F6478"/>
    <w:rsid w:val="007005DD"/>
    <w:rsid w:val="0070147F"/>
    <w:rsid w:val="00702691"/>
    <w:rsid w:val="00702BAE"/>
    <w:rsid w:val="00705AC5"/>
    <w:rsid w:val="00705E80"/>
    <w:rsid w:val="0071060B"/>
    <w:rsid w:val="0071105F"/>
    <w:rsid w:val="00712D76"/>
    <w:rsid w:val="00713F22"/>
    <w:rsid w:val="0071703A"/>
    <w:rsid w:val="00721C1E"/>
    <w:rsid w:val="00724AE5"/>
    <w:rsid w:val="00726509"/>
    <w:rsid w:val="00727EE4"/>
    <w:rsid w:val="0073168C"/>
    <w:rsid w:val="007319DA"/>
    <w:rsid w:val="007338D5"/>
    <w:rsid w:val="00737C5C"/>
    <w:rsid w:val="00740338"/>
    <w:rsid w:val="007422E4"/>
    <w:rsid w:val="00744C42"/>
    <w:rsid w:val="00744EF7"/>
    <w:rsid w:val="00746A42"/>
    <w:rsid w:val="00747018"/>
    <w:rsid w:val="0075158C"/>
    <w:rsid w:val="00756345"/>
    <w:rsid w:val="00764FF0"/>
    <w:rsid w:val="00765255"/>
    <w:rsid w:val="007700D5"/>
    <w:rsid w:val="00773512"/>
    <w:rsid w:val="00775984"/>
    <w:rsid w:val="00780D32"/>
    <w:rsid w:val="00782982"/>
    <w:rsid w:val="007912AB"/>
    <w:rsid w:val="00791AA1"/>
    <w:rsid w:val="00792891"/>
    <w:rsid w:val="007946CE"/>
    <w:rsid w:val="00796159"/>
    <w:rsid w:val="00797945"/>
    <w:rsid w:val="007A3BD6"/>
    <w:rsid w:val="007A5CAE"/>
    <w:rsid w:val="007A5D89"/>
    <w:rsid w:val="007A6B38"/>
    <w:rsid w:val="007B02C4"/>
    <w:rsid w:val="007B42A1"/>
    <w:rsid w:val="007B52DB"/>
    <w:rsid w:val="007B6F12"/>
    <w:rsid w:val="007B7033"/>
    <w:rsid w:val="007C23E9"/>
    <w:rsid w:val="007C5995"/>
    <w:rsid w:val="007C5B84"/>
    <w:rsid w:val="007C6D39"/>
    <w:rsid w:val="007C7CCA"/>
    <w:rsid w:val="007D1527"/>
    <w:rsid w:val="007D2D15"/>
    <w:rsid w:val="007D2D3F"/>
    <w:rsid w:val="007D38D1"/>
    <w:rsid w:val="007D3CF8"/>
    <w:rsid w:val="007D5862"/>
    <w:rsid w:val="007D5BEB"/>
    <w:rsid w:val="007E1308"/>
    <w:rsid w:val="007E2E60"/>
    <w:rsid w:val="007E40C1"/>
    <w:rsid w:val="007E4179"/>
    <w:rsid w:val="007E6D8B"/>
    <w:rsid w:val="007F0F45"/>
    <w:rsid w:val="007F3013"/>
    <w:rsid w:val="007F356D"/>
    <w:rsid w:val="007F5E8D"/>
    <w:rsid w:val="007F774E"/>
    <w:rsid w:val="008044FF"/>
    <w:rsid w:val="00804B9C"/>
    <w:rsid w:val="00823004"/>
    <w:rsid w:val="008243C9"/>
    <w:rsid w:val="00830CBD"/>
    <w:rsid w:val="00832E73"/>
    <w:rsid w:val="00837165"/>
    <w:rsid w:val="00837B85"/>
    <w:rsid w:val="00845EC6"/>
    <w:rsid w:val="0084769F"/>
    <w:rsid w:val="008520E3"/>
    <w:rsid w:val="0085231A"/>
    <w:rsid w:val="00852335"/>
    <w:rsid w:val="00854DCA"/>
    <w:rsid w:val="0086297A"/>
    <w:rsid w:val="008636CD"/>
    <w:rsid w:val="00864B5A"/>
    <w:rsid w:val="00866445"/>
    <w:rsid w:val="008665B7"/>
    <w:rsid w:val="00866C84"/>
    <w:rsid w:val="008708A1"/>
    <w:rsid w:val="00872488"/>
    <w:rsid w:val="00876019"/>
    <w:rsid w:val="00876329"/>
    <w:rsid w:val="00880FA5"/>
    <w:rsid w:val="0088620C"/>
    <w:rsid w:val="00893DE3"/>
    <w:rsid w:val="00895331"/>
    <w:rsid w:val="00896190"/>
    <w:rsid w:val="00897CC1"/>
    <w:rsid w:val="008B7726"/>
    <w:rsid w:val="008C43EB"/>
    <w:rsid w:val="008C4AB8"/>
    <w:rsid w:val="008C4EA2"/>
    <w:rsid w:val="008D3FD5"/>
    <w:rsid w:val="008E08DE"/>
    <w:rsid w:val="008E16DC"/>
    <w:rsid w:val="008E2596"/>
    <w:rsid w:val="008E36EF"/>
    <w:rsid w:val="008E57B9"/>
    <w:rsid w:val="008E6066"/>
    <w:rsid w:val="008E74F6"/>
    <w:rsid w:val="008F2707"/>
    <w:rsid w:val="008F2ABF"/>
    <w:rsid w:val="008F397E"/>
    <w:rsid w:val="008F508E"/>
    <w:rsid w:val="008F6700"/>
    <w:rsid w:val="00900D31"/>
    <w:rsid w:val="00903E6A"/>
    <w:rsid w:val="009055A8"/>
    <w:rsid w:val="00913064"/>
    <w:rsid w:val="00913CD5"/>
    <w:rsid w:val="00914BB2"/>
    <w:rsid w:val="00917AED"/>
    <w:rsid w:val="00917DCC"/>
    <w:rsid w:val="00917EDF"/>
    <w:rsid w:val="00917F19"/>
    <w:rsid w:val="0092118E"/>
    <w:rsid w:val="00925703"/>
    <w:rsid w:val="0092587F"/>
    <w:rsid w:val="00925A78"/>
    <w:rsid w:val="00927BDC"/>
    <w:rsid w:val="00930277"/>
    <w:rsid w:val="00930B69"/>
    <w:rsid w:val="00942429"/>
    <w:rsid w:val="00943927"/>
    <w:rsid w:val="00943ABF"/>
    <w:rsid w:val="00943B0E"/>
    <w:rsid w:val="00944DD9"/>
    <w:rsid w:val="0095372E"/>
    <w:rsid w:val="009556E6"/>
    <w:rsid w:val="00961758"/>
    <w:rsid w:val="00962C9F"/>
    <w:rsid w:val="00963E72"/>
    <w:rsid w:val="00966045"/>
    <w:rsid w:val="00974F9E"/>
    <w:rsid w:val="00976546"/>
    <w:rsid w:val="00977833"/>
    <w:rsid w:val="009823A8"/>
    <w:rsid w:val="00982C5C"/>
    <w:rsid w:val="00986A37"/>
    <w:rsid w:val="0098743D"/>
    <w:rsid w:val="009A1859"/>
    <w:rsid w:val="009A1BD7"/>
    <w:rsid w:val="009A7240"/>
    <w:rsid w:val="009B271B"/>
    <w:rsid w:val="009B2AAF"/>
    <w:rsid w:val="009B2F2B"/>
    <w:rsid w:val="009B3056"/>
    <w:rsid w:val="009C42F6"/>
    <w:rsid w:val="009C61D8"/>
    <w:rsid w:val="009D6B79"/>
    <w:rsid w:val="009D7DF7"/>
    <w:rsid w:val="009E389D"/>
    <w:rsid w:val="009E60B1"/>
    <w:rsid w:val="00A00AA8"/>
    <w:rsid w:val="00A00E8C"/>
    <w:rsid w:val="00A03FE3"/>
    <w:rsid w:val="00A04834"/>
    <w:rsid w:val="00A10F68"/>
    <w:rsid w:val="00A12844"/>
    <w:rsid w:val="00A17592"/>
    <w:rsid w:val="00A17DD2"/>
    <w:rsid w:val="00A236E7"/>
    <w:rsid w:val="00A30EA4"/>
    <w:rsid w:val="00A318F0"/>
    <w:rsid w:val="00A31BA0"/>
    <w:rsid w:val="00A322C6"/>
    <w:rsid w:val="00A32FDC"/>
    <w:rsid w:val="00A361AC"/>
    <w:rsid w:val="00A4116C"/>
    <w:rsid w:val="00A4424C"/>
    <w:rsid w:val="00A507E5"/>
    <w:rsid w:val="00A51BFD"/>
    <w:rsid w:val="00A5323E"/>
    <w:rsid w:val="00A537BD"/>
    <w:rsid w:val="00A53A8B"/>
    <w:rsid w:val="00A5766E"/>
    <w:rsid w:val="00A63075"/>
    <w:rsid w:val="00A64C22"/>
    <w:rsid w:val="00A66705"/>
    <w:rsid w:val="00A74AEE"/>
    <w:rsid w:val="00A81787"/>
    <w:rsid w:val="00A93A72"/>
    <w:rsid w:val="00A93DE7"/>
    <w:rsid w:val="00A93E35"/>
    <w:rsid w:val="00A96D33"/>
    <w:rsid w:val="00AA1A62"/>
    <w:rsid w:val="00AA3E87"/>
    <w:rsid w:val="00AA66B4"/>
    <w:rsid w:val="00AA6BE3"/>
    <w:rsid w:val="00AB1B35"/>
    <w:rsid w:val="00AB2724"/>
    <w:rsid w:val="00AB289E"/>
    <w:rsid w:val="00AB566E"/>
    <w:rsid w:val="00AB5EB8"/>
    <w:rsid w:val="00AC4008"/>
    <w:rsid w:val="00AC5E8A"/>
    <w:rsid w:val="00AD40C8"/>
    <w:rsid w:val="00AD448F"/>
    <w:rsid w:val="00AD4B01"/>
    <w:rsid w:val="00AD5E28"/>
    <w:rsid w:val="00AE0C8B"/>
    <w:rsid w:val="00AE2632"/>
    <w:rsid w:val="00AE34F0"/>
    <w:rsid w:val="00AE5E62"/>
    <w:rsid w:val="00AE6000"/>
    <w:rsid w:val="00AE6977"/>
    <w:rsid w:val="00AE6D7F"/>
    <w:rsid w:val="00AF1708"/>
    <w:rsid w:val="00AF4A3C"/>
    <w:rsid w:val="00AF6602"/>
    <w:rsid w:val="00B0059A"/>
    <w:rsid w:val="00B0072C"/>
    <w:rsid w:val="00B00C5A"/>
    <w:rsid w:val="00B02A83"/>
    <w:rsid w:val="00B056BF"/>
    <w:rsid w:val="00B06486"/>
    <w:rsid w:val="00B0659C"/>
    <w:rsid w:val="00B1204C"/>
    <w:rsid w:val="00B14880"/>
    <w:rsid w:val="00B1511A"/>
    <w:rsid w:val="00B36F0D"/>
    <w:rsid w:val="00B407B8"/>
    <w:rsid w:val="00B43398"/>
    <w:rsid w:val="00B435AE"/>
    <w:rsid w:val="00B508CE"/>
    <w:rsid w:val="00B57833"/>
    <w:rsid w:val="00B60C45"/>
    <w:rsid w:val="00B6178D"/>
    <w:rsid w:val="00B63E1A"/>
    <w:rsid w:val="00B65E78"/>
    <w:rsid w:val="00B676B1"/>
    <w:rsid w:val="00B72FCB"/>
    <w:rsid w:val="00B7301D"/>
    <w:rsid w:val="00B7362F"/>
    <w:rsid w:val="00B7548A"/>
    <w:rsid w:val="00B80E68"/>
    <w:rsid w:val="00B81ADA"/>
    <w:rsid w:val="00B82922"/>
    <w:rsid w:val="00B84907"/>
    <w:rsid w:val="00B8586E"/>
    <w:rsid w:val="00B87213"/>
    <w:rsid w:val="00B87B58"/>
    <w:rsid w:val="00B87EC9"/>
    <w:rsid w:val="00BA0D88"/>
    <w:rsid w:val="00BA4188"/>
    <w:rsid w:val="00BB2DA3"/>
    <w:rsid w:val="00BB4550"/>
    <w:rsid w:val="00BB485D"/>
    <w:rsid w:val="00BC3033"/>
    <w:rsid w:val="00BC30F6"/>
    <w:rsid w:val="00BD4A9E"/>
    <w:rsid w:val="00BE1B6F"/>
    <w:rsid w:val="00BE335D"/>
    <w:rsid w:val="00BE38B7"/>
    <w:rsid w:val="00BE4D31"/>
    <w:rsid w:val="00BE7E43"/>
    <w:rsid w:val="00BF005C"/>
    <w:rsid w:val="00BF0097"/>
    <w:rsid w:val="00BF0463"/>
    <w:rsid w:val="00BF0938"/>
    <w:rsid w:val="00BF2149"/>
    <w:rsid w:val="00BF28DF"/>
    <w:rsid w:val="00BF2CC3"/>
    <w:rsid w:val="00BF3D4E"/>
    <w:rsid w:val="00BF5E6F"/>
    <w:rsid w:val="00C00199"/>
    <w:rsid w:val="00C00ACD"/>
    <w:rsid w:val="00C02DA1"/>
    <w:rsid w:val="00C05FBE"/>
    <w:rsid w:val="00C169F4"/>
    <w:rsid w:val="00C17CC4"/>
    <w:rsid w:val="00C209A3"/>
    <w:rsid w:val="00C234FC"/>
    <w:rsid w:val="00C23591"/>
    <w:rsid w:val="00C24199"/>
    <w:rsid w:val="00C25776"/>
    <w:rsid w:val="00C25A9B"/>
    <w:rsid w:val="00C261DF"/>
    <w:rsid w:val="00C3230F"/>
    <w:rsid w:val="00C377BD"/>
    <w:rsid w:val="00C41CC3"/>
    <w:rsid w:val="00C458CD"/>
    <w:rsid w:val="00C46F65"/>
    <w:rsid w:val="00C47BAA"/>
    <w:rsid w:val="00C5245E"/>
    <w:rsid w:val="00C525CA"/>
    <w:rsid w:val="00C5281E"/>
    <w:rsid w:val="00C53484"/>
    <w:rsid w:val="00C53AAD"/>
    <w:rsid w:val="00C54420"/>
    <w:rsid w:val="00C57A6F"/>
    <w:rsid w:val="00C651E0"/>
    <w:rsid w:val="00C6592F"/>
    <w:rsid w:val="00C67D23"/>
    <w:rsid w:val="00C67E6B"/>
    <w:rsid w:val="00C72367"/>
    <w:rsid w:val="00C73829"/>
    <w:rsid w:val="00C77192"/>
    <w:rsid w:val="00C81E92"/>
    <w:rsid w:val="00C91086"/>
    <w:rsid w:val="00C92EAD"/>
    <w:rsid w:val="00C93516"/>
    <w:rsid w:val="00C9411F"/>
    <w:rsid w:val="00C94991"/>
    <w:rsid w:val="00CA2405"/>
    <w:rsid w:val="00CA2570"/>
    <w:rsid w:val="00CA4BB0"/>
    <w:rsid w:val="00CA5EB7"/>
    <w:rsid w:val="00CB0B5D"/>
    <w:rsid w:val="00CB5296"/>
    <w:rsid w:val="00CB6A98"/>
    <w:rsid w:val="00CC1D37"/>
    <w:rsid w:val="00CC6106"/>
    <w:rsid w:val="00CC6A21"/>
    <w:rsid w:val="00CD0780"/>
    <w:rsid w:val="00CD1FA7"/>
    <w:rsid w:val="00CD614C"/>
    <w:rsid w:val="00CE0420"/>
    <w:rsid w:val="00CE1294"/>
    <w:rsid w:val="00CE52F3"/>
    <w:rsid w:val="00CF0C84"/>
    <w:rsid w:val="00CF0F24"/>
    <w:rsid w:val="00D005F1"/>
    <w:rsid w:val="00D0600C"/>
    <w:rsid w:val="00D06245"/>
    <w:rsid w:val="00D07439"/>
    <w:rsid w:val="00D07EA5"/>
    <w:rsid w:val="00D127B1"/>
    <w:rsid w:val="00D13D22"/>
    <w:rsid w:val="00D16F07"/>
    <w:rsid w:val="00D17161"/>
    <w:rsid w:val="00D224D7"/>
    <w:rsid w:val="00D23F51"/>
    <w:rsid w:val="00D313CC"/>
    <w:rsid w:val="00D31D50"/>
    <w:rsid w:val="00D32BCA"/>
    <w:rsid w:val="00D402EC"/>
    <w:rsid w:val="00D449ED"/>
    <w:rsid w:val="00D46FBA"/>
    <w:rsid w:val="00D47910"/>
    <w:rsid w:val="00D529EE"/>
    <w:rsid w:val="00D53900"/>
    <w:rsid w:val="00D554A7"/>
    <w:rsid w:val="00D57782"/>
    <w:rsid w:val="00D57A9D"/>
    <w:rsid w:val="00D60490"/>
    <w:rsid w:val="00D70E38"/>
    <w:rsid w:val="00D71341"/>
    <w:rsid w:val="00D71A42"/>
    <w:rsid w:val="00D869D3"/>
    <w:rsid w:val="00D90056"/>
    <w:rsid w:val="00D97B46"/>
    <w:rsid w:val="00DA207A"/>
    <w:rsid w:val="00DB5BCA"/>
    <w:rsid w:val="00DB7B99"/>
    <w:rsid w:val="00DC1219"/>
    <w:rsid w:val="00DC2FCC"/>
    <w:rsid w:val="00DC435B"/>
    <w:rsid w:val="00DC5462"/>
    <w:rsid w:val="00DC6B2C"/>
    <w:rsid w:val="00DC6B97"/>
    <w:rsid w:val="00DD135F"/>
    <w:rsid w:val="00DD4448"/>
    <w:rsid w:val="00DD51C6"/>
    <w:rsid w:val="00DD595F"/>
    <w:rsid w:val="00DE1C9C"/>
    <w:rsid w:val="00DE2FFB"/>
    <w:rsid w:val="00DE5C69"/>
    <w:rsid w:val="00DE6A61"/>
    <w:rsid w:val="00DF1A63"/>
    <w:rsid w:val="00DF35B9"/>
    <w:rsid w:val="00DF3B91"/>
    <w:rsid w:val="00E027EC"/>
    <w:rsid w:val="00E03C8C"/>
    <w:rsid w:val="00E06A8E"/>
    <w:rsid w:val="00E102B9"/>
    <w:rsid w:val="00E12820"/>
    <w:rsid w:val="00E1484B"/>
    <w:rsid w:val="00E14DF3"/>
    <w:rsid w:val="00E16AFB"/>
    <w:rsid w:val="00E1710C"/>
    <w:rsid w:val="00E17E1A"/>
    <w:rsid w:val="00E25898"/>
    <w:rsid w:val="00E25EB3"/>
    <w:rsid w:val="00E3079F"/>
    <w:rsid w:val="00E32EB8"/>
    <w:rsid w:val="00E34295"/>
    <w:rsid w:val="00E35965"/>
    <w:rsid w:val="00E369A3"/>
    <w:rsid w:val="00E37643"/>
    <w:rsid w:val="00E378FB"/>
    <w:rsid w:val="00E41B0A"/>
    <w:rsid w:val="00E51976"/>
    <w:rsid w:val="00E522C8"/>
    <w:rsid w:val="00E52E76"/>
    <w:rsid w:val="00E530D9"/>
    <w:rsid w:val="00E543DA"/>
    <w:rsid w:val="00E55EE2"/>
    <w:rsid w:val="00E5735D"/>
    <w:rsid w:val="00E65B9A"/>
    <w:rsid w:val="00E678E6"/>
    <w:rsid w:val="00E72809"/>
    <w:rsid w:val="00E81CA9"/>
    <w:rsid w:val="00E860AB"/>
    <w:rsid w:val="00E86243"/>
    <w:rsid w:val="00E9027A"/>
    <w:rsid w:val="00E97D58"/>
    <w:rsid w:val="00EA25A6"/>
    <w:rsid w:val="00EA3AFC"/>
    <w:rsid w:val="00EA7035"/>
    <w:rsid w:val="00EB271F"/>
    <w:rsid w:val="00EB29F5"/>
    <w:rsid w:val="00EC2AF0"/>
    <w:rsid w:val="00EC514E"/>
    <w:rsid w:val="00EC5B39"/>
    <w:rsid w:val="00ED23A0"/>
    <w:rsid w:val="00ED3835"/>
    <w:rsid w:val="00EE4F99"/>
    <w:rsid w:val="00EE55D6"/>
    <w:rsid w:val="00EE60F8"/>
    <w:rsid w:val="00EF7245"/>
    <w:rsid w:val="00F01963"/>
    <w:rsid w:val="00F01EA5"/>
    <w:rsid w:val="00F04233"/>
    <w:rsid w:val="00F05A52"/>
    <w:rsid w:val="00F067D4"/>
    <w:rsid w:val="00F13A77"/>
    <w:rsid w:val="00F15BBA"/>
    <w:rsid w:val="00F20741"/>
    <w:rsid w:val="00F24ECC"/>
    <w:rsid w:val="00F27AFC"/>
    <w:rsid w:val="00F30573"/>
    <w:rsid w:val="00F316EF"/>
    <w:rsid w:val="00F35A97"/>
    <w:rsid w:val="00F36F72"/>
    <w:rsid w:val="00F40A6B"/>
    <w:rsid w:val="00F428A5"/>
    <w:rsid w:val="00F46F1B"/>
    <w:rsid w:val="00F5286D"/>
    <w:rsid w:val="00F53428"/>
    <w:rsid w:val="00F55712"/>
    <w:rsid w:val="00F61BE2"/>
    <w:rsid w:val="00F62E47"/>
    <w:rsid w:val="00F64EF7"/>
    <w:rsid w:val="00F67900"/>
    <w:rsid w:val="00F67D02"/>
    <w:rsid w:val="00F706C0"/>
    <w:rsid w:val="00F71717"/>
    <w:rsid w:val="00F750F0"/>
    <w:rsid w:val="00F766EF"/>
    <w:rsid w:val="00F8614E"/>
    <w:rsid w:val="00F876E1"/>
    <w:rsid w:val="00F934B2"/>
    <w:rsid w:val="00F93520"/>
    <w:rsid w:val="00F9422F"/>
    <w:rsid w:val="00F95DFF"/>
    <w:rsid w:val="00F96C68"/>
    <w:rsid w:val="00F977D5"/>
    <w:rsid w:val="00FA0E67"/>
    <w:rsid w:val="00FA67A0"/>
    <w:rsid w:val="00FB19BD"/>
    <w:rsid w:val="00FB4E78"/>
    <w:rsid w:val="00FC0B14"/>
    <w:rsid w:val="00FC33AC"/>
    <w:rsid w:val="00FC59B8"/>
    <w:rsid w:val="00FC6784"/>
    <w:rsid w:val="00FC7179"/>
    <w:rsid w:val="00FD0C44"/>
    <w:rsid w:val="00FD0D61"/>
    <w:rsid w:val="00FD2249"/>
    <w:rsid w:val="00FD23AB"/>
    <w:rsid w:val="00FD665C"/>
    <w:rsid w:val="00FE18DD"/>
    <w:rsid w:val="00FE2235"/>
    <w:rsid w:val="00FE2BFE"/>
    <w:rsid w:val="00FE5521"/>
    <w:rsid w:val="00FE7030"/>
    <w:rsid w:val="00FF18DB"/>
    <w:rsid w:val="00FF1A8A"/>
    <w:rsid w:val="00FF7E23"/>
    <w:rsid w:val="0EDD169D"/>
    <w:rsid w:val="27DA1892"/>
    <w:rsid w:val="39C27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caption"/>
    <w:basedOn w:val="1"/>
    <w:next w:val="1"/>
    <w:autoRedefine/>
    <w:unhideWhenUsed/>
    <w:qFormat/>
    <w:uiPriority w:val="35"/>
    <w:rPr>
      <w:rFonts w:eastAsia="黑体" w:asciiTheme="majorHAnsi" w:hAnsiTheme="majorHAnsi" w:cstheme="majorBidi"/>
      <w:sz w:val="20"/>
      <w:szCs w:val="20"/>
    </w:rPr>
  </w:style>
  <w:style w:type="paragraph" w:styleId="3">
    <w:name w:val="Balloon Text"/>
    <w:basedOn w:val="1"/>
    <w:link w:val="11"/>
    <w:autoRedefine/>
    <w:semiHidden/>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4">
    <w:name w:val="footer"/>
    <w:basedOn w:val="1"/>
    <w:link w:val="10"/>
    <w:autoRedefine/>
    <w:unhideWhenUsed/>
    <w:qFormat/>
    <w:uiPriority w:val="99"/>
    <w:pPr>
      <w:tabs>
        <w:tab w:val="center" w:pos="4153"/>
        <w:tab w:val="right" w:pos="8306"/>
      </w:tabs>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autoRedefine/>
    <w:qFormat/>
    <w:uiPriority w:val="0"/>
    <w:pPr>
      <w:widowControl w:val="0"/>
      <w:adjustRightInd/>
      <w:snapToGrid/>
      <w:spacing w:before="100" w:beforeAutospacing="1" w:after="100" w:afterAutospacing="1"/>
    </w:pPr>
    <w:rPr>
      <w:rFonts w:ascii="Times New Roman" w:hAnsi="Times New Roman" w:eastAsia="宋体" w:cs="Times New Roman"/>
      <w:sz w:val="24"/>
      <w:szCs w:val="20"/>
    </w:rPr>
  </w:style>
  <w:style w:type="character" w:customStyle="1" w:styleId="9">
    <w:name w:val="页眉 Char"/>
    <w:basedOn w:val="8"/>
    <w:link w:val="5"/>
    <w:autoRedefine/>
    <w:qFormat/>
    <w:uiPriority w:val="99"/>
    <w:rPr>
      <w:rFonts w:ascii="Tahoma" w:hAnsi="Tahoma"/>
      <w:sz w:val="18"/>
      <w:szCs w:val="18"/>
    </w:rPr>
  </w:style>
  <w:style w:type="character" w:customStyle="1" w:styleId="10">
    <w:name w:val="页脚 Char"/>
    <w:basedOn w:val="8"/>
    <w:link w:val="4"/>
    <w:autoRedefine/>
    <w:qFormat/>
    <w:uiPriority w:val="99"/>
    <w:rPr>
      <w:rFonts w:ascii="Tahoma" w:hAnsi="Tahoma"/>
      <w:sz w:val="18"/>
      <w:szCs w:val="18"/>
    </w:rPr>
  </w:style>
  <w:style w:type="character" w:customStyle="1" w:styleId="11">
    <w:name w:val="批注框文本 Char"/>
    <w:basedOn w:val="8"/>
    <w:link w:val="3"/>
    <w:autoRedefine/>
    <w:semiHidden/>
    <w:qFormat/>
    <w:uiPriority w:val="99"/>
    <w:rPr>
      <w:rFonts w:ascii="Times New Roman" w:hAnsi="Times New Roman" w:eastAsia="宋体" w:cs="Times New Roman"/>
      <w:kern w:val="2"/>
      <w:sz w:val="18"/>
      <w:szCs w:val="18"/>
    </w:rPr>
  </w:style>
  <w:style w:type="paragraph" w:customStyle="1" w:styleId="12">
    <w:name w:val="Char Char Char Char Char Char Char Char Char Char Char Char Char Char Char Char Char Char Char Char Char Char Char Char Char Char Char Char Char Char Char Char Char"/>
    <w:basedOn w:val="1"/>
    <w:autoRedefine/>
    <w:qFormat/>
    <w:uiPriority w:val="0"/>
    <w:pPr>
      <w:adjustRightInd/>
      <w:snapToGrid/>
      <w:spacing w:after="160" w:line="240" w:lineRule="exact"/>
    </w:pPr>
    <w:rPr>
      <w:rFonts w:ascii="Calibri" w:hAnsi="Calibri" w:eastAsia="宋体" w:cs="Times New Roman"/>
      <w:kern w:val="2"/>
      <w:sz w:val="21"/>
      <w:szCs w:val="24"/>
    </w:rPr>
  </w:style>
  <w:style w:type="paragraph" w:customStyle="1" w:styleId="13">
    <w:name w:val="默认段落字体 Para Char Char Char Char Char Char Char Char Char Char"/>
    <w:basedOn w:val="1"/>
    <w:autoRedefine/>
    <w:qFormat/>
    <w:uiPriority w:val="0"/>
    <w:pPr>
      <w:widowControl w:val="0"/>
      <w:adjustRightInd/>
      <w:snapToGrid/>
      <w:spacing w:after="0"/>
      <w:jc w:val="both"/>
    </w:pPr>
    <w:rPr>
      <w:rFonts w:ascii="Verdana" w:hAnsi="Verdana" w:eastAsia="仿宋_GB2312" w:cs="Times New Roman"/>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67610819480915"/>
          <c:y val="0.135656480439945"/>
          <c:w val="0.879591170895305"/>
          <c:h val="0.752571273418432"/>
        </c:manualLayout>
      </c:layout>
      <c:barChart>
        <c:barDir val="col"/>
        <c:grouping val="clustered"/>
        <c:varyColors val="0"/>
        <c:ser>
          <c:idx val="0"/>
          <c:order val="0"/>
          <c:tx>
            <c:strRef>
              <c:f>Sheet1!$B$1</c:f>
              <c:strCache>
                <c:ptCount val="1"/>
                <c:pt idx="0">
                  <c:v>收入（亿元）</c:v>
                </c:pt>
              </c:strCache>
            </c:strRef>
          </c:tx>
          <c:invertIfNegative val="0"/>
          <c:dLbls>
            <c:dLbl>
              <c:idx val="0"/>
              <c:layout>
                <c:manualLayout>
                  <c:x val="0"/>
                  <c:y val="0.01923076923076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923076923076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32051282051282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1923076923076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1923076923076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228702115494569"/>
                  <c:y val="0.024414926395070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Sheet1!$A$2:$A$7</c:f>
              <c:numCache>
                <c:formatCode>General</c:formatCode>
                <c:ptCount val="6"/>
                <c:pt idx="0">
                  <c:v>2014</c:v>
                </c:pt>
                <c:pt idx="1">
                  <c:v>2015</c:v>
                </c:pt>
                <c:pt idx="2">
                  <c:v>2016</c:v>
                </c:pt>
                <c:pt idx="3">
                  <c:v>2017</c:v>
                </c:pt>
                <c:pt idx="4">
                  <c:v>2018</c:v>
                </c:pt>
                <c:pt idx="5">
                  <c:v>2019</c:v>
                </c:pt>
              </c:numCache>
            </c:numRef>
          </c:cat>
          <c:val>
            <c:numRef>
              <c:f>Sheet1!$B$2:$B$7</c:f>
              <c:numCache>
                <c:formatCode>0.00_ </c:formatCode>
                <c:ptCount val="6"/>
                <c:pt idx="0">
                  <c:v>11.1</c:v>
                </c:pt>
                <c:pt idx="1">
                  <c:v>12.57</c:v>
                </c:pt>
                <c:pt idx="2">
                  <c:v>13.54</c:v>
                </c:pt>
                <c:pt idx="3">
                  <c:v>13.37</c:v>
                </c:pt>
                <c:pt idx="4">
                  <c:v>10.5</c:v>
                </c:pt>
                <c:pt idx="5">
                  <c:v>10.02</c:v>
                </c:pt>
              </c:numCache>
            </c:numRef>
          </c:val>
        </c:ser>
        <c:dLbls>
          <c:showLegendKey val="0"/>
          <c:showVal val="0"/>
          <c:showCatName val="0"/>
          <c:showSerName val="0"/>
          <c:showPercent val="0"/>
          <c:showBubbleSize val="0"/>
        </c:dLbls>
        <c:gapWidth val="150"/>
        <c:axId val="147770368"/>
        <c:axId val="175485696"/>
      </c:barChart>
      <c:lineChart>
        <c:grouping val="standard"/>
        <c:varyColors val="0"/>
        <c:ser>
          <c:idx val="1"/>
          <c:order val="1"/>
          <c:tx>
            <c:strRef>
              <c:f>Sheet1!$C$1</c:f>
              <c:strCache>
                <c:ptCount val="1"/>
                <c:pt idx="0">
                  <c:v>增速（%）</c:v>
                </c:pt>
              </c:strCache>
            </c:strRef>
          </c:tx>
          <c:dLbls>
            <c:dLbl>
              <c:idx val="0"/>
              <c:layout>
                <c:manualLayout>
                  <c:x val="-0.0420068160433635"/>
                  <c:y val="-0.056286538327195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20068160433634"/>
                  <c:y val="0.0480611662672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18509564520558"/>
                  <c:y val="0.054524116044429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25175240744993"/>
                  <c:y val="-0.062370986896599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29348243990942"/>
                  <c:y val="0.0457824945794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Sheet1!$A$2:$A$7</c:f>
              <c:numCache>
                <c:formatCode>General</c:formatCode>
                <c:ptCount val="6"/>
                <c:pt idx="0">
                  <c:v>2014</c:v>
                </c:pt>
                <c:pt idx="1">
                  <c:v>2015</c:v>
                </c:pt>
                <c:pt idx="2">
                  <c:v>2016</c:v>
                </c:pt>
                <c:pt idx="3">
                  <c:v>2017</c:v>
                </c:pt>
                <c:pt idx="4">
                  <c:v>2018</c:v>
                </c:pt>
                <c:pt idx="5">
                  <c:v>2019</c:v>
                </c:pt>
              </c:numCache>
            </c:numRef>
          </c:cat>
          <c:val>
            <c:numRef>
              <c:f>Sheet1!$C$2:$C$7</c:f>
              <c:numCache>
                <c:formatCode>0.0_ </c:formatCode>
                <c:ptCount val="6"/>
                <c:pt idx="0">
                  <c:v>27.2</c:v>
                </c:pt>
                <c:pt idx="1">
                  <c:v>13.1</c:v>
                </c:pt>
                <c:pt idx="2">
                  <c:v>14</c:v>
                </c:pt>
                <c:pt idx="3">
                  <c:v>3</c:v>
                </c:pt>
                <c:pt idx="4">
                  <c:v>-18.4</c:v>
                </c:pt>
                <c:pt idx="5">
                  <c:v>1.6</c:v>
                </c:pt>
              </c:numCache>
            </c:numRef>
          </c:val>
          <c:smooth val="0"/>
        </c:ser>
        <c:dLbls>
          <c:showLegendKey val="0"/>
          <c:showVal val="0"/>
          <c:showCatName val="0"/>
          <c:showSerName val="0"/>
          <c:showPercent val="0"/>
          <c:showBubbleSize val="0"/>
        </c:dLbls>
        <c:marker val="1"/>
        <c:smooth val="0"/>
        <c:axId val="175570944"/>
        <c:axId val="175487232"/>
      </c:lineChart>
      <c:catAx>
        <c:axId val="147770368"/>
        <c:scaling>
          <c:orientation val="minMax"/>
        </c:scaling>
        <c:delete val="0"/>
        <c:axPos val="b"/>
        <c:numFmt formatCode="General"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5485696"/>
        <c:crosses val="autoZero"/>
        <c:auto val="1"/>
        <c:lblAlgn val="ctr"/>
        <c:lblOffset val="100"/>
        <c:noMultiLvlLbl val="0"/>
      </c:catAx>
      <c:valAx>
        <c:axId val="175485696"/>
        <c:scaling>
          <c:orientation val="minMax"/>
        </c:scaling>
        <c:delete val="0"/>
        <c:axPos val="l"/>
        <c:numFmt formatCode="#,##0_);\(#,##0\)" sourceLinked="0"/>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7770368"/>
        <c:crosses val="autoZero"/>
        <c:crossBetween val="between"/>
      </c:valAx>
      <c:catAx>
        <c:axId val="175570944"/>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5487232"/>
        <c:crosses val="autoZero"/>
        <c:auto val="1"/>
        <c:lblAlgn val="ctr"/>
        <c:lblOffset val="100"/>
        <c:noMultiLvlLbl val="0"/>
      </c:catAx>
      <c:valAx>
        <c:axId val="175487232"/>
        <c:scaling>
          <c:orientation val="minMax"/>
        </c:scaling>
        <c:delete val="0"/>
        <c:axPos val="r"/>
        <c:numFmt formatCode="#,##0_ " sourceLinked="0"/>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5570944"/>
        <c:crosses val="max"/>
        <c:crossBetween val="between"/>
      </c:valAx>
    </c:plotArea>
    <c:legend>
      <c:legendPos val="t"/>
      <c:layout>
        <c:manualLayout>
          <c:xMode val="edge"/>
          <c:yMode val="edge"/>
          <c:x val="0.543773148148148"/>
          <c:y val="0.0306513409961686"/>
          <c:w val="0.386990740740746"/>
          <c:h val="0.082160477066803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28029308836395"/>
          <c:y val="0.0826424998761947"/>
          <c:w val="0.839047098279396"/>
          <c:h val="0.817597837583745"/>
        </c:manualLayout>
      </c:layout>
      <c:barChart>
        <c:barDir val="col"/>
        <c:grouping val="clustered"/>
        <c:varyColors val="0"/>
        <c:ser>
          <c:idx val="0"/>
          <c:order val="0"/>
          <c:tx>
            <c:strRef>
              <c:f>Sheet1!$B$1</c:f>
              <c:strCache>
                <c:ptCount val="1"/>
                <c:pt idx="0">
                  <c:v>粮食产量（万吨）</c:v>
                </c:pt>
              </c:strCache>
            </c:strRef>
          </c:tx>
          <c:invertIfNegative val="0"/>
          <c:dLbls>
            <c:dLbl>
              <c:idx val="0"/>
              <c:layout>
                <c:manualLayout>
                  <c:x val="0"/>
                  <c:y val="0.022048853088766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62962962962964"/>
                  <c:y val="0.015325670498084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15325670498084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62962962962964"/>
                  <c:y val="0.22477650063856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31481481481481"/>
                  <c:y val="0.017847366780301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16145050834163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Sheet1!$A$2:$A$7</c:f>
              <c:numCache>
                <c:formatCode>General</c:formatCode>
                <c:ptCount val="6"/>
                <c:pt idx="0">
                  <c:v>2014</c:v>
                </c:pt>
                <c:pt idx="1">
                  <c:v>2015</c:v>
                </c:pt>
                <c:pt idx="2">
                  <c:v>2016</c:v>
                </c:pt>
                <c:pt idx="3">
                  <c:v>2017</c:v>
                </c:pt>
                <c:pt idx="4">
                  <c:v>2018</c:v>
                </c:pt>
                <c:pt idx="5">
                  <c:v>2019</c:v>
                </c:pt>
              </c:numCache>
            </c:numRef>
          </c:cat>
          <c:val>
            <c:numRef>
              <c:f>Sheet1!$B$2:$B$7</c:f>
              <c:numCache>
                <c:formatCode>0.00_ </c:formatCode>
                <c:ptCount val="6"/>
                <c:pt idx="0">
                  <c:v>22.35</c:v>
                </c:pt>
                <c:pt idx="1">
                  <c:v>22.31</c:v>
                </c:pt>
                <c:pt idx="2">
                  <c:v>22.47</c:v>
                </c:pt>
                <c:pt idx="3">
                  <c:v>22.53</c:v>
                </c:pt>
                <c:pt idx="4">
                  <c:v>22.17</c:v>
                </c:pt>
                <c:pt idx="5">
                  <c:v>21.88</c:v>
                </c:pt>
              </c:numCache>
            </c:numRef>
          </c:val>
        </c:ser>
        <c:dLbls>
          <c:showLegendKey val="0"/>
          <c:showVal val="0"/>
          <c:showCatName val="0"/>
          <c:showSerName val="0"/>
          <c:showPercent val="0"/>
          <c:showBubbleSize val="0"/>
        </c:dLbls>
        <c:gapWidth val="150"/>
        <c:axId val="175687936"/>
        <c:axId val="175763456"/>
      </c:barChart>
      <c:lineChart>
        <c:grouping val="standard"/>
        <c:varyColors val="0"/>
        <c:ser>
          <c:idx val="1"/>
          <c:order val="1"/>
          <c:tx>
            <c:strRef>
              <c:f>Sheet1!$C$1</c:f>
              <c:strCache>
                <c:ptCount val="1"/>
                <c:pt idx="0">
                  <c:v>比上年增长（%）</c:v>
                </c:pt>
              </c:strCache>
            </c:strRef>
          </c:tx>
          <c:dLbls>
            <c:dLbl>
              <c:idx val="0"/>
              <c:layout>
                <c:manualLayout>
                  <c:x val="-0.0425058326042578"/>
                  <c:y val="-0.04939290634647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63021289005541"/>
                  <c:y val="0.06588751118753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66493511227764"/>
                  <c:y val="-0.046500739131746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12789807524059"/>
                  <c:y val="-0.066935368711094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5816017789443"/>
                  <c:y val="-0.07715195175071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412789807524059"/>
                  <c:y val="-0.05445378902105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Sheet1!$A$2:$A$7</c:f>
              <c:numCache>
                <c:formatCode>General</c:formatCode>
                <c:ptCount val="6"/>
                <c:pt idx="0">
                  <c:v>2014</c:v>
                </c:pt>
                <c:pt idx="1">
                  <c:v>2015</c:v>
                </c:pt>
                <c:pt idx="2">
                  <c:v>2016</c:v>
                </c:pt>
                <c:pt idx="3">
                  <c:v>2017</c:v>
                </c:pt>
                <c:pt idx="4">
                  <c:v>2018</c:v>
                </c:pt>
                <c:pt idx="5">
                  <c:v>2019</c:v>
                </c:pt>
              </c:numCache>
            </c:numRef>
          </c:cat>
          <c:val>
            <c:numRef>
              <c:f>Sheet1!$C$2:$C$7</c:f>
              <c:numCache>
                <c:formatCode>0.0_ </c:formatCode>
                <c:ptCount val="6"/>
                <c:pt idx="0">
                  <c:v>-0.3</c:v>
                </c:pt>
                <c:pt idx="1">
                  <c:v>-0.2</c:v>
                </c:pt>
                <c:pt idx="2">
                  <c:v>0.7</c:v>
                </c:pt>
                <c:pt idx="3">
                  <c:v>0.3</c:v>
                </c:pt>
                <c:pt idx="4">
                  <c:v>-1.6</c:v>
                </c:pt>
                <c:pt idx="5">
                  <c:v>-1.3</c:v>
                </c:pt>
              </c:numCache>
            </c:numRef>
          </c:val>
          <c:smooth val="0"/>
        </c:ser>
        <c:dLbls>
          <c:showLegendKey val="0"/>
          <c:showVal val="0"/>
          <c:showCatName val="0"/>
          <c:showSerName val="0"/>
          <c:showPercent val="0"/>
          <c:showBubbleSize val="0"/>
        </c:dLbls>
        <c:marker val="1"/>
        <c:smooth val="0"/>
        <c:axId val="175766528"/>
        <c:axId val="175764992"/>
      </c:lineChart>
      <c:catAx>
        <c:axId val="175687936"/>
        <c:scaling>
          <c:orientation val="minMax"/>
        </c:scaling>
        <c:delete val="0"/>
        <c:axPos val="b"/>
        <c:numFmt formatCode="General"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5763456"/>
        <c:crosses val="autoZero"/>
        <c:auto val="1"/>
        <c:lblAlgn val="ctr"/>
        <c:lblOffset val="100"/>
        <c:noMultiLvlLbl val="0"/>
      </c:catAx>
      <c:valAx>
        <c:axId val="175763456"/>
        <c:scaling>
          <c:orientation val="minMax"/>
          <c:min val="21"/>
        </c:scaling>
        <c:delete val="0"/>
        <c:axPos val="l"/>
        <c:numFmt formatCode="#,##0.0_);\(#,##0.0\)" sourceLinked="0"/>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5687936"/>
        <c:crosses val="autoZero"/>
        <c:crossBetween val="between"/>
        <c:majorUnit val="0.5"/>
      </c:valAx>
      <c:catAx>
        <c:axId val="175766528"/>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5764992"/>
        <c:crosses val="autoZero"/>
        <c:auto val="1"/>
        <c:lblAlgn val="ctr"/>
        <c:lblOffset val="100"/>
        <c:noMultiLvlLbl val="0"/>
      </c:catAx>
      <c:valAx>
        <c:axId val="175764992"/>
        <c:scaling>
          <c:orientation val="minMax"/>
        </c:scaling>
        <c:delete val="0"/>
        <c:axPos val="r"/>
        <c:numFmt formatCode="0.0_ "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5766528"/>
        <c:crosses val="max"/>
        <c:crossBetween val="between"/>
        <c:majorUnit val="1"/>
      </c:valAx>
    </c:plotArea>
    <c:legend>
      <c:legendPos val="t"/>
      <c:layout>
        <c:manualLayout>
          <c:xMode val="edge"/>
          <c:yMode val="edge"/>
          <c:x val="0.101643518518519"/>
          <c:y val="0.0254777070063705"/>
          <c:w val="0.484212962962971"/>
          <c:h val="0.076785194844275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28029308836395"/>
          <c:y val="0.11339575796269"/>
          <c:w val="0.891734106153398"/>
          <c:h val="0.755556856068668"/>
        </c:manualLayout>
      </c:layout>
      <c:lineChart>
        <c:grouping val="standard"/>
        <c:varyColors val="0"/>
        <c:ser>
          <c:idx val="0"/>
          <c:order val="0"/>
          <c:tx>
            <c:strRef>
              <c:f>Sheet1!$B$1</c:f>
              <c:strCache>
                <c:ptCount val="1"/>
                <c:pt idx="0">
                  <c:v>增速（%）</c:v>
                </c:pt>
              </c:strCache>
            </c:strRef>
          </c:tx>
          <c:dLbls>
            <c:dLbl>
              <c:idx val="0"/>
              <c:layout>
                <c:manualLayout>
                  <c:x val="-0.0421400337006067"/>
                  <c:y val="-0.065330740540023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98451398394478"/>
                  <c:y val="-0.059932629878755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98451398394478"/>
                  <c:y val="-0.059932629878755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98451398394478"/>
                  <c:y val="-0.065330740540023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75502459782889"/>
                  <c:y val="-0.059932629878755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81238790934266"/>
                  <c:y val="-0.043738297894949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81238790934266"/>
                  <c:y val="-0.038340187233680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318934229606842"/>
                  <c:y val="-0.065330740540023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387779238438569"/>
                  <c:y val="-0.059932629878755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479574992884926"/>
                  <c:y val="-0.059932629878755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329557600480663"/>
                  <c:y val="-0.054534519217486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Sheet1!$A$2:$A$12</c:f>
              <c:strCache>
                <c:ptCount val="11"/>
                <c:pt idx="0">
                  <c:v>2月</c:v>
                </c:pt>
                <c:pt idx="1">
                  <c:v>3月</c:v>
                </c:pt>
                <c:pt idx="2">
                  <c:v>4月</c:v>
                </c:pt>
                <c:pt idx="3">
                  <c:v>5月</c:v>
                </c:pt>
                <c:pt idx="4">
                  <c:v>6月</c:v>
                </c:pt>
                <c:pt idx="5">
                  <c:v>7月</c:v>
                </c:pt>
                <c:pt idx="6">
                  <c:v>8月</c:v>
                </c:pt>
                <c:pt idx="7">
                  <c:v>9月</c:v>
                </c:pt>
                <c:pt idx="8">
                  <c:v>10月</c:v>
                </c:pt>
                <c:pt idx="9">
                  <c:v>11月</c:v>
                </c:pt>
                <c:pt idx="10">
                  <c:v>12月</c:v>
                </c:pt>
              </c:strCache>
            </c:strRef>
          </c:cat>
          <c:val>
            <c:numRef>
              <c:f>Sheet1!$B$2:$B$12</c:f>
              <c:numCache>
                <c:formatCode>0.0_ </c:formatCode>
                <c:ptCount val="11"/>
                <c:pt idx="0">
                  <c:v>-7.6</c:v>
                </c:pt>
                <c:pt idx="1">
                  <c:v>-5.7</c:v>
                </c:pt>
                <c:pt idx="2">
                  <c:v>-4.6</c:v>
                </c:pt>
                <c:pt idx="3">
                  <c:v>-2.5</c:v>
                </c:pt>
                <c:pt idx="4">
                  <c:v>-2.6</c:v>
                </c:pt>
                <c:pt idx="5">
                  <c:v>-10.3</c:v>
                </c:pt>
                <c:pt idx="6">
                  <c:v>-16.4</c:v>
                </c:pt>
                <c:pt idx="7">
                  <c:v>-19.3</c:v>
                </c:pt>
                <c:pt idx="8">
                  <c:v>-20.8</c:v>
                </c:pt>
                <c:pt idx="9">
                  <c:v>-21.5</c:v>
                </c:pt>
                <c:pt idx="10">
                  <c:v>-20.1</c:v>
                </c:pt>
              </c:numCache>
            </c:numRef>
          </c:val>
          <c:smooth val="0"/>
        </c:ser>
        <c:dLbls>
          <c:showLegendKey val="0"/>
          <c:showVal val="0"/>
          <c:showCatName val="0"/>
          <c:showSerName val="0"/>
          <c:showPercent val="0"/>
          <c:showBubbleSize val="0"/>
        </c:dLbls>
        <c:marker val="1"/>
        <c:smooth val="0"/>
        <c:axId val="175946368"/>
        <c:axId val="180662656"/>
      </c:lineChart>
      <c:catAx>
        <c:axId val="175946368"/>
        <c:scaling>
          <c:orientation val="minMax"/>
        </c:scaling>
        <c:delete val="0"/>
        <c:axPos val="b"/>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0662656"/>
        <c:crossesAt val="-22"/>
        <c:auto val="1"/>
        <c:lblAlgn val="ctr"/>
        <c:lblOffset val="100"/>
        <c:noMultiLvlLbl val="0"/>
      </c:catAx>
      <c:valAx>
        <c:axId val="180662656"/>
        <c:scaling>
          <c:orientation val="minMax"/>
          <c:max val="0"/>
          <c:min val="-22"/>
        </c:scaling>
        <c:delete val="0"/>
        <c:axPos val="l"/>
        <c:numFmt formatCode="0.0_ "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5946368"/>
        <c:crosses val="autoZero"/>
        <c:crossBetween val="between"/>
        <c:majorUnit val="5"/>
      </c:valAx>
    </c:plotArea>
    <c:legend>
      <c:legendPos val="t"/>
      <c:layout>
        <c:manualLayout>
          <c:xMode val="edge"/>
          <c:yMode val="edge"/>
          <c:x val="0.773865740740741"/>
          <c:y val="0"/>
          <c:w val="0.176805555555556"/>
          <c:h val="0.098536568064130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28029308836395"/>
          <c:y val="0.115815210598675"/>
          <c:w val="0.85932669874599"/>
          <c:h val="0.757809336332959"/>
        </c:manualLayout>
      </c:layout>
      <c:lineChart>
        <c:grouping val="standard"/>
        <c:varyColors val="0"/>
        <c:ser>
          <c:idx val="0"/>
          <c:order val="0"/>
          <c:tx>
            <c:strRef>
              <c:f>Sheet1!$B$1</c:f>
              <c:strCache>
                <c:ptCount val="1"/>
                <c:pt idx="0">
                  <c:v>增速(%)</c:v>
                </c:pt>
              </c:strCache>
            </c:strRef>
          </c:tx>
          <c:dLbls>
            <c:dLbl>
              <c:idx val="0"/>
              <c:layout>
                <c:manualLayout>
                  <c:x val="-0.00459770114942529"/>
                  <c:y val="-0.017660044150110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75862068965517"/>
                  <c:y val="-0.07947019867549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2183908045977"/>
                  <c:y val="-0.039735099337748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59770114942533"/>
                  <c:y val="-0.017660044150110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620689655172414"/>
                  <c:y val="-0.039735099337748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390804597701149"/>
                  <c:y val="-0.048565121412803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275862068965517"/>
                  <c:y val="-0.039735099337748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413793103448275"/>
                  <c:y val="0.039735099337748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390804597701149"/>
                  <c:y val="-0.048565121412803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206896551724138"/>
                  <c:y val="-0.04415011037527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206896551724138"/>
                  <c:y val="-0.035320088300220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Sheet1!$A$2:$A$12</c:f>
              <c:strCache>
                <c:ptCount val="11"/>
                <c:pt idx="0">
                  <c:v>2月</c:v>
                </c:pt>
                <c:pt idx="1">
                  <c:v>3月</c:v>
                </c:pt>
                <c:pt idx="2">
                  <c:v>4月</c:v>
                </c:pt>
                <c:pt idx="3">
                  <c:v>5月</c:v>
                </c:pt>
                <c:pt idx="4">
                  <c:v>6月</c:v>
                </c:pt>
                <c:pt idx="5">
                  <c:v>7月</c:v>
                </c:pt>
                <c:pt idx="6">
                  <c:v>8月</c:v>
                </c:pt>
                <c:pt idx="7">
                  <c:v>9月</c:v>
                </c:pt>
                <c:pt idx="8">
                  <c:v>10月</c:v>
                </c:pt>
                <c:pt idx="9">
                  <c:v>11月</c:v>
                </c:pt>
                <c:pt idx="10">
                  <c:v>12月</c:v>
                </c:pt>
              </c:strCache>
            </c:strRef>
          </c:cat>
          <c:val>
            <c:numRef>
              <c:f>Sheet1!$B$2:$B$12</c:f>
              <c:numCache>
                <c:formatCode>0.0_ </c:formatCode>
                <c:ptCount val="11"/>
                <c:pt idx="0">
                  <c:v>12.1</c:v>
                </c:pt>
                <c:pt idx="1">
                  <c:v>0.3</c:v>
                </c:pt>
                <c:pt idx="2">
                  <c:v>5.4</c:v>
                </c:pt>
                <c:pt idx="3">
                  <c:v>1.1</c:v>
                </c:pt>
                <c:pt idx="4">
                  <c:v>14</c:v>
                </c:pt>
                <c:pt idx="5">
                  <c:v>16.2</c:v>
                </c:pt>
                <c:pt idx="6">
                  <c:v>15.7</c:v>
                </c:pt>
                <c:pt idx="7">
                  <c:v>14</c:v>
                </c:pt>
                <c:pt idx="8">
                  <c:v>17.4</c:v>
                </c:pt>
                <c:pt idx="9">
                  <c:v>14</c:v>
                </c:pt>
                <c:pt idx="10">
                  <c:v>12.9</c:v>
                </c:pt>
              </c:numCache>
            </c:numRef>
          </c:val>
          <c:smooth val="0"/>
        </c:ser>
        <c:dLbls>
          <c:showLegendKey val="0"/>
          <c:showVal val="0"/>
          <c:showCatName val="0"/>
          <c:showSerName val="0"/>
          <c:showPercent val="0"/>
          <c:showBubbleSize val="0"/>
        </c:dLbls>
        <c:marker val="1"/>
        <c:smooth val="0"/>
        <c:axId val="180875648"/>
        <c:axId val="180877184"/>
      </c:lineChart>
      <c:catAx>
        <c:axId val="180875648"/>
        <c:scaling>
          <c:orientation val="minMax"/>
        </c:scaling>
        <c:delete val="0"/>
        <c:axPos val="b"/>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0877184"/>
        <c:crossesAt val="0"/>
        <c:auto val="1"/>
        <c:lblAlgn val="ctr"/>
        <c:lblOffset val="100"/>
        <c:noMultiLvlLbl val="0"/>
      </c:catAx>
      <c:valAx>
        <c:axId val="180877184"/>
        <c:scaling>
          <c:orientation val="minMax"/>
          <c:max val="18"/>
          <c:min val="0"/>
        </c:scaling>
        <c:delete val="0"/>
        <c:axPos val="l"/>
        <c:numFmt formatCode="0.0_ " sourceLinked="1"/>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0875648"/>
        <c:crosses val="autoZero"/>
        <c:crossBetween val="between"/>
        <c:majorUnit val="3"/>
      </c:valAx>
    </c:plotArea>
    <c:legend>
      <c:legendPos val="tr"/>
      <c:layout>
        <c:manualLayout>
          <c:xMode val="edge"/>
          <c:yMode val="edge"/>
          <c:x val="0.797218390804598"/>
          <c:y val="0.0264900662251656"/>
          <c:w val="0.188988505747127"/>
          <c:h val="0.079836262189080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1442</Words>
  <Characters>8226</Characters>
  <Lines>68</Lines>
  <Paragraphs>19</Paragraphs>
  <TotalTime>6932</TotalTime>
  <ScaleCrop>false</ScaleCrop>
  <LinksUpToDate>false</LinksUpToDate>
  <CharactersWithSpaces>9649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Administrator.PC-20191226XIVD</dc:creator>
  <cp:lastModifiedBy>安然弱水</cp:lastModifiedBy>
  <dcterms:modified xsi:type="dcterms:W3CDTF">2024-04-19T01:13:31Z</dcterms:modified>
  <cp:revision>528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CB126A75EE424953BCFD224626BB5C78_12</vt:lpwstr>
  </property>
</Properties>
</file>