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eastAsia="方正小标宋_GBK"/>
          <w:bCs/>
          <w:kern w:val="0"/>
          <w:sz w:val="36"/>
          <w:szCs w:val="36"/>
        </w:rPr>
      </w:pPr>
      <w:bookmarkStart w:id="0" w:name="_GoBack"/>
      <w:r>
        <w:rPr>
          <w:rFonts w:hint="eastAsia" w:eastAsia="方正小标宋_GBK"/>
          <w:bCs/>
          <w:kern w:val="0"/>
          <w:sz w:val="36"/>
          <w:szCs w:val="36"/>
        </w:rPr>
        <w:t>石柱县第四次全国经济普查公报（第四号）</w:t>
      </w:r>
    </w:p>
    <w:bookmarkEnd w:id="0"/>
    <w:p>
      <w:pPr>
        <w:widowControl/>
        <w:spacing w:line="600" w:lineRule="exact"/>
        <w:jc w:val="center"/>
        <w:rPr>
          <w:rFonts w:eastAsia="方正楷体_GBK"/>
          <w:bCs/>
          <w:kern w:val="0"/>
          <w:sz w:val="32"/>
          <w:szCs w:val="36"/>
        </w:rPr>
      </w:pPr>
      <w:r>
        <w:rPr>
          <w:rFonts w:hint="eastAsia" w:eastAsia="方正楷体_GBK"/>
          <w:bCs/>
          <w:kern w:val="0"/>
          <w:sz w:val="32"/>
          <w:szCs w:val="36"/>
        </w:rPr>
        <w:t>——第三产业基本情况之一</w:t>
      </w:r>
    </w:p>
    <w:p>
      <w:pPr>
        <w:widowControl/>
        <w:spacing w:line="600" w:lineRule="exact"/>
        <w:jc w:val="center"/>
        <w:rPr>
          <w:rFonts w:eastAsia="方正楷体_GBK"/>
          <w:bCs/>
          <w:kern w:val="0"/>
          <w:sz w:val="32"/>
          <w:szCs w:val="36"/>
        </w:rPr>
      </w:pPr>
    </w:p>
    <w:p>
      <w:pPr>
        <w:widowControl/>
        <w:spacing w:line="600" w:lineRule="exact"/>
        <w:jc w:val="center"/>
        <w:rPr>
          <w:rFonts w:eastAsia="方正楷体_GBK"/>
          <w:bCs/>
          <w:kern w:val="0"/>
          <w:sz w:val="32"/>
          <w:szCs w:val="36"/>
        </w:rPr>
      </w:pPr>
      <w:r>
        <w:rPr>
          <w:rFonts w:hint="eastAsia" w:eastAsia="方正楷体_GBK"/>
          <w:bCs/>
          <w:kern w:val="0"/>
          <w:sz w:val="32"/>
          <w:szCs w:val="36"/>
        </w:rPr>
        <w:t>石柱土家族自治县统计局</w:t>
      </w:r>
    </w:p>
    <w:p>
      <w:pPr>
        <w:widowControl/>
        <w:spacing w:line="600" w:lineRule="exact"/>
        <w:jc w:val="center"/>
        <w:rPr>
          <w:rFonts w:eastAsia="方正楷体_GBK"/>
          <w:bCs/>
          <w:kern w:val="0"/>
          <w:sz w:val="32"/>
          <w:szCs w:val="36"/>
        </w:rPr>
      </w:pPr>
      <w:r>
        <w:rPr>
          <w:rFonts w:hint="eastAsia" w:eastAsia="方正楷体_GBK"/>
          <w:bCs/>
          <w:kern w:val="0"/>
          <w:sz w:val="32"/>
          <w:szCs w:val="36"/>
        </w:rPr>
        <w:t>石柱县</w:t>
      </w:r>
      <w:r>
        <w:rPr>
          <w:rFonts w:eastAsia="方正楷体_GBK"/>
          <w:bCs/>
          <w:kern w:val="0"/>
          <w:sz w:val="32"/>
          <w:szCs w:val="36"/>
        </w:rPr>
        <w:t>人民政府</w:t>
      </w:r>
      <w:r>
        <w:rPr>
          <w:rFonts w:hint="eastAsia" w:eastAsia="方正楷体_GBK"/>
          <w:bCs/>
          <w:kern w:val="0"/>
          <w:sz w:val="32"/>
          <w:szCs w:val="36"/>
        </w:rPr>
        <w:t>第四次全国经济普查领导小组办公室</w:t>
      </w:r>
    </w:p>
    <w:p>
      <w:pPr>
        <w:widowControl/>
        <w:spacing w:line="600" w:lineRule="exact"/>
        <w:jc w:val="center"/>
        <w:rPr>
          <w:rFonts w:eastAsia="方正楷体_GBK"/>
          <w:bCs/>
          <w:kern w:val="0"/>
          <w:sz w:val="32"/>
          <w:szCs w:val="36"/>
        </w:rPr>
      </w:pPr>
      <w:r>
        <w:rPr>
          <w:rFonts w:hint="eastAsia" w:eastAsia="方正楷体_GBK"/>
          <w:bCs/>
          <w:kern w:val="0"/>
          <w:sz w:val="32"/>
          <w:szCs w:val="36"/>
        </w:rPr>
        <w:t>20</w:t>
      </w:r>
      <w:r>
        <w:rPr>
          <w:rFonts w:eastAsia="方正楷体_GBK"/>
          <w:bCs/>
          <w:kern w:val="0"/>
          <w:sz w:val="32"/>
          <w:szCs w:val="36"/>
        </w:rPr>
        <w:t>20</w:t>
      </w:r>
      <w:r>
        <w:rPr>
          <w:rFonts w:hint="eastAsia" w:eastAsia="方正楷体_GBK"/>
          <w:bCs/>
          <w:kern w:val="0"/>
          <w:sz w:val="32"/>
          <w:szCs w:val="36"/>
        </w:rPr>
        <w:t>年3月22日</w:t>
      </w:r>
    </w:p>
    <w:p>
      <w:pPr>
        <w:widowControl/>
        <w:spacing w:line="580" w:lineRule="exact"/>
        <w:jc w:val="left"/>
        <w:rPr>
          <w:rFonts w:ascii="宋体" w:hAnsi="宋体" w:cs="宋体"/>
          <w:kern w:val="0"/>
          <w:sz w:val="24"/>
        </w:rPr>
      </w:pPr>
      <w:r>
        <w:rPr>
          <w:kern w:val="0"/>
          <w:sz w:val="24"/>
        </w:rPr>
        <w:t> </w:t>
      </w:r>
    </w:p>
    <w:p>
      <w:pPr>
        <w:snapToGrid w:val="0"/>
        <w:spacing w:line="620" w:lineRule="atLeast"/>
        <w:ind w:left="-105" w:leftChars="-50" w:right="-105" w:rightChars="-50" w:firstLine="640" w:firstLineChars="200"/>
        <w:rPr>
          <w:rFonts w:eastAsia="方正仿宋_GBK"/>
          <w:sz w:val="32"/>
          <w:szCs w:val="32"/>
        </w:rPr>
      </w:pPr>
      <w:r>
        <w:rPr>
          <w:rFonts w:hint="eastAsia" w:eastAsia="方正仿宋_GBK"/>
          <w:sz w:val="32"/>
          <w:szCs w:val="32"/>
        </w:rPr>
        <w:t>根据第四次全国经济普查结果，现将我县第三产业中批发和零售业，交通运输、仓储和邮政业，住宿和餐饮业，信息传输、软件和信息技术服务业，金融业，房地产业，租赁和商务服务业的主要数据公布如下：</w:t>
      </w:r>
    </w:p>
    <w:p>
      <w:pPr>
        <w:snapToGrid w:val="0"/>
        <w:spacing w:line="620" w:lineRule="atLeast"/>
        <w:ind w:left="-105" w:leftChars="-50" w:right="-105" w:rightChars="-50" w:firstLine="640" w:firstLineChars="200"/>
        <w:rPr>
          <w:rFonts w:ascii="方正黑体_GBK" w:eastAsia="方正黑体_GBK"/>
          <w:sz w:val="32"/>
          <w:szCs w:val="32"/>
        </w:rPr>
      </w:pPr>
      <w:r>
        <w:rPr>
          <w:rFonts w:hint="eastAsia" w:ascii="方正黑体_GBK" w:eastAsia="方正黑体_GBK"/>
          <w:sz w:val="32"/>
          <w:szCs w:val="32"/>
        </w:rPr>
        <w:t>一、批发和零售业</w:t>
      </w:r>
    </w:p>
    <w:p>
      <w:pPr>
        <w:snapToGrid w:val="0"/>
        <w:spacing w:line="620" w:lineRule="atLeast"/>
        <w:ind w:left="-105" w:leftChars="-50" w:right="-105" w:rightChars="-50" w:firstLine="640" w:firstLineChars="200"/>
        <w:rPr>
          <w:rFonts w:ascii="方正楷体_GBK" w:eastAsia="方正楷体_GBK"/>
          <w:sz w:val="32"/>
          <w:szCs w:val="32"/>
        </w:rPr>
      </w:pPr>
      <w:r>
        <w:rPr>
          <w:rFonts w:hint="eastAsia" w:ascii="方正楷体_GBK" w:eastAsia="方正楷体_GBK"/>
          <w:sz w:val="32"/>
          <w:szCs w:val="32"/>
        </w:rPr>
        <w:t>（一）企业法人单位数和从业人员。</w:t>
      </w:r>
    </w:p>
    <w:p>
      <w:pPr>
        <w:snapToGrid w:val="0"/>
        <w:spacing w:line="620" w:lineRule="atLeast"/>
        <w:ind w:left="-105" w:leftChars="-50" w:right="-105" w:rightChars="-50" w:firstLine="640" w:firstLineChars="200"/>
        <w:rPr>
          <w:rFonts w:eastAsia="方正仿宋_GBK"/>
          <w:sz w:val="32"/>
          <w:szCs w:val="32"/>
        </w:rPr>
      </w:pPr>
      <w:r>
        <w:rPr>
          <w:rFonts w:hint="eastAsia" w:eastAsia="方正仿宋_GBK"/>
          <w:sz w:val="32"/>
          <w:szCs w:val="32"/>
        </w:rPr>
        <w:t>2</w:t>
      </w:r>
      <w:r>
        <w:rPr>
          <w:rFonts w:hint="eastAsia" w:eastAsia="方正仿宋_GBK"/>
          <w:spacing w:val="-6"/>
          <w:sz w:val="32"/>
          <w:szCs w:val="32"/>
        </w:rPr>
        <w:t>018年末，全县共有批发和零售业企业法人单位1096个，从业人员6093人，分别比2013年末增长52.2%和-13.7%。</w:t>
      </w:r>
    </w:p>
    <w:p>
      <w:pPr>
        <w:snapToGrid w:val="0"/>
        <w:spacing w:line="620" w:lineRule="atLeast"/>
        <w:ind w:left="-105" w:leftChars="-50" w:right="-105" w:rightChars="-50" w:firstLine="640" w:firstLineChars="200"/>
        <w:rPr>
          <w:rFonts w:eastAsia="方正仿宋_GBK"/>
          <w:sz w:val="32"/>
          <w:szCs w:val="32"/>
        </w:rPr>
      </w:pPr>
      <w:r>
        <w:rPr>
          <w:rFonts w:hint="eastAsia" w:eastAsia="方正仿宋_GBK"/>
          <w:sz w:val="32"/>
          <w:szCs w:val="32"/>
        </w:rPr>
        <w:t>在批发和零售业企业法人单位中，批发业占30.1%，零售业占69.9%。在批发和零售业企业法人单位从业人员中，批发业占38.8%，零售业占61.2%（详见表4-1）。</w:t>
      </w:r>
    </w:p>
    <w:p>
      <w:pPr>
        <w:snapToGrid w:val="0"/>
        <w:spacing w:line="620" w:lineRule="atLeast"/>
        <w:ind w:left="-105" w:leftChars="-50" w:right="-105" w:rightChars="-50" w:firstLine="640" w:firstLineChars="200"/>
        <w:rPr>
          <w:rFonts w:eastAsia="方正仿宋_GBK"/>
          <w:sz w:val="32"/>
          <w:szCs w:val="32"/>
        </w:rPr>
      </w:pPr>
      <w:r>
        <w:rPr>
          <w:rFonts w:hint="eastAsia" w:eastAsia="方正仿宋_GBK"/>
          <w:sz w:val="32"/>
          <w:szCs w:val="32"/>
        </w:rPr>
        <w:t>在批发和零售业企业法人单位中，内资企业占100%，无港、澳、台商投资企业及外商投资企业。</w:t>
      </w:r>
    </w:p>
    <w:p>
      <w:pPr>
        <w:snapToGrid w:val="0"/>
        <w:spacing w:line="620" w:lineRule="atLeast"/>
        <w:ind w:left="-105" w:leftChars="-50" w:right="-105" w:rightChars="-50" w:firstLine="640" w:firstLineChars="200"/>
        <w:rPr>
          <w:rFonts w:eastAsia="方正仿宋_GBK"/>
          <w:sz w:val="32"/>
          <w:szCs w:val="32"/>
        </w:rPr>
      </w:pPr>
      <w:r>
        <w:rPr>
          <w:rFonts w:hint="eastAsia" w:eastAsia="方正仿宋_GBK"/>
          <w:sz w:val="32"/>
          <w:szCs w:val="32"/>
        </w:rPr>
        <w:t>在批发和零售业企业法人单位从业人员中，内资企业占100%，无港、澳、台商投资企业及外商投资企业（详见表4-2）。</w:t>
      </w:r>
    </w:p>
    <w:p>
      <w:pPr>
        <w:snapToGrid w:val="0"/>
        <w:spacing w:line="600" w:lineRule="exact"/>
        <w:jc w:val="center"/>
        <w:rPr>
          <w:rFonts w:ascii="方正小标宋_GBK" w:eastAsia="方正小标宋_GBK"/>
          <w:bCs/>
          <w:kern w:val="0"/>
          <w:sz w:val="28"/>
        </w:rPr>
      </w:pPr>
      <w:r>
        <w:rPr>
          <w:rFonts w:hint="eastAsia" w:ascii="方正小标宋_GBK" w:eastAsia="方正小标宋_GBK"/>
          <w:bCs/>
          <w:kern w:val="0"/>
          <w:sz w:val="28"/>
        </w:rPr>
        <w:t>表</w:t>
      </w:r>
      <w:r>
        <w:rPr>
          <w:rFonts w:ascii="方正小标宋_GBK" w:eastAsia="方正小标宋_GBK"/>
          <w:bCs/>
          <w:kern w:val="0"/>
          <w:sz w:val="28"/>
        </w:rPr>
        <w:t>4-1</w:t>
      </w:r>
      <w:r>
        <w:rPr>
          <w:rFonts w:hint="eastAsia" w:ascii="方正小标宋_GBK" w:eastAsia="方正小标宋_GBK"/>
          <w:bCs/>
          <w:kern w:val="0"/>
          <w:sz w:val="28"/>
        </w:rPr>
        <w:t>　按行业</w:t>
      </w:r>
      <w:r>
        <w:rPr>
          <w:rFonts w:hint="eastAsia" w:ascii="方正小标宋_GBK" w:eastAsia="方正小标宋_GBK"/>
          <w:bCs/>
          <w:kern w:val="0"/>
          <w:sz w:val="28"/>
          <w:lang w:eastAsia="zh-CN"/>
        </w:rPr>
        <w:t>种类</w:t>
      </w:r>
      <w:r>
        <w:rPr>
          <w:rFonts w:hint="eastAsia" w:ascii="方正小标宋_GBK" w:eastAsia="方正小标宋_GBK"/>
          <w:bCs/>
          <w:kern w:val="0"/>
          <w:sz w:val="28"/>
        </w:rPr>
        <w:t>分组的批发和零售业企业法人单位和从业人员</w:t>
      </w:r>
    </w:p>
    <w:tbl>
      <w:tblPr>
        <w:tblStyle w:val="5"/>
        <w:tblW w:w="5045"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040"/>
        <w:gridCol w:w="1931"/>
        <w:gridCol w:w="141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3" w:hRule="atLeast"/>
          <w:jc w:val="center"/>
        </w:trPr>
        <w:tc>
          <w:tcPr>
            <w:tcW w:w="3007" w:type="pct"/>
            <w:tcBorders>
              <w:top w:val="single" w:color="auto" w:sz="12" w:space="0"/>
              <w:left w:val="nil"/>
              <w:bottom w:val="single" w:color="auto" w:sz="4" w:space="0"/>
              <w:right w:val="single" w:color="auto" w:sz="4" w:space="0"/>
            </w:tcBorders>
            <w:vAlign w:val="center"/>
          </w:tcPr>
          <w:p>
            <w:pPr>
              <w:widowControl/>
              <w:spacing w:line="240" w:lineRule="exact"/>
              <w:ind w:left="57" w:right="57"/>
              <w:jc w:val="center"/>
              <w:rPr>
                <w:rFonts w:ascii="宋体" w:hAnsi="宋体" w:cs="宋体"/>
                <w:b/>
                <w:kern w:val="0"/>
                <w:sz w:val="20"/>
                <w:szCs w:val="20"/>
              </w:rPr>
            </w:pPr>
            <w:r>
              <w:rPr>
                <w:rFonts w:hint="eastAsia" w:ascii="宋体" w:hAnsi="宋体" w:cs="宋体"/>
                <w:b/>
                <w:kern w:val="0"/>
                <w:sz w:val="20"/>
                <w:szCs w:val="20"/>
              </w:rPr>
              <w:t>　</w:t>
            </w:r>
          </w:p>
        </w:tc>
        <w:tc>
          <w:tcPr>
            <w:tcW w:w="1152" w:type="pct"/>
            <w:tcBorders>
              <w:top w:val="single" w:color="auto" w:sz="12" w:space="0"/>
              <w:left w:val="single" w:color="auto" w:sz="4" w:space="0"/>
              <w:bottom w:val="single" w:color="auto" w:sz="4" w:space="0"/>
              <w:right w:val="single" w:color="auto" w:sz="4" w:space="0"/>
            </w:tcBorders>
            <w:vAlign w:val="center"/>
          </w:tcPr>
          <w:p>
            <w:pPr>
              <w:widowControl/>
              <w:spacing w:line="240" w:lineRule="exact"/>
              <w:ind w:left="57" w:right="57"/>
              <w:jc w:val="center"/>
              <w:rPr>
                <w:rFonts w:ascii="黑体" w:hAnsi="黑体" w:eastAsia="黑体" w:cs="宋体"/>
                <w:kern w:val="0"/>
                <w:sz w:val="20"/>
                <w:szCs w:val="20"/>
              </w:rPr>
            </w:pPr>
            <w:r>
              <w:rPr>
                <w:rFonts w:hint="eastAsia" w:ascii="黑体" w:hAnsi="黑体" w:eastAsia="黑体" w:cs="宋体"/>
                <w:kern w:val="0"/>
                <w:sz w:val="20"/>
                <w:szCs w:val="20"/>
              </w:rPr>
              <w:t>企业法人单位</w:t>
            </w:r>
          </w:p>
          <w:p>
            <w:pPr>
              <w:widowControl/>
              <w:spacing w:line="240" w:lineRule="exact"/>
              <w:ind w:left="57" w:right="57"/>
              <w:jc w:val="center"/>
              <w:rPr>
                <w:rFonts w:ascii="黑体" w:hAnsi="黑体" w:eastAsia="黑体" w:cs="宋体"/>
                <w:kern w:val="0"/>
                <w:sz w:val="20"/>
                <w:szCs w:val="20"/>
              </w:rPr>
            </w:pPr>
            <w:r>
              <w:rPr>
                <w:rFonts w:hint="eastAsia" w:ascii="黑体" w:hAnsi="黑体" w:eastAsia="黑体" w:cs="宋体"/>
                <w:kern w:val="0"/>
                <w:sz w:val="20"/>
                <w:szCs w:val="20"/>
              </w:rPr>
              <w:t>（个）</w:t>
            </w:r>
          </w:p>
        </w:tc>
        <w:tc>
          <w:tcPr>
            <w:tcW w:w="841" w:type="pct"/>
            <w:tcBorders>
              <w:top w:val="single" w:color="auto" w:sz="12" w:space="0"/>
              <w:left w:val="single" w:color="auto" w:sz="4" w:space="0"/>
              <w:bottom w:val="single" w:color="auto" w:sz="4" w:space="0"/>
              <w:right w:val="nil"/>
            </w:tcBorders>
            <w:vAlign w:val="center"/>
          </w:tcPr>
          <w:p>
            <w:pPr>
              <w:widowControl/>
              <w:spacing w:line="240" w:lineRule="exact"/>
              <w:ind w:left="57" w:right="57"/>
              <w:jc w:val="center"/>
              <w:rPr>
                <w:rFonts w:ascii="黑体" w:hAnsi="黑体" w:eastAsia="黑体" w:cs="宋体"/>
                <w:kern w:val="0"/>
                <w:sz w:val="20"/>
                <w:szCs w:val="20"/>
              </w:rPr>
            </w:pPr>
            <w:r>
              <w:rPr>
                <w:rFonts w:hint="eastAsia" w:ascii="黑体" w:hAnsi="黑体" w:eastAsia="黑体" w:cs="宋体"/>
                <w:kern w:val="0"/>
                <w:sz w:val="20"/>
                <w:szCs w:val="20"/>
              </w:rPr>
              <w:t>从业人员</w:t>
            </w:r>
          </w:p>
          <w:p>
            <w:pPr>
              <w:widowControl/>
              <w:spacing w:line="240" w:lineRule="exact"/>
              <w:ind w:left="57" w:right="57"/>
              <w:jc w:val="center"/>
              <w:rPr>
                <w:rFonts w:ascii="黑体" w:hAnsi="黑体" w:eastAsia="黑体" w:cs="宋体"/>
                <w:kern w:val="0"/>
                <w:sz w:val="20"/>
                <w:szCs w:val="20"/>
              </w:rPr>
            </w:pPr>
            <w:r>
              <w:rPr>
                <w:rFonts w:hint="eastAsia" w:ascii="黑体" w:hAnsi="黑体" w:eastAsia="黑体" w:cs="宋体"/>
                <w:kern w:val="0"/>
                <w:sz w:val="20"/>
                <w:szCs w:val="20"/>
              </w:rPr>
              <w:t>（人）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4" w:hRule="atLeast"/>
          <w:jc w:val="center"/>
        </w:trPr>
        <w:tc>
          <w:tcPr>
            <w:tcW w:w="3007" w:type="pct"/>
            <w:tcBorders>
              <w:top w:val="single" w:color="auto" w:sz="4" w:space="0"/>
              <w:left w:val="nil"/>
              <w:bottom w:val="nil"/>
              <w:right w:val="single" w:color="auto" w:sz="4" w:space="0"/>
            </w:tcBorders>
            <w:vAlign w:val="center"/>
          </w:tcPr>
          <w:p>
            <w:pPr>
              <w:widowControl/>
              <w:spacing w:line="240" w:lineRule="exact"/>
              <w:ind w:left="57" w:right="57"/>
              <w:jc w:val="center"/>
              <w:rPr>
                <w:rFonts w:ascii="宋体" w:hAnsi="宋体" w:cs="宋体"/>
                <w:kern w:val="0"/>
                <w:sz w:val="20"/>
                <w:szCs w:val="20"/>
              </w:rPr>
            </w:pPr>
            <w:r>
              <w:rPr>
                <w:rFonts w:hint="eastAsia" w:ascii="宋体" w:hAnsi="宋体" w:cs="宋体"/>
                <w:b/>
                <w:bCs/>
                <w:kern w:val="0"/>
                <w:sz w:val="20"/>
                <w:szCs w:val="20"/>
              </w:rPr>
              <w:t>合  计</w:t>
            </w:r>
          </w:p>
        </w:tc>
        <w:tc>
          <w:tcPr>
            <w:tcW w:w="1152" w:type="pct"/>
            <w:tcBorders>
              <w:top w:val="single" w:color="auto" w:sz="4" w:space="0"/>
              <w:left w:val="single" w:color="auto" w:sz="4" w:space="0"/>
              <w:bottom w:val="nil"/>
              <w:right w:val="single" w:color="auto" w:sz="4" w:space="0"/>
            </w:tcBorders>
            <w:vAlign w:val="bottom"/>
          </w:tcPr>
          <w:p>
            <w:pPr>
              <w:widowControl/>
              <w:ind w:right="210" w:rightChars="100"/>
              <w:jc w:val="right"/>
              <w:rPr>
                <w:rFonts w:cs="Arial"/>
                <w:b/>
                <w:szCs w:val="20"/>
              </w:rPr>
            </w:pPr>
            <w:r>
              <w:rPr>
                <w:rFonts w:hint="eastAsia" w:cs="Arial"/>
                <w:b/>
                <w:szCs w:val="20"/>
              </w:rPr>
              <w:t>1096</w:t>
            </w:r>
            <w:r>
              <w:rPr>
                <w:rFonts w:cs="Arial"/>
                <w:b/>
                <w:szCs w:val="20"/>
              </w:rPr>
              <w:t xml:space="preserve"> </w:t>
            </w:r>
          </w:p>
        </w:tc>
        <w:tc>
          <w:tcPr>
            <w:tcW w:w="841" w:type="pct"/>
            <w:tcBorders>
              <w:top w:val="single" w:color="auto" w:sz="4" w:space="0"/>
              <w:left w:val="single" w:color="auto" w:sz="4" w:space="0"/>
              <w:bottom w:val="nil"/>
              <w:right w:val="nil"/>
            </w:tcBorders>
            <w:vAlign w:val="bottom"/>
          </w:tcPr>
          <w:p>
            <w:pPr>
              <w:ind w:right="210" w:rightChars="100"/>
              <w:jc w:val="right"/>
              <w:rPr>
                <w:rFonts w:cs="Arial"/>
                <w:b/>
                <w:szCs w:val="20"/>
              </w:rPr>
            </w:pPr>
            <w:r>
              <w:rPr>
                <w:rFonts w:hint="eastAsia" w:cs="Arial"/>
                <w:b/>
                <w:szCs w:val="20"/>
              </w:rPr>
              <w:t>6093</w:t>
            </w:r>
            <w:r>
              <w:rPr>
                <w:rFonts w:cs="Arial"/>
                <w:b/>
                <w:szCs w:val="20"/>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4" w:hRule="atLeast"/>
          <w:jc w:val="center"/>
        </w:trPr>
        <w:tc>
          <w:tcPr>
            <w:tcW w:w="3007" w:type="pct"/>
            <w:tcBorders>
              <w:top w:val="nil"/>
              <w:left w:val="nil"/>
              <w:bottom w:val="nil"/>
              <w:right w:val="single" w:color="auto" w:sz="4" w:space="0"/>
            </w:tcBorders>
            <w:vAlign w:val="center"/>
          </w:tcPr>
          <w:p>
            <w:pPr>
              <w:widowControl/>
              <w:spacing w:line="240" w:lineRule="exact"/>
              <w:ind w:left="57" w:right="57"/>
              <w:rPr>
                <w:rFonts w:ascii="宋体" w:hAnsi="宋体" w:cs="宋体"/>
                <w:b/>
                <w:kern w:val="0"/>
                <w:sz w:val="20"/>
                <w:szCs w:val="20"/>
              </w:rPr>
            </w:pPr>
            <w:r>
              <w:rPr>
                <w:rFonts w:hint="eastAsia" w:ascii="宋体" w:hAnsi="宋体" w:cs="宋体"/>
                <w:b/>
                <w:kern w:val="0"/>
                <w:sz w:val="20"/>
                <w:szCs w:val="20"/>
              </w:rPr>
              <w:t>批发业</w:t>
            </w:r>
          </w:p>
        </w:tc>
        <w:tc>
          <w:tcPr>
            <w:tcW w:w="1152" w:type="pct"/>
            <w:tcBorders>
              <w:top w:val="nil"/>
              <w:left w:val="single" w:color="auto" w:sz="4" w:space="0"/>
              <w:bottom w:val="nil"/>
              <w:right w:val="single" w:color="auto" w:sz="4" w:space="0"/>
            </w:tcBorders>
            <w:vAlign w:val="bottom"/>
          </w:tcPr>
          <w:p>
            <w:pPr>
              <w:widowControl/>
              <w:ind w:right="210" w:rightChars="100"/>
              <w:jc w:val="right"/>
              <w:rPr>
                <w:rFonts w:cs="Arial"/>
                <w:b/>
                <w:szCs w:val="20"/>
              </w:rPr>
            </w:pPr>
            <w:r>
              <w:rPr>
                <w:rFonts w:hint="eastAsia" w:cs="Arial"/>
                <w:b/>
                <w:szCs w:val="20"/>
              </w:rPr>
              <w:t>330</w:t>
            </w:r>
            <w:r>
              <w:rPr>
                <w:rFonts w:cs="Arial"/>
                <w:b/>
                <w:szCs w:val="20"/>
              </w:rPr>
              <w:t xml:space="preserve"> </w:t>
            </w:r>
          </w:p>
        </w:tc>
        <w:tc>
          <w:tcPr>
            <w:tcW w:w="841" w:type="pct"/>
            <w:tcBorders>
              <w:top w:val="nil"/>
              <w:left w:val="single" w:color="auto" w:sz="4" w:space="0"/>
              <w:bottom w:val="nil"/>
              <w:right w:val="nil"/>
            </w:tcBorders>
            <w:vAlign w:val="bottom"/>
          </w:tcPr>
          <w:p>
            <w:pPr>
              <w:ind w:right="210" w:rightChars="100"/>
              <w:jc w:val="right"/>
              <w:rPr>
                <w:rFonts w:cs="Arial"/>
                <w:b/>
                <w:szCs w:val="20"/>
              </w:rPr>
            </w:pPr>
            <w:r>
              <w:rPr>
                <w:rFonts w:hint="eastAsia" w:cs="Arial"/>
                <w:b/>
                <w:szCs w:val="20"/>
              </w:rPr>
              <w:t>2364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4" w:hRule="atLeast"/>
          <w:jc w:val="center"/>
        </w:trPr>
        <w:tc>
          <w:tcPr>
            <w:tcW w:w="3007" w:type="pct"/>
            <w:tcBorders>
              <w:top w:val="nil"/>
              <w:left w:val="nil"/>
              <w:bottom w:val="nil"/>
              <w:right w:val="single" w:color="auto" w:sz="4" w:space="0"/>
            </w:tcBorders>
            <w:vAlign w:val="center"/>
          </w:tcPr>
          <w:p>
            <w:pPr>
              <w:widowControl/>
              <w:spacing w:line="240" w:lineRule="exact"/>
              <w:ind w:left="57" w:right="57"/>
              <w:rPr>
                <w:rFonts w:ascii="宋体" w:hAnsi="宋体" w:cs="宋体"/>
                <w:kern w:val="0"/>
                <w:sz w:val="20"/>
                <w:szCs w:val="20"/>
              </w:rPr>
            </w:pPr>
            <w:r>
              <w:rPr>
                <w:rFonts w:hint="eastAsia" w:ascii="宋体" w:hAnsi="宋体" w:cs="宋体"/>
                <w:kern w:val="0"/>
                <w:sz w:val="20"/>
                <w:szCs w:val="20"/>
              </w:rPr>
              <w:t>　农、林、牧、</w:t>
            </w:r>
            <w:r>
              <w:rPr>
                <w:rFonts w:ascii="宋体" w:hAnsi="宋体" w:cs="宋体"/>
                <w:kern w:val="0"/>
                <w:sz w:val="20"/>
                <w:szCs w:val="20"/>
              </w:rPr>
              <w:t>渔</w:t>
            </w:r>
            <w:r>
              <w:rPr>
                <w:rFonts w:hint="eastAsia" w:ascii="宋体" w:hAnsi="宋体" w:cs="宋体"/>
                <w:kern w:val="0"/>
                <w:sz w:val="20"/>
                <w:szCs w:val="20"/>
              </w:rPr>
              <w:t>产品批发</w:t>
            </w:r>
          </w:p>
        </w:tc>
        <w:tc>
          <w:tcPr>
            <w:tcW w:w="1152" w:type="pct"/>
            <w:tcBorders>
              <w:top w:val="nil"/>
              <w:left w:val="single" w:color="auto" w:sz="4" w:space="0"/>
              <w:bottom w:val="nil"/>
              <w:right w:val="single" w:color="auto" w:sz="4" w:space="0"/>
            </w:tcBorders>
            <w:vAlign w:val="bottom"/>
          </w:tcPr>
          <w:p>
            <w:pPr>
              <w:ind w:right="210" w:rightChars="100"/>
              <w:jc w:val="right"/>
              <w:rPr>
                <w:rFonts w:cs="Arial"/>
                <w:szCs w:val="20"/>
              </w:rPr>
            </w:pPr>
            <w:r>
              <w:rPr>
                <w:rFonts w:hint="eastAsia" w:cs="Arial"/>
                <w:szCs w:val="20"/>
              </w:rPr>
              <w:t>38</w:t>
            </w:r>
            <w:r>
              <w:rPr>
                <w:rFonts w:cs="Arial"/>
                <w:szCs w:val="20"/>
              </w:rPr>
              <w:t xml:space="preserve"> </w:t>
            </w:r>
          </w:p>
        </w:tc>
        <w:tc>
          <w:tcPr>
            <w:tcW w:w="841" w:type="pct"/>
            <w:tcBorders>
              <w:top w:val="nil"/>
              <w:left w:val="single" w:color="auto" w:sz="4" w:space="0"/>
              <w:bottom w:val="nil"/>
              <w:right w:val="nil"/>
            </w:tcBorders>
            <w:vAlign w:val="bottom"/>
          </w:tcPr>
          <w:p>
            <w:pPr>
              <w:ind w:right="210" w:rightChars="100"/>
              <w:jc w:val="right"/>
              <w:rPr>
                <w:rFonts w:cs="Arial"/>
                <w:szCs w:val="20"/>
              </w:rPr>
            </w:pPr>
            <w:r>
              <w:rPr>
                <w:rFonts w:hint="eastAsia" w:cs="Arial"/>
                <w:szCs w:val="20"/>
              </w:rPr>
              <w:t>144</w:t>
            </w:r>
            <w:r>
              <w:rPr>
                <w:rFonts w:cs="Arial"/>
                <w:szCs w:val="20"/>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4" w:hRule="atLeast"/>
          <w:jc w:val="center"/>
        </w:trPr>
        <w:tc>
          <w:tcPr>
            <w:tcW w:w="3007" w:type="pct"/>
            <w:tcBorders>
              <w:top w:val="nil"/>
              <w:left w:val="nil"/>
              <w:bottom w:val="nil"/>
              <w:right w:val="single" w:color="auto" w:sz="4" w:space="0"/>
            </w:tcBorders>
            <w:vAlign w:val="center"/>
          </w:tcPr>
          <w:p>
            <w:pPr>
              <w:widowControl/>
              <w:spacing w:line="240" w:lineRule="exact"/>
              <w:ind w:left="57" w:right="57"/>
              <w:rPr>
                <w:rFonts w:ascii="宋体" w:hAnsi="宋体" w:cs="宋体"/>
                <w:kern w:val="0"/>
                <w:sz w:val="20"/>
                <w:szCs w:val="20"/>
              </w:rPr>
            </w:pPr>
            <w:r>
              <w:rPr>
                <w:rFonts w:hint="eastAsia" w:ascii="宋体" w:hAnsi="宋体" w:cs="宋体"/>
                <w:kern w:val="0"/>
                <w:sz w:val="20"/>
                <w:szCs w:val="20"/>
              </w:rPr>
              <w:t>　食品、饮料及烟草制品批发</w:t>
            </w:r>
          </w:p>
        </w:tc>
        <w:tc>
          <w:tcPr>
            <w:tcW w:w="1152" w:type="pct"/>
            <w:tcBorders>
              <w:top w:val="nil"/>
              <w:left w:val="single" w:color="auto" w:sz="4" w:space="0"/>
              <w:bottom w:val="nil"/>
              <w:right w:val="single" w:color="auto" w:sz="4" w:space="0"/>
            </w:tcBorders>
            <w:vAlign w:val="bottom"/>
          </w:tcPr>
          <w:p>
            <w:pPr>
              <w:ind w:right="210" w:rightChars="100"/>
              <w:jc w:val="right"/>
              <w:rPr>
                <w:rFonts w:cs="Arial"/>
                <w:szCs w:val="20"/>
              </w:rPr>
            </w:pPr>
            <w:r>
              <w:rPr>
                <w:rFonts w:hint="eastAsia" w:cs="Arial"/>
                <w:szCs w:val="20"/>
              </w:rPr>
              <w:t>72</w:t>
            </w:r>
            <w:r>
              <w:rPr>
                <w:rFonts w:cs="Arial"/>
                <w:szCs w:val="20"/>
              </w:rPr>
              <w:t xml:space="preserve"> </w:t>
            </w:r>
          </w:p>
        </w:tc>
        <w:tc>
          <w:tcPr>
            <w:tcW w:w="841" w:type="pct"/>
            <w:tcBorders>
              <w:top w:val="nil"/>
              <w:left w:val="single" w:color="auto" w:sz="4" w:space="0"/>
              <w:bottom w:val="nil"/>
              <w:right w:val="nil"/>
            </w:tcBorders>
            <w:vAlign w:val="bottom"/>
          </w:tcPr>
          <w:p>
            <w:pPr>
              <w:ind w:right="210" w:rightChars="100"/>
              <w:jc w:val="right"/>
              <w:rPr>
                <w:rFonts w:cs="Arial"/>
                <w:szCs w:val="20"/>
              </w:rPr>
            </w:pPr>
            <w:r>
              <w:rPr>
                <w:rFonts w:hint="eastAsia" w:cs="Arial"/>
                <w:szCs w:val="20"/>
              </w:rPr>
              <w:t>745</w:t>
            </w:r>
            <w:r>
              <w:rPr>
                <w:rFonts w:cs="Arial"/>
                <w:szCs w:val="20"/>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4" w:hRule="atLeast"/>
          <w:jc w:val="center"/>
        </w:trPr>
        <w:tc>
          <w:tcPr>
            <w:tcW w:w="3007" w:type="pct"/>
            <w:tcBorders>
              <w:top w:val="nil"/>
              <w:left w:val="nil"/>
              <w:bottom w:val="nil"/>
              <w:right w:val="single" w:color="auto" w:sz="4" w:space="0"/>
            </w:tcBorders>
            <w:vAlign w:val="center"/>
          </w:tcPr>
          <w:p>
            <w:pPr>
              <w:widowControl/>
              <w:spacing w:line="240" w:lineRule="exact"/>
              <w:ind w:left="57" w:right="57"/>
              <w:rPr>
                <w:rFonts w:ascii="宋体" w:hAnsi="宋体" w:cs="宋体"/>
                <w:kern w:val="0"/>
                <w:sz w:val="20"/>
                <w:szCs w:val="20"/>
              </w:rPr>
            </w:pPr>
            <w:r>
              <w:rPr>
                <w:rFonts w:hint="eastAsia" w:ascii="宋体" w:hAnsi="宋体" w:cs="宋体"/>
                <w:kern w:val="0"/>
                <w:sz w:val="20"/>
                <w:szCs w:val="20"/>
              </w:rPr>
              <w:t>　纺织、服装及家庭用品批发</w:t>
            </w:r>
          </w:p>
        </w:tc>
        <w:tc>
          <w:tcPr>
            <w:tcW w:w="1152" w:type="pct"/>
            <w:tcBorders>
              <w:top w:val="nil"/>
              <w:left w:val="single" w:color="auto" w:sz="4" w:space="0"/>
              <w:bottom w:val="nil"/>
              <w:right w:val="single" w:color="auto" w:sz="4" w:space="0"/>
            </w:tcBorders>
            <w:vAlign w:val="bottom"/>
          </w:tcPr>
          <w:p>
            <w:pPr>
              <w:ind w:right="210" w:rightChars="100"/>
              <w:jc w:val="right"/>
              <w:rPr>
                <w:rFonts w:cs="Arial"/>
                <w:szCs w:val="20"/>
              </w:rPr>
            </w:pPr>
            <w:r>
              <w:rPr>
                <w:rFonts w:hint="eastAsia" w:cs="Arial"/>
                <w:szCs w:val="20"/>
              </w:rPr>
              <w:t>5</w:t>
            </w:r>
            <w:r>
              <w:rPr>
                <w:rFonts w:cs="Arial"/>
                <w:szCs w:val="20"/>
              </w:rPr>
              <w:t xml:space="preserve"> </w:t>
            </w:r>
          </w:p>
        </w:tc>
        <w:tc>
          <w:tcPr>
            <w:tcW w:w="841" w:type="pct"/>
            <w:tcBorders>
              <w:top w:val="nil"/>
              <w:left w:val="single" w:color="auto" w:sz="4" w:space="0"/>
              <w:bottom w:val="nil"/>
              <w:right w:val="nil"/>
            </w:tcBorders>
            <w:vAlign w:val="bottom"/>
          </w:tcPr>
          <w:p>
            <w:pPr>
              <w:ind w:right="210" w:rightChars="100"/>
              <w:jc w:val="right"/>
              <w:rPr>
                <w:rFonts w:cs="Arial"/>
                <w:szCs w:val="20"/>
              </w:rPr>
            </w:pPr>
            <w:r>
              <w:rPr>
                <w:rFonts w:hint="eastAsia" w:cs="Arial"/>
                <w:szCs w:val="20"/>
              </w:rPr>
              <w:t>10</w:t>
            </w:r>
            <w:r>
              <w:rPr>
                <w:rFonts w:cs="Arial"/>
                <w:szCs w:val="20"/>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4" w:hRule="atLeast"/>
          <w:jc w:val="center"/>
        </w:trPr>
        <w:tc>
          <w:tcPr>
            <w:tcW w:w="3007" w:type="pct"/>
            <w:tcBorders>
              <w:top w:val="nil"/>
              <w:left w:val="nil"/>
              <w:bottom w:val="nil"/>
              <w:right w:val="single" w:color="auto" w:sz="4" w:space="0"/>
            </w:tcBorders>
            <w:vAlign w:val="center"/>
          </w:tcPr>
          <w:p>
            <w:pPr>
              <w:widowControl/>
              <w:spacing w:line="240" w:lineRule="exact"/>
              <w:ind w:left="57" w:right="57"/>
              <w:rPr>
                <w:rFonts w:ascii="宋体" w:hAnsi="宋体" w:cs="宋体"/>
                <w:kern w:val="0"/>
                <w:sz w:val="20"/>
                <w:szCs w:val="20"/>
              </w:rPr>
            </w:pPr>
            <w:r>
              <w:rPr>
                <w:rFonts w:hint="eastAsia" w:ascii="宋体" w:hAnsi="宋体" w:cs="宋体"/>
                <w:kern w:val="0"/>
                <w:sz w:val="20"/>
                <w:szCs w:val="20"/>
              </w:rPr>
              <w:t>　文化、体育用品及器材批发</w:t>
            </w:r>
          </w:p>
        </w:tc>
        <w:tc>
          <w:tcPr>
            <w:tcW w:w="1152" w:type="pct"/>
            <w:tcBorders>
              <w:top w:val="nil"/>
              <w:left w:val="single" w:color="auto" w:sz="4" w:space="0"/>
              <w:bottom w:val="nil"/>
              <w:right w:val="single" w:color="auto" w:sz="4" w:space="0"/>
            </w:tcBorders>
            <w:vAlign w:val="bottom"/>
          </w:tcPr>
          <w:p>
            <w:pPr>
              <w:ind w:right="210" w:rightChars="100"/>
              <w:jc w:val="right"/>
              <w:rPr>
                <w:rFonts w:cs="Arial"/>
                <w:szCs w:val="20"/>
              </w:rPr>
            </w:pPr>
            <w:r>
              <w:rPr>
                <w:rFonts w:hint="eastAsia" w:cs="Arial"/>
                <w:szCs w:val="20"/>
              </w:rPr>
              <w:t>15</w:t>
            </w:r>
            <w:r>
              <w:rPr>
                <w:rFonts w:cs="Arial"/>
                <w:szCs w:val="20"/>
              </w:rPr>
              <w:t xml:space="preserve"> </w:t>
            </w:r>
          </w:p>
        </w:tc>
        <w:tc>
          <w:tcPr>
            <w:tcW w:w="841" w:type="pct"/>
            <w:tcBorders>
              <w:top w:val="nil"/>
              <w:left w:val="single" w:color="auto" w:sz="4" w:space="0"/>
              <w:bottom w:val="nil"/>
              <w:right w:val="nil"/>
            </w:tcBorders>
            <w:vAlign w:val="bottom"/>
          </w:tcPr>
          <w:p>
            <w:pPr>
              <w:ind w:right="210" w:rightChars="100"/>
              <w:jc w:val="right"/>
              <w:rPr>
                <w:rFonts w:cs="Arial"/>
                <w:szCs w:val="20"/>
              </w:rPr>
            </w:pPr>
            <w:r>
              <w:rPr>
                <w:rFonts w:hint="eastAsia" w:cs="Arial"/>
                <w:szCs w:val="20"/>
              </w:rPr>
              <w:t>56</w:t>
            </w:r>
            <w:r>
              <w:rPr>
                <w:rFonts w:cs="Arial"/>
                <w:szCs w:val="20"/>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4" w:hRule="atLeast"/>
          <w:jc w:val="center"/>
        </w:trPr>
        <w:tc>
          <w:tcPr>
            <w:tcW w:w="3007" w:type="pct"/>
            <w:tcBorders>
              <w:top w:val="nil"/>
              <w:left w:val="nil"/>
              <w:bottom w:val="nil"/>
              <w:right w:val="single" w:color="auto" w:sz="4" w:space="0"/>
            </w:tcBorders>
            <w:vAlign w:val="center"/>
          </w:tcPr>
          <w:p>
            <w:pPr>
              <w:widowControl/>
              <w:spacing w:line="240" w:lineRule="exact"/>
              <w:ind w:left="57" w:right="57"/>
              <w:rPr>
                <w:rFonts w:ascii="宋体" w:hAnsi="宋体" w:cs="宋体"/>
                <w:kern w:val="0"/>
                <w:sz w:val="20"/>
                <w:szCs w:val="20"/>
              </w:rPr>
            </w:pPr>
            <w:r>
              <w:rPr>
                <w:rFonts w:hint="eastAsia" w:ascii="宋体" w:hAnsi="宋体" w:cs="宋体"/>
                <w:kern w:val="0"/>
                <w:sz w:val="20"/>
                <w:szCs w:val="20"/>
              </w:rPr>
              <w:t>　医药及医疗器材批发</w:t>
            </w:r>
          </w:p>
        </w:tc>
        <w:tc>
          <w:tcPr>
            <w:tcW w:w="1152" w:type="pct"/>
            <w:tcBorders>
              <w:top w:val="nil"/>
              <w:left w:val="single" w:color="auto" w:sz="4" w:space="0"/>
              <w:bottom w:val="nil"/>
              <w:right w:val="single" w:color="auto" w:sz="4" w:space="0"/>
            </w:tcBorders>
            <w:vAlign w:val="bottom"/>
          </w:tcPr>
          <w:p>
            <w:pPr>
              <w:ind w:right="210" w:rightChars="100"/>
              <w:jc w:val="right"/>
              <w:rPr>
                <w:rFonts w:cs="Arial"/>
                <w:szCs w:val="20"/>
              </w:rPr>
            </w:pPr>
            <w:r>
              <w:rPr>
                <w:rFonts w:hint="eastAsia" w:cs="Arial"/>
                <w:szCs w:val="20"/>
              </w:rPr>
              <w:t>24</w:t>
            </w:r>
            <w:r>
              <w:rPr>
                <w:rFonts w:cs="Arial"/>
                <w:szCs w:val="20"/>
              </w:rPr>
              <w:t xml:space="preserve"> </w:t>
            </w:r>
          </w:p>
        </w:tc>
        <w:tc>
          <w:tcPr>
            <w:tcW w:w="841" w:type="pct"/>
            <w:tcBorders>
              <w:top w:val="nil"/>
              <w:left w:val="single" w:color="auto" w:sz="4" w:space="0"/>
              <w:bottom w:val="nil"/>
              <w:right w:val="nil"/>
            </w:tcBorders>
            <w:vAlign w:val="bottom"/>
          </w:tcPr>
          <w:p>
            <w:pPr>
              <w:ind w:right="210" w:rightChars="100"/>
              <w:jc w:val="right"/>
              <w:rPr>
                <w:rFonts w:cs="Arial"/>
                <w:szCs w:val="20"/>
              </w:rPr>
            </w:pPr>
            <w:r>
              <w:rPr>
                <w:rFonts w:hint="eastAsia" w:cs="Arial"/>
                <w:szCs w:val="20"/>
              </w:rPr>
              <w:t>361</w:t>
            </w:r>
            <w:r>
              <w:rPr>
                <w:rFonts w:cs="Arial"/>
                <w:szCs w:val="20"/>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4" w:hRule="atLeast"/>
          <w:jc w:val="center"/>
        </w:trPr>
        <w:tc>
          <w:tcPr>
            <w:tcW w:w="3007" w:type="pct"/>
            <w:tcBorders>
              <w:top w:val="nil"/>
              <w:left w:val="nil"/>
              <w:bottom w:val="nil"/>
              <w:right w:val="single" w:color="auto" w:sz="4" w:space="0"/>
            </w:tcBorders>
            <w:vAlign w:val="center"/>
          </w:tcPr>
          <w:p>
            <w:pPr>
              <w:widowControl/>
              <w:spacing w:line="240" w:lineRule="exact"/>
              <w:ind w:left="57" w:right="57"/>
              <w:rPr>
                <w:rFonts w:ascii="宋体" w:hAnsi="宋体" w:cs="宋体"/>
                <w:kern w:val="0"/>
                <w:sz w:val="20"/>
                <w:szCs w:val="20"/>
              </w:rPr>
            </w:pPr>
            <w:r>
              <w:rPr>
                <w:rFonts w:hint="eastAsia" w:ascii="宋体" w:hAnsi="宋体" w:cs="宋体"/>
                <w:kern w:val="0"/>
                <w:sz w:val="20"/>
                <w:szCs w:val="20"/>
              </w:rPr>
              <w:t>　矿产品、建材及化工产品批发</w:t>
            </w:r>
          </w:p>
        </w:tc>
        <w:tc>
          <w:tcPr>
            <w:tcW w:w="1152" w:type="pct"/>
            <w:tcBorders>
              <w:top w:val="nil"/>
              <w:left w:val="single" w:color="auto" w:sz="4" w:space="0"/>
              <w:bottom w:val="nil"/>
              <w:right w:val="single" w:color="auto" w:sz="4" w:space="0"/>
            </w:tcBorders>
            <w:vAlign w:val="bottom"/>
          </w:tcPr>
          <w:p>
            <w:pPr>
              <w:ind w:right="210" w:rightChars="100"/>
              <w:jc w:val="right"/>
              <w:rPr>
                <w:rFonts w:cs="Arial"/>
                <w:szCs w:val="20"/>
              </w:rPr>
            </w:pPr>
            <w:r>
              <w:rPr>
                <w:rFonts w:hint="eastAsia" w:cs="Arial"/>
                <w:szCs w:val="20"/>
              </w:rPr>
              <w:t>120</w:t>
            </w:r>
            <w:r>
              <w:rPr>
                <w:rFonts w:cs="Arial"/>
                <w:szCs w:val="20"/>
              </w:rPr>
              <w:t xml:space="preserve"> </w:t>
            </w:r>
          </w:p>
        </w:tc>
        <w:tc>
          <w:tcPr>
            <w:tcW w:w="841" w:type="pct"/>
            <w:tcBorders>
              <w:top w:val="nil"/>
              <w:left w:val="single" w:color="auto" w:sz="4" w:space="0"/>
              <w:bottom w:val="nil"/>
              <w:right w:val="nil"/>
            </w:tcBorders>
            <w:vAlign w:val="bottom"/>
          </w:tcPr>
          <w:p>
            <w:pPr>
              <w:ind w:right="210" w:rightChars="100"/>
              <w:jc w:val="right"/>
              <w:rPr>
                <w:rFonts w:cs="Arial"/>
                <w:szCs w:val="20"/>
              </w:rPr>
            </w:pPr>
            <w:r>
              <w:rPr>
                <w:rFonts w:hint="eastAsia" w:cs="Arial"/>
                <w:szCs w:val="20"/>
              </w:rPr>
              <w:t>782</w:t>
            </w:r>
            <w:r>
              <w:rPr>
                <w:rFonts w:cs="Arial"/>
                <w:szCs w:val="20"/>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4" w:hRule="atLeast"/>
          <w:jc w:val="center"/>
        </w:trPr>
        <w:tc>
          <w:tcPr>
            <w:tcW w:w="3007" w:type="pct"/>
            <w:tcBorders>
              <w:top w:val="nil"/>
              <w:left w:val="nil"/>
              <w:bottom w:val="nil"/>
              <w:right w:val="single" w:color="auto" w:sz="4" w:space="0"/>
            </w:tcBorders>
            <w:vAlign w:val="center"/>
          </w:tcPr>
          <w:p>
            <w:pPr>
              <w:widowControl/>
              <w:spacing w:line="240" w:lineRule="exact"/>
              <w:ind w:left="57" w:right="57"/>
              <w:rPr>
                <w:rFonts w:ascii="宋体" w:hAnsi="宋体" w:cs="宋体"/>
                <w:kern w:val="0"/>
                <w:sz w:val="20"/>
                <w:szCs w:val="20"/>
              </w:rPr>
            </w:pPr>
            <w:r>
              <w:rPr>
                <w:rFonts w:hint="eastAsia" w:ascii="宋体" w:hAnsi="宋体" w:cs="宋体"/>
                <w:kern w:val="0"/>
                <w:sz w:val="20"/>
                <w:szCs w:val="20"/>
              </w:rPr>
              <w:t>　机械设备、五金产品及电子产品批发</w:t>
            </w:r>
          </w:p>
        </w:tc>
        <w:tc>
          <w:tcPr>
            <w:tcW w:w="1152" w:type="pct"/>
            <w:tcBorders>
              <w:top w:val="nil"/>
              <w:left w:val="single" w:color="auto" w:sz="4" w:space="0"/>
              <w:bottom w:val="nil"/>
              <w:right w:val="single" w:color="auto" w:sz="4" w:space="0"/>
            </w:tcBorders>
            <w:vAlign w:val="bottom"/>
          </w:tcPr>
          <w:p>
            <w:pPr>
              <w:ind w:right="210" w:rightChars="100"/>
              <w:jc w:val="right"/>
              <w:rPr>
                <w:rFonts w:cs="Arial"/>
                <w:szCs w:val="20"/>
              </w:rPr>
            </w:pPr>
            <w:r>
              <w:rPr>
                <w:rFonts w:hint="eastAsia" w:cs="Arial"/>
                <w:szCs w:val="20"/>
              </w:rPr>
              <w:t>31</w:t>
            </w:r>
            <w:r>
              <w:rPr>
                <w:rFonts w:cs="Arial"/>
                <w:szCs w:val="20"/>
              </w:rPr>
              <w:t xml:space="preserve"> </w:t>
            </w:r>
          </w:p>
        </w:tc>
        <w:tc>
          <w:tcPr>
            <w:tcW w:w="841" w:type="pct"/>
            <w:tcBorders>
              <w:top w:val="nil"/>
              <w:left w:val="single" w:color="auto" w:sz="4" w:space="0"/>
              <w:bottom w:val="nil"/>
              <w:right w:val="nil"/>
            </w:tcBorders>
            <w:vAlign w:val="bottom"/>
          </w:tcPr>
          <w:p>
            <w:pPr>
              <w:ind w:right="210" w:rightChars="100"/>
              <w:jc w:val="right"/>
              <w:rPr>
                <w:rFonts w:cs="Arial"/>
                <w:szCs w:val="20"/>
              </w:rPr>
            </w:pPr>
            <w:r>
              <w:rPr>
                <w:rFonts w:hint="eastAsia" w:cs="Arial"/>
                <w:szCs w:val="20"/>
              </w:rPr>
              <w:t>134</w:t>
            </w:r>
            <w:r>
              <w:rPr>
                <w:rFonts w:cs="Arial"/>
                <w:szCs w:val="20"/>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4" w:hRule="atLeast"/>
          <w:jc w:val="center"/>
        </w:trPr>
        <w:tc>
          <w:tcPr>
            <w:tcW w:w="3007" w:type="pct"/>
            <w:tcBorders>
              <w:top w:val="nil"/>
              <w:left w:val="nil"/>
              <w:bottom w:val="nil"/>
              <w:right w:val="single" w:color="auto" w:sz="4" w:space="0"/>
            </w:tcBorders>
            <w:vAlign w:val="center"/>
          </w:tcPr>
          <w:p>
            <w:pPr>
              <w:widowControl/>
              <w:spacing w:line="240" w:lineRule="exact"/>
              <w:ind w:left="57" w:right="57"/>
              <w:rPr>
                <w:rFonts w:ascii="宋体" w:hAnsi="宋体" w:cs="宋体"/>
                <w:kern w:val="0"/>
                <w:sz w:val="20"/>
                <w:szCs w:val="20"/>
              </w:rPr>
            </w:pPr>
            <w:r>
              <w:rPr>
                <w:rFonts w:hint="eastAsia" w:ascii="宋体" w:hAnsi="宋体" w:cs="宋体"/>
                <w:kern w:val="0"/>
                <w:sz w:val="20"/>
                <w:szCs w:val="20"/>
              </w:rPr>
              <w:t>　贸易经纪与代理</w:t>
            </w:r>
          </w:p>
        </w:tc>
        <w:tc>
          <w:tcPr>
            <w:tcW w:w="1152" w:type="pct"/>
            <w:tcBorders>
              <w:top w:val="nil"/>
              <w:left w:val="single" w:color="auto" w:sz="4" w:space="0"/>
              <w:bottom w:val="nil"/>
              <w:right w:val="single" w:color="auto" w:sz="4" w:space="0"/>
            </w:tcBorders>
            <w:vAlign w:val="bottom"/>
          </w:tcPr>
          <w:p>
            <w:pPr>
              <w:ind w:right="210" w:rightChars="100"/>
              <w:jc w:val="right"/>
              <w:rPr>
                <w:rFonts w:cs="Arial"/>
                <w:szCs w:val="20"/>
              </w:rPr>
            </w:pPr>
            <w:r>
              <w:rPr>
                <w:rFonts w:hint="eastAsia" w:cs="Arial"/>
                <w:szCs w:val="20"/>
              </w:rPr>
              <w:t>5</w:t>
            </w:r>
            <w:r>
              <w:rPr>
                <w:rFonts w:cs="Arial"/>
                <w:szCs w:val="20"/>
              </w:rPr>
              <w:t xml:space="preserve"> </w:t>
            </w:r>
          </w:p>
        </w:tc>
        <w:tc>
          <w:tcPr>
            <w:tcW w:w="841" w:type="pct"/>
            <w:tcBorders>
              <w:top w:val="nil"/>
              <w:left w:val="single" w:color="auto" w:sz="4" w:space="0"/>
              <w:bottom w:val="nil"/>
              <w:right w:val="nil"/>
            </w:tcBorders>
            <w:vAlign w:val="bottom"/>
          </w:tcPr>
          <w:p>
            <w:pPr>
              <w:ind w:right="210" w:rightChars="100"/>
              <w:jc w:val="right"/>
              <w:rPr>
                <w:rFonts w:cs="Arial"/>
                <w:szCs w:val="20"/>
              </w:rPr>
            </w:pPr>
            <w:r>
              <w:rPr>
                <w:rFonts w:hint="eastAsia" w:cs="Arial"/>
                <w:szCs w:val="20"/>
              </w:rPr>
              <w:t>19</w:t>
            </w:r>
            <w:r>
              <w:rPr>
                <w:rFonts w:cs="Arial"/>
                <w:szCs w:val="20"/>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4" w:hRule="atLeast"/>
          <w:jc w:val="center"/>
        </w:trPr>
        <w:tc>
          <w:tcPr>
            <w:tcW w:w="3007" w:type="pct"/>
            <w:tcBorders>
              <w:top w:val="nil"/>
              <w:left w:val="nil"/>
              <w:bottom w:val="nil"/>
              <w:right w:val="single" w:color="auto" w:sz="4" w:space="0"/>
            </w:tcBorders>
            <w:vAlign w:val="center"/>
          </w:tcPr>
          <w:p>
            <w:pPr>
              <w:widowControl/>
              <w:spacing w:line="240" w:lineRule="exact"/>
              <w:ind w:left="57" w:right="57"/>
              <w:rPr>
                <w:rFonts w:ascii="宋体" w:hAnsi="宋体" w:cs="宋体"/>
                <w:kern w:val="0"/>
                <w:sz w:val="20"/>
                <w:szCs w:val="20"/>
              </w:rPr>
            </w:pPr>
            <w:r>
              <w:rPr>
                <w:rFonts w:hint="eastAsia" w:ascii="宋体" w:hAnsi="宋体" w:cs="宋体"/>
                <w:kern w:val="0"/>
                <w:sz w:val="20"/>
                <w:szCs w:val="20"/>
              </w:rPr>
              <w:t>　其他批发业</w:t>
            </w:r>
          </w:p>
        </w:tc>
        <w:tc>
          <w:tcPr>
            <w:tcW w:w="1152" w:type="pct"/>
            <w:tcBorders>
              <w:top w:val="nil"/>
              <w:left w:val="single" w:color="auto" w:sz="4" w:space="0"/>
              <w:bottom w:val="nil"/>
              <w:right w:val="single" w:color="auto" w:sz="4" w:space="0"/>
            </w:tcBorders>
            <w:vAlign w:val="bottom"/>
          </w:tcPr>
          <w:p>
            <w:pPr>
              <w:ind w:right="210" w:rightChars="100"/>
              <w:jc w:val="right"/>
              <w:rPr>
                <w:rFonts w:cs="Arial"/>
                <w:szCs w:val="20"/>
              </w:rPr>
            </w:pPr>
            <w:r>
              <w:rPr>
                <w:rFonts w:hint="eastAsia" w:cs="Arial"/>
                <w:szCs w:val="20"/>
              </w:rPr>
              <w:t>20</w:t>
            </w:r>
            <w:r>
              <w:rPr>
                <w:rFonts w:cs="Arial"/>
                <w:szCs w:val="20"/>
              </w:rPr>
              <w:t xml:space="preserve"> </w:t>
            </w:r>
          </w:p>
        </w:tc>
        <w:tc>
          <w:tcPr>
            <w:tcW w:w="841" w:type="pct"/>
            <w:tcBorders>
              <w:top w:val="nil"/>
              <w:left w:val="single" w:color="auto" w:sz="4" w:space="0"/>
              <w:bottom w:val="nil"/>
              <w:right w:val="nil"/>
            </w:tcBorders>
            <w:vAlign w:val="bottom"/>
          </w:tcPr>
          <w:p>
            <w:pPr>
              <w:ind w:right="210" w:rightChars="100"/>
              <w:jc w:val="right"/>
              <w:rPr>
                <w:rFonts w:cs="Arial"/>
                <w:szCs w:val="20"/>
              </w:rPr>
            </w:pPr>
            <w:r>
              <w:rPr>
                <w:rFonts w:hint="eastAsia" w:cs="Arial"/>
                <w:szCs w:val="20"/>
              </w:rPr>
              <w:t>113</w:t>
            </w:r>
            <w:r>
              <w:rPr>
                <w:rFonts w:cs="Arial"/>
                <w:szCs w:val="20"/>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4" w:hRule="atLeast"/>
          <w:jc w:val="center"/>
        </w:trPr>
        <w:tc>
          <w:tcPr>
            <w:tcW w:w="3007" w:type="pct"/>
            <w:tcBorders>
              <w:top w:val="nil"/>
              <w:left w:val="nil"/>
              <w:bottom w:val="nil"/>
              <w:right w:val="single" w:color="auto" w:sz="4" w:space="0"/>
            </w:tcBorders>
            <w:vAlign w:val="center"/>
          </w:tcPr>
          <w:p>
            <w:pPr>
              <w:widowControl/>
              <w:spacing w:line="240" w:lineRule="exact"/>
              <w:ind w:left="57" w:right="57"/>
              <w:rPr>
                <w:rFonts w:ascii="宋体" w:hAnsi="宋体" w:cs="宋体"/>
                <w:b/>
                <w:kern w:val="0"/>
                <w:sz w:val="20"/>
                <w:szCs w:val="20"/>
              </w:rPr>
            </w:pPr>
            <w:r>
              <w:rPr>
                <w:rFonts w:hint="eastAsia" w:ascii="宋体" w:hAnsi="宋体" w:cs="宋体"/>
                <w:b/>
                <w:kern w:val="0"/>
                <w:sz w:val="20"/>
                <w:szCs w:val="20"/>
              </w:rPr>
              <w:t>零售业</w:t>
            </w:r>
          </w:p>
        </w:tc>
        <w:tc>
          <w:tcPr>
            <w:tcW w:w="1152" w:type="pct"/>
            <w:tcBorders>
              <w:top w:val="nil"/>
              <w:left w:val="single" w:color="auto" w:sz="4" w:space="0"/>
              <w:bottom w:val="nil"/>
              <w:right w:val="single" w:color="auto" w:sz="4" w:space="0"/>
            </w:tcBorders>
            <w:vAlign w:val="bottom"/>
          </w:tcPr>
          <w:p>
            <w:pPr>
              <w:widowControl/>
              <w:ind w:right="210" w:rightChars="100"/>
              <w:jc w:val="right"/>
              <w:rPr>
                <w:rFonts w:cs="Arial"/>
                <w:b/>
                <w:szCs w:val="20"/>
              </w:rPr>
            </w:pPr>
            <w:r>
              <w:rPr>
                <w:rFonts w:hint="eastAsia" w:cs="Arial"/>
                <w:b/>
                <w:szCs w:val="20"/>
              </w:rPr>
              <w:t>766</w:t>
            </w:r>
            <w:r>
              <w:rPr>
                <w:rFonts w:cs="Arial"/>
                <w:b/>
                <w:szCs w:val="20"/>
              </w:rPr>
              <w:t xml:space="preserve"> </w:t>
            </w:r>
          </w:p>
        </w:tc>
        <w:tc>
          <w:tcPr>
            <w:tcW w:w="841" w:type="pct"/>
            <w:tcBorders>
              <w:top w:val="nil"/>
              <w:left w:val="single" w:color="auto" w:sz="4" w:space="0"/>
              <w:bottom w:val="nil"/>
              <w:right w:val="nil"/>
            </w:tcBorders>
            <w:vAlign w:val="bottom"/>
          </w:tcPr>
          <w:p>
            <w:pPr>
              <w:ind w:right="210" w:rightChars="100"/>
              <w:jc w:val="right"/>
              <w:rPr>
                <w:rFonts w:cs="Arial"/>
                <w:b/>
                <w:szCs w:val="20"/>
              </w:rPr>
            </w:pPr>
            <w:r>
              <w:rPr>
                <w:rFonts w:hint="eastAsia" w:cs="Arial"/>
                <w:b/>
                <w:szCs w:val="20"/>
              </w:rPr>
              <w:t>3729</w:t>
            </w:r>
            <w:r>
              <w:rPr>
                <w:rFonts w:cs="Arial"/>
                <w:b/>
                <w:szCs w:val="20"/>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4" w:hRule="atLeast"/>
          <w:jc w:val="center"/>
        </w:trPr>
        <w:tc>
          <w:tcPr>
            <w:tcW w:w="3007" w:type="pct"/>
            <w:tcBorders>
              <w:top w:val="nil"/>
              <w:left w:val="nil"/>
              <w:bottom w:val="nil"/>
              <w:right w:val="single" w:color="auto" w:sz="4" w:space="0"/>
            </w:tcBorders>
            <w:vAlign w:val="center"/>
          </w:tcPr>
          <w:p>
            <w:pPr>
              <w:widowControl/>
              <w:spacing w:line="240" w:lineRule="exact"/>
              <w:ind w:left="57" w:right="57"/>
              <w:rPr>
                <w:rFonts w:ascii="宋体" w:hAnsi="宋体" w:cs="宋体"/>
                <w:kern w:val="0"/>
                <w:sz w:val="20"/>
                <w:szCs w:val="20"/>
              </w:rPr>
            </w:pPr>
            <w:r>
              <w:rPr>
                <w:rFonts w:hint="eastAsia" w:ascii="宋体" w:hAnsi="宋体" w:cs="宋体"/>
                <w:kern w:val="0"/>
                <w:sz w:val="20"/>
                <w:szCs w:val="20"/>
              </w:rPr>
              <w:t>　综合零售</w:t>
            </w:r>
          </w:p>
        </w:tc>
        <w:tc>
          <w:tcPr>
            <w:tcW w:w="1152" w:type="pct"/>
            <w:tcBorders>
              <w:top w:val="nil"/>
              <w:left w:val="single" w:color="auto" w:sz="4" w:space="0"/>
              <w:bottom w:val="nil"/>
              <w:right w:val="single" w:color="auto" w:sz="4" w:space="0"/>
            </w:tcBorders>
            <w:vAlign w:val="bottom"/>
          </w:tcPr>
          <w:p>
            <w:pPr>
              <w:ind w:right="210" w:rightChars="100"/>
              <w:jc w:val="right"/>
              <w:rPr>
                <w:rFonts w:cs="Arial"/>
                <w:szCs w:val="20"/>
              </w:rPr>
            </w:pPr>
            <w:r>
              <w:rPr>
                <w:rFonts w:hint="eastAsia" w:cs="Arial"/>
                <w:szCs w:val="20"/>
              </w:rPr>
              <w:t>103</w:t>
            </w:r>
            <w:r>
              <w:rPr>
                <w:rFonts w:cs="Arial"/>
                <w:szCs w:val="20"/>
              </w:rPr>
              <w:t xml:space="preserve"> </w:t>
            </w:r>
          </w:p>
        </w:tc>
        <w:tc>
          <w:tcPr>
            <w:tcW w:w="841" w:type="pct"/>
            <w:tcBorders>
              <w:top w:val="nil"/>
              <w:left w:val="single" w:color="auto" w:sz="4" w:space="0"/>
              <w:bottom w:val="nil"/>
              <w:right w:val="nil"/>
            </w:tcBorders>
            <w:vAlign w:val="bottom"/>
          </w:tcPr>
          <w:p>
            <w:pPr>
              <w:ind w:right="210" w:rightChars="100"/>
              <w:jc w:val="right"/>
              <w:rPr>
                <w:rFonts w:cs="Arial"/>
                <w:szCs w:val="20"/>
              </w:rPr>
            </w:pPr>
            <w:r>
              <w:rPr>
                <w:rFonts w:hint="eastAsia" w:cs="Arial"/>
                <w:szCs w:val="20"/>
              </w:rPr>
              <w:t>575</w:t>
            </w:r>
            <w:r>
              <w:rPr>
                <w:rFonts w:cs="Arial"/>
                <w:szCs w:val="20"/>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4" w:hRule="atLeast"/>
          <w:jc w:val="center"/>
        </w:trPr>
        <w:tc>
          <w:tcPr>
            <w:tcW w:w="3007" w:type="pct"/>
            <w:tcBorders>
              <w:top w:val="nil"/>
              <w:left w:val="nil"/>
              <w:bottom w:val="nil"/>
              <w:right w:val="single" w:color="auto" w:sz="4" w:space="0"/>
            </w:tcBorders>
            <w:vAlign w:val="center"/>
          </w:tcPr>
          <w:p>
            <w:pPr>
              <w:widowControl/>
              <w:spacing w:line="240" w:lineRule="exact"/>
              <w:ind w:left="57" w:right="57"/>
              <w:rPr>
                <w:rFonts w:ascii="宋体" w:hAnsi="宋体" w:cs="宋体"/>
                <w:kern w:val="0"/>
                <w:sz w:val="20"/>
                <w:szCs w:val="20"/>
              </w:rPr>
            </w:pPr>
            <w:r>
              <w:rPr>
                <w:rFonts w:hint="eastAsia" w:ascii="宋体" w:hAnsi="宋体" w:cs="宋体"/>
                <w:kern w:val="0"/>
                <w:sz w:val="20"/>
                <w:szCs w:val="20"/>
              </w:rPr>
              <w:t>　食品、饮料及烟草制品专门零售</w:t>
            </w:r>
          </w:p>
        </w:tc>
        <w:tc>
          <w:tcPr>
            <w:tcW w:w="1152" w:type="pct"/>
            <w:tcBorders>
              <w:top w:val="nil"/>
              <w:left w:val="single" w:color="auto" w:sz="4" w:space="0"/>
              <w:bottom w:val="nil"/>
              <w:right w:val="single" w:color="auto" w:sz="4" w:space="0"/>
            </w:tcBorders>
            <w:vAlign w:val="bottom"/>
          </w:tcPr>
          <w:p>
            <w:pPr>
              <w:ind w:right="210" w:rightChars="100"/>
              <w:jc w:val="right"/>
              <w:rPr>
                <w:rFonts w:cs="Arial"/>
                <w:szCs w:val="20"/>
              </w:rPr>
            </w:pPr>
            <w:r>
              <w:rPr>
                <w:rFonts w:hint="eastAsia" w:cs="Arial"/>
                <w:szCs w:val="20"/>
              </w:rPr>
              <w:t>120</w:t>
            </w:r>
            <w:r>
              <w:rPr>
                <w:rFonts w:cs="Arial"/>
                <w:szCs w:val="20"/>
              </w:rPr>
              <w:t xml:space="preserve"> </w:t>
            </w:r>
          </w:p>
        </w:tc>
        <w:tc>
          <w:tcPr>
            <w:tcW w:w="841" w:type="pct"/>
            <w:tcBorders>
              <w:top w:val="nil"/>
              <w:left w:val="single" w:color="auto" w:sz="4" w:space="0"/>
              <w:bottom w:val="nil"/>
              <w:right w:val="nil"/>
            </w:tcBorders>
            <w:vAlign w:val="bottom"/>
          </w:tcPr>
          <w:p>
            <w:pPr>
              <w:ind w:right="210" w:rightChars="100"/>
              <w:jc w:val="right"/>
              <w:rPr>
                <w:rFonts w:cs="Arial"/>
                <w:szCs w:val="20"/>
              </w:rPr>
            </w:pPr>
            <w:r>
              <w:rPr>
                <w:rFonts w:hint="eastAsia" w:cs="Arial"/>
                <w:szCs w:val="20"/>
              </w:rPr>
              <w:t>604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4" w:hRule="atLeast"/>
          <w:jc w:val="center"/>
        </w:trPr>
        <w:tc>
          <w:tcPr>
            <w:tcW w:w="3007" w:type="pct"/>
            <w:tcBorders>
              <w:top w:val="nil"/>
              <w:left w:val="nil"/>
              <w:bottom w:val="nil"/>
              <w:right w:val="single" w:color="auto" w:sz="4" w:space="0"/>
            </w:tcBorders>
            <w:vAlign w:val="center"/>
          </w:tcPr>
          <w:p>
            <w:pPr>
              <w:widowControl/>
              <w:spacing w:line="240" w:lineRule="exact"/>
              <w:ind w:left="57" w:right="57"/>
              <w:rPr>
                <w:rFonts w:ascii="宋体" w:hAnsi="宋体" w:cs="宋体"/>
                <w:kern w:val="0"/>
                <w:sz w:val="20"/>
                <w:szCs w:val="20"/>
              </w:rPr>
            </w:pPr>
            <w:r>
              <w:rPr>
                <w:rFonts w:hint="eastAsia" w:ascii="宋体" w:hAnsi="宋体" w:cs="宋体"/>
                <w:kern w:val="0"/>
                <w:sz w:val="20"/>
                <w:szCs w:val="20"/>
              </w:rPr>
              <w:t>　纺织、服装及日用品专门零售</w:t>
            </w:r>
          </w:p>
        </w:tc>
        <w:tc>
          <w:tcPr>
            <w:tcW w:w="1152" w:type="pct"/>
            <w:tcBorders>
              <w:top w:val="nil"/>
              <w:left w:val="single" w:color="auto" w:sz="4" w:space="0"/>
              <w:bottom w:val="nil"/>
              <w:right w:val="single" w:color="auto" w:sz="4" w:space="0"/>
            </w:tcBorders>
            <w:vAlign w:val="bottom"/>
          </w:tcPr>
          <w:p>
            <w:pPr>
              <w:ind w:right="210" w:rightChars="100"/>
              <w:jc w:val="right"/>
              <w:rPr>
                <w:rFonts w:cs="Arial"/>
                <w:szCs w:val="20"/>
              </w:rPr>
            </w:pPr>
            <w:r>
              <w:rPr>
                <w:rFonts w:hint="eastAsia" w:cs="Arial"/>
                <w:szCs w:val="20"/>
              </w:rPr>
              <w:t>67</w:t>
            </w:r>
            <w:r>
              <w:rPr>
                <w:rFonts w:cs="Arial"/>
                <w:szCs w:val="20"/>
              </w:rPr>
              <w:t xml:space="preserve"> </w:t>
            </w:r>
          </w:p>
        </w:tc>
        <w:tc>
          <w:tcPr>
            <w:tcW w:w="841" w:type="pct"/>
            <w:tcBorders>
              <w:top w:val="nil"/>
              <w:left w:val="single" w:color="auto" w:sz="4" w:space="0"/>
              <w:bottom w:val="nil"/>
              <w:right w:val="nil"/>
            </w:tcBorders>
            <w:vAlign w:val="bottom"/>
          </w:tcPr>
          <w:p>
            <w:pPr>
              <w:ind w:right="210" w:rightChars="100"/>
              <w:jc w:val="right"/>
              <w:rPr>
                <w:rFonts w:cs="Arial"/>
                <w:szCs w:val="20"/>
              </w:rPr>
            </w:pPr>
            <w:r>
              <w:rPr>
                <w:rFonts w:hint="eastAsia" w:cs="Arial"/>
                <w:szCs w:val="20"/>
              </w:rPr>
              <w:t>243</w:t>
            </w:r>
            <w:r>
              <w:rPr>
                <w:rFonts w:cs="Arial"/>
                <w:szCs w:val="20"/>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4" w:hRule="atLeast"/>
          <w:jc w:val="center"/>
        </w:trPr>
        <w:tc>
          <w:tcPr>
            <w:tcW w:w="3007" w:type="pct"/>
            <w:tcBorders>
              <w:top w:val="nil"/>
              <w:left w:val="nil"/>
              <w:bottom w:val="nil"/>
              <w:right w:val="single" w:color="auto" w:sz="4" w:space="0"/>
            </w:tcBorders>
            <w:vAlign w:val="center"/>
          </w:tcPr>
          <w:p>
            <w:pPr>
              <w:widowControl/>
              <w:spacing w:line="240" w:lineRule="exact"/>
              <w:ind w:left="57" w:right="57"/>
              <w:rPr>
                <w:rFonts w:ascii="宋体" w:hAnsi="宋体" w:cs="宋体"/>
                <w:kern w:val="0"/>
                <w:sz w:val="20"/>
                <w:szCs w:val="20"/>
              </w:rPr>
            </w:pPr>
            <w:r>
              <w:rPr>
                <w:rFonts w:hint="eastAsia" w:ascii="宋体" w:hAnsi="宋体" w:cs="宋体"/>
                <w:kern w:val="0"/>
                <w:sz w:val="20"/>
                <w:szCs w:val="20"/>
              </w:rPr>
              <w:t>　文化、体育用品及器材专门零售</w:t>
            </w:r>
          </w:p>
        </w:tc>
        <w:tc>
          <w:tcPr>
            <w:tcW w:w="1152" w:type="pct"/>
            <w:tcBorders>
              <w:top w:val="nil"/>
              <w:left w:val="single" w:color="auto" w:sz="4" w:space="0"/>
              <w:bottom w:val="nil"/>
              <w:right w:val="single" w:color="auto" w:sz="4" w:space="0"/>
            </w:tcBorders>
            <w:vAlign w:val="bottom"/>
          </w:tcPr>
          <w:p>
            <w:pPr>
              <w:ind w:right="210" w:rightChars="100"/>
              <w:jc w:val="right"/>
              <w:rPr>
                <w:rFonts w:cs="Arial"/>
                <w:szCs w:val="20"/>
              </w:rPr>
            </w:pPr>
            <w:r>
              <w:rPr>
                <w:rFonts w:hint="eastAsia" w:cs="Arial"/>
                <w:szCs w:val="20"/>
              </w:rPr>
              <w:t>19</w:t>
            </w:r>
            <w:r>
              <w:rPr>
                <w:rFonts w:cs="Arial"/>
                <w:szCs w:val="20"/>
              </w:rPr>
              <w:t xml:space="preserve"> </w:t>
            </w:r>
          </w:p>
        </w:tc>
        <w:tc>
          <w:tcPr>
            <w:tcW w:w="841" w:type="pct"/>
            <w:tcBorders>
              <w:top w:val="nil"/>
              <w:left w:val="single" w:color="auto" w:sz="4" w:space="0"/>
              <w:bottom w:val="nil"/>
              <w:right w:val="nil"/>
            </w:tcBorders>
            <w:vAlign w:val="bottom"/>
          </w:tcPr>
          <w:p>
            <w:pPr>
              <w:ind w:right="210" w:rightChars="100"/>
              <w:jc w:val="right"/>
              <w:rPr>
                <w:rFonts w:cs="Arial"/>
                <w:szCs w:val="20"/>
              </w:rPr>
            </w:pPr>
            <w:r>
              <w:rPr>
                <w:rFonts w:hint="eastAsia" w:cs="Arial"/>
                <w:szCs w:val="20"/>
              </w:rPr>
              <w:t>52</w:t>
            </w:r>
            <w:r>
              <w:rPr>
                <w:rFonts w:cs="Arial"/>
                <w:szCs w:val="20"/>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4" w:hRule="atLeast"/>
          <w:jc w:val="center"/>
        </w:trPr>
        <w:tc>
          <w:tcPr>
            <w:tcW w:w="3007" w:type="pct"/>
            <w:tcBorders>
              <w:top w:val="nil"/>
              <w:left w:val="nil"/>
              <w:bottom w:val="nil"/>
              <w:right w:val="single" w:color="auto" w:sz="4" w:space="0"/>
            </w:tcBorders>
            <w:vAlign w:val="center"/>
          </w:tcPr>
          <w:p>
            <w:pPr>
              <w:widowControl/>
              <w:spacing w:line="240" w:lineRule="exact"/>
              <w:ind w:left="57" w:right="57"/>
              <w:rPr>
                <w:rFonts w:ascii="宋体" w:hAnsi="宋体" w:cs="宋体"/>
                <w:kern w:val="0"/>
                <w:sz w:val="20"/>
                <w:szCs w:val="20"/>
              </w:rPr>
            </w:pPr>
            <w:r>
              <w:rPr>
                <w:rFonts w:hint="eastAsia" w:ascii="宋体" w:hAnsi="宋体" w:cs="宋体"/>
                <w:kern w:val="0"/>
                <w:sz w:val="20"/>
                <w:szCs w:val="20"/>
              </w:rPr>
              <w:t>　医药及医疗器材专门零售</w:t>
            </w:r>
          </w:p>
        </w:tc>
        <w:tc>
          <w:tcPr>
            <w:tcW w:w="1152" w:type="pct"/>
            <w:tcBorders>
              <w:top w:val="nil"/>
              <w:left w:val="single" w:color="auto" w:sz="4" w:space="0"/>
              <w:bottom w:val="nil"/>
              <w:right w:val="single" w:color="auto" w:sz="4" w:space="0"/>
            </w:tcBorders>
            <w:vAlign w:val="bottom"/>
          </w:tcPr>
          <w:p>
            <w:pPr>
              <w:ind w:right="210" w:rightChars="100"/>
              <w:jc w:val="right"/>
              <w:rPr>
                <w:rFonts w:cs="Arial"/>
                <w:szCs w:val="20"/>
              </w:rPr>
            </w:pPr>
            <w:r>
              <w:rPr>
                <w:rFonts w:hint="eastAsia" w:cs="Arial"/>
                <w:szCs w:val="20"/>
              </w:rPr>
              <w:t>56</w:t>
            </w:r>
            <w:r>
              <w:rPr>
                <w:rFonts w:cs="Arial"/>
                <w:szCs w:val="20"/>
              </w:rPr>
              <w:t xml:space="preserve"> </w:t>
            </w:r>
          </w:p>
        </w:tc>
        <w:tc>
          <w:tcPr>
            <w:tcW w:w="841" w:type="pct"/>
            <w:tcBorders>
              <w:top w:val="nil"/>
              <w:left w:val="single" w:color="auto" w:sz="4" w:space="0"/>
              <w:bottom w:val="nil"/>
              <w:right w:val="nil"/>
            </w:tcBorders>
            <w:vAlign w:val="bottom"/>
          </w:tcPr>
          <w:p>
            <w:pPr>
              <w:ind w:right="210" w:rightChars="100"/>
              <w:jc w:val="right"/>
              <w:rPr>
                <w:rFonts w:cs="Arial"/>
                <w:szCs w:val="20"/>
              </w:rPr>
            </w:pPr>
            <w:r>
              <w:rPr>
                <w:rFonts w:hint="eastAsia" w:cs="Arial"/>
                <w:szCs w:val="20"/>
              </w:rPr>
              <w:t>448</w:t>
            </w:r>
            <w:r>
              <w:rPr>
                <w:rFonts w:cs="Arial"/>
                <w:szCs w:val="20"/>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4" w:hRule="atLeast"/>
          <w:jc w:val="center"/>
        </w:trPr>
        <w:tc>
          <w:tcPr>
            <w:tcW w:w="3007" w:type="pct"/>
            <w:tcBorders>
              <w:top w:val="nil"/>
              <w:left w:val="nil"/>
              <w:bottom w:val="nil"/>
              <w:right w:val="single" w:color="auto" w:sz="4" w:space="0"/>
            </w:tcBorders>
            <w:vAlign w:val="center"/>
          </w:tcPr>
          <w:p>
            <w:pPr>
              <w:widowControl/>
              <w:spacing w:line="240" w:lineRule="exact"/>
              <w:ind w:left="57" w:right="57"/>
              <w:rPr>
                <w:rFonts w:ascii="宋体" w:hAnsi="宋体" w:cs="宋体"/>
                <w:kern w:val="0"/>
                <w:sz w:val="20"/>
                <w:szCs w:val="20"/>
              </w:rPr>
            </w:pPr>
            <w:r>
              <w:rPr>
                <w:rFonts w:hint="eastAsia" w:ascii="宋体" w:hAnsi="宋体" w:cs="宋体"/>
                <w:kern w:val="0"/>
                <w:sz w:val="20"/>
                <w:szCs w:val="20"/>
              </w:rPr>
              <w:t>　汽车、摩托车、零配件和燃料及其他动力</w:t>
            </w:r>
            <w:r>
              <w:rPr>
                <w:rFonts w:ascii="宋体" w:hAnsi="宋体" w:cs="宋体"/>
                <w:kern w:val="0"/>
                <w:sz w:val="20"/>
                <w:szCs w:val="20"/>
              </w:rPr>
              <w:t>销售</w:t>
            </w:r>
          </w:p>
        </w:tc>
        <w:tc>
          <w:tcPr>
            <w:tcW w:w="1152" w:type="pct"/>
            <w:tcBorders>
              <w:top w:val="nil"/>
              <w:left w:val="single" w:color="auto" w:sz="4" w:space="0"/>
              <w:bottom w:val="nil"/>
              <w:right w:val="single" w:color="auto" w:sz="4" w:space="0"/>
            </w:tcBorders>
            <w:vAlign w:val="bottom"/>
          </w:tcPr>
          <w:p>
            <w:pPr>
              <w:ind w:right="210" w:rightChars="100"/>
              <w:jc w:val="right"/>
              <w:rPr>
                <w:rFonts w:cs="Arial"/>
                <w:szCs w:val="20"/>
              </w:rPr>
            </w:pPr>
            <w:r>
              <w:rPr>
                <w:rFonts w:hint="eastAsia" w:cs="Arial"/>
                <w:szCs w:val="20"/>
              </w:rPr>
              <w:t>62</w:t>
            </w:r>
            <w:r>
              <w:rPr>
                <w:rFonts w:cs="Arial"/>
                <w:szCs w:val="20"/>
              </w:rPr>
              <w:t xml:space="preserve"> </w:t>
            </w:r>
          </w:p>
        </w:tc>
        <w:tc>
          <w:tcPr>
            <w:tcW w:w="841" w:type="pct"/>
            <w:tcBorders>
              <w:top w:val="nil"/>
              <w:left w:val="single" w:color="auto" w:sz="4" w:space="0"/>
              <w:bottom w:val="nil"/>
              <w:right w:val="nil"/>
            </w:tcBorders>
            <w:vAlign w:val="bottom"/>
          </w:tcPr>
          <w:p>
            <w:pPr>
              <w:ind w:right="210" w:rightChars="100"/>
              <w:jc w:val="right"/>
              <w:rPr>
                <w:rFonts w:cs="Arial"/>
                <w:szCs w:val="20"/>
              </w:rPr>
            </w:pPr>
            <w:r>
              <w:rPr>
                <w:rFonts w:hint="eastAsia" w:cs="Arial"/>
                <w:szCs w:val="20"/>
              </w:rPr>
              <w:t>397</w:t>
            </w:r>
            <w:r>
              <w:rPr>
                <w:rFonts w:cs="Arial"/>
                <w:szCs w:val="20"/>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4" w:hRule="atLeast"/>
          <w:jc w:val="center"/>
        </w:trPr>
        <w:tc>
          <w:tcPr>
            <w:tcW w:w="3007" w:type="pct"/>
            <w:tcBorders>
              <w:top w:val="nil"/>
              <w:left w:val="nil"/>
              <w:bottom w:val="nil"/>
              <w:right w:val="single" w:color="auto" w:sz="4" w:space="0"/>
            </w:tcBorders>
            <w:vAlign w:val="center"/>
          </w:tcPr>
          <w:p>
            <w:pPr>
              <w:widowControl/>
              <w:spacing w:line="240" w:lineRule="exact"/>
              <w:ind w:left="57" w:right="57"/>
              <w:rPr>
                <w:rFonts w:ascii="宋体" w:hAnsi="宋体" w:cs="宋体"/>
                <w:kern w:val="0"/>
                <w:sz w:val="20"/>
                <w:szCs w:val="20"/>
              </w:rPr>
            </w:pPr>
            <w:r>
              <w:rPr>
                <w:rFonts w:hint="eastAsia" w:ascii="宋体" w:hAnsi="宋体" w:cs="宋体"/>
                <w:kern w:val="0"/>
                <w:sz w:val="20"/>
                <w:szCs w:val="20"/>
              </w:rPr>
              <w:t>　家用电器及电子产品专门零售</w:t>
            </w:r>
          </w:p>
        </w:tc>
        <w:tc>
          <w:tcPr>
            <w:tcW w:w="1152" w:type="pct"/>
            <w:tcBorders>
              <w:top w:val="nil"/>
              <w:left w:val="single" w:color="auto" w:sz="4" w:space="0"/>
              <w:bottom w:val="nil"/>
              <w:right w:val="single" w:color="auto" w:sz="4" w:space="0"/>
            </w:tcBorders>
            <w:vAlign w:val="bottom"/>
          </w:tcPr>
          <w:p>
            <w:pPr>
              <w:ind w:right="210" w:rightChars="100"/>
              <w:jc w:val="right"/>
              <w:rPr>
                <w:rFonts w:cs="Arial"/>
                <w:szCs w:val="20"/>
              </w:rPr>
            </w:pPr>
            <w:r>
              <w:rPr>
                <w:rFonts w:hint="eastAsia" w:cs="Arial"/>
                <w:szCs w:val="20"/>
              </w:rPr>
              <w:t>76</w:t>
            </w:r>
            <w:r>
              <w:rPr>
                <w:rFonts w:cs="Arial"/>
                <w:szCs w:val="20"/>
              </w:rPr>
              <w:t xml:space="preserve"> </w:t>
            </w:r>
          </w:p>
        </w:tc>
        <w:tc>
          <w:tcPr>
            <w:tcW w:w="841" w:type="pct"/>
            <w:tcBorders>
              <w:top w:val="nil"/>
              <w:left w:val="single" w:color="auto" w:sz="4" w:space="0"/>
              <w:bottom w:val="nil"/>
              <w:right w:val="nil"/>
            </w:tcBorders>
            <w:vAlign w:val="bottom"/>
          </w:tcPr>
          <w:p>
            <w:pPr>
              <w:ind w:right="210" w:rightChars="100"/>
              <w:jc w:val="right"/>
              <w:rPr>
                <w:rFonts w:cs="Arial"/>
                <w:szCs w:val="20"/>
              </w:rPr>
            </w:pPr>
            <w:r>
              <w:rPr>
                <w:rFonts w:hint="eastAsia" w:cs="Arial"/>
                <w:szCs w:val="20"/>
              </w:rPr>
              <w:t>329</w:t>
            </w:r>
            <w:r>
              <w:rPr>
                <w:rFonts w:cs="Arial"/>
                <w:szCs w:val="20"/>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4" w:hRule="atLeast"/>
          <w:jc w:val="center"/>
        </w:trPr>
        <w:tc>
          <w:tcPr>
            <w:tcW w:w="3007" w:type="pct"/>
            <w:tcBorders>
              <w:top w:val="nil"/>
              <w:left w:val="nil"/>
              <w:bottom w:val="nil"/>
              <w:right w:val="single" w:color="auto" w:sz="4" w:space="0"/>
            </w:tcBorders>
            <w:vAlign w:val="center"/>
          </w:tcPr>
          <w:p>
            <w:pPr>
              <w:widowControl/>
              <w:spacing w:line="240" w:lineRule="exact"/>
              <w:ind w:left="57" w:right="57"/>
              <w:rPr>
                <w:rFonts w:ascii="宋体" w:hAnsi="宋体" w:cs="宋体"/>
                <w:kern w:val="0"/>
                <w:sz w:val="20"/>
                <w:szCs w:val="20"/>
              </w:rPr>
            </w:pPr>
            <w:r>
              <w:rPr>
                <w:rFonts w:hint="eastAsia" w:ascii="宋体" w:hAnsi="宋体" w:cs="宋体"/>
                <w:kern w:val="0"/>
                <w:sz w:val="20"/>
                <w:szCs w:val="20"/>
              </w:rPr>
              <w:t>　五金、家具及室内装饰材料专门零售</w:t>
            </w:r>
          </w:p>
        </w:tc>
        <w:tc>
          <w:tcPr>
            <w:tcW w:w="1152" w:type="pct"/>
            <w:tcBorders>
              <w:top w:val="nil"/>
              <w:left w:val="single" w:color="auto" w:sz="4" w:space="0"/>
              <w:bottom w:val="nil"/>
              <w:right w:val="single" w:color="auto" w:sz="4" w:space="0"/>
            </w:tcBorders>
            <w:vAlign w:val="bottom"/>
          </w:tcPr>
          <w:p>
            <w:pPr>
              <w:ind w:right="210" w:rightChars="100"/>
              <w:jc w:val="right"/>
              <w:rPr>
                <w:rFonts w:cs="Arial"/>
                <w:szCs w:val="20"/>
              </w:rPr>
            </w:pPr>
            <w:r>
              <w:rPr>
                <w:rFonts w:hint="eastAsia" w:cs="Arial"/>
                <w:szCs w:val="20"/>
              </w:rPr>
              <w:t>215</w:t>
            </w:r>
            <w:r>
              <w:rPr>
                <w:rFonts w:cs="Arial"/>
                <w:szCs w:val="20"/>
              </w:rPr>
              <w:t xml:space="preserve"> </w:t>
            </w:r>
          </w:p>
        </w:tc>
        <w:tc>
          <w:tcPr>
            <w:tcW w:w="841" w:type="pct"/>
            <w:tcBorders>
              <w:top w:val="nil"/>
              <w:left w:val="single" w:color="auto" w:sz="4" w:space="0"/>
              <w:bottom w:val="nil"/>
              <w:right w:val="nil"/>
            </w:tcBorders>
            <w:vAlign w:val="bottom"/>
          </w:tcPr>
          <w:p>
            <w:pPr>
              <w:ind w:right="210" w:rightChars="100"/>
              <w:jc w:val="right"/>
              <w:rPr>
                <w:rFonts w:cs="Arial"/>
                <w:szCs w:val="20"/>
              </w:rPr>
            </w:pPr>
            <w:r>
              <w:rPr>
                <w:rFonts w:hint="eastAsia" w:cs="Arial"/>
                <w:szCs w:val="20"/>
              </w:rPr>
              <w:t>769</w:t>
            </w:r>
            <w:r>
              <w:rPr>
                <w:rFonts w:cs="Arial"/>
                <w:szCs w:val="20"/>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4" w:hRule="atLeast"/>
          <w:jc w:val="center"/>
        </w:trPr>
        <w:tc>
          <w:tcPr>
            <w:tcW w:w="3007" w:type="pct"/>
            <w:tcBorders>
              <w:top w:val="nil"/>
              <w:left w:val="nil"/>
              <w:bottom w:val="single" w:color="auto" w:sz="12" w:space="0"/>
              <w:right w:val="single" w:color="auto" w:sz="4" w:space="0"/>
            </w:tcBorders>
            <w:vAlign w:val="center"/>
          </w:tcPr>
          <w:p>
            <w:pPr>
              <w:widowControl/>
              <w:spacing w:line="240" w:lineRule="exact"/>
              <w:ind w:left="57" w:right="57"/>
              <w:rPr>
                <w:rFonts w:ascii="宋体" w:hAnsi="宋体" w:cs="宋体"/>
                <w:kern w:val="0"/>
                <w:sz w:val="20"/>
                <w:szCs w:val="20"/>
              </w:rPr>
            </w:pPr>
            <w:r>
              <w:rPr>
                <w:rFonts w:hint="eastAsia" w:ascii="宋体" w:hAnsi="宋体" w:cs="宋体"/>
                <w:kern w:val="0"/>
                <w:sz w:val="20"/>
                <w:szCs w:val="20"/>
              </w:rPr>
              <w:t>　货摊、无店铺及其他零售业</w:t>
            </w:r>
          </w:p>
        </w:tc>
        <w:tc>
          <w:tcPr>
            <w:tcW w:w="1152" w:type="pct"/>
            <w:tcBorders>
              <w:top w:val="nil"/>
              <w:left w:val="single" w:color="auto" w:sz="4" w:space="0"/>
              <w:bottom w:val="single" w:color="auto" w:sz="12" w:space="0"/>
              <w:right w:val="single" w:color="auto" w:sz="4" w:space="0"/>
            </w:tcBorders>
            <w:vAlign w:val="bottom"/>
          </w:tcPr>
          <w:p>
            <w:pPr>
              <w:ind w:right="210" w:rightChars="100"/>
              <w:jc w:val="right"/>
              <w:rPr>
                <w:rFonts w:cs="Arial"/>
                <w:szCs w:val="20"/>
              </w:rPr>
            </w:pPr>
            <w:r>
              <w:rPr>
                <w:rFonts w:hint="eastAsia" w:cs="Arial"/>
                <w:szCs w:val="20"/>
              </w:rPr>
              <w:t>48</w:t>
            </w:r>
            <w:r>
              <w:rPr>
                <w:rFonts w:cs="Arial"/>
                <w:szCs w:val="20"/>
              </w:rPr>
              <w:t xml:space="preserve"> </w:t>
            </w:r>
          </w:p>
        </w:tc>
        <w:tc>
          <w:tcPr>
            <w:tcW w:w="841" w:type="pct"/>
            <w:tcBorders>
              <w:top w:val="nil"/>
              <w:left w:val="single" w:color="auto" w:sz="4" w:space="0"/>
              <w:bottom w:val="single" w:color="auto" w:sz="12" w:space="0"/>
              <w:right w:val="nil"/>
            </w:tcBorders>
            <w:vAlign w:val="bottom"/>
          </w:tcPr>
          <w:p>
            <w:pPr>
              <w:ind w:right="210" w:rightChars="100"/>
              <w:jc w:val="right"/>
              <w:rPr>
                <w:rFonts w:cs="Arial"/>
                <w:szCs w:val="20"/>
              </w:rPr>
            </w:pPr>
            <w:r>
              <w:rPr>
                <w:rFonts w:hint="eastAsia" w:cs="Arial"/>
                <w:szCs w:val="20"/>
              </w:rPr>
              <w:t>312</w:t>
            </w:r>
            <w:r>
              <w:rPr>
                <w:rFonts w:cs="Arial"/>
                <w:szCs w:val="20"/>
              </w:rPr>
              <w:t xml:space="preserve"> </w:t>
            </w:r>
          </w:p>
        </w:tc>
      </w:tr>
    </w:tbl>
    <w:p>
      <w:pPr>
        <w:snapToGrid w:val="0"/>
        <w:spacing w:line="800" w:lineRule="exact"/>
        <w:ind w:left="-210" w:leftChars="-100"/>
        <w:jc w:val="center"/>
        <w:rPr>
          <w:rFonts w:ascii="方正小标宋_GBK" w:eastAsia="方正小标宋_GBK"/>
          <w:bCs/>
          <w:kern w:val="0"/>
          <w:sz w:val="28"/>
        </w:rPr>
      </w:pPr>
      <w:r>
        <w:rPr>
          <w:rFonts w:hint="eastAsia" w:ascii="方正小标宋_GBK" w:eastAsia="方正小标宋_GBK"/>
          <w:bCs/>
          <w:kern w:val="0"/>
          <w:sz w:val="28"/>
        </w:rPr>
        <w:t>表</w:t>
      </w:r>
      <w:r>
        <w:rPr>
          <w:rFonts w:ascii="方正小标宋_GBK" w:eastAsia="方正小标宋_GBK"/>
          <w:bCs/>
          <w:kern w:val="0"/>
          <w:sz w:val="28"/>
        </w:rPr>
        <w:t>4-2</w:t>
      </w:r>
      <w:r>
        <w:rPr>
          <w:rFonts w:hint="eastAsia" w:ascii="方正小标宋_GBK" w:eastAsia="方正小标宋_GBK"/>
          <w:bCs/>
          <w:kern w:val="0"/>
          <w:sz w:val="28"/>
        </w:rPr>
        <w:t>按登记注册类型分组的批发和零售业企业法人单位和从业人员</w:t>
      </w:r>
    </w:p>
    <w:tbl>
      <w:tblPr>
        <w:tblStyle w:val="5"/>
        <w:tblW w:w="5034"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583"/>
        <w:gridCol w:w="2586"/>
        <w:gridCol w:w="21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0" w:hRule="atLeast"/>
          <w:jc w:val="center"/>
        </w:trPr>
        <w:tc>
          <w:tcPr>
            <w:tcW w:w="2143" w:type="pct"/>
            <w:tcBorders>
              <w:top w:val="single" w:color="auto" w:sz="12" w:space="0"/>
              <w:left w:val="nil"/>
              <w:bottom w:val="single" w:color="auto" w:sz="4" w:space="0"/>
              <w:right w:val="single" w:color="auto" w:sz="4" w:space="0"/>
            </w:tcBorders>
            <w:vAlign w:val="center"/>
          </w:tcPr>
          <w:p>
            <w:pPr>
              <w:widowControl/>
              <w:spacing w:line="240" w:lineRule="exact"/>
              <w:ind w:left="57" w:right="57" w:firstLine="500"/>
              <w:jc w:val="center"/>
              <w:rPr>
                <w:rFonts w:ascii="宋体" w:hAnsi="宋体" w:cs="宋体"/>
                <w:b/>
                <w:kern w:val="0"/>
                <w:sz w:val="20"/>
                <w:szCs w:val="20"/>
              </w:rPr>
            </w:pPr>
            <w:r>
              <w:rPr>
                <w:rFonts w:hint="eastAsia" w:ascii="宋体" w:hAnsi="宋体" w:cs="宋体"/>
                <w:b/>
                <w:kern w:val="0"/>
                <w:sz w:val="20"/>
                <w:szCs w:val="20"/>
              </w:rPr>
              <w:t>　</w:t>
            </w:r>
          </w:p>
        </w:tc>
        <w:tc>
          <w:tcPr>
            <w:tcW w:w="1546" w:type="pct"/>
            <w:tcBorders>
              <w:top w:val="single" w:color="auto" w:sz="12" w:space="0"/>
              <w:left w:val="single" w:color="auto" w:sz="4" w:space="0"/>
              <w:bottom w:val="single" w:color="auto" w:sz="4" w:space="0"/>
              <w:right w:val="single" w:color="auto" w:sz="4" w:space="0"/>
            </w:tcBorders>
            <w:vAlign w:val="center"/>
          </w:tcPr>
          <w:p>
            <w:pPr>
              <w:widowControl/>
              <w:spacing w:line="240" w:lineRule="exact"/>
              <w:ind w:left="57" w:right="57"/>
              <w:jc w:val="center"/>
              <w:rPr>
                <w:rFonts w:ascii="黑体" w:hAnsi="黑体" w:eastAsia="黑体" w:cs="宋体"/>
                <w:kern w:val="0"/>
                <w:sz w:val="20"/>
                <w:szCs w:val="20"/>
              </w:rPr>
            </w:pPr>
            <w:r>
              <w:rPr>
                <w:rFonts w:hint="eastAsia" w:ascii="黑体" w:hAnsi="黑体" w:eastAsia="黑体" w:cs="宋体"/>
                <w:kern w:val="0"/>
                <w:sz w:val="20"/>
                <w:szCs w:val="20"/>
              </w:rPr>
              <w:t>企业法人单位</w:t>
            </w:r>
          </w:p>
          <w:p>
            <w:pPr>
              <w:widowControl/>
              <w:spacing w:line="240" w:lineRule="exact"/>
              <w:ind w:left="57" w:right="57"/>
              <w:jc w:val="center"/>
              <w:rPr>
                <w:rFonts w:ascii="黑体" w:hAnsi="黑体" w:eastAsia="黑体" w:cs="宋体"/>
                <w:kern w:val="0"/>
                <w:sz w:val="20"/>
                <w:szCs w:val="20"/>
              </w:rPr>
            </w:pPr>
            <w:r>
              <w:rPr>
                <w:rFonts w:hint="eastAsia" w:ascii="黑体" w:hAnsi="黑体" w:eastAsia="黑体" w:cs="宋体"/>
                <w:kern w:val="0"/>
                <w:sz w:val="20"/>
                <w:szCs w:val="20"/>
              </w:rPr>
              <w:t>（个）</w:t>
            </w:r>
          </w:p>
        </w:tc>
        <w:tc>
          <w:tcPr>
            <w:tcW w:w="1311" w:type="pct"/>
            <w:tcBorders>
              <w:top w:val="single" w:color="auto" w:sz="12" w:space="0"/>
              <w:left w:val="single" w:color="auto" w:sz="4" w:space="0"/>
              <w:bottom w:val="single" w:color="auto" w:sz="4" w:space="0"/>
              <w:right w:val="nil"/>
            </w:tcBorders>
            <w:vAlign w:val="center"/>
          </w:tcPr>
          <w:p>
            <w:pPr>
              <w:widowControl/>
              <w:spacing w:line="240" w:lineRule="exact"/>
              <w:ind w:left="57" w:right="57"/>
              <w:jc w:val="center"/>
              <w:rPr>
                <w:rFonts w:ascii="黑体" w:hAnsi="黑体" w:eastAsia="黑体" w:cs="宋体"/>
                <w:kern w:val="0"/>
                <w:sz w:val="20"/>
                <w:szCs w:val="20"/>
              </w:rPr>
            </w:pPr>
            <w:r>
              <w:rPr>
                <w:rFonts w:hint="eastAsia" w:ascii="黑体" w:hAnsi="黑体" w:eastAsia="黑体" w:cs="宋体"/>
                <w:kern w:val="0"/>
                <w:sz w:val="20"/>
                <w:szCs w:val="20"/>
              </w:rPr>
              <w:t>从业人员</w:t>
            </w:r>
          </w:p>
          <w:p>
            <w:pPr>
              <w:widowControl/>
              <w:spacing w:line="240" w:lineRule="exact"/>
              <w:ind w:left="57" w:right="57"/>
              <w:jc w:val="center"/>
              <w:rPr>
                <w:rFonts w:ascii="黑体" w:hAnsi="黑体" w:eastAsia="黑体" w:cs="宋体"/>
                <w:kern w:val="0"/>
                <w:sz w:val="20"/>
                <w:szCs w:val="20"/>
              </w:rPr>
            </w:pPr>
            <w:r>
              <w:rPr>
                <w:rFonts w:hint="eastAsia" w:ascii="黑体" w:hAnsi="黑体" w:eastAsia="黑体" w:cs="宋体"/>
                <w:kern w:val="0"/>
                <w:sz w:val="20"/>
                <w:szCs w:val="20"/>
              </w:rPr>
              <w:t>（人）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4" w:hRule="atLeast"/>
          <w:jc w:val="center"/>
        </w:trPr>
        <w:tc>
          <w:tcPr>
            <w:tcW w:w="2143" w:type="pct"/>
            <w:tcBorders>
              <w:top w:val="single" w:color="auto" w:sz="4" w:space="0"/>
              <w:left w:val="nil"/>
              <w:bottom w:val="nil"/>
              <w:right w:val="single" w:color="auto" w:sz="4" w:space="0"/>
            </w:tcBorders>
            <w:vAlign w:val="center"/>
          </w:tcPr>
          <w:p>
            <w:pPr>
              <w:widowControl/>
              <w:spacing w:line="240" w:lineRule="exact"/>
              <w:ind w:left="57" w:right="57"/>
              <w:jc w:val="center"/>
              <w:rPr>
                <w:rFonts w:ascii="宋体" w:hAnsi="宋体" w:cs="宋体"/>
                <w:kern w:val="0"/>
                <w:sz w:val="20"/>
                <w:szCs w:val="20"/>
              </w:rPr>
            </w:pPr>
            <w:r>
              <w:rPr>
                <w:rFonts w:hint="eastAsia" w:ascii="宋体" w:hAnsi="宋体" w:cs="宋体"/>
                <w:b/>
                <w:bCs/>
                <w:kern w:val="0"/>
                <w:sz w:val="20"/>
                <w:szCs w:val="20"/>
              </w:rPr>
              <w:t>合　计</w:t>
            </w:r>
          </w:p>
        </w:tc>
        <w:tc>
          <w:tcPr>
            <w:tcW w:w="1546" w:type="pct"/>
            <w:tcBorders>
              <w:top w:val="single" w:color="auto" w:sz="4" w:space="0"/>
              <w:left w:val="single" w:color="auto" w:sz="4" w:space="0"/>
              <w:bottom w:val="nil"/>
              <w:right w:val="single" w:color="auto" w:sz="4" w:space="0"/>
            </w:tcBorders>
            <w:vAlign w:val="bottom"/>
          </w:tcPr>
          <w:p>
            <w:pPr>
              <w:widowControl/>
              <w:ind w:right="210" w:rightChars="100"/>
              <w:jc w:val="right"/>
              <w:rPr>
                <w:rFonts w:cs="Arial"/>
                <w:b/>
                <w:szCs w:val="21"/>
              </w:rPr>
            </w:pPr>
            <w:r>
              <w:rPr>
                <w:rFonts w:hint="eastAsia" w:cs="Arial"/>
                <w:b/>
                <w:szCs w:val="21"/>
              </w:rPr>
              <w:t>1096</w:t>
            </w:r>
            <w:r>
              <w:rPr>
                <w:rFonts w:cs="Arial"/>
                <w:b/>
                <w:szCs w:val="21"/>
              </w:rPr>
              <w:t xml:space="preserve"> </w:t>
            </w:r>
          </w:p>
        </w:tc>
        <w:tc>
          <w:tcPr>
            <w:tcW w:w="1311" w:type="pct"/>
            <w:tcBorders>
              <w:top w:val="single" w:color="auto" w:sz="4" w:space="0"/>
              <w:left w:val="single" w:color="auto" w:sz="4" w:space="0"/>
              <w:bottom w:val="nil"/>
              <w:right w:val="nil"/>
            </w:tcBorders>
            <w:vAlign w:val="bottom"/>
          </w:tcPr>
          <w:p>
            <w:pPr>
              <w:ind w:right="210" w:rightChars="100"/>
              <w:jc w:val="right"/>
              <w:rPr>
                <w:rFonts w:cs="Arial"/>
                <w:b/>
                <w:szCs w:val="21"/>
              </w:rPr>
            </w:pPr>
            <w:r>
              <w:rPr>
                <w:rFonts w:hint="eastAsia" w:cs="Arial"/>
                <w:b/>
                <w:szCs w:val="21"/>
              </w:rPr>
              <w:t>6093</w:t>
            </w:r>
            <w:r>
              <w:rPr>
                <w:rFonts w:cs="Arial"/>
                <w:b/>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4" w:hRule="atLeast"/>
          <w:jc w:val="center"/>
        </w:trPr>
        <w:tc>
          <w:tcPr>
            <w:tcW w:w="2143" w:type="pct"/>
            <w:tcBorders>
              <w:top w:val="nil"/>
              <w:left w:val="nil"/>
              <w:bottom w:val="nil"/>
              <w:right w:val="single" w:color="auto" w:sz="4" w:space="0"/>
            </w:tcBorders>
            <w:vAlign w:val="center"/>
          </w:tcPr>
          <w:p>
            <w:pPr>
              <w:widowControl/>
              <w:spacing w:line="240" w:lineRule="exact"/>
              <w:ind w:left="57" w:right="57"/>
              <w:rPr>
                <w:rFonts w:ascii="宋体" w:hAnsi="宋体" w:cs="宋体"/>
                <w:b/>
                <w:kern w:val="0"/>
                <w:sz w:val="20"/>
                <w:szCs w:val="20"/>
              </w:rPr>
            </w:pPr>
            <w:r>
              <w:rPr>
                <w:rFonts w:hint="eastAsia" w:ascii="宋体" w:hAnsi="宋体" w:cs="宋体"/>
                <w:b/>
                <w:kern w:val="0"/>
                <w:sz w:val="20"/>
                <w:szCs w:val="20"/>
              </w:rPr>
              <w:t>内资企业</w:t>
            </w:r>
          </w:p>
        </w:tc>
        <w:tc>
          <w:tcPr>
            <w:tcW w:w="1546" w:type="pct"/>
            <w:tcBorders>
              <w:top w:val="nil"/>
              <w:left w:val="single" w:color="auto" w:sz="4" w:space="0"/>
              <w:bottom w:val="nil"/>
              <w:right w:val="single" w:color="auto" w:sz="4" w:space="0"/>
            </w:tcBorders>
            <w:vAlign w:val="bottom"/>
          </w:tcPr>
          <w:p>
            <w:pPr>
              <w:widowControl/>
              <w:ind w:right="210" w:rightChars="100"/>
              <w:jc w:val="right"/>
              <w:rPr>
                <w:rFonts w:cs="Arial"/>
                <w:b/>
                <w:szCs w:val="21"/>
              </w:rPr>
            </w:pPr>
            <w:r>
              <w:rPr>
                <w:rFonts w:hint="eastAsia" w:cs="Arial"/>
                <w:b/>
                <w:szCs w:val="21"/>
              </w:rPr>
              <w:t>1096</w:t>
            </w:r>
            <w:r>
              <w:rPr>
                <w:rFonts w:cs="Arial"/>
                <w:b/>
                <w:szCs w:val="21"/>
              </w:rPr>
              <w:t xml:space="preserve"> </w:t>
            </w:r>
          </w:p>
        </w:tc>
        <w:tc>
          <w:tcPr>
            <w:tcW w:w="1311" w:type="pct"/>
            <w:tcBorders>
              <w:top w:val="nil"/>
              <w:left w:val="single" w:color="auto" w:sz="4" w:space="0"/>
              <w:bottom w:val="nil"/>
              <w:right w:val="nil"/>
            </w:tcBorders>
            <w:vAlign w:val="bottom"/>
          </w:tcPr>
          <w:p>
            <w:pPr>
              <w:ind w:right="210" w:rightChars="100"/>
              <w:jc w:val="right"/>
              <w:rPr>
                <w:rFonts w:cs="Arial"/>
                <w:b/>
                <w:szCs w:val="21"/>
              </w:rPr>
            </w:pPr>
            <w:r>
              <w:rPr>
                <w:rFonts w:hint="eastAsia" w:cs="Arial"/>
                <w:b/>
                <w:szCs w:val="21"/>
              </w:rPr>
              <w:t>6093</w:t>
            </w:r>
            <w:r>
              <w:rPr>
                <w:rFonts w:cs="Arial"/>
                <w:b/>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4" w:hRule="atLeast"/>
          <w:jc w:val="center"/>
        </w:trPr>
        <w:tc>
          <w:tcPr>
            <w:tcW w:w="2143" w:type="pct"/>
            <w:tcBorders>
              <w:top w:val="nil"/>
              <w:left w:val="nil"/>
              <w:bottom w:val="nil"/>
              <w:right w:val="single" w:color="auto" w:sz="4" w:space="0"/>
            </w:tcBorders>
            <w:vAlign w:val="center"/>
          </w:tcPr>
          <w:p>
            <w:pPr>
              <w:widowControl/>
              <w:spacing w:line="240" w:lineRule="exact"/>
              <w:ind w:left="57" w:right="57"/>
              <w:rPr>
                <w:rFonts w:ascii="宋体" w:hAnsi="宋体" w:cs="宋体"/>
                <w:kern w:val="0"/>
                <w:sz w:val="20"/>
                <w:szCs w:val="20"/>
              </w:rPr>
            </w:pPr>
            <w:r>
              <w:rPr>
                <w:rFonts w:hint="eastAsia" w:ascii="宋体" w:hAnsi="宋体" w:cs="宋体"/>
                <w:kern w:val="0"/>
                <w:sz w:val="20"/>
                <w:szCs w:val="20"/>
              </w:rPr>
              <w:t>　国有企业</w:t>
            </w:r>
          </w:p>
        </w:tc>
        <w:tc>
          <w:tcPr>
            <w:tcW w:w="1546" w:type="pct"/>
            <w:tcBorders>
              <w:top w:val="nil"/>
              <w:left w:val="single" w:color="auto" w:sz="4" w:space="0"/>
              <w:bottom w:val="nil"/>
              <w:right w:val="single" w:color="auto" w:sz="4" w:space="0"/>
            </w:tcBorders>
            <w:vAlign w:val="bottom"/>
          </w:tcPr>
          <w:p>
            <w:pPr>
              <w:ind w:right="210" w:rightChars="100"/>
              <w:jc w:val="right"/>
              <w:rPr>
                <w:rFonts w:cs="Arial"/>
                <w:szCs w:val="21"/>
              </w:rPr>
            </w:pPr>
            <w:r>
              <w:rPr>
                <w:rFonts w:hint="eastAsia" w:cs="Arial"/>
                <w:szCs w:val="21"/>
              </w:rPr>
              <w:t>4</w:t>
            </w:r>
            <w:r>
              <w:rPr>
                <w:rFonts w:cs="Arial"/>
                <w:szCs w:val="21"/>
              </w:rPr>
              <w:t xml:space="preserve"> </w:t>
            </w:r>
          </w:p>
        </w:tc>
        <w:tc>
          <w:tcPr>
            <w:tcW w:w="1311" w:type="pct"/>
            <w:tcBorders>
              <w:top w:val="nil"/>
              <w:left w:val="single" w:color="auto" w:sz="4" w:space="0"/>
              <w:bottom w:val="nil"/>
              <w:right w:val="nil"/>
            </w:tcBorders>
            <w:vAlign w:val="bottom"/>
          </w:tcPr>
          <w:p>
            <w:pPr>
              <w:ind w:right="210" w:rightChars="100"/>
              <w:jc w:val="right"/>
              <w:rPr>
                <w:rFonts w:cs="Arial"/>
                <w:szCs w:val="21"/>
              </w:rPr>
            </w:pPr>
            <w:r>
              <w:rPr>
                <w:rFonts w:hint="eastAsia" w:cs="Arial"/>
                <w:szCs w:val="21"/>
              </w:rPr>
              <w:t>256</w:t>
            </w:r>
            <w:r>
              <w:rPr>
                <w:rFonts w:cs="Arial"/>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4" w:hRule="atLeast"/>
          <w:jc w:val="center"/>
        </w:trPr>
        <w:tc>
          <w:tcPr>
            <w:tcW w:w="2143" w:type="pct"/>
            <w:tcBorders>
              <w:top w:val="nil"/>
              <w:left w:val="nil"/>
              <w:bottom w:val="nil"/>
              <w:right w:val="single" w:color="auto" w:sz="4" w:space="0"/>
            </w:tcBorders>
            <w:vAlign w:val="center"/>
          </w:tcPr>
          <w:p>
            <w:pPr>
              <w:widowControl/>
              <w:spacing w:line="240" w:lineRule="exact"/>
              <w:ind w:left="57" w:right="57"/>
              <w:rPr>
                <w:rFonts w:ascii="宋体" w:hAnsi="宋体" w:cs="宋体"/>
                <w:kern w:val="0"/>
                <w:sz w:val="20"/>
                <w:szCs w:val="20"/>
              </w:rPr>
            </w:pPr>
            <w:r>
              <w:rPr>
                <w:rFonts w:hint="eastAsia" w:ascii="宋体" w:hAnsi="宋体" w:cs="宋体"/>
                <w:kern w:val="0"/>
                <w:sz w:val="20"/>
                <w:szCs w:val="20"/>
              </w:rPr>
              <w:t>　集体企业</w:t>
            </w:r>
          </w:p>
        </w:tc>
        <w:tc>
          <w:tcPr>
            <w:tcW w:w="1546" w:type="pct"/>
            <w:tcBorders>
              <w:top w:val="nil"/>
              <w:left w:val="single" w:color="auto" w:sz="4" w:space="0"/>
              <w:bottom w:val="nil"/>
              <w:right w:val="single" w:color="auto" w:sz="4" w:space="0"/>
            </w:tcBorders>
            <w:vAlign w:val="bottom"/>
          </w:tcPr>
          <w:p>
            <w:pPr>
              <w:ind w:right="210" w:rightChars="100"/>
              <w:jc w:val="right"/>
              <w:rPr>
                <w:rFonts w:cs="Arial"/>
                <w:szCs w:val="21"/>
              </w:rPr>
            </w:pPr>
            <w:r>
              <w:rPr>
                <w:rFonts w:hint="eastAsia" w:cs="Arial"/>
                <w:szCs w:val="21"/>
              </w:rPr>
              <w:t>1</w:t>
            </w:r>
            <w:r>
              <w:rPr>
                <w:rFonts w:cs="Arial"/>
                <w:szCs w:val="21"/>
              </w:rPr>
              <w:t xml:space="preserve"> </w:t>
            </w:r>
          </w:p>
        </w:tc>
        <w:tc>
          <w:tcPr>
            <w:tcW w:w="1311" w:type="pct"/>
            <w:tcBorders>
              <w:top w:val="nil"/>
              <w:left w:val="single" w:color="auto" w:sz="4" w:space="0"/>
              <w:bottom w:val="nil"/>
              <w:right w:val="nil"/>
            </w:tcBorders>
            <w:vAlign w:val="bottom"/>
          </w:tcPr>
          <w:p>
            <w:pPr>
              <w:ind w:right="210" w:rightChars="100"/>
              <w:jc w:val="right"/>
              <w:rPr>
                <w:rFonts w:cs="Arial"/>
                <w:szCs w:val="21"/>
              </w:rPr>
            </w:pPr>
            <w:r>
              <w:rPr>
                <w:rFonts w:hint="eastAsia" w:cs="Arial"/>
                <w:szCs w:val="21"/>
              </w:rPr>
              <w:t>1</w:t>
            </w:r>
            <w:r>
              <w:rPr>
                <w:rFonts w:cs="Arial"/>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4" w:hRule="atLeast"/>
          <w:jc w:val="center"/>
        </w:trPr>
        <w:tc>
          <w:tcPr>
            <w:tcW w:w="2143" w:type="pct"/>
            <w:tcBorders>
              <w:top w:val="nil"/>
              <w:left w:val="nil"/>
              <w:bottom w:val="nil"/>
              <w:right w:val="single" w:color="auto" w:sz="4" w:space="0"/>
            </w:tcBorders>
            <w:vAlign w:val="center"/>
          </w:tcPr>
          <w:p>
            <w:pPr>
              <w:widowControl/>
              <w:spacing w:line="240" w:lineRule="exact"/>
              <w:ind w:left="57" w:right="57"/>
              <w:rPr>
                <w:rFonts w:ascii="宋体" w:hAnsi="宋体" w:cs="宋体"/>
                <w:kern w:val="0"/>
                <w:sz w:val="20"/>
                <w:szCs w:val="20"/>
              </w:rPr>
            </w:pPr>
            <w:r>
              <w:rPr>
                <w:rFonts w:hint="eastAsia" w:ascii="宋体" w:hAnsi="宋体" w:cs="宋体"/>
                <w:kern w:val="0"/>
                <w:sz w:val="20"/>
                <w:szCs w:val="20"/>
              </w:rPr>
              <w:t>　股份合作企业</w:t>
            </w:r>
          </w:p>
        </w:tc>
        <w:tc>
          <w:tcPr>
            <w:tcW w:w="1546" w:type="pct"/>
            <w:tcBorders>
              <w:top w:val="nil"/>
              <w:left w:val="single" w:color="auto" w:sz="4" w:space="0"/>
              <w:bottom w:val="nil"/>
              <w:right w:val="single" w:color="auto" w:sz="4" w:space="0"/>
            </w:tcBorders>
            <w:vAlign w:val="bottom"/>
          </w:tcPr>
          <w:p>
            <w:pPr>
              <w:ind w:right="210" w:rightChars="100"/>
              <w:jc w:val="right"/>
              <w:rPr>
                <w:rFonts w:cs="Arial"/>
                <w:szCs w:val="21"/>
              </w:rPr>
            </w:pPr>
            <w:r>
              <w:rPr>
                <w:rFonts w:hint="eastAsia" w:cs="Arial"/>
                <w:szCs w:val="21"/>
              </w:rPr>
              <w:t>9</w:t>
            </w:r>
            <w:r>
              <w:rPr>
                <w:rFonts w:cs="Arial"/>
                <w:szCs w:val="21"/>
              </w:rPr>
              <w:t xml:space="preserve"> </w:t>
            </w:r>
          </w:p>
        </w:tc>
        <w:tc>
          <w:tcPr>
            <w:tcW w:w="1311" w:type="pct"/>
            <w:tcBorders>
              <w:top w:val="nil"/>
              <w:left w:val="single" w:color="auto" w:sz="4" w:space="0"/>
              <w:bottom w:val="nil"/>
              <w:right w:val="nil"/>
            </w:tcBorders>
            <w:vAlign w:val="bottom"/>
          </w:tcPr>
          <w:p>
            <w:pPr>
              <w:ind w:right="210" w:rightChars="100"/>
              <w:jc w:val="right"/>
              <w:rPr>
                <w:rFonts w:cs="Arial"/>
                <w:szCs w:val="21"/>
              </w:rPr>
            </w:pPr>
            <w:r>
              <w:rPr>
                <w:rFonts w:hint="eastAsia" w:cs="Arial"/>
                <w:szCs w:val="21"/>
              </w:rPr>
              <w:t>116</w:t>
            </w:r>
            <w:r>
              <w:rPr>
                <w:rFonts w:cs="Arial"/>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4" w:hRule="atLeast"/>
          <w:jc w:val="center"/>
        </w:trPr>
        <w:tc>
          <w:tcPr>
            <w:tcW w:w="2143" w:type="pct"/>
            <w:tcBorders>
              <w:top w:val="nil"/>
              <w:left w:val="nil"/>
              <w:bottom w:val="nil"/>
              <w:right w:val="single" w:color="auto" w:sz="4" w:space="0"/>
            </w:tcBorders>
            <w:vAlign w:val="center"/>
          </w:tcPr>
          <w:p>
            <w:pPr>
              <w:widowControl/>
              <w:spacing w:line="240" w:lineRule="exact"/>
              <w:ind w:left="57" w:right="57"/>
              <w:rPr>
                <w:rFonts w:ascii="宋体" w:hAnsi="宋体" w:cs="宋体"/>
                <w:kern w:val="0"/>
                <w:sz w:val="20"/>
                <w:szCs w:val="20"/>
              </w:rPr>
            </w:pPr>
            <w:r>
              <w:rPr>
                <w:rFonts w:hint="eastAsia" w:ascii="宋体" w:hAnsi="宋体" w:cs="宋体"/>
                <w:kern w:val="0"/>
                <w:sz w:val="20"/>
                <w:szCs w:val="20"/>
              </w:rPr>
              <w:t>　联营企业</w:t>
            </w:r>
          </w:p>
        </w:tc>
        <w:tc>
          <w:tcPr>
            <w:tcW w:w="1546" w:type="pct"/>
            <w:tcBorders>
              <w:top w:val="nil"/>
              <w:left w:val="single" w:color="auto" w:sz="4" w:space="0"/>
              <w:bottom w:val="nil"/>
              <w:right w:val="single" w:color="auto" w:sz="4" w:space="0"/>
            </w:tcBorders>
            <w:vAlign w:val="bottom"/>
          </w:tcPr>
          <w:p>
            <w:pPr>
              <w:ind w:right="210" w:rightChars="100"/>
              <w:jc w:val="right"/>
              <w:rPr>
                <w:rFonts w:cs="Arial"/>
                <w:szCs w:val="21"/>
              </w:rPr>
            </w:pPr>
            <w:r>
              <w:rPr>
                <w:rFonts w:hint="eastAsia" w:cs="Arial"/>
                <w:szCs w:val="21"/>
              </w:rPr>
              <w:t>1</w:t>
            </w:r>
            <w:r>
              <w:rPr>
                <w:rFonts w:cs="Arial"/>
                <w:szCs w:val="21"/>
              </w:rPr>
              <w:t xml:space="preserve"> </w:t>
            </w:r>
          </w:p>
        </w:tc>
        <w:tc>
          <w:tcPr>
            <w:tcW w:w="1311" w:type="pct"/>
            <w:tcBorders>
              <w:top w:val="nil"/>
              <w:left w:val="single" w:color="auto" w:sz="4" w:space="0"/>
              <w:bottom w:val="nil"/>
              <w:right w:val="nil"/>
            </w:tcBorders>
            <w:vAlign w:val="bottom"/>
          </w:tcPr>
          <w:p>
            <w:pPr>
              <w:ind w:right="210" w:rightChars="100"/>
              <w:jc w:val="right"/>
              <w:rPr>
                <w:rFonts w:cs="Arial"/>
                <w:szCs w:val="21"/>
              </w:rPr>
            </w:pPr>
            <w:r>
              <w:rPr>
                <w:rFonts w:hint="eastAsia" w:cs="Arial"/>
                <w:szCs w:val="21"/>
              </w:rPr>
              <w:t>2</w:t>
            </w:r>
            <w:r>
              <w:rPr>
                <w:rFonts w:cs="Arial"/>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4" w:hRule="atLeast"/>
          <w:jc w:val="center"/>
        </w:trPr>
        <w:tc>
          <w:tcPr>
            <w:tcW w:w="2143" w:type="pct"/>
            <w:tcBorders>
              <w:top w:val="nil"/>
              <w:left w:val="nil"/>
              <w:bottom w:val="nil"/>
              <w:right w:val="single" w:color="auto" w:sz="4" w:space="0"/>
            </w:tcBorders>
            <w:vAlign w:val="center"/>
          </w:tcPr>
          <w:p>
            <w:pPr>
              <w:widowControl/>
              <w:spacing w:line="240" w:lineRule="exact"/>
              <w:ind w:left="57" w:right="57"/>
              <w:rPr>
                <w:rFonts w:ascii="宋体" w:hAnsi="宋体" w:cs="宋体"/>
                <w:kern w:val="0"/>
                <w:sz w:val="20"/>
                <w:szCs w:val="20"/>
              </w:rPr>
            </w:pPr>
            <w:r>
              <w:rPr>
                <w:rFonts w:hint="eastAsia" w:ascii="宋体" w:hAnsi="宋体" w:cs="宋体"/>
                <w:kern w:val="0"/>
                <w:sz w:val="20"/>
                <w:szCs w:val="20"/>
              </w:rPr>
              <w:t>　有限责任公司</w:t>
            </w:r>
          </w:p>
        </w:tc>
        <w:tc>
          <w:tcPr>
            <w:tcW w:w="1546" w:type="pct"/>
            <w:tcBorders>
              <w:top w:val="nil"/>
              <w:left w:val="single" w:color="auto" w:sz="4" w:space="0"/>
              <w:bottom w:val="nil"/>
              <w:right w:val="single" w:color="auto" w:sz="4" w:space="0"/>
            </w:tcBorders>
            <w:vAlign w:val="bottom"/>
          </w:tcPr>
          <w:p>
            <w:pPr>
              <w:ind w:right="210" w:rightChars="100"/>
              <w:jc w:val="right"/>
              <w:rPr>
                <w:rFonts w:cs="Arial"/>
                <w:szCs w:val="21"/>
              </w:rPr>
            </w:pPr>
            <w:r>
              <w:rPr>
                <w:rFonts w:hint="eastAsia" w:cs="Arial"/>
                <w:szCs w:val="21"/>
              </w:rPr>
              <w:t>49</w:t>
            </w:r>
            <w:r>
              <w:rPr>
                <w:rFonts w:cs="Arial"/>
                <w:szCs w:val="21"/>
              </w:rPr>
              <w:t xml:space="preserve"> </w:t>
            </w:r>
          </w:p>
        </w:tc>
        <w:tc>
          <w:tcPr>
            <w:tcW w:w="1311" w:type="pct"/>
            <w:tcBorders>
              <w:top w:val="nil"/>
              <w:left w:val="single" w:color="auto" w:sz="4" w:space="0"/>
              <w:bottom w:val="nil"/>
              <w:right w:val="nil"/>
            </w:tcBorders>
            <w:vAlign w:val="bottom"/>
          </w:tcPr>
          <w:p>
            <w:pPr>
              <w:ind w:right="210" w:rightChars="100"/>
              <w:jc w:val="right"/>
              <w:rPr>
                <w:rFonts w:cs="Arial"/>
                <w:szCs w:val="21"/>
              </w:rPr>
            </w:pPr>
            <w:r>
              <w:rPr>
                <w:rFonts w:hint="eastAsia" w:cs="Arial"/>
                <w:szCs w:val="21"/>
              </w:rPr>
              <w:t>915</w:t>
            </w:r>
            <w:r>
              <w:rPr>
                <w:rFonts w:cs="Arial"/>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4" w:hRule="atLeast"/>
          <w:jc w:val="center"/>
        </w:trPr>
        <w:tc>
          <w:tcPr>
            <w:tcW w:w="2143" w:type="pct"/>
            <w:tcBorders>
              <w:top w:val="nil"/>
              <w:left w:val="nil"/>
              <w:bottom w:val="nil"/>
              <w:right w:val="single" w:color="auto" w:sz="4" w:space="0"/>
            </w:tcBorders>
            <w:vAlign w:val="center"/>
          </w:tcPr>
          <w:p>
            <w:pPr>
              <w:widowControl/>
              <w:spacing w:line="240" w:lineRule="exact"/>
              <w:ind w:left="57" w:right="57"/>
              <w:rPr>
                <w:rFonts w:ascii="宋体" w:hAnsi="宋体" w:cs="宋体"/>
                <w:kern w:val="0"/>
                <w:sz w:val="20"/>
                <w:szCs w:val="20"/>
              </w:rPr>
            </w:pPr>
            <w:r>
              <w:rPr>
                <w:rFonts w:hint="eastAsia" w:ascii="宋体" w:hAnsi="宋体" w:cs="宋体"/>
                <w:kern w:val="0"/>
                <w:sz w:val="20"/>
                <w:szCs w:val="20"/>
              </w:rPr>
              <w:t>　股份有限公司</w:t>
            </w:r>
          </w:p>
        </w:tc>
        <w:tc>
          <w:tcPr>
            <w:tcW w:w="1546" w:type="pct"/>
            <w:tcBorders>
              <w:top w:val="nil"/>
              <w:left w:val="single" w:color="auto" w:sz="4" w:space="0"/>
              <w:bottom w:val="nil"/>
              <w:right w:val="single" w:color="auto" w:sz="4" w:space="0"/>
            </w:tcBorders>
            <w:vAlign w:val="bottom"/>
          </w:tcPr>
          <w:p>
            <w:pPr>
              <w:ind w:right="210" w:rightChars="100"/>
              <w:jc w:val="right"/>
              <w:rPr>
                <w:rFonts w:cs="Arial"/>
                <w:szCs w:val="21"/>
              </w:rPr>
            </w:pPr>
            <w:r>
              <w:rPr>
                <w:rFonts w:hint="eastAsia" w:cs="Arial"/>
                <w:szCs w:val="21"/>
              </w:rPr>
              <w:t>13</w:t>
            </w:r>
            <w:r>
              <w:rPr>
                <w:rFonts w:cs="Arial"/>
                <w:szCs w:val="21"/>
              </w:rPr>
              <w:t xml:space="preserve"> </w:t>
            </w:r>
          </w:p>
        </w:tc>
        <w:tc>
          <w:tcPr>
            <w:tcW w:w="1311" w:type="pct"/>
            <w:tcBorders>
              <w:top w:val="nil"/>
              <w:left w:val="single" w:color="auto" w:sz="4" w:space="0"/>
              <w:bottom w:val="nil"/>
              <w:right w:val="nil"/>
            </w:tcBorders>
            <w:vAlign w:val="bottom"/>
          </w:tcPr>
          <w:p>
            <w:pPr>
              <w:ind w:right="210" w:rightChars="100"/>
              <w:jc w:val="right"/>
              <w:rPr>
                <w:rFonts w:cs="Arial"/>
                <w:szCs w:val="21"/>
              </w:rPr>
            </w:pPr>
            <w:r>
              <w:rPr>
                <w:rFonts w:hint="eastAsia" w:cs="Arial"/>
                <w:szCs w:val="21"/>
              </w:rPr>
              <w:t>96</w:t>
            </w:r>
            <w:r>
              <w:rPr>
                <w:rFonts w:cs="Arial"/>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4" w:hRule="atLeast"/>
          <w:jc w:val="center"/>
        </w:trPr>
        <w:tc>
          <w:tcPr>
            <w:tcW w:w="2143" w:type="pct"/>
            <w:tcBorders>
              <w:top w:val="nil"/>
              <w:left w:val="nil"/>
              <w:bottom w:val="nil"/>
              <w:right w:val="single" w:color="auto" w:sz="4" w:space="0"/>
            </w:tcBorders>
            <w:vAlign w:val="center"/>
          </w:tcPr>
          <w:p>
            <w:pPr>
              <w:widowControl/>
              <w:spacing w:line="240" w:lineRule="exact"/>
              <w:ind w:left="57" w:right="57"/>
              <w:rPr>
                <w:rFonts w:ascii="宋体" w:hAnsi="宋体" w:cs="宋体"/>
                <w:kern w:val="0"/>
                <w:sz w:val="20"/>
                <w:szCs w:val="20"/>
              </w:rPr>
            </w:pPr>
            <w:r>
              <w:rPr>
                <w:rFonts w:hint="eastAsia" w:ascii="宋体" w:hAnsi="宋体" w:cs="宋体"/>
                <w:kern w:val="0"/>
                <w:sz w:val="20"/>
                <w:szCs w:val="20"/>
              </w:rPr>
              <w:t>　私营企业</w:t>
            </w:r>
          </w:p>
        </w:tc>
        <w:tc>
          <w:tcPr>
            <w:tcW w:w="1546" w:type="pct"/>
            <w:tcBorders>
              <w:top w:val="nil"/>
              <w:left w:val="single" w:color="auto" w:sz="4" w:space="0"/>
              <w:bottom w:val="nil"/>
              <w:right w:val="single" w:color="auto" w:sz="4" w:space="0"/>
            </w:tcBorders>
            <w:vAlign w:val="bottom"/>
          </w:tcPr>
          <w:p>
            <w:pPr>
              <w:ind w:right="210" w:rightChars="100"/>
              <w:jc w:val="right"/>
              <w:rPr>
                <w:rFonts w:cs="Arial"/>
                <w:szCs w:val="21"/>
              </w:rPr>
            </w:pPr>
            <w:r>
              <w:rPr>
                <w:rFonts w:hint="eastAsia" w:cs="Arial"/>
                <w:szCs w:val="21"/>
              </w:rPr>
              <w:t>957</w:t>
            </w:r>
            <w:r>
              <w:rPr>
                <w:rFonts w:cs="Arial"/>
                <w:szCs w:val="21"/>
              </w:rPr>
              <w:t xml:space="preserve"> </w:t>
            </w:r>
          </w:p>
        </w:tc>
        <w:tc>
          <w:tcPr>
            <w:tcW w:w="1311" w:type="pct"/>
            <w:tcBorders>
              <w:top w:val="nil"/>
              <w:left w:val="single" w:color="auto" w:sz="4" w:space="0"/>
              <w:bottom w:val="nil"/>
              <w:right w:val="nil"/>
            </w:tcBorders>
            <w:vAlign w:val="bottom"/>
          </w:tcPr>
          <w:p>
            <w:pPr>
              <w:ind w:right="210" w:rightChars="100"/>
              <w:jc w:val="right"/>
              <w:rPr>
                <w:rFonts w:cs="Arial"/>
                <w:szCs w:val="21"/>
              </w:rPr>
            </w:pPr>
            <w:r>
              <w:rPr>
                <w:rFonts w:hint="eastAsia" w:cs="Arial"/>
                <w:szCs w:val="21"/>
              </w:rPr>
              <w:t>4422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4" w:hRule="atLeast"/>
          <w:jc w:val="center"/>
        </w:trPr>
        <w:tc>
          <w:tcPr>
            <w:tcW w:w="2143" w:type="pct"/>
            <w:tcBorders>
              <w:top w:val="nil"/>
              <w:left w:val="nil"/>
              <w:bottom w:val="nil"/>
              <w:right w:val="single" w:color="auto" w:sz="4" w:space="0"/>
            </w:tcBorders>
            <w:vAlign w:val="center"/>
          </w:tcPr>
          <w:p>
            <w:pPr>
              <w:widowControl/>
              <w:spacing w:line="240" w:lineRule="exact"/>
              <w:ind w:left="57" w:right="57"/>
              <w:rPr>
                <w:rFonts w:ascii="宋体" w:hAnsi="宋体" w:cs="宋体"/>
                <w:kern w:val="0"/>
                <w:sz w:val="20"/>
                <w:szCs w:val="20"/>
              </w:rPr>
            </w:pPr>
            <w:r>
              <w:rPr>
                <w:rFonts w:hint="eastAsia" w:ascii="宋体" w:hAnsi="宋体" w:cs="宋体"/>
                <w:kern w:val="0"/>
                <w:sz w:val="20"/>
                <w:szCs w:val="20"/>
              </w:rPr>
              <w:t>　其他企业</w:t>
            </w:r>
          </w:p>
        </w:tc>
        <w:tc>
          <w:tcPr>
            <w:tcW w:w="1546" w:type="pct"/>
            <w:tcBorders>
              <w:top w:val="nil"/>
              <w:left w:val="single" w:color="auto" w:sz="4" w:space="0"/>
              <w:bottom w:val="nil"/>
              <w:right w:val="single" w:color="auto" w:sz="4" w:space="0"/>
            </w:tcBorders>
            <w:vAlign w:val="bottom"/>
          </w:tcPr>
          <w:p>
            <w:pPr>
              <w:ind w:right="210" w:rightChars="100"/>
              <w:jc w:val="right"/>
              <w:rPr>
                <w:rFonts w:cs="Arial"/>
                <w:szCs w:val="21"/>
              </w:rPr>
            </w:pPr>
            <w:r>
              <w:rPr>
                <w:rFonts w:hint="eastAsia" w:cs="Arial"/>
                <w:szCs w:val="21"/>
              </w:rPr>
              <w:t>62</w:t>
            </w:r>
            <w:r>
              <w:rPr>
                <w:rFonts w:cs="Arial"/>
                <w:szCs w:val="21"/>
              </w:rPr>
              <w:t xml:space="preserve"> </w:t>
            </w:r>
          </w:p>
        </w:tc>
        <w:tc>
          <w:tcPr>
            <w:tcW w:w="1311" w:type="pct"/>
            <w:tcBorders>
              <w:top w:val="nil"/>
              <w:left w:val="single" w:color="auto" w:sz="4" w:space="0"/>
              <w:bottom w:val="nil"/>
              <w:right w:val="nil"/>
            </w:tcBorders>
            <w:vAlign w:val="bottom"/>
          </w:tcPr>
          <w:p>
            <w:pPr>
              <w:ind w:right="210" w:rightChars="100"/>
              <w:jc w:val="right"/>
              <w:rPr>
                <w:rFonts w:cs="Arial"/>
                <w:szCs w:val="21"/>
              </w:rPr>
            </w:pPr>
            <w:r>
              <w:rPr>
                <w:rFonts w:hint="eastAsia" w:cs="Arial"/>
                <w:szCs w:val="21"/>
              </w:rPr>
              <w:t>285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4" w:hRule="atLeast"/>
          <w:jc w:val="center"/>
        </w:trPr>
        <w:tc>
          <w:tcPr>
            <w:tcW w:w="2143" w:type="pct"/>
            <w:tcBorders>
              <w:top w:val="nil"/>
              <w:left w:val="nil"/>
              <w:bottom w:val="nil"/>
              <w:right w:val="single" w:color="auto" w:sz="4" w:space="0"/>
            </w:tcBorders>
            <w:vAlign w:val="center"/>
          </w:tcPr>
          <w:p>
            <w:pPr>
              <w:widowControl/>
              <w:spacing w:line="240" w:lineRule="exact"/>
              <w:ind w:left="57" w:right="57"/>
              <w:rPr>
                <w:rFonts w:ascii="宋体" w:hAnsi="宋体" w:cs="宋体"/>
                <w:b/>
                <w:kern w:val="0"/>
                <w:sz w:val="20"/>
                <w:szCs w:val="20"/>
              </w:rPr>
            </w:pPr>
            <w:r>
              <w:rPr>
                <w:rFonts w:hint="eastAsia" w:ascii="宋体" w:hAnsi="宋体" w:cs="宋体"/>
                <w:b/>
                <w:kern w:val="0"/>
                <w:sz w:val="20"/>
                <w:szCs w:val="20"/>
              </w:rPr>
              <w:t>港、澳、台商投资企业</w:t>
            </w:r>
          </w:p>
        </w:tc>
        <w:tc>
          <w:tcPr>
            <w:tcW w:w="1546" w:type="pct"/>
            <w:tcBorders>
              <w:top w:val="nil"/>
              <w:left w:val="single" w:color="auto" w:sz="4" w:space="0"/>
              <w:bottom w:val="nil"/>
              <w:right w:val="single" w:color="auto" w:sz="4" w:space="0"/>
            </w:tcBorders>
            <w:vAlign w:val="bottom"/>
          </w:tcPr>
          <w:p>
            <w:pPr>
              <w:ind w:right="210" w:rightChars="100"/>
              <w:jc w:val="right"/>
              <w:rPr>
                <w:rFonts w:cs="Arial"/>
                <w:b/>
                <w:szCs w:val="21"/>
              </w:rPr>
            </w:pPr>
            <w:r>
              <w:rPr>
                <w:rFonts w:hint="eastAsia" w:cs="Arial"/>
                <w:b/>
                <w:szCs w:val="21"/>
              </w:rPr>
              <w:t>0</w:t>
            </w:r>
            <w:r>
              <w:rPr>
                <w:rFonts w:cs="Arial"/>
                <w:b/>
                <w:szCs w:val="21"/>
              </w:rPr>
              <w:t xml:space="preserve"> </w:t>
            </w:r>
          </w:p>
        </w:tc>
        <w:tc>
          <w:tcPr>
            <w:tcW w:w="1311" w:type="pct"/>
            <w:tcBorders>
              <w:top w:val="nil"/>
              <w:left w:val="single" w:color="auto" w:sz="4" w:space="0"/>
              <w:bottom w:val="nil"/>
              <w:right w:val="nil"/>
            </w:tcBorders>
            <w:vAlign w:val="bottom"/>
          </w:tcPr>
          <w:p>
            <w:pPr>
              <w:ind w:right="210" w:rightChars="100"/>
              <w:jc w:val="right"/>
              <w:rPr>
                <w:rFonts w:cs="Arial"/>
                <w:b/>
                <w:szCs w:val="21"/>
              </w:rPr>
            </w:pPr>
            <w:r>
              <w:rPr>
                <w:rFonts w:hint="eastAsia" w:cs="Arial"/>
                <w:b/>
                <w:szCs w:val="21"/>
              </w:rPr>
              <w:t>0</w:t>
            </w:r>
            <w:r>
              <w:rPr>
                <w:rFonts w:cs="Arial"/>
                <w:b/>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4" w:hRule="atLeast"/>
          <w:jc w:val="center"/>
        </w:trPr>
        <w:tc>
          <w:tcPr>
            <w:tcW w:w="2143" w:type="pct"/>
            <w:tcBorders>
              <w:top w:val="nil"/>
              <w:left w:val="nil"/>
              <w:bottom w:val="single" w:color="auto" w:sz="12" w:space="0"/>
              <w:right w:val="single" w:color="auto" w:sz="4" w:space="0"/>
            </w:tcBorders>
            <w:vAlign w:val="center"/>
          </w:tcPr>
          <w:p>
            <w:pPr>
              <w:widowControl/>
              <w:spacing w:line="240" w:lineRule="exact"/>
              <w:ind w:left="57" w:right="57"/>
              <w:rPr>
                <w:rFonts w:ascii="宋体" w:hAnsi="宋体" w:cs="宋体"/>
                <w:b/>
                <w:kern w:val="0"/>
                <w:sz w:val="20"/>
                <w:szCs w:val="20"/>
              </w:rPr>
            </w:pPr>
            <w:r>
              <w:rPr>
                <w:rFonts w:hint="eastAsia" w:ascii="宋体" w:hAnsi="宋体" w:cs="宋体"/>
                <w:b/>
                <w:kern w:val="0"/>
                <w:sz w:val="20"/>
                <w:szCs w:val="20"/>
              </w:rPr>
              <w:t>外商投资企业</w:t>
            </w:r>
          </w:p>
        </w:tc>
        <w:tc>
          <w:tcPr>
            <w:tcW w:w="1546" w:type="pct"/>
            <w:tcBorders>
              <w:top w:val="nil"/>
              <w:left w:val="single" w:color="auto" w:sz="4" w:space="0"/>
              <w:bottom w:val="single" w:color="auto" w:sz="12" w:space="0"/>
              <w:right w:val="single" w:color="auto" w:sz="4" w:space="0"/>
            </w:tcBorders>
            <w:vAlign w:val="bottom"/>
          </w:tcPr>
          <w:p>
            <w:pPr>
              <w:ind w:right="210" w:rightChars="100"/>
              <w:jc w:val="right"/>
              <w:rPr>
                <w:rFonts w:cs="Arial"/>
                <w:b/>
                <w:szCs w:val="21"/>
              </w:rPr>
            </w:pPr>
            <w:r>
              <w:rPr>
                <w:rFonts w:hint="eastAsia" w:cs="Arial"/>
                <w:b/>
                <w:szCs w:val="21"/>
              </w:rPr>
              <w:t>0</w:t>
            </w:r>
            <w:r>
              <w:rPr>
                <w:rFonts w:cs="Arial"/>
                <w:b/>
                <w:szCs w:val="21"/>
              </w:rPr>
              <w:t xml:space="preserve"> </w:t>
            </w:r>
          </w:p>
        </w:tc>
        <w:tc>
          <w:tcPr>
            <w:tcW w:w="1311" w:type="pct"/>
            <w:tcBorders>
              <w:top w:val="nil"/>
              <w:left w:val="single" w:color="auto" w:sz="4" w:space="0"/>
              <w:bottom w:val="single" w:color="auto" w:sz="12" w:space="0"/>
              <w:right w:val="nil"/>
            </w:tcBorders>
            <w:vAlign w:val="bottom"/>
          </w:tcPr>
          <w:p>
            <w:pPr>
              <w:ind w:right="210" w:rightChars="100"/>
              <w:jc w:val="right"/>
              <w:rPr>
                <w:rFonts w:cs="Arial"/>
                <w:b/>
                <w:szCs w:val="21"/>
              </w:rPr>
            </w:pPr>
            <w:r>
              <w:rPr>
                <w:rFonts w:hint="eastAsia" w:cs="Arial"/>
                <w:b/>
                <w:szCs w:val="21"/>
              </w:rPr>
              <w:t>0</w:t>
            </w:r>
            <w:r>
              <w:rPr>
                <w:rFonts w:cs="Arial"/>
                <w:b/>
                <w:szCs w:val="21"/>
              </w:rPr>
              <w:t xml:space="preserve"> </w:t>
            </w:r>
          </w:p>
        </w:tc>
      </w:tr>
    </w:tbl>
    <w:p>
      <w:pPr>
        <w:snapToGrid w:val="0"/>
        <w:spacing w:line="600" w:lineRule="exact"/>
        <w:ind w:firstLine="640" w:firstLineChars="200"/>
        <w:rPr>
          <w:rFonts w:ascii="方正楷体_GBK" w:eastAsia="方正楷体_GBK"/>
          <w:sz w:val="32"/>
          <w:szCs w:val="32"/>
        </w:rPr>
      </w:pPr>
      <w:r>
        <w:rPr>
          <w:rFonts w:hint="eastAsia" w:ascii="方正楷体_GBK" w:eastAsia="方正楷体_GBK"/>
          <w:sz w:val="32"/>
          <w:szCs w:val="32"/>
        </w:rPr>
        <w:t>（二）主要经济指标。</w:t>
      </w:r>
    </w:p>
    <w:p>
      <w:pPr>
        <w:snapToGrid w:val="0"/>
        <w:spacing w:line="600" w:lineRule="exact"/>
        <w:ind w:firstLine="640" w:firstLineChars="200"/>
        <w:rPr>
          <w:rFonts w:eastAsia="方正仿宋_GBK"/>
          <w:sz w:val="32"/>
          <w:szCs w:val="32"/>
        </w:rPr>
      </w:pPr>
      <w:r>
        <w:rPr>
          <w:rFonts w:hint="eastAsia" w:eastAsia="方正仿宋_GBK"/>
          <w:sz w:val="32"/>
          <w:szCs w:val="32"/>
        </w:rPr>
        <w:t>2018年末，批发和零售业企业法人单位资产总计23.45亿元，比2013年末增长71.8%。其中，批发业企业法人单位资产总计15.24亿元，零售业企业法人单位资产总计8.22亿元，分别比2013年末增长107.4%和30.3%。负债合计10.49亿元。全年实现营业收入60.29亿元（详见表4-3）。</w:t>
      </w:r>
    </w:p>
    <w:p>
      <w:pPr>
        <w:snapToGrid w:val="0"/>
        <w:spacing w:line="600" w:lineRule="exact"/>
        <w:jc w:val="center"/>
        <w:rPr>
          <w:rFonts w:ascii="方正小标宋_GBK" w:eastAsia="方正小标宋_GBK"/>
          <w:bCs/>
          <w:spacing w:val="-6"/>
          <w:kern w:val="0"/>
          <w:sz w:val="28"/>
        </w:rPr>
      </w:pPr>
      <w:r>
        <w:rPr>
          <w:rFonts w:hint="eastAsia" w:ascii="方正小标宋_GBK" w:eastAsia="方正小标宋_GBK"/>
          <w:bCs/>
          <w:spacing w:val="-6"/>
          <w:kern w:val="0"/>
          <w:sz w:val="28"/>
        </w:rPr>
        <w:t>表</w:t>
      </w:r>
      <w:r>
        <w:rPr>
          <w:rFonts w:ascii="方正小标宋_GBK" w:eastAsia="方正小标宋_GBK"/>
          <w:bCs/>
          <w:spacing w:val="-6"/>
          <w:kern w:val="0"/>
          <w:sz w:val="28"/>
        </w:rPr>
        <w:t>4-3</w:t>
      </w:r>
      <w:r>
        <w:rPr>
          <w:rFonts w:hint="eastAsia" w:ascii="方正小标宋_GBK" w:eastAsia="方正小标宋_GBK"/>
          <w:bCs/>
          <w:spacing w:val="-6"/>
          <w:kern w:val="0"/>
          <w:sz w:val="28"/>
        </w:rPr>
        <w:t>　按行业</w:t>
      </w:r>
      <w:r>
        <w:rPr>
          <w:rFonts w:hint="eastAsia" w:ascii="方正小标宋_GBK" w:eastAsia="方正小标宋_GBK"/>
          <w:bCs/>
          <w:spacing w:val="-6"/>
          <w:kern w:val="0"/>
          <w:sz w:val="28"/>
          <w:lang w:eastAsia="zh-CN"/>
        </w:rPr>
        <w:t>种类</w:t>
      </w:r>
      <w:r>
        <w:rPr>
          <w:rFonts w:hint="eastAsia" w:ascii="方正小标宋_GBK" w:eastAsia="方正小标宋_GBK"/>
          <w:bCs/>
          <w:spacing w:val="-6"/>
          <w:kern w:val="0"/>
          <w:sz w:val="28"/>
        </w:rPr>
        <w:t>分组的批发和零售业企业法人单位主要经济</w:t>
      </w:r>
      <w:r>
        <w:rPr>
          <w:rFonts w:ascii="方正小标宋_GBK" w:eastAsia="方正小标宋_GBK"/>
          <w:bCs/>
          <w:spacing w:val="-6"/>
          <w:kern w:val="0"/>
          <w:sz w:val="28"/>
        </w:rPr>
        <w:t>指标</w:t>
      </w:r>
    </w:p>
    <w:tbl>
      <w:tblPr>
        <w:tblStyle w:val="5"/>
        <w:tblW w:w="5025"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309"/>
        <w:gridCol w:w="1346"/>
        <w:gridCol w:w="1346"/>
        <w:gridCol w:w="134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99" w:hRule="atLeast"/>
          <w:jc w:val="center"/>
        </w:trPr>
        <w:tc>
          <w:tcPr>
            <w:tcW w:w="2581" w:type="pct"/>
            <w:tcBorders>
              <w:top w:val="single" w:color="auto" w:sz="12" w:space="0"/>
              <w:left w:val="nil"/>
              <w:bottom w:val="single" w:color="auto" w:sz="4" w:space="0"/>
              <w:right w:val="single" w:color="auto" w:sz="4" w:space="0"/>
            </w:tcBorders>
            <w:vAlign w:val="center"/>
          </w:tcPr>
          <w:p>
            <w:pPr>
              <w:widowControl/>
              <w:spacing w:line="240" w:lineRule="atLeast"/>
              <w:ind w:left="57" w:right="57" w:firstLine="500"/>
              <w:jc w:val="center"/>
              <w:rPr>
                <w:rFonts w:ascii="宋体" w:hAnsi="宋体" w:cs="宋体"/>
                <w:b/>
                <w:kern w:val="0"/>
                <w:sz w:val="18"/>
                <w:szCs w:val="18"/>
              </w:rPr>
            </w:pPr>
            <w:r>
              <w:rPr>
                <w:rFonts w:hint="eastAsia" w:ascii="宋体" w:hAnsi="宋体" w:cs="宋体"/>
                <w:b/>
                <w:kern w:val="0"/>
                <w:szCs w:val="21"/>
              </w:rPr>
              <w:t>　</w:t>
            </w:r>
          </w:p>
        </w:tc>
        <w:tc>
          <w:tcPr>
            <w:tcW w:w="806" w:type="pct"/>
            <w:tcBorders>
              <w:top w:val="single" w:color="auto" w:sz="12" w:space="0"/>
              <w:left w:val="single" w:color="auto" w:sz="4" w:space="0"/>
              <w:bottom w:val="single" w:color="auto" w:sz="4" w:space="0"/>
              <w:right w:val="single" w:color="auto" w:sz="4" w:space="0"/>
            </w:tcBorders>
            <w:vAlign w:val="center"/>
          </w:tcPr>
          <w:p>
            <w:pPr>
              <w:widowControl/>
              <w:spacing w:line="240" w:lineRule="atLeast"/>
              <w:ind w:left="57" w:right="57"/>
              <w:jc w:val="center"/>
              <w:rPr>
                <w:rFonts w:ascii="黑体" w:hAnsi="黑体" w:eastAsia="黑体" w:cs="宋体"/>
                <w:kern w:val="0"/>
                <w:szCs w:val="21"/>
              </w:rPr>
            </w:pPr>
            <w:r>
              <w:rPr>
                <w:rFonts w:hint="eastAsia" w:ascii="黑体" w:hAnsi="黑体" w:eastAsia="黑体" w:cs="宋体"/>
                <w:kern w:val="0"/>
                <w:szCs w:val="21"/>
              </w:rPr>
              <w:t>资产</w:t>
            </w:r>
            <w:r>
              <w:rPr>
                <w:rFonts w:ascii="黑体" w:hAnsi="黑体" w:eastAsia="黑体" w:cs="宋体"/>
                <w:kern w:val="0"/>
                <w:szCs w:val="21"/>
              </w:rPr>
              <w:t>总计</w:t>
            </w:r>
          </w:p>
          <w:p>
            <w:pPr>
              <w:widowControl/>
              <w:spacing w:line="240" w:lineRule="atLeast"/>
              <w:ind w:left="57" w:right="57"/>
              <w:jc w:val="center"/>
              <w:rPr>
                <w:rFonts w:ascii="黑体" w:hAnsi="黑体" w:eastAsia="黑体" w:cs="宋体"/>
                <w:kern w:val="0"/>
                <w:szCs w:val="21"/>
              </w:rPr>
            </w:pPr>
            <w:r>
              <w:rPr>
                <w:rFonts w:ascii="黑体" w:hAnsi="黑体" w:eastAsia="黑体" w:cs="宋体"/>
                <w:kern w:val="0"/>
                <w:szCs w:val="21"/>
              </w:rPr>
              <w:t>（</w:t>
            </w:r>
            <w:r>
              <w:rPr>
                <w:rFonts w:hint="eastAsia" w:ascii="黑体" w:hAnsi="黑体" w:eastAsia="黑体" w:cs="宋体"/>
                <w:kern w:val="0"/>
                <w:szCs w:val="21"/>
              </w:rPr>
              <w:t>亿元</w:t>
            </w:r>
            <w:r>
              <w:rPr>
                <w:rFonts w:ascii="黑体" w:hAnsi="黑体" w:eastAsia="黑体" w:cs="宋体"/>
                <w:kern w:val="0"/>
                <w:szCs w:val="21"/>
              </w:rPr>
              <w:t>）</w:t>
            </w:r>
          </w:p>
        </w:tc>
        <w:tc>
          <w:tcPr>
            <w:tcW w:w="806" w:type="pct"/>
            <w:tcBorders>
              <w:top w:val="single" w:color="auto" w:sz="12" w:space="0"/>
              <w:left w:val="single" w:color="auto" w:sz="4" w:space="0"/>
              <w:bottom w:val="single" w:color="auto" w:sz="4" w:space="0"/>
              <w:right w:val="single" w:color="auto" w:sz="4" w:space="0"/>
            </w:tcBorders>
            <w:vAlign w:val="center"/>
          </w:tcPr>
          <w:p>
            <w:pPr>
              <w:widowControl/>
              <w:spacing w:line="240" w:lineRule="atLeast"/>
              <w:ind w:left="57" w:right="57"/>
              <w:jc w:val="center"/>
              <w:rPr>
                <w:rFonts w:ascii="黑体" w:hAnsi="黑体" w:eastAsia="黑体" w:cs="宋体"/>
                <w:kern w:val="0"/>
                <w:szCs w:val="21"/>
              </w:rPr>
            </w:pPr>
            <w:r>
              <w:rPr>
                <w:rFonts w:hint="eastAsia" w:ascii="黑体" w:hAnsi="黑体" w:eastAsia="黑体" w:cs="宋体"/>
                <w:kern w:val="0"/>
                <w:szCs w:val="21"/>
              </w:rPr>
              <w:t>负债合计</w:t>
            </w:r>
          </w:p>
          <w:p>
            <w:pPr>
              <w:widowControl/>
              <w:spacing w:line="240" w:lineRule="atLeast"/>
              <w:ind w:left="57" w:right="57"/>
              <w:jc w:val="center"/>
              <w:rPr>
                <w:rFonts w:ascii="黑体" w:hAnsi="黑体" w:eastAsia="黑体" w:cs="宋体"/>
                <w:kern w:val="0"/>
                <w:szCs w:val="21"/>
              </w:rPr>
            </w:pPr>
            <w:r>
              <w:rPr>
                <w:rFonts w:ascii="黑体" w:hAnsi="黑体" w:eastAsia="黑体" w:cs="宋体"/>
                <w:kern w:val="0"/>
                <w:szCs w:val="21"/>
              </w:rPr>
              <w:t>（</w:t>
            </w:r>
            <w:r>
              <w:rPr>
                <w:rFonts w:hint="eastAsia" w:ascii="黑体" w:hAnsi="黑体" w:eastAsia="黑体" w:cs="宋体"/>
                <w:kern w:val="0"/>
                <w:szCs w:val="21"/>
              </w:rPr>
              <w:t>亿元</w:t>
            </w:r>
            <w:r>
              <w:rPr>
                <w:rFonts w:ascii="黑体" w:hAnsi="黑体" w:eastAsia="黑体" w:cs="宋体"/>
                <w:kern w:val="0"/>
                <w:szCs w:val="21"/>
              </w:rPr>
              <w:t>）</w:t>
            </w:r>
          </w:p>
        </w:tc>
        <w:tc>
          <w:tcPr>
            <w:tcW w:w="807" w:type="pct"/>
            <w:tcBorders>
              <w:top w:val="single" w:color="auto" w:sz="12" w:space="0"/>
              <w:left w:val="single" w:color="auto" w:sz="4" w:space="0"/>
              <w:bottom w:val="single" w:color="auto" w:sz="4" w:space="0"/>
              <w:right w:val="nil"/>
            </w:tcBorders>
            <w:vAlign w:val="center"/>
          </w:tcPr>
          <w:p>
            <w:pPr>
              <w:widowControl/>
              <w:spacing w:line="240" w:lineRule="atLeast"/>
              <w:ind w:left="57" w:right="57"/>
              <w:jc w:val="center"/>
              <w:rPr>
                <w:rFonts w:ascii="黑体" w:hAnsi="黑体" w:eastAsia="黑体" w:cs="宋体"/>
                <w:kern w:val="0"/>
                <w:szCs w:val="21"/>
              </w:rPr>
            </w:pPr>
            <w:r>
              <w:rPr>
                <w:rFonts w:hint="eastAsia" w:ascii="黑体" w:hAnsi="黑体" w:eastAsia="黑体" w:cs="宋体"/>
                <w:kern w:val="0"/>
                <w:szCs w:val="21"/>
              </w:rPr>
              <w:t>营业收入</w:t>
            </w:r>
          </w:p>
          <w:p>
            <w:pPr>
              <w:widowControl/>
              <w:spacing w:line="240" w:lineRule="atLeast"/>
              <w:ind w:left="57" w:right="57"/>
              <w:jc w:val="center"/>
              <w:rPr>
                <w:rFonts w:ascii="黑体" w:hAnsi="黑体" w:eastAsia="黑体" w:cs="宋体"/>
                <w:kern w:val="0"/>
                <w:sz w:val="18"/>
                <w:szCs w:val="18"/>
              </w:rPr>
            </w:pPr>
            <w:r>
              <w:rPr>
                <w:rFonts w:hint="eastAsia" w:ascii="黑体" w:hAnsi="黑体" w:eastAsia="黑体" w:cs="宋体"/>
                <w:kern w:val="0"/>
                <w:szCs w:val="21"/>
              </w:rPr>
              <w:t>（亿元）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8" w:hRule="atLeast"/>
          <w:jc w:val="center"/>
        </w:trPr>
        <w:tc>
          <w:tcPr>
            <w:tcW w:w="2581" w:type="pct"/>
            <w:tcBorders>
              <w:top w:val="single" w:color="auto" w:sz="4" w:space="0"/>
              <w:left w:val="nil"/>
              <w:bottom w:val="nil"/>
              <w:right w:val="single" w:color="auto" w:sz="4" w:space="0"/>
            </w:tcBorders>
            <w:vAlign w:val="center"/>
          </w:tcPr>
          <w:p>
            <w:pPr>
              <w:widowControl/>
              <w:spacing w:line="240" w:lineRule="atLeast"/>
              <w:ind w:left="57" w:right="57"/>
              <w:jc w:val="center"/>
              <w:rPr>
                <w:rFonts w:ascii="宋体" w:hAnsi="宋体" w:cs="宋体"/>
                <w:kern w:val="0"/>
                <w:sz w:val="18"/>
                <w:szCs w:val="18"/>
              </w:rPr>
            </w:pPr>
            <w:r>
              <w:rPr>
                <w:rFonts w:hint="eastAsia" w:ascii="宋体" w:hAnsi="宋体" w:cs="宋体"/>
                <w:b/>
                <w:bCs/>
                <w:kern w:val="0"/>
                <w:szCs w:val="21"/>
              </w:rPr>
              <w:t>合　计</w:t>
            </w:r>
          </w:p>
        </w:tc>
        <w:tc>
          <w:tcPr>
            <w:tcW w:w="806" w:type="pct"/>
            <w:tcBorders>
              <w:top w:val="single" w:color="auto" w:sz="4" w:space="0"/>
              <w:left w:val="single" w:color="auto" w:sz="4" w:space="0"/>
              <w:bottom w:val="nil"/>
              <w:right w:val="single" w:color="auto" w:sz="4" w:space="0"/>
            </w:tcBorders>
            <w:vAlign w:val="center"/>
          </w:tcPr>
          <w:p>
            <w:pPr>
              <w:jc w:val="right"/>
              <w:rPr>
                <w:rFonts w:cs="宋体" w:asciiTheme="minorEastAsia" w:hAnsiTheme="minorEastAsia" w:eastAsiaTheme="minorEastAsia"/>
                <w:b/>
                <w:szCs w:val="21"/>
              </w:rPr>
            </w:pPr>
            <w:r>
              <w:rPr>
                <w:rFonts w:hint="eastAsia" w:asciiTheme="minorEastAsia" w:hAnsiTheme="minorEastAsia" w:eastAsiaTheme="minorEastAsia"/>
                <w:b/>
                <w:szCs w:val="21"/>
              </w:rPr>
              <w:t xml:space="preserve">23.45 </w:t>
            </w:r>
          </w:p>
        </w:tc>
        <w:tc>
          <w:tcPr>
            <w:tcW w:w="806" w:type="pct"/>
            <w:tcBorders>
              <w:top w:val="single" w:color="auto" w:sz="4" w:space="0"/>
              <w:left w:val="single" w:color="auto" w:sz="4" w:space="0"/>
              <w:bottom w:val="nil"/>
              <w:right w:val="single" w:color="auto" w:sz="4" w:space="0"/>
            </w:tcBorders>
            <w:vAlign w:val="center"/>
          </w:tcPr>
          <w:p>
            <w:pPr>
              <w:jc w:val="right"/>
              <w:rPr>
                <w:rFonts w:cs="宋体" w:asciiTheme="minorEastAsia" w:hAnsiTheme="minorEastAsia" w:eastAsiaTheme="minorEastAsia"/>
                <w:b/>
                <w:szCs w:val="21"/>
              </w:rPr>
            </w:pPr>
            <w:r>
              <w:rPr>
                <w:rFonts w:hint="eastAsia" w:asciiTheme="minorEastAsia" w:hAnsiTheme="minorEastAsia" w:eastAsiaTheme="minorEastAsia"/>
                <w:b/>
                <w:szCs w:val="21"/>
              </w:rPr>
              <w:t xml:space="preserve">10.49 </w:t>
            </w:r>
          </w:p>
        </w:tc>
        <w:tc>
          <w:tcPr>
            <w:tcW w:w="807" w:type="pct"/>
            <w:tcBorders>
              <w:top w:val="single" w:color="auto" w:sz="4" w:space="0"/>
              <w:left w:val="single" w:color="auto" w:sz="4" w:space="0"/>
              <w:bottom w:val="nil"/>
              <w:right w:val="nil"/>
            </w:tcBorders>
            <w:vAlign w:val="center"/>
          </w:tcPr>
          <w:p>
            <w:pPr>
              <w:jc w:val="right"/>
              <w:rPr>
                <w:rFonts w:cs="宋体" w:asciiTheme="minorEastAsia" w:hAnsiTheme="minorEastAsia" w:eastAsiaTheme="minorEastAsia"/>
                <w:b/>
                <w:szCs w:val="21"/>
              </w:rPr>
            </w:pPr>
            <w:r>
              <w:rPr>
                <w:rFonts w:hint="eastAsia" w:asciiTheme="minorEastAsia" w:hAnsiTheme="minorEastAsia" w:eastAsiaTheme="minorEastAsia"/>
                <w:b/>
                <w:szCs w:val="21"/>
              </w:rPr>
              <w:t xml:space="preserve">60.29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8" w:hRule="atLeast"/>
          <w:jc w:val="center"/>
        </w:trPr>
        <w:tc>
          <w:tcPr>
            <w:tcW w:w="2581" w:type="pct"/>
            <w:tcBorders>
              <w:top w:val="nil"/>
              <w:left w:val="nil"/>
              <w:bottom w:val="nil"/>
              <w:right w:val="single" w:color="auto" w:sz="4" w:space="0"/>
            </w:tcBorders>
          </w:tcPr>
          <w:p>
            <w:pPr>
              <w:rPr>
                <w:b/>
              </w:rPr>
            </w:pPr>
            <w:r>
              <w:rPr>
                <w:rFonts w:hint="eastAsia"/>
                <w:b/>
              </w:rPr>
              <w:t>批发业</w:t>
            </w:r>
          </w:p>
        </w:tc>
        <w:tc>
          <w:tcPr>
            <w:tcW w:w="806"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b/>
                <w:szCs w:val="21"/>
              </w:rPr>
            </w:pPr>
            <w:r>
              <w:rPr>
                <w:rFonts w:hint="eastAsia" w:asciiTheme="minorEastAsia" w:hAnsiTheme="minorEastAsia" w:eastAsiaTheme="minorEastAsia"/>
                <w:b/>
                <w:szCs w:val="21"/>
              </w:rPr>
              <w:t xml:space="preserve">15.24 </w:t>
            </w:r>
          </w:p>
        </w:tc>
        <w:tc>
          <w:tcPr>
            <w:tcW w:w="806"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b/>
                <w:szCs w:val="21"/>
              </w:rPr>
            </w:pPr>
            <w:r>
              <w:rPr>
                <w:rFonts w:hint="eastAsia" w:asciiTheme="minorEastAsia" w:hAnsiTheme="minorEastAsia" w:eastAsiaTheme="minorEastAsia"/>
                <w:b/>
                <w:szCs w:val="21"/>
              </w:rPr>
              <w:t xml:space="preserve">7.68 </w:t>
            </w:r>
          </w:p>
        </w:tc>
        <w:tc>
          <w:tcPr>
            <w:tcW w:w="807" w:type="pct"/>
            <w:tcBorders>
              <w:top w:val="nil"/>
              <w:left w:val="single" w:color="auto" w:sz="4" w:space="0"/>
              <w:bottom w:val="nil"/>
              <w:right w:val="nil"/>
            </w:tcBorders>
            <w:vAlign w:val="center"/>
          </w:tcPr>
          <w:p>
            <w:pPr>
              <w:jc w:val="right"/>
              <w:rPr>
                <w:rFonts w:cs="宋体" w:asciiTheme="minorEastAsia" w:hAnsiTheme="minorEastAsia" w:eastAsiaTheme="minorEastAsia"/>
                <w:b/>
                <w:szCs w:val="21"/>
              </w:rPr>
            </w:pPr>
            <w:r>
              <w:rPr>
                <w:rFonts w:hint="eastAsia" w:asciiTheme="minorEastAsia" w:hAnsiTheme="minorEastAsia" w:eastAsiaTheme="minorEastAsia"/>
                <w:b/>
                <w:szCs w:val="21"/>
              </w:rPr>
              <w:t xml:space="preserve">35.81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8" w:hRule="atLeast"/>
          <w:jc w:val="center"/>
        </w:trPr>
        <w:tc>
          <w:tcPr>
            <w:tcW w:w="2581" w:type="pct"/>
            <w:tcBorders>
              <w:top w:val="nil"/>
              <w:left w:val="nil"/>
              <w:bottom w:val="nil"/>
              <w:right w:val="single" w:color="auto" w:sz="4" w:space="0"/>
            </w:tcBorders>
          </w:tcPr>
          <w:p>
            <w:r>
              <w:rPr>
                <w:rFonts w:hint="eastAsia" w:ascii="宋体" w:hAnsi="宋体" w:cs="宋体"/>
                <w:kern w:val="0"/>
                <w:szCs w:val="21"/>
              </w:rPr>
              <w:t>　农、林、牧、渔产品批发</w:t>
            </w:r>
          </w:p>
        </w:tc>
        <w:tc>
          <w:tcPr>
            <w:tcW w:w="806"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0.40 </w:t>
            </w:r>
          </w:p>
        </w:tc>
        <w:tc>
          <w:tcPr>
            <w:tcW w:w="806"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0.06 </w:t>
            </w:r>
          </w:p>
        </w:tc>
        <w:tc>
          <w:tcPr>
            <w:tcW w:w="807" w:type="pct"/>
            <w:tcBorders>
              <w:top w:val="nil"/>
              <w:left w:val="single" w:color="auto" w:sz="4" w:space="0"/>
              <w:bottom w:val="nil"/>
              <w:right w:val="nil"/>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0.32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8" w:hRule="atLeast"/>
          <w:jc w:val="center"/>
        </w:trPr>
        <w:tc>
          <w:tcPr>
            <w:tcW w:w="2581" w:type="pct"/>
            <w:tcBorders>
              <w:top w:val="nil"/>
              <w:left w:val="nil"/>
              <w:bottom w:val="nil"/>
              <w:right w:val="single" w:color="auto" w:sz="4" w:space="0"/>
            </w:tcBorders>
          </w:tcPr>
          <w:p>
            <w:r>
              <w:rPr>
                <w:rFonts w:hint="eastAsia"/>
              </w:rPr>
              <w:t>　食品、饮料及烟草制品批发</w:t>
            </w:r>
          </w:p>
        </w:tc>
        <w:tc>
          <w:tcPr>
            <w:tcW w:w="806"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7.90 </w:t>
            </w:r>
          </w:p>
        </w:tc>
        <w:tc>
          <w:tcPr>
            <w:tcW w:w="806"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4.83 </w:t>
            </w:r>
          </w:p>
        </w:tc>
        <w:tc>
          <w:tcPr>
            <w:tcW w:w="807" w:type="pct"/>
            <w:tcBorders>
              <w:top w:val="nil"/>
              <w:left w:val="single" w:color="auto" w:sz="4" w:space="0"/>
              <w:bottom w:val="nil"/>
              <w:right w:val="nil"/>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19.53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8" w:hRule="atLeast"/>
          <w:jc w:val="center"/>
        </w:trPr>
        <w:tc>
          <w:tcPr>
            <w:tcW w:w="2581" w:type="pct"/>
            <w:tcBorders>
              <w:top w:val="nil"/>
              <w:left w:val="nil"/>
              <w:bottom w:val="nil"/>
              <w:right w:val="single" w:color="auto" w:sz="4" w:space="0"/>
            </w:tcBorders>
          </w:tcPr>
          <w:p>
            <w:r>
              <w:rPr>
                <w:rFonts w:hint="eastAsia"/>
              </w:rPr>
              <w:t>　纺织、服装及家庭用品批发</w:t>
            </w:r>
          </w:p>
        </w:tc>
        <w:tc>
          <w:tcPr>
            <w:tcW w:w="806"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0.03 </w:t>
            </w:r>
          </w:p>
        </w:tc>
        <w:tc>
          <w:tcPr>
            <w:tcW w:w="806"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0.00 </w:t>
            </w:r>
          </w:p>
        </w:tc>
        <w:tc>
          <w:tcPr>
            <w:tcW w:w="807" w:type="pct"/>
            <w:tcBorders>
              <w:top w:val="nil"/>
              <w:left w:val="single" w:color="auto" w:sz="4" w:space="0"/>
              <w:bottom w:val="nil"/>
              <w:right w:val="nil"/>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0.04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8" w:hRule="atLeast"/>
          <w:jc w:val="center"/>
        </w:trPr>
        <w:tc>
          <w:tcPr>
            <w:tcW w:w="2581" w:type="pct"/>
            <w:tcBorders>
              <w:top w:val="nil"/>
              <w:left w:val="nil"/>
              <w:bottom w:val="nil"/>
              <w:right w:val="single" w:color="auto" w:sz="4" w:space="0"/>
            </w:tcBorders>
          </w:tcPr>
          <w:p>
            <w:r>
              <w:rPr>
                <w:rFonts w:hint="eastAsia"/>
              </w:rPr>
              <w:t>　文化、体育用品及器材批发</w:t>
            </w:r>
          </w:p>
        </w:tc>
        <w:tc>
          <w:tcPr>
            <w:tcW w:w="806"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0.06 </w:t>
            </w:r>
          </w:p>
        </w:tc>
        <w:tc>
          <w:tcPr>
            <w:tcW w:w="806"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0.03 </w:t>
            </w:r>
          </w:p>
        </w:tc>
        <w:tc>
          <w:tcPr>
            <w:tcW w:w="807" w:type="pct"/>
            <w:tcBorders>
              <w:top w:val="nil"/>
              <w:left w:val="single" w:color="auto" w:sz="4" w:space="0"/>
              <w:bottom w:val="nil"/>
              <w:right w:val="nil"/>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0.11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8" w:hRule="atLeast"/>
          <w:jc w:val="center"/>
        </w:trPr>
        <w:tc>
          <w:tcPr>
            <w:tcW w:w="2581" w:type="pct"/>
            <w:tcBorders>
              <w:top w:val="nil"/>
              <w:left w:val="nil"/>
              <w:bottom w:val="nil"/>
              <w:right w:val="single" w:color="auto" w:sz="4" w:space="0"/>
            </w:tcBorders>
          </w:tcPr>
          <w:p>
            <w:r>
              <w:rPr>
                <w:rFonts w:hint="eastAsia"/>
              </w:rPr>
              <w:t>　医药及医疗器材批发</w:t>
            </w:r>
          </w:p>
        </w:tc>
        <w:tc>
          <w:tcPr>
            <w:tcW w:w="806"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0.87 </w:t>
            </w:r>
          </w:p>
        </w:tc>
        <w:tc>
          <w:tcPr>
            <w:tcW w:w="806"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0.39 </w:t>
            </w:r>
          </w:p>
        </w:tc>
        <w:tc>
          <w:tcPr>
            <w:tcW w:w="807" w:type="pct"/>
            <w:tcBorders>
              <w:top w:val="nil"/>
              <w:left w:val="single" w:color="auto" w:sz="4" w:space="0"/>
              <w:bottom w:val="nil"/>
              <w:right w:val="nil"/>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3.08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8" w:hRule="atLeast"/>
          <w:jc w:val="center"/>
        </w:trPr>
        <w:tc>
          <w:tcPr>
            <w:tcW w:w="2581" w:type="pct"/>
            <w:tcBorders>
              <w:top w:val="nil"/>
              <w:left w:val="nil"/>
              <w:bottom w:val="nil"/>
              <w:right w:val="single" w:color="auto" w:sz="4" w:space="0"/>
            </w:tcBorders>
          </w:tcPr>
          <w:p>
            <w:r>
              <w:rPr>
                <w:rFonts w:hint="eastAsia"/>
              </w:rPr>
              <w:t>　矿产品、建材及化工产品批发</w:t>
            </w:r>
          </w:p>
        </w:tc>
        <w:tc>
          <w:tcPr>
            <w:tcW w:w="806"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5.33 </w:t>
            </w:r>
          </w:p>
        </w:tc>
        <w:tc>
          <w:tcPr>
            <w:tcW w:w="806"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2.24 </w:t>
            </w:r>
          </w:p>
        </w:tc>
        <w:tc>
          <w:tcPr>
            <w:tcW w:w="807" w:type="pct"/>
            <w:tcBorders>
              <w:top w:val="nil"/>
              <w:left w:val="single" w:color="auto" w:sz="4" w:space="0"/>
              <w:bottom w:val="nil"/>
              <w:right w:val="nil"/>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11.61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8" w:hRule="atLeast"/>
          <w:jc w:val="center"/>
        </w:trPr>
        <w:tc>
          <w:tcPr>
            <w:tcW w:w="2581" w:type="pct"/>
            <w:tcBorders>
              <w:top w:val="nil"/>
              <w:left w:val="nil"/>
              <w:bottom w:val="nil"/>
              <w:right w:val="single" w:color="auto" w:sz="4" w:space="0"/>
            </w:tcBorders>
          </w:tcPr>
          <w:p>
            <w:r>
              <w:rPr>
                <w:rFonts w:hint="eastAsia"/>
              </w:rPr>
              <w:t>　机械设备、五金产品及电子产品批发</w:t>
            </w:r>
          </w:p>
        </w:tc>
        <w:tc>
          <w:tcPr>
            <w:tcW w:w="806"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0.19 </w:t>
            </w:r>
          </w:p>
        </w:tc>
        <w:tc>
          <w:tcPr>
            <w:tcW w:w="806"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0.05 </w:t>
            </w:r>
          </w:p>
        </w:tc>
        <w:tc>
          <w:tcPr>
            <w:tcW w:w="807" w:type="pct"/>
            <w:tcBorders>
              <w:top w:val="nil"/>
              <w:left w:val="single" w:color="auto" w:sz="4" w:space="0"/>
              <w:bottom w:val="nil"/>
              <w:right w:val="nil"/>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0.49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8" w:hRule="atLeast"/>
          <w:jc w:val="center"/>
        </w:trPr>
        <w:tc>
          <w:tcPr>
            <w:tcW w:w="2581" w:type="pct"/>
            <w:tcBorders>
              <w:top w:val="nil"/>
              <w:left w:val="nil"/>
              <w:bottom w:val="nil"/>
              <w:right w:val="single" w:color="auto" w:sz="4" w:space="0"/>
            </w:tcBorders>
          </w:tcPr>
          <w:p>
            <w:r>
              <w:rPr>
                <w:rFonts w:hint="eastAsia"/>
              </w:rPr>
              <w:t>　贸易经纪与代理</w:t>
            </w:r>
          </w:p>
        </w:tc>
        <w:tc>
          <w:tcPr>
            <w:tcW w:w="806"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0.01 </w:t>
            </w:r>
          </w:p>
        </w:tc>
        <w:tc>
          <w:tcPr>
            <w:tcW w:w="806"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0.00 </w:t>
            </w:r>
          </w:p>
        </w:tc>
        <w:tc>
          <w:tcPr>
            <w:tcW w:w="807" w:type="pct"/>
            <w:tcBorders>
              <w:top w:val="nil"/>
              <w:left w:val="single" w:color="auto" w:sz="4" w:space="0"/>
              <w:bottom w:val="nil"/>
              <w:right w:val="nil"/>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0.29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8" w:hRule="atLeast"/>
          <w:jc w:val="center"/>
        </w:trPr>
        <w:tc>
          <w:tcPr>
            <w:tcW w:w="2581" w:type="pct"/>
            <w:tcBorders>
              <w:top w:val="nil"/>
              <w:left w:val="nil"/>
              <w:bottom w:val="nil"/>
              <w:right w:val="single" w:color="auto" w:sz="4" w:space="0"/>
            </w:tcBorders>
          </w:tcPr>
          <w:p>
            <w:r>
              <w:rPr>
                <w:rFonts w:hint="eastAsia"/>
              </w:rPr>
              <w:t>　其他批发业</w:t>
            </w:r>
          </w:p>
        </w:tc>
        <w:tc>
          <w:tcPr>
            <w:tcW w:w="806"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0.45 </w:t>
            </w:r>
          </w:p>
        </w:tc>
        <w:tc>
          <w:tcPr>
            <w:tcW w:w="806"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0.07 </w:t>
            </w:r>
          </w:p>
        </w:tc>
        <w:tc>
          <w:tcPr>
            <w:tcW w:w="807" w:type="pct"/>
            <w:tcBorders>
              <w:top w:val="nil"/>
              <w:left w:val="single" w:color="auto" w:sz="4" w:space="0"/>
              <w:bottom w:val="nil"/>
              <w:right w:val="nil"/>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0.35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8" w:hRule="atLeast"/>
          <w:jc w:val="center"/>
        </w:trPr>
        <w:tc>
          <w:tcPr>
            <w:tcW w:w="2581" w:type="pct"/>
            <w:tcBorders>
              <w:top w:val="nil"/>
              <w:left w:val="nil"/>
              <w:bottom w:val="nil"/>
              <w:right w:val="single" w:color="auto" w:sz="4" w:space="0"/>
            </w:tcBorders>
          </w:tcPr>
          <w:p>
            <w:pPr>
              <w:rPr>
                <w:b/>
              </w:rPr>
            </w:pPr>
            <w:r>
              <w:rPr>
                <w:rFonts w:hint="eastAsia"/>
                <w:b/>
              </w:rPr>
              <w:t>零售业</w:t>
            </w:r>
          </w:p>
        </w:tc>
        <w:tc>
          <w:tcPr>
            <w:tcW w:w="806"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b/>
                <w:szCs w:val="21"/>
              </w:rPr>
            </w:pPr>
            <w:r>
              <w:rPr>
                <w:rFonts w:hint="eastAsia" w:asciiTheme="minorEastAsia" w:hAnsiTheme="minorEastAsia" w:eastAsiaTheme="minorEastAsia"/>
                <w:b/>
                <w:szCs w:val="21"/>
              </w:rPr>
              <w:t xml:space="preserve">8.22 </w:t>
            </w:r>
          </w:p>
        </w:tc>
        <w:tc>
          <w:tcPr>
            <w:tcW w:w="806"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b/>
                <w:szCs w:val="21"/>
              </w:rPr>
            </w:pPr>
            <w:r>
              <w:rPr>
                <w:rFonts w:hint="eastAsia" w:asciiTheme="minorEastAsia" w:hAnsiTheme="minorEastAsia" w:eastAsiaTheme="minorEastAsia"/>
                <w:b/>
                <w:szCs w:val="21"/>
              </w:rPr>
              <w:t xml:space="preserve">2.81 </w:t>
            </w:r>
          </w:p>
        </w:tc>
        <w:tc>
          <w:tcPr>
            <w:tcW w:w="807" w:type="pct"/>
            <w:tcBorders>
              <w:top w:val="nil"/>
              <w:left w:val="single" w:color="auto" w:sz="4" w:space="0"/>
              <w:bottom w:val="nil"/>
              <w:right w:val="nil"/>
            </w:tcBorders>
            <w:vAlign w:val="center"/>
          </w:tcPr>
          <w:p>
            <w:pPr>
              <w:jc w:val="right"/>
              <w:rPr>
                <w:rFonts w:cs="宋体" w:asciiTheme="minorEastAsia" w:hAnsiTheme="minorEastAsia" w:eastAsiaTheme="minorEastAsia"/>
                <w:b/>
                <w:szCs w:val="21"/>
              </w:rPr>
            </w:pPr>
            <w:r>
              <w:rPr>
                <w:rFonts w:hint="eastAsia" w:asciiTheme="minorEastAsia" w:hAnsiTheme="minorEastAsia" w:eastAsiaTheme="minorEastAsia"/>
                <w:b/>
                <w:szCs w:val="21"/>
              </w:rPr>
              <w:t xml:space="preserve">24.48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8" w:hRule="atLeast"/>
          <w:jc w:val="center"/>
        </w:trPr>
        <w:tc>
          <w:tcPr>
            <w:tcW w:w="2581" w:type="pct"/>
            <w:tcBorders>
              <w:top w:val="nil"/>
              <w:left w:val="nil"/>
              <w:bottom w:val="nil"/>
              <w:right w:val="single" w:color="auto" w:sz="4" w:space="0"/>
            </w:tcBorders>
          </w:tcPr>
          <w:p>
            <w:r>
              <w:rPr>
                <w:rFonts w:hint="eastAsia"/>
              </w:rPr>
              <w:t>　综合零售</w:t>
            </w:r>
          </w:p>
        </w:tc>
        <w:tc>
          <w:tcPr>
            <w:tcW w:w="806"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1.14 </w:t>
            </w:r>
          </w:p>
        </w:tc>
        <w:tc>
          <w:tcPr>
            <w:tcW w:w="806"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0.27 </w:t>
            </w:r>
          </w:p>
        </w:tc>
        <w:tc>
          <w:tcPr>
            <w:tcW w:w="807" w:type="pct"/>
            <w:tcBorders>
              <w:top w:val="nil"/>
              <w:left w:val="single" w:color="auto" w:sz="4" w:space="0"/>
              <w:bottom w:val="nil"/>
              <w:right w:val="nil"/>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2.29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8" w:hRule="atLeast"/>
          <w:jc w:val="center"/>
        </w:trPr>
        <w:tc>
          <w:tcPr>
            <w:tcW w:w="2581" w:type="pct"/>
            <w:tcBorders>
              <w:top w:val="nil"/>
              <w:left w:val="nil"/>
              <w:bottom w:val="nil"/>
              <w:right w:val="single" w:color="auto" w:sz="4" w:space="0"/>
            </w:tcBorders>
          </w:tcPr>
          <w:p>
            <w:r>
              <w:rPr>
                <w:rFonts w:hint="eastAsia"/>
              </w:rPr>
              <w:t>　食品、饮料及烟草制品专门零售</w:t>
            </w:r>
          </w:p>
        </w:tc>
        <w:tc>
          <w:tcPr>
            <w:tcW w:w="806"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2.23 </w:t>
            </w:r>
          </w:p>
        </w:tc>
        <w:tc>
          <w:tcPr>
            <w:tcW w:w="806"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0.81 </w:t>
            </w:r>
          </w:p>
        </w:tc>
        <w:tc>
          <w:tcPr>
            <w:tcW w:w="807" w:type="pct"/>
            <w:tcBorders>
              <w:top w:val="nil"/>
              <w:left w:val="single" w:color="auto" w:sz="4" w:space="0"/>
              <w:bottom w:val="nil"/>
              <w:right w:val="nil"/>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5.04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8" w:hRule="atLeast"/>
          <w:jc w:val="center"/>
        </w:trPr>
        <w:tc>
          <w:tcPr>
            <w:tcW w:w="2581" w:type="pct"/>
            <w:tcBorders>
              <w:top w:val="nil"/>
              <w:left w:val="nil"/>
              <w:bottom w:val="nil"/>
              <w:right w:val="single" w:color="auto" w:sz="4" w:space="0"/>
            </w:tcBorders>
          </w:tcPr>
          <w:p>
            <w:r>
              <w:rPr>
                <w:rFonts w:hint="eastAsia"/>
              </w:rPr>
              <w:t>　纺织、服装及日用品专门零售</w:t>
            </w:r>
          </w:p>
        </w:tc>
        <w:tc>
          <w:tcPr>
            <w:tcW w:w="806"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0.34 </w:t>
            </w:r>
          </w:p>
        </w:tc>
        <w:tc>
          <w:tcPr>
            <w:tcW w:w="806"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0.06 </w:t>
            </w:r>
          </w:p>
        </w:tc>
        <w:tc>
          <w:tcPr>
            <w:tcW w:w="807" w:type="pct"/>
            <w:tcBorders>
              <w:top w:val="nil"/>
              <w:left w:val="single" w:color="auto" w:sz="4" w:space="0"/>
              <w:bottom w:val="nil"/>
              <w:right w:val="nil"/>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2.00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8" w:hRule="atLeast"/>
          <w:jc w:val="center"/>
        </w:trPr>
        <w:tc>
          <w:tcPr>
            <w:tcW w:w="2581" w:type="pct"/>
            <w:tcBorders>
              <w:top w:val="nil"/>
              <w:left w:val="nil"/>
              <w:bottom w:val="nil"/>
              <w:right w:val="single" w:color="auto" w:sz="4" w:space="0"/>
            </w:tcBorders>
          </w:tcPr>
          <w:p>
            <w:r>
              <w:rPr>
                <w:rFonts w:hint="eastAsia"/>
              </w:rPr>
              <w:t>　文化、体育用品及器材专门零售</w:t>
            </w:r>
          </w:p>
        </w:tc>
        <w:tc>
          <w:tcPr>
            <w:tcW w:w="806"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0.04 </w:t>
            </w:r>
          </w:p>
        </w:tc>
        <w:tc>
          <w:tcPr>
            <w:tcW w:w="806"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0.00 </w:t>
            </w:r>
          </w:p>
        </w:tc>
        <w:tc>
          <w:tcPr>
            <w:tcW w:w="807" w:type="pct"/>
            <w:tcBorders>
              <w:top w:val="nil"/>
              <w:left w:val="single" w:color="auto" w:sz="4" w:space="0"/>
              <w:bottom w:val="nil"/>
              <w:right w:val="nil"/>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0.09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8" w:hRule="atLeast"/>
          <w:jc w:val="center"/>
        </w:trPr>
        <w:tc>
          <w:tcPr>
            <w:tcW w:w="2581" w:type="pct"/>
            <w:tcBorders>
              <w:top w:val="nil"/>
              <w:left w:val="nil"/>
              <w:bottom w:val="nil"/>
              <w:right w:val="single" w:color="auto" w:sz="4" w:space="0"/>
            </w:tcBorders>
          </w:tcPr>
          <w:p>
            <w:r>
              <w:rPr>
                <w:rFonts w:hint="eastAsia"/>
              </w:rPr>
              <w:t>　医药及医疗器材专门零售</w:t>
            </w:r>
          </w:p>
        </w:tc>
        <w:tc>
          <w:tcPr>
            <w:tcW w:w="806"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0.91 </w:t>
            </w:r>
          </w:p>
        </w:tc>
        <w:tc>
          <w:tcPr>
            <w:tcW w:w="806"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0.43 </w:t>
            </w:r>
          </w:p>
        </w:tc>
        <w:tc>
          <w:tcPr>
            <w:tcW w:w="807" w:type="pct"/>
            <w:tcBorders>
              <w:top w:val="nil"/>
              <w:left w:val="single" w:color="auto" w:sz="4" w:space="0"/>
              <w:bottom w:val="nil"/>
              <w:right w:val="nil"/>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2.64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8" w:hRule="atLeast"/>
          <w:jc w:val="center"/>
        </w:trPr>
        <w:tc>
          <w:tcPr>
            <w:tcW w:w="2581" w:type="pct"/>
            <w:tcBorders>
              <w:top w:val="nil"/>
              <w:left w:val="nil"/>
              <w:bottom w:val="nil"/>
              <w:right w:val="single" w:color="auto" w:sz="4" w:space="0"/>
            </w:tcBorders>
          </w:tcPr>
          <w:p>
            <w:r>
              <w:rPr>
                <w:rFonts w:hint="eastAsia" w:ascii="宋体" w:hAnsi="宋体" w:cs="宋体"/>
                <w:kern w:val="0"/>
                <w:szCs w:val="21"/>
              </w:rPr>
              <w:t>　汽车、摩托车、零配件和燃料及其他动力销售</w:t>
            </w:r>
          </w:p>
        </w:tc>
        <w:tc>
          <w:tcPr>
            <w:tcW w:w="806"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0.91 </w:t>
            </w:r>
          </w:p>
        </w:tc>
        <w:tc>
          <w:tcPr>
            <w:tcW w:w="806"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0.46 </w:t>
            </w:r>
          </w:p>
        </w:tc>
        <w:tc>
          <w:tcPr>
            <w:tcW w:w="807" w:type="pct"/>
            <w:tcBorders>
              <w:top w:val="nil"/>
              <w:left w:val="single" w:color="auto" w:sz="4" w:space="0"/>
              <w:bottom w:val="nil"/>
              <w:right w:val="nil"/>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5.21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8" w:hRule="atLeast"/>
          <w:jc w:val="center"/>
        </w:trPr>
        <w:tc>
          <w:tcPr>
            <w:tcW w:w="2581" w:type="pct"/>
            <w:tcBorders>
              <w:top w:val="nil"/>
              <w:left w:val="nil"/>
              <w:bottom w:val="nil"/>
              <w:right w:val="single" w:color="auto" w:sz="4" w:space="0"/>
            </w:tcBorders>
          </w:tcPr>
          <w:p>
            <w:r>
              <w:rPr>
                <w:rFonts w:hint="eastAsia"/>
              </w:rPr>
              <w:t>　家用电器及电子产品专门零售</w:t>
            </w:r>
          </w:p>
        </w:tc>
        <w:tc>
          <w:tcPr>
            <w:tcW w:w="806"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0.53 </w:t>
            </w:r>
          </w:p>
        </w:tc>
        <w:tc>
          <w:tcPr>
            <w:tcW w:w="806"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0.24 </w:t>
            </w:r>
          </w:p>
        </w:tc>
        <w:tc>
          <w:tcPr>
            <w:tcW w:w="807" w:type="pct"/>
            <w:tcBorders>
              <w:top w:val="nil"/>
              <w:left w:val="single" w:color="auto" w:sz="4" w:space="0"/>
              <w:bottom w:val="nil"/>
              <w:right w:val="nil"/>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2.35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8" w:hRule="atLeast"/>
          <w:jc w:val="center"/>
        </w:trPr>
        <w:tc>
          <w:tcPr>
            <w:tcW w:w="2581" w:type="pct"/>
            <w:tcBorders>
              <w:top w:val="nil"/>
              <w:left w:val="nil"/>
              <w:bottom w:val="nil"/>
              <w:right w:val="single" w:color="auto" w:sz="4" w:space="0"/>
            </w:tcBorders>
          </w:tcPr>
          <w:p>
            <w:r>
              <w:rPr>
                <w:rFonts w:hint="eastAsia"/>
              </w:rPr>
              <w:t>　五金、家具及室内装饰材料专门零售</w:t>
            </w:r>
          </w:p>
        </w:tc>
        <w:tc>
          <w:tcPr>
            <w:tcW w:w="806"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1.25 </w:t>
            </w:r>
          </w:p>
        </w:tc>
        <w:tc>
          <w:tcPr>
            <w:tcW w:w="806"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0.29 </w:t>
            </w:r>
          </w:p>
        </w:tc>
        <w:tc>
          <w:tcPr>
            <w:tcW w:w="807" w:type="pct"/>
            <w:tcBorders>
              <w:top w:val="nil"/>
              <w:left w:val="single" w:color="auto" w:sz="4" w:space="0"/>
              <w:bottom w:val="nil"/>
              <w:right w:val="nil"/>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2.57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8" w:hRule="atLeast"/>
          <w:jc w:val="center"/>
        </w:trPr>
        <w:tc>
          <w:tcPr>
            <w:tcW w:w="2581" w:type="pct"/>
            <w:tcBorders>
              <w:top w:val="nil"/>
              <w:left w:val="nil"/>
              <w:bottom w:val="single" w:color="auto" w:sz="12" w:space="0"/>
              <w:right w:val="single" w:color="auto" w:sz="4" w:space="0"/>
            </w:tcBorders>
          </w:tcPr>
          <w:p>
            <w:r>
              <w:rPr>
                <w:rFonts w:hint="eastAsia"/>
              </w:rPr>
              <w:t>　货摊、无店铺及其他零售业</w:t>
            </w:r>
          </w:p>
        </w:tc>
        <w:tc>
          <w:tcPr>
            <w:tcW w:w="806" w:type="pct"/>
            <w:tcBorders>
              <w:top w:val="nil"/>
              <w:left w:val="single" w:color="auto" w:sz="4" w:space="0"/>
              <w:bottom w:val="single" w:color="auto" w:sz="12" w:space="0"/>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0.87 </w:t>
            </w:r>
          </w:p>
        </w:tc>
        <w:tc>
          <w:tcPr>
            <w:tcW w:w="806" w:type="pct"/>
            <w:tcBorders>
              <w:top w:val="nil"/>
              <w:left w:val="single" w:color="auto" w:sz="4" w:space="0"/>
              <w:bottom w:val="single" w:color="auto" w:sz="12" w:space="0"/>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0.25 </w:t>
            </w:r>
          </w:p>
        </w:tc>
        <w:tc>
          <w:tcPr>
            <w:tcW w:w="807" w:type="pct"/>
            <w:tcBorders>
              <w:top w:val="nil"/>
              <w:left w:val="single" w:color="auto" w:sz="4" w:space="0"/>
              <w:bottom w:val="single" w:color="auto" w:sz="12" w:space="0"/>
              <w:right w:val="nil"/>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2.29 </w:t>
            </w:r>
          </w:p>
        </w:tc>
      </w:tr>
    </w:tbl>
    <w:p>
      <w:pPr>
        <w:snapToGrid w:val="0"/>
        <w:spacing w:line="600" w:lineRule="exact"/>
        <w:ind w:firstLine="480" w:firstLineChars="150"/>
        <w:rPr>
          <w:rFonts w:ascii="方正黑体_GBK" w:eastAsia="方正黑体_GBK"/>
          <w:sz w:val="32"/>
          <w:szCs w:val="32"/>
        </w:rPr>
      </w:pPr>
      <w:r>
        <w:rPr>
          <w:rFonts w:hint="eastAsia" w:ascii="方正黑体_GBK" w:eastAsia="方正黑体_GBK"/>
          <w:sz w:val="32"/>
          <w:szCs w:val="32"/>
        </w:rPr>
        <w:t>二、交通运输、仓储和邮政业</w:t>
      </w:r>
    </w:p>
    <w:p>
      <w:pPr>
        <w:snapToGrid w:val="0"/>
        <w:spacing w:line="600" w:lineRule="exact"/>
        <w:ind w:firstLine="640" w:firstLineChars="200"/>
        <w:rPr>
          <w:rFonts w:ascii="方正楷体_GBK" w:eastAsia="方正楷体_GBK"/>
          <w:sz w:val="32"/>
          <w:szCs w:val="32"/>
        </w:rPr>
      </w:pPr>
      <w:r>
        <w:rPr>
          <w:rFonts w:hint="eastAsia" w:ascii="方正楷体_GBK" w:eastAsia="方正楷体_GBK"/>
          <w:sz w:val="32"/>
          <w:szCs w:val="32"/>
        </w:rPr>
        <w:t>（一）企业法人单位数和从业人员。</w:t>
      </w:r>
    </w:p>
    <w:p>
      <w:pPr>
        <w:snapToGrid w:val="0"/>
        <w:spacing w:line="600" w:lineRule="exact"/>
        <w:ind w:firstLine="640" w:firstLineChars="200"/>
        <w:rPr>
          <w:rFonts w:eastAsia="方正仿宋_GBK"/>
          <w:sz w:val="32"/>
          <w:szCs w:val="32"/>
        </w:rPr>
      </w:pPr>
      <w:r>
        <w:rPr>
          <w:rFonts w:hint="eastAsia" w:eastAsia="方正仿宋_GBK"/>
          <w:sz w:val="32"/>
          <w:szCs w:val="32"/>
        </w:rPr>
        <w:t>2018年末，全县共有交通运输、仓储和邮政业企业法人单位69个，从业人员1206人，分别比2013年末增长72.5%和-30.4%（详见表4-4）。</w:t>
      </w:r>
    </w:p>
    <w:p>
      <w:pPr>
        <w:snapToGrid w:val="0"/>
        <w:spacing w:line="600" w:lineRule="exact"/>
        <w:ind w:left="-420" w:leftChars="-200"/>
        <w:jc w:val="center"/>
        <w:rPr>
          <w:rFonts w:eastAsia="方正仿宋_GBK"/>
          <w:spacing w:val="-8"/>
          <w:sz w:val="32"/>
          <w:szCs w:val="32"/>
        </w:rPr>
      </w:pPr>
      <w:r>
        <w:rPr>
          <w:rFonts w:hint="eastAsia" w:ascii="方正小标宋_GBK" w:eastAsia="方正小标宋_GBK"/>
          <w:bCs/>
          <w:spacing w:val="-8"/>
          <w:kern w:val="0"/>
          <w:sz w:val="26"/>
          <w:szCs w:val="26"/>
        </w:rPr>
        <w:t xml:space="preserve">  表</w:t>
      </w:r>
      <w:r>
        <w:rPr>
          <w:rFonts w:ascii="方正小标宋_GBK" w:eastAsia="方正小标宋_GBK"/>
          <w:bCs/>
          <w:spacing w:val="-8"/>
          <w:kern w:val="0"/>
          <w:sz w:val="26"/>
          <w:szCs w:val="26"/>
        </w:rPr>
        <w:t>4-4</w:t>
      </w:r>
      <w:r>
        <w:rPr>
          <w:rFonts w:hint="eastAsia" w:ascii="方正小标宋_GBK" w:eastAsia="方正小标宋_GBK"/>
          <w:bCs/>
          <w:spacing w:val="-8"/>
          <w:kern w:val="0"/>
          <w:sz w:val="26"/>
          <w:szCs w:val="26"/>
        </w:rPr>
        <w:t>　按行业大类分组的交通运输、仓储和邮政业企业法人单位和从业人员</w:t>
      </w:r>
    </w:p>
    <w:tbl>
      <w:tblPr>
        <w:tblStyle w:val="5"/>
        <w:tblW w:w="5134"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736"/>
        <w:gridCol w:w="2393"/>
        <w:gridCol w:w="240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1" w:hRule="atLeast"/>
          <w:jc w:val="center"/>
        </w:trPr>
        <w:tc>
          <w:tcPr>
            <w:tcW w:w="2190" w:type="pct"/>
            <w:tcBorders>
              <w:top w:val="single" w:color="auto" w:sz="12" w:space="0"/>
              <w:left w:val="nil"/>
              <w:bottom w:val="single" w:color="auto" w:sz="4" w:space="0"/>
              <w:right w:val="single" w:color="auto" w:sz="4" w:space="0"/>
            </w:tcBorders>
            <w:vAlign w:val="center"/>
          </w:tcPr>
          <w:p>
            <w:pPr>
              <w:widowControl/>
              <w:spacing w:line="240" w:lineRule="atLeast"/>
              <w:ind w:left="57" w:right="57" w:firstLine="500"/>
              <w:jc w:val="center"/>
              <w:rPr>
                <w:rFonts w:ascii="宋体" w:hAnsi="宋体" w:cs="宋体"/>
                <w:b/>
                <w:kern w:val="0"/>
                <w:sz w:val="18"/>
                <w:szCs w:val="18"/>
              </w:rPr>
            </w:pPr>
            <w:r>
              <w:rPr>
                <w:rFonts w:hint="eastAsia" w:ascii="宋体" w:hAnsi="宋体" w:cs="宋体"/>
                <w:b/>
                <w:kern w:val="0"/>
                <w:szCs w:val="21"/>
              </w:rPr>
              <w:t>　</w:t>
            </w:r>
          </w:p>
        </w:tc>
        <w:tc>
          <w:tcPr>
            <w:tcW w:w="1403" w:type="pct"/>
            <w:tcBorders>
              <w:top w:val="single" w:color="auto" w:sz="12" w:space="0"/>
              <w:left w:val="single" w:color="auto" w:sz="4" w:space="0"/>
              <w:bottom w:val="single" w:color="auto" w:sz="4" w:space="0"/>
              <w:right w:val="single" w:color="auto" w:sz="4" w:space="0"/>
            </w:tcBorders>
            <w:vAlign w:val="center"/>
          </w:tcPr>
          <w:p>
            <w:pPr>
              <w:widowControl/>
              <w:spacing w:line="240" w:lineRule="atLeast"/>
              <w:ind w:left="57" w:right="57"/>
              <w:jc w:val="center"/>
              <w:rPr>
                <w:rFonts w:ascii="黑体" w:hAnsi="黑体" w:eastAsia="黑体" w:cs="宋体"/>
                <w:kern w:val="0"/>
                <w:sz w:val="18"/>
                <w:szCs w:val="18"/>
              </w:rPr>
            </w:pPr>
            <w:r>
              <w:rPr>
                <w:rFonts w:hint="eastAsia" w:ascii="黑体" w:hAnsi="黑体" w:eastAsia="黑体" w:cs="宋体"/>
                <w:kern w:val="0"/>
                <w:szCs w:val="21"/>
              </w:rPr>
              <w:t>企业法人单位</w:t>
            </w:r>
          </w:p>
          <w:p>
            <w:pPr>
              <w:widowControl/>
              <w:spacing w:line="240" w:lineRule="atLeast"/>
              <w:ind w:left="57" w:right="57"/>
              <w:jc w:val="center"/>
              <w:rPr>
                <w:rFonts w:ascii="黑体" w:hAnsi="黑体" w:eastAsia="黑体" w:cs="宋体"/>
                <w:kern w:val="0"/>
                <w:szCs w:val="21"/>
              </w:rPr>
            </w:pPr>
            <w:r>
              <w:rPr>
                <w:rFonts w:hint="eastAsia" w:ascii="黑体" w:hAnsi="黑体" w:eastAsia="黑体" w:cs="宋体"/>
                <w:kern w:val="0"/>
                <w:szCs w:val="21"/>
              </w:rPr>
              <w:t>（个）</w:t>
            </w:r>
          </w:p>
        </w:tc>
        <w:tc>
          <w:tcPr>
            <w:tcW w:w="1407" w:type="pct"/>
            <w:tcBorders>
              <w:top w:val="single" w:color="auto" w:sz="12" w:space="0"/>
              <w:left w:val="single" w:color="auto" w:sz="4" w:space="0"/>
              <w:bottom w:val="single" w:color="auto" w:sz="4" w:space="0"/>
              <w:right w:val="nil"/>
            </w:tcBorders>
            <w:vAlign w:val="center"/>
          </w:tcPr>
          <w:p>
            <w:pPr>
              <w:widowControl/>
              <w:spacing w:line="240" w:lineRule="atLeast"/>
              <w:ind w:left="57" w:right="57"/>
              <w:jc w:val="center"/>
              <w:rPr>
                <w:rFonts w:ascii="黑体" w:hAnsi="黑体" w:eastAsia="黑体" w:cs="宋体"/>
                <w:kern w:val="0"/>
                <w:sz w:val="18"/>
                <w:szCs w:val="18"/>
              </w:rPr>
            </w:pPr>
            <w:r>
              <w:rPr>
                <w:rFonts w:hint="eastAsia" w:ascii="黑体" w:hAnsi="黑体" w:eastAsia="黑体" w:cs="宋体"/>
                <w:kern w:val="0"/>
                <w:szCs w:val="21"/>
              </w:rPr>
              <w:t>从业人员</w:t>
            </w:r>
          </w:p>
          <w:p>
            <w:pPr>
              <w:widowControl/>
              <w:spacing w:line="240" w:lineRule="atLeast"/>
              <w:ind w:left="57" w:right="57"/>
              <w:jc w:val="center"/>
              <w:rPr>
                <w:rFonts w:ascii="黑体" w:hAnsi="黑体" w:eastAsia="黑体" w:cs="宋体"/>
                <w:kern w:val="0"/>
                <w:szCs w:val="21"/>
              </w:rPr>
            </w:pPr>
            <w:r>
              <w:rPr>
                <w:rFonts w:hint="eastAsia" w:ascii="黑体" w:hAnsi="黑体" w:eastAsia="黑体" w:cs="宋体"/>
                <w:kern w:val="0"/>
                <w:szCs w:val="21"/>
              </w:rPr>
              <w:t>（人）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0" w:hRule="atLeast"/>
          <w:jc w:val="center"/>
        </w:trPr>
        <w:tc>
          <w:tcPr>
            <w:tcW w:w="2190" w:type="pct"/>
            <w:tcBorders>
              <w:top w:val="single" w:color="auto" w:sz="4" w:space="0"/>
              <w:left w:val="nil"/>
              <w:bottom w:val="nil"/>
              <w:right w:val="single" w:color="auto" w:sz="4" w:space="0"/>
            </w:tcBorders>
            <w:vAlign w:val="center"/>
          </w:tcPr>
          <w:p>
            <w:pPr>
              <w:widowControl/>
              <w:spacing w:line="240" w:lineRule="atLeast"/>
              <w:ind w:left="57" w:right="57"/>
              <w:jc w:val="center"/>
              <w:rPr>
                <w:rFonts w:ascii="宋体" w:hAnsi="宋体" w:cs="宋体"/>
                <w:kern w:val="0"/>
                <w:sz w:val="18"/>
                <w:szCs w:val="18"/>
              </w:rPr>
            </w:pPr>
            <w:r>
              <w:rPr>
                <w:rFonts w:hint="eastAsia" w:ascii="宋体" w:hAnsi="宋体" w:cs="宋体"/>
                <w:b/>
                <w:bCs/>
                <w:kern w:val="0"/>
                <w:szCs w:val="21"/>
              </w:rPr>
              <w:t>合　计</w:t>
            </w:r>
          </w:p>
        </w:tc>
        <w:tc>
          <w:tcPr>
            <w:tcW w:w="1403" w:type="pct"/>
            <w:tcBorders>
              <w:top w:val="single" w:color="auto" w:sz="4" w:space="0"/>
              <w:left w:val="single" w:color="auto" w:sz="4" w:space="0"/>
              <w:bottom w:val="nil"/>
              <w:right w:val="single" w:color="auto" w:sz="4" w:space="0"/>
            </w:tcBorders>
            <w:vAlign w:val="center"/>
          </w:tcPr>
          <w:p>
            <w:pPr>
              <w:ind w:right="210" w:rightChars="100"/>
              <w:jc w:val="right"/>
              <w:rPr>
                <w:b/>
              </w:rPr>
            </w:pPr>
            <w:r>
              <w:rPr>
                <w:rFonts w:hint="eastAsia"/>
                <w:b/>
              </w:rPr>
              <w:t>69</w:t>
            </w:r>
          </w:p>
        </w:tc>
        <w:tc>
          <w:tcPr>
            <w:tcW w:w="1407" w:type="pct"/>
            <w:tcBorders>
              <w:top w:val="single" w:color="auto" w:sz="4" w:space="0"/>
              <w:left w:val="single" w:color="auto" w:sz="4" w:space="0"/>
              <w:bottom w:val="nil"/>
              <w:right w:val="nil"/>
            </w:tcBorders>
            <w:vAlign w:val="center"/>
          </w:tcPr>
          <w:p>
            <w:pPr>
              <w:widowControl/>
              <w:ind w:right="210" w:rightChars="100"/>
              <w:jc w:val="right"/>
              <w:rPr>
                <w:b/>
                <w:kern w:val="0"/>
                <w:sz w:val="22"/>
                <w:szCs w:val="22"/>
              </w:rPr>
            </w:pPr>
            <w:r>
              <w:rPr>
                <w:rFonts w:hint="eastAsia"/>
                <w:b/>
                <w:sz w:val="22"/>
                <w:szCs w:val="22"/>
              </w:rPr>
              <w:t>1206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0" w:hRule="atLeast"/>
          <w:jc w:val="center"/>
        </w:trPr>
        <w:tc>
          <w:tcPr>
            <w:tcW w:w="2190" w:type="pct"/>
            <w:tcBorders>
              <w:top w:val="nil"/>
              <w:left w:val="nil"/>
              <w:bottom w:val="nil"/>
              <w:right w:val="single" w:color="auto" w:sz="4" w:space="0"/>
            </w:tcBorders>
            <w:vAlign w:val="center"/>
          </w:tcPr>
          <w:p>
            <w:r>
              <w:rPr>
                <w:rFonts w:hint="eastAsia" w:ascii="宋体" w:hAnsi="宋体" w:cs="宋体"/>
                <w:kern w:val="0"/>
                <w:szCs w:val="21"/>
              </w:rPr>
              <w:t>　铁路运输业</w:t>
            </w:r>
          </w:p>
        </w:tc>
        <w:tc>
          <w:tcPr>
            <w:tcW w:w="1403" w:type="pct"/>
            <w:tcBorders>
              <w:top w:val="nil"/>
              <w:left w:val="single" w:color="auto" w:sz="4" w:space="0"/>
              <w:bottom w:val="nil"/>
              <w:right w:val="single" w:color="auto" w:sz="4" w:space="0"/>
            </w:tcBorders>
            <w:vAlign w:val="center"/>
          </w:tcPr>
          <w:p>
            <w:pPr>
              <w:ind w:right="210" w:rightChars="100"/>
              <w:jc w:val="right"/>
            </w:pPr>
            <w:r>
              <w:rPr>
                <w:rFonts w:hint="eastAsia"/>
              </w:rPr>
              <w:t>0</w:t>
            </w:r>
          </w:p>
        </w:tc>
        <w:tc>
          <w:tcPr>
            <w:tcW w:w="1407" w:type="pct"/>
            <w:tcBorders>
              <w:top w:val="nil"/>
              <w:left w:val="single" w:color="auto" w:sz="4" w:space="0"/>
              <w:bottom w:val="nil"/>
              <w:right w:val="nil"/>
            </w:tcBorders>
            <w:vAlign w:val="center"/>
          </w:tcPr>
          <w:p>
            <w:pPr>
              <w:ind w:right="210" w:rightChars="100"/>
              <w:jc w:val="right"/>
              <w:rPr>
                <w:sz w:val="22"/>
                <w:szCs w:val="22"/>
              </w:rPr>
            </w:pPr>
            <w:r>
              <w:rPr>
                <w:rFonts w:hint="eastAsia"/>
                <w:sz w:val="22"/>
                <w:szCs w:val="2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0" w:hRule="atLeast"/>
          <w:jc w:val="center"/>
        </w:trPr>
        <w:tc>
          <w:tcPr>
            <w:tcW w:w="2190" w:type="pct"/>
            <w:tcBorders>
              <w:top w:val="nil"/>
              <w:left w:val="nil"/>
              <w:bottom w:val="nil"/>
              <w:right w:val="single" w:color="auto" w:sz="4" w:space="0"/>
            </w:tcBorders>
            <w:vAlign w:val="center"/>
          </w:tcPr>
          <w:p>
            <w:r>
              <w:rPr>
                <w:rFonts w:hint="eastAsia" w:ascii="宋体" w:hAnsi="宋体" w:cs="宋体"/>
                <w:kern w:val="0"/>
                <w:szCs w:val="21"/>
              </w:rPr>
              <w:t>　道路运输业</w:t>
            </w:r>
          </w:p>
        </w:tc>
        <w:tc>
          <w:tcPr>
            <w:tcW w:w="1403" w:type="pct"/>
            <w:tcBorders>
              <w:top w:val="nil"/>
              <w:left w:val="single" w:color="auto" w:sz="4" w:space="0"/>
              <w:bottom w:val="nil"/>
              <w:right w:val="single" w:color="auto" w:sz="4" w:space="0"/>
            </w:tcBorders>
            <w:vAlign w:val="center"/>
          </w:tcPr>
          <w:p>
            <w:pPr>
              <w:ind w:right="210" w:rightChars="100"/>
              <w:jc w:val="right"/>
            </w:pPr>
            <w:r>
              <w:rPr>
                <w:rFonts w:hint="eastAsia"/>
              </w:rPr>
              <w:t>51</w:t>
            </w:r>
          </w:p>
        </w:tc>
        <w:tc>
          <w:tcPr>
            <w:tcW w:w="1407" w:type="pct"/>
            <w:tcBorders>
              <w:top w:val="nil"/>
              <w:left w:val="single" w:color="auto" w:sz="4" w:space="0"/>
              <w:bottom w:val="nil"/>
              <w:right w:val="nil"/>
            </w:tcBorders>
            <w:vAlign w:val="center"/>
          </w:tcPr>
          <w:p>
            <w:pPr>
              <w:ind w:right="210" w:rightChars="100"/>
              <w:jc w:val="right"/>
              <w:rPr>
                <w:sz w:val="22"/>
                <w:szCs w:val="22"/>
              </w:rPr>
            </w:pPr>
            <w:r>
              <w:rPr>
                <w:rFonts w:hint="eastAsia"/>
                <w:sz w:val="22"/>
                <w:szCs w:val="22"/>
              </w:rPr>
              <w:t>698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0" w:hRule="atLeast"/>
          <w:jc w:val="center"/>
        </w:trPr>
        <w:tc>
          <w:tcPr>
            <w:tcW w:w="2190" w:type="pct"/>
            <w:tcBorders>
              <w:top w:val="nil"/>
              <w:left w:val="nil"/>
              <w:bottom w:val="nil"/>
              <w:right w:val="single" w:color="auto" w:sz="4" w:space="0"/>
            </w:tcBorders>
            <w:vAlign w:val="center"/>
          </w:tcPr>
          <w:p>
            <w:r>
              <w:rPr>
                <w:rFonts w:hint="eastAsia" w:ascii="宋体" w:hAnsi="宋体" w:cs="宋体"/>
                <w:kern w:val="0"/>
                <w:szCs w:val="21"/>
              </w:rPr>
              <w:t>　水上运输业</w:t>
            </w:r>
          </w:p>
        </w:tc>
        <w:tc>
          <w:tcPr>
            <w:tcW w:w="1403" w:type="pct"/>
            <w:tcBorders>
              <w:top w:val="nil"/>
              <w:left w:val="single" w:color="auto" w:sz="4" w:space="0"/>
              <w:bottom w:val="nil"/>
              <w:right w:val="single" w:color="auto" w:sz="4" w:space="0"/>
            </w:tcBorders>
            <w:vAlign w:val="center"/>
          </w:tcPr>
          <w:p>
            <w:pPr>
              <w:ind w:right="210" w:rightChars="100"/>
              <w:jc w:val="right"/>
            </w:pPr>
            <w:r>
              <w:rPr>
                <w:rFonts w:hint="eastAsia"/>
              </w:rPr>
              <w:t>2</w:t>
            </w:r>
          </w:p>
        </w:tc>
        <w:tc>
          <w:tcPr>
            <w:tcW w:w="1407" w:type="pct"/>
            <w:tcBorders>
              <w:top w:val="nil"/>
              <w:left w:val="single" w:color="auto" w:sz="4" w:space="0"/>
              <w:bottom w:val="nil"/>
              <w:right w:val="nil"/>
            </w:tcBorders>
            <w:vAlign w:val="center"/>
          </w:tcPr>
          <w:p>
            <w:pPr>
              <w:ind w:right="210" w:rightChars="100"/>
              <w:jc w:val="right"/>
              <w:rPr>
                <w:sz w:val="22"/>
                <w:szCs w:val="22"/>
              </w:rPr>
            </w:pPr>
            <w:r>
              <w:rPr>
                <w:rFonts w:hint="eastAsia"/>
                <w:sz w:val="22"/>
                <w:szCs w:val="22"/>
              </w:rPr>
              <w:t>93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0" w:hRule="atLeast"/>
          <w:jc w:val="center"/>
        </w:trPr>
        <w:tc>
          <w:tcPr>
            <w:tcW w:w="2190" w:type="pct"/>
            <w:tcBorders>
              <w:top w:val="nil"/>
              <w:left w:val="nil"/>
              <w:bottom w:val="nil"/>
              <w:right w:val="single" w:color="auto" w:sz="4" w:space="0"/>
            </w:tcBorders>
            <w:vAlign w:val="center"/>
          </w:tcPr>
          <w:p>
            <w:r>
              <w:rPr>
                <w:rFonts w:hint="eastAsia" w:ascii="宋体" w:hAnsi="宋体" w:cs="宋体"/>
                <w:kern w:val="0"/>
                <w:szCs w:val="21"/>
              </w:rPr>
              <w:t>　航空运输业</w:t>
            </w:r>
          </w:p>
        </w:tc>
        <w:tc>
          <w:tcPr>
            <w:tcW w:w="1403" w:type="pct"/>
            <w:tcBorders>
              <w:top w:val="nil"/>
              <w:left w:val="single" w:color="auto" w:sz="4" w:space="0"/>
              <w:bottom w:val="nil"/>
              <w:right w:val="single" w:color="auto" w:sz="4" w:space="0"/>
            </w:tcBorders>
            <w:vAlign w:val="center"/>
          </w:tcPr>
          <w:p>
            <w:pPr>
              <w:ind w:right="210" w:rightChars="100"/>
              <w:jc w:val="right"/>
            </w:pPr>
            <w:r>
              <w:rPr>
                <w:rFonts w:hint="eastAsia"/>
              </w:rPr>
              <w:t>0</w:t>
            </w:r>
          </w:p>
        </w:tc>
        <w:tc>
          <w:tcPr>
            <w:tcW w:w="1407" w:type="pct"/>
            <w:tcBorders>
              <w:top w:val="nil"/>
              <w:left w:val="single" w:color="auto" w:sz="4" w:space="0"/>
              <w:bottom w:val="nil"/>
              <w:right w:val="nil"/>
            </w:tcBorders>
            <w:vAlign w:val="center"/>
          </w:tcPr>
          <w:p>
            <w:pPr>
              <w:ind w:right="210" w:rightChars="100"/>
              <w:jc w:val="right"/>
              <w:rPr>
                <w:sz w:val="22"/>
                <w:szCs w:val="22"/>
              </w:rPr>
            </w:pPr>
            <w:r>
              <w:rPr>
                <w:rFonts w:hint="eastAsia"/>
                <w:sz w:val="22"/>
                <w:szCs w:val="2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0" w:hRule="atLeast"/>
          <w:jc w:val="center"/>
        </w:trPr>
        <w:tc>
          <w:tcPr>
            <w:tcW w:w="2190" w:type="pct"/>
            <w:tcBorders>
              <w:top w:val="nil"/>
              <w:left w:val="nil"/>
              <w:bottom w:val="nil"/>
              <w:right w:val="single" w:color="auto" w:sz="4" w:space="0"/>
            </w:tcBorders>
            <w:vAlign w:val="center"/>
          </w:tcPr>
          <w:p>
            <w:r>
              <w:rPr>
                <w:rFonts w:hint="eastAsia" w:ascii="宋体" w:hAnsi="宋体" w:cs="宋体"/>
                <w:kern w:val="0"/>
                <w:szCs w:val="21"/>
              </w:rPr>
              <w:t>　管道运输业</w:t>
            </w:r>
          </w:p>
        </w:tc>
        <w:tc>
          <w:tcPr>
            <w:tcW w:w="1403" w:type="pct"/>
            <w:tcBorders>
              <w:top w:val="nil"/>
              <w:left w:val="single" w:color="auto" w:sz="4" w:space="0"/>
              <w:bottom w:val="nil"/>
              <w:right w:val="single" w:color="auto" w:sz="4" w:space="0"/>
            </w:tcBorders>
            <w:vAlign w:val="center"/>
          </w:tcPr>
          <w:p>
            <w:pPr>
              <w:ind w:right="210" w:rightChars="100"/>
              <w:jc w:val="right"/>
            </w:pPr>
            <w:r>
              <w:rPr>
                <w:rFonts w:hint="eastAsia"/>
              </w:rPr>
              <w:t>0</w:t>
            </w:r>
          </w:p>
        </w:tc>
        <w:tc>
          <w:tcPr>
            <w:tcW w:w="1407" w:type="pct"/>
            <w:tcBorders>
              <w:top w:val="nil"/>
              <w:left w:val="single" w:color="auto" w:sz="4" w:space="0"/>
              <w:bottom w:val="nil"/>
              <w:right w:val="nil"/>
            </w:tcBorders>
            <w:vAlign w:val="center"/>
          </w:tcPr>
          <w:p>
            <w:pPr>
              <w:ind w:right="210" w:rightChars="100"/>
              <w:jc w:val="right"/>
              <w:rPr>
                <w:sz w:val="22"/>
                <w:szCs w:val="22"/>
              </w:rPr>
            </w:pPr>
            <w:r>
              <w:rPr>
                <w:rFonts w:hint="eastAsia"/>
                <w:sz w:val="22"/>
                <w:szCs w:val="2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0" w:hRule="atLeast"/>
          <w:jc w:val="center"/>
        </w:trPr>
        <w:tc>
          <w:tcPr>
            <w:tcW w:w="2190" w:type="pct"/>
            <w:tcBorders>
              <w:top w:val="nil"/>
              <w:left w:val="nil"/>
              <w:bottom w:val="nil"/>
              <w:right w:val="single" w:color="auto" w:sz="4" w:space="0"/>
            </w:tcBorders>
            <w:vAlign w:val="center"/>
          </w:tcPr>
          <w:p>
            <w:r>
              <w:rPr>
                <w:rFonts w:hint="eastAsia" w:ascii="宋体" w:hAnsi="宋体" w:cs="宋体"/>
                <w:kern w:val="0"/>
                <w:szCs w:val="21"/>
              </w:rPr>
              <w:t>　多式</w:t>
            </w:r>
            <w:r>
              <w:rPr>
                <w:rFonts w:ascii="宋体" w:hAnsi="宋体" w:cs="宋体"/>
                <w:kern w:val="0"/>
                <w:szCs w:val="21"/>
              </w:rPr>
              <w:t>联运和</w:t>
            </w:r>
            <w:r>
              <w:rPr>
                <w:rFonts w:hint="eastAsia" w:ascii="宋体" w:hAnsi="宋体" w:cs="宋体"/>
                <w:kern w:val="0"/>
                <w:szCs w:val="21"/>
              </w:rPr>
              <w:t>运输代理业</w:t>
            </w:r>
          </w:p>
        </w:tc>
        <w:tc>
          <w:tcPr>
            <w:tcW w:w="1403" w:type="pct"/>
            <w:tcBorders>
              <w:top w:val="nil"/>
              <w:left w:val="single" w:color="auto" w:sz="4" w:space="0"/>
              <w:bottom w:val="nil"/>
              <w:right w:val="single" w:color="auto" w:sz="4" w:space="0"/>
            </w:tcBorders>
            <w:vAlign w:val="center"/>
          </w:tcPr>
          <w:p>
            <w:pPr>
              <w:ind w:right="210" w:rightChars="100"/>
              <w:jc w:val="right"/>
            </w:pPr>
            <w:r>
              <w:rPr>
                <w:rFonts w:hint="eastAsia"/>
              </w:rPr>
              <w:t>2</w:t>
            </w:r>
          </w:p>
        </w:tc>
        <w:tc>
          <w:tcPr>
            <w:tcW w:w="1407" w:type="pct"/>
            <w:tcBorders>
              <w:top w:val="nil"/>
              <w:left w:val="single" w:color="auto" w:sz="4" w:space="0"/>
              <w:bottom w:val="nil"/>
              <w:right w:val="nil"/>
            </w:tcBorders>
            <w:vAlign w:val="center"/>
          </w:tcPr>
          <w:p>
            <w:pPr>
              <w:ind w:right="210" w:rightChars="100"/>
              <w:jc w:val="right"/>
              <w:rPr>
                <w:sz w:val="22"/>
                <w:szCs w:val="22"/>
              </w:rPr>
            </w:pPr>
            <w:r>
              <w:rPr>
                <w:rFonts w:hint="eastAsia"/>
                <w:sz w:val="22"/>
                <w:szCs w:val="22"/>
              </w:rPr>
              <w:t>25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0" w:hRule="atLeast"/>
          <w:jc w:val="center"/>
        </w:trPr>
        <w:tc>
          <w:tcPr>
            <w:tcW w:w="2190" w:type="pct"/>
            <w:tcBorders>
              <w:top w:val="nil"/>
              <w:left w:val="nil"/>
              <w:bottom w:val="nil"/>
              <w:right w:val="single" w:color="auto" w:sz="4" w:space="0"/>
            </w:tcBorders>
            <w:vAlign w:val="center"/>
          </w:tcPr>
          <w:p>
            <w:r>
              <w:rPr>
                <w:rFonts w:hint="eastAsia" w:ascii="宋体" w:hAnsi="宋体" w:cs="宋体"/>
                <w:kern w:val="0"/>
                <w:szCs w:val="21"/>
              </w:rPr>
              <w:t>　装卸搬运和仓储业</w:t>
            </w:r>
          </w:p>
        </w:tc>
        <w:tc>
          <w:tcPr>
            <w:tcW w:w="1403" w:type="pct"/>
            <w:tcBorders>
              <w:top w:val="nil"/>
              <w:left w:val="single" w:color="auto" w:sz="4" w:space="0"/>
              <w:bottom w:val="nil"/>
              <w:right w:val="single" w:color="auto" w:sz="4" w:space="0"/>
            </w:tcBorders>
            <w:vAlign w:val="center"/>
          </w:tcPr>
          <w:p>
            <w:pPr>
              <w:ind w:right="210" w:rightChars="100"/>
              <w:jc w:val="right"/>
            </w:pPr>
            <w:r>
              <w:rPr>
                <w:rFonts w:hint="eastAsia"/>
              </w:rPr>
              <w:t>8</w:t>
            </w:r>
          </w:p>
        </w:tc>
        <w:tc>
          <w:tcPr>
            <w:tcW w:w="1407" w:type="pct"/>
            <w:tcBorders>
              <w:top w:val="nil"/>
              <w:left w:val="single" w:color="auto" w:sz="4" w:space="0"/>
              <w:bottom w:val="nil"/>
              <w:right w:val="nil"/>
            </w:tcBorders>
            <w:vAlign w:val="center"/>
          </w:tcPr>
          <w:p>
            <w:pPr>
              <w:ind w:right="210" w:rightChars="100"/>
              <w:jc w:val="right"/>
              <w:rPr>
                <w:sz w:val="22"/>
                <w:szCs w:val="22"/>
              </w:rPr>
            </w:pPr>
            <w:r>
              <w:rPr>
                <w:rFonts w:hint="eastAsia"/>
                <w:sz w:val="22"/>
                <w:szCs w:val="22"/>
              </w:rPr>
              <w:t>80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0" w:hRule="atLeast"/>
          <w:jc w:val="center"/>
        </w:trPr>
        <w:tc>
          <w:tcPr>
            <w:tcW w:w="2190" w:type="pct"/>
            <w:tcBorders>
              <w:top w:val="nil"/>
              <w:left w:val="nil"/>
              <w:bottom w:val="single" w:color="auto" w:sz="12" w:space="0"/>
              <w:right w:val="single" w:color="auto" w:sz="4" w:space="0"/>
            </w:tcBorders>
            <w:vAlign w:val="center"/>
          </w:tcPr>
          <w:p>
            <w:r>
              <w:rPr>
                <w:rFonts w:hint="eastAsia" w:ascii="宋体" w:hAnsi="宋体" w:cs="宋体"/>
                <w:kern w:val="0"/>
                <w:szCs w:val="21"/>
              </w:rPr>
              <w:t>　邮政业</w:t>
            </w:r>
          </w:p>
        </w:tc>
        <w:tc>
          <w:tcPr>
            <w:tcW w:w="1403" w:type="pct"/>
            <w:tcBorders>
              <w:top w:val="nil"/>
              <w:left w:val="single" w:color="auto" w:sz="4" w:space="0"/>
              <w:bottom w:val="single" w:color="auto" w:sz="12" w:space="0"/>
              <w:right w:val="single" w:color="auto" w:sz="4" w:space="0"/>
            </w:tcBorders>
            <w:vAlign w:val="center"/>
          </w:tcPr>
          <w:p>
            <w:pPr>
              <w:ind w:right="210" w:rightChars="100"/>
              <w:jc w:val="right"/>
            </w:pPr>
            <w:r>
              <w:rPr>
                <w:rFonts w:hint="eastAsia"/>
              </w:rPr>
              <w:t>6</w:t>
            </w:r>
          </w:p>
        </w:tc>
        <w:tc>
          <w:tcPr>
            <w:tcW w:w="1407" w:type="pct"/>
            <w:tcBorders>
              <w:top w:val="nil"/>
              <w:left w:val="single" w:color="auto" w:sz="4" w:space="0"/>
              <w:bottom w:val="single" w:color="auto" w:sz="12" w:space="0"/>
              <w:right w:val="nil"/>
            </w:tcBorders>
            <w:vAlign w:val="center"/>
          </w:tcPr>
          <w:p>
            <w:pPr>
              <w:ind w:right="210" w:rightChars="100"/>
              <w:jc w:val="right"/>
              <w:rPr>
                <w:sz w:val="22"/>
                <w:szCs w:val="22"/>
              </w:rPr>
            </w:pPr>
            <w:r>
              <w:rPr>
                <w:rFonts w:hint="eastAsia"/>
                <w:sz w:val="22"/>
                <w:szCs w:val="22"/>
              </w:rPr>
              <w:t>310</w:t>
            </w:r>
          </w:p>
        </w:tc>
      </w:tr>
    </w:tbl>
    <w:p>
      <w:pPr>
        <w:snapToGrid w:val="0"/>
        <w:spacing w:line="600" w:lineRule="exact"/>
        <w:ind w:firstLine="640" w:firstLineChars="200"/>
        <w:rPr>
          <w:rFonts w:ascii="方正楷体_GBK" w:eastAsia="方正楷体_GBK"/>
          <w:sz w:val="32"/>
          <w:szCs w:val="32"/>
        </w:rPr>
      </w:pPr>
      <w:r>
        <w:rPr>
          <w:rFonts w:hint="eastAsia" w:ascii="方正楷体_GBK" w:eastAsia="方正楷体_GBK"/>
          <w:sz w:val="32"/>
          <w:szCs w:val="32"/>
        </w:rPr>
        <w:t>（二）主要经济指标。</w:t>
      </w:r>
    </w:p>
    <w:p>
      <w:pPr>
        <w:snapToGrid w:val="0"/>
        <w:spacing w:line="600" w:lineRule="exact"/>
        <w:ind w:firstLine="640" w:firstLineChars="200"/>
        <w:rPr>
          <w:rFonts w:eastAsia="方正仿宋_GBK"/>
          <w:sz w:val="32"/>
          <w:szCs w:val="32"/>
        </w:rPr>
      </w:pPr>
      <w:r>
        <w:rPr>
          <w:rFonts w:hint="eastAsia" w:eastAsia="方正仿宋_GBK"/>
          <w:sz w:val="32"/>
          <w:szCs w:val="32"/>
        </w:rPr>
        <w:t>2018年末，交通运输、仓储和邮政业企业法人单位资产总计3.15亿元，比2013年末下降1.3%。负债合计1.64亿元。全年实现营业收入4.84亿元（详见表</w:t>
      </w:r>
      <w:r>
        <w:rPr>
          <w:rFonts w:eastAsia="方正仿宋_GBK"/>
          <w:sz w:val="32"/>
          <w:szCs w:val="32"/>
        </w:rPr>
        <w:t>4</w:t>
      </w:r>
      <w:r>
        <w:rPr>
          <w:rFonts w:hint="eastAsia" w:eastAsia="方正仿宋_GBK"/>
          <w:sz w:val="32"/>
          <w:szCs w:val="32"/>
        </w:rPr>
        <w:t>-</w:t>
      </w:r>
      <w:r>
        <w:rPr>
          <w:rFonts w:eastAsia="方正仿宋_GBK"/>
          <w:sz w:val="32"/>
          <w:szCs w:val="32"/>
        </w:rPr>
        <w:t>5</w:t>
      </w:r>
      <w:r>
        <w:rPr>
          <w:rFonts w:hint="eastAsia" w:eastAsia="方正仿宋_GBK"/>
          <w:sz w:val="32"/>
          <w:szCs w:val="32"/>
        </w:rPr>
        <w:t>）。</w:t>
      </w:r>
    </w:p>
    <w:p>
      <w:pPr>
        <w:snapToGrid w:val="0"/>
        <w:spacing w:line="600" w:lineRule="exact"/>
        <w:ind w:left="-420" w:leftChars="-200"/>
        <w:jc w:val="center"/>
        <w:rPr>
          <w:rFonts w:ascii="方正小标宋_GBK" w:eastAsia="方正小标宋_GBK"/>
          <w:bCs/>
          <w:spacing w:val="-8"/>
          <w:kern w:val="0"/>
          <w:sz w:val="25"/>
          <w:szCs w:val="25"/>
        </w:rPr>
      </w:pPr>
      <w:r>
        <w:rPr>
          <w:rFonts w:hint="eastAsia" w:ascii="方正小标宋_GBK" w:eastAsia="方正小标宋_GBK"/>
          <w:bCs/>
          <w:spacing w:val="-8"/>
          <w:kern w:val="0"/>
          <w:sz w:val="25"/>
          <w:szCs w:val="25"/>
        </w:rPr>
        <w:t xml:space="preserve">   表</w:t>
      </w:r>
      <w:r>
        <w:rPr>
          <w:rFonts w:ascii="方正小标宋_GBK" w:eastAsia="方正小标宋_GBK"/>
          <w:bCs/>
          <w:spacing w:val="-8"/>
          <w:kern w:val="0"/>
          <w:sz w:val="25"/>
          <w:szCs w:val="25"/>
        </w:rPr>
        <w:t>4-5</w:t>
      </w:r>
      <w:r>
        <w:rPr>
          <w:rFonts w:hint="eastAsia" w:ascii="方正小标宋_GBK" w:eastAsia="方正小标宋_GBK"/>
          <w:bCs/>
          <w:spacing w:val="-8"/>
          <w:kern w:val="0"/>
          <w:sz w:val="25"/>
          <w:szCs w:val="25"/>
        </w:rPr>
        <w:t>　按行业大类分组的交通运输、仓储和邮政业企业法人单位主要经济</w:t>
      </w:r>
      <w:r>
        <w:rPr>
          <w:rFonts w:ascii="方正小标宋_GBK" w:eastAsia="方正小标宋_GBK"/>
          <w:bCs/>
          <w:spacing w:val="-8"/>
          <w:kern w:val="0"/>
          <w:sz w:val="25"/>
          <w:szCs w:val="25"/>
        </w:rPr>
        <w:t>指标</w:t>
      </w:r>
    </w:p>
    <w:tbl>
      <w:tblPr>
        <w:tblStyle w:val="5"/>
        <w:tblW w:w="5017"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642"/>
        <w:gridCol w:w="1522"/>
        <w:gridCol w:w="1522"/>
        <w:gridCol w:w="164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31" w:hRule="atLeast"/>
          <w:jc w:val="center"/>
        </w:trPr>
        <w:tc>
          <w:tcPr>
            <w:tcW w:w="2185" w:type="pct"/>
            <w:tcBorders>
              <w:top w:val="single" w:color="auto" w:sz="12" w:space="0"/>
              <w:left w:val="nil"/>
              <w:bottom w:val="single" w:color="auto" w:sz="4" w:space="0"/>
              <w:right w:val="single" w:color="auto" w:sz="4" w:space="0"/>
            </w:tcBorders>
            <w:vAlign w:val="center"/>
          </w:tcPr>
          <w:p>
            <w:pPr>
              <w:widowControl/>
              <w:spacing w:line="240" w:lineRule="atLeast"/>
              <w:ind w:right="57"/>
              <w:rPr>
                <w:rFonts w:ascii="宋体" w:hAnsi="宋体" w:cs="宋体"/>
                <w:b/>
                <w:kern w:val="0"/>
                <w:sz w:val="18"/>
                <w:szCs w:val="18"/>
              </w:rPr>
            </w:pPr>
          </w:p>
        </w:tc>
        <w:tc>
          <w:tcPr>
            <w:tcW w:w="913" w:type="pct"/>
            <w:tcBorders>
              <w:top w:val="single" w:color="auto" w:sz="12" w:space="0"/>
              <w:left w:val="single" w:color="auto" w:sz="4" w:space="0"/>
              <w:bottom w:val="single" w:color="auto" w:sz="4" w:space="0"/>
              <w:right w:val="single" w:color="auto" w:sz="4" w:space="0"/>
            </w:tcBorders>
            <w:vAlign w:val="center"/>
          </w:tcPr>
          <w:p>
            <w:pPr>
              <w:widowControl/>
              <w:spacing w:line="240" w:lineRule="atLeast"/>
              <w:ind w:left="57" w:right="57"/>
              <w:jc w:val="center"/>
              <w:rPr>
                <w:rFonts w:ascii="黑体" w:hAnsi="黑体" w:eastAsia="黑体" w:cs="宋体"/>
                <w:kern w:val="0"/>
                <w:szCs w:val="21"/>
              </w:rPr>
            </w:pPr>
            <w:r>
              <w:rPr>
                <w:rFonts w:hint="eastAsia" w:ascii="黑体" w:hAnsi="黑体" w:eastAsia="黑体" w:cs="宋体"/>
                <w:kern w:val="0"/>
                <w:szCs w:val="21"/>
              </w:rPr>
              <w:t>资产</w:t>
            </w:r>
            <w:r>
              <w:rPr>
                <w:rFonts w:ascii="黑体" w:hAnsi="黑体" w:eastAsia="黑体" w:cs="宋体"/>
                <w:kern w:val="0"/>
                <w:szCs w:val="21"/>
              </w:rPr>
              <w:t>总计</w:t>
            </w:r>
          </w:p>
          <w:p>
            <w:pPr>
              <w:widowControl/>
              <w:spacing w:line="240" w:lineRule="atLeast"/>
              <w:ind w:left="57" w:right="57"/>
              <w:jc w:val="center"/>
              <w:rPr>
                <w:rFonts w:ascii="黑体" w:hAnsi="黑体" w:eastAsia="黑体" w:cs="宋体"/>
                <w:kern w:val="0"/>
                <w:szCs w:val="21"/>
              </w:rPr>
            </w:pPr>
            <w:r>
              <w:rPr>
                <w:rFonts w:ascii="黑体" w:hAnsi="黑体" w:eastAsia="黑体" w:cs="宋体"/>
                <w:kern w:val="0"/>
                <w:szCs w:val="21"/>
              </w:rPr>
              <w:t>（</w:t>
            </w:r>
            <w:r>
              <w:rPr>
                <w:rFonts w:hint="eastAsia" w:ascii="黑体" w:hAnsi="黑体" w:eastAsia="黑体" w:cs="宋体"/>
                <w:kern w:val="0"/>
                <w:szCs w:val="21"/>
              </w:rPr>
              <w:t>亿元</w:t>
            </w:r>
            <w:r>
              <w:rPr>
                <w:rFonts w:ascii="黑体" w:hAnsi="黑体" w:eastAsia="黑体" w:cs="宋体"/>
                <w:kern w:val="0"/>
                <w:szCs w:val="21"/>
              </w:rPr>
              <w:t>）</w:t>
            </w:r>
          </w:p>
        </w:tc>
        <w:tc>
          <w:tcPr>
            <w:tcW w:w="913" w:type="pct"/>
            <w:tcBorders>
              <w:top w:val="single" w:color="auto" w:sz="12" w:space="0"/>
              <w:left w:val="single" w:color="auto" w:sz="4" w:space="0"/>
              <w:bottom w:val="single" w:color="auto" w:sz="4" w:space="0"/>
              <w:right w:val="single" w:color="auto" w:sz="4" w:space="0"/>
            </w:tcBorders>
            <w:vAlign w:val="center"/>
          </w:tcPr>
          <w:p>
            <w:pPr>
              <w:widowControl/>
              <w:spacing w:line="240" w:lineRule="atLeast"/>
              <w:ind w:left="57" w:right="57"/>
              <w:jc w:val="center"/>
              <w:rPr>
                <w:rFonts w:ascii="黑体" w:hAnsi="黑体" w:eastAsia="黑体" w:cs="宋体"/>
                <w:kern w:val="0"/>
                <w:szCs w:val="21"/>
              </w:rPr>
            </w:pPr>
            <w:r>
              <w:rPr>
                <w:rFonts w:hint="eastAsia" w:ascii="黑体" w:hAnsi="黑体" w:eastAsia="黑体" w:cs="宋体"/>
                <w:kern w:val="0"/>
                <w:szCs w:val="21"/>
              </w:rPr>
              <w:t>负债合计</w:t>
            </w:r>
          </w:p>
          <w:p>
            <w:pPr>
              <w:widowControl/>
              <w:spacing w:line="240" w:lineRule="atLeast"/>
              <w:ind w:left="57" w:right="57"/>
              <w:jc w:val="center"/>
              <w:rPr>
                <w:rFonts w:ascii="黑体" w:hAnsi="黑体" w:eastAsia="黑体" w:cs="宋体"/>
                <w:kern w:val="0"/>
                <w:szCs w:val="21"/>
              </w:rPr>
            </w:pPr>
            <w:r>
              <w:rPr>
                <w:rFonts w:ascii="黑体" w:hAnsi="黑体" w:eastAsia="黑体" w:cs="宋体"/>
                <w:kern w:val="0"/>
                <w:szCs w:val="21"/>
              </w:rPr>
              <w:t>（</w:t>
            </w:r>
            <w:r>
              <w:rPr>
                <w:rFonts w:hint="eastAsia" w:ascii="黑体" w:hAnsi="黑体" w:eastAsia="黑体" w:cs="宋体"/>
                <w:kern w:val="0"/>
                <w:szCs w:val="21"/>
              </w:rPr>
              <w:t>亿元</w:t>
            </w:r>
            <w:r>
              <w:rPr>
                <w:rFonts w:ascii="黑体" w:hAnsi="黑体" w:eastAsia="黑体" w:cs="宋体"/>
                <w:kern w:val="0"/>
                <w:szCs w:val="21"/>
              </w:rPr>
              <w:t>）</w:t>
            </w:r>
          </w:p>
        </w:tc>
        <w:tc>
          <w:tcPr>
            <w:tcW w:w="989" w:type="pct"/>
            <w:tcBorders>
              <w:top w:val="single" w:color="auto" w:sz="12" w:space="0"/>
              <w:left w:val="single" w:color="auto" w:sz="4" w:space="0"/>
              <w:bottom w:val="single" w:color="auto" w:sz="4" w:space="0"/>
              <w:right w:val="nil"/>
            </w:tcBorders>
            <w:vAlign w:val="center"/>
          </w:tcPr>
          <w:p>
            <w:pPr>
              <w:widowControl/>
              <w:spacing w:line="240" w:lineRule="atLeast"/>
              <w:ind w:left="57" w:right="57"/>
              <w:jc w:val="center"/>
              <w:rPr>
                <w:rFonts w:ascii="黑体" w:hAnsi="黑体" w:eastAsia="黑体" w:cs="宋体"/>
                <w:kern w:val="0"/>
                <w:szCs w:val="21"/>
              </w:rPr>
            </w:pPr>
            <w:r>
              <w:rPr>
                <w:rFonts w:hint="eastAsia" w:ascii="黑体" w:hAnsi="黑体" w:eastAsia="黑体" w:cs="宋体"/>
                <w:kern w:val="0"/>
                <w:szCs w:val="21"/>
              </w:rPr>
              <w:t>营业收入</w:t>
            </w:r>
          </w:p>
          <w:p>
            <w:pPr>
              <w:widowControl/>
              <w:spacing w:line="240" w:lineRule="atLeast"/>
              <w:ind w:left="57" w:right="57"/>
              <w:jc w:val="center"/>
              <w:rPr>
                <w:rFonts w:ascii="黑体" w:hAnsi="黑体" w:eastAsia="黑体" w:cs="宋体"/>
                <w:kern w:val="0"/>
                <w:szCs w:val="21"/>
              </w:rPr>
            </w:pPr>
            <w:r>
              <w:rPr>
                <w:rFonts w:hint="eastAsia" w:ascii="黑体" w:hAnsi="黑体" w:eastAsia="黑体" w:cs="宋体"/>
                <w:kern w:val="0"/>
                <w:szCs w:val="21"/>
              </w:rPr>
              <w:t>（亿元）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2185" w:type="pct"/>
            <w:tcBorders>
              <w:top w:val="single" w:color="auto" w:sz="4" w:space="0"/>
              <w:left w:val="nil"/>
              <w:bottom w:val="nil"/>
              <w:right w:val="single" w:color="auto" w:sz="4" w:space="0"/>
            </w:tcBorders>
            <w:vAlign w:val="center"/>
          </w:tcPr>
          <w:p>
            <w:pPr>
              <w:widowControl/>
              <w:spacing w:line="240" w:lineRule="atLeast"/>
              <w:ind w:left="57" w:right="57"/>
              <w:jc w:val="center"/>
              <w:rPr>
                <w:rFonts w:ascii="宋体" w:hAnsi="宋体" w:cs="宋体"/>
                <w:b/>
                <w:kern w:val="0"/>
                <w:sz w:val="18"/>
                <w:szCs w:val="18"/>
              </w:rPr>
            </w:pPr>
            <w:r>
              <w:rPr>
                <w:rFonts w:hint="eastAsia" w:ascii="宋体" w:hAnsi="宋体" w:cs="宋体"/>
                <w:b/>
                <w:bCs/>
                <w:kern w:val="0"/>
                <w:szCs w:val="21"/>
              </w:rPr>
              <w:t>合　计</w:t>
            </w:r>
          </w:p>
        </w:tc>
        <w:tc>
          <w:tcPr>
            <w:tcW w:w="913" w:type="pct"/>
            <w:tcBorders>
              <w:top w:val="single" w:color="auto" w:sz="4" w:space="0"/>
              <w:left w:val="single" w:color="auto" w:sz="4" w:space="0"/>
              <w:bottom w:val="nil"/>
              <w:right w:val="single" w:color="auto" w:sz="4" w:space="0"/>
            </w:tcBorders>
            <w:vAlign w:val="center"/>
          </w:tcPr>
          <w:p>
            <w:pPr>
              <w:jc w:val="right"/>
              <w:rPr>
                <w:rFonts w:cs="宋体" w:asciiTheme="minorEastAsia" w:hAnsiTheme="minorEastAsia" w:eastAsiaTheme="minorEastAsia"/>
                <w:b/>
                <w:szCs w:val="21"/>
              </w:rPr>
            </w:pPr>
            <w:r>
              <w:rPr>
                <w:rFonts w:hint="eastAsia" w:asciiTheme="minorEastAsia" w:hAnsiTheme="minorEastAsia" w:eastAsiaTheme="minorEastAsia"/>
                <w:b/>
                <w:szCs w:val="21"/>
              </w:rPr>
              <w:t xml:space="preserve">3.15 </w:t>
            </w:r>
          </w:p>
        </w:tc>
        <w:tc>
          <w:tcPr>
            <w:tcW w:w="913" w:type="pct"/>
            <w:tcBorders>
              <w:top w:val="single" w:color="auto" w:sz="4" w:space="0"/>
              <w:left w:val="single" w:color="auto" w:sz="4" w:space="0"/>
              <w:bottom w:val="nil"/>
              <w:right w:val="single" w:color="auto" w:sz="4" w:space="0"/>
            </w:tcBorders>
            <w:vAlign w:val="center"/>
          </w:tcPr>
          <w:p>
            <w:pPr>
              <w:jc w:val="right"/>
              <w:rPr>
                <w:rFonts w:cs="宋体" w:asciiTheme="minorEastAsia" w:hAnsiTheme="minorEastAsia" w:eastAsiaTheme="minorEastAsia"/>
                <w:b/>
                <w:szCs w:val="21"/>
              </w:rPr>
            </w:pPr>
            <w:r>
              <w:rPr>
                <w:rFonts w:hint="eastAsia" w:asciiTheme="minorEastAsia" w:hAnsiTheme="minorEastAsia" w:eastAsiaTheme="minorEastAsia"/>
                <w:b/>
                <w:szCs w:val="21"/>
              </w:rPr>
              <w:t xml:space="preserve">1.64 </w:t>
            </w:r>
          </w:p>
        </w:tc>
        <w:tc>
          <w:tcPr>
            <w:tcW w:w="989" w:type="pct"/>
            <w:tcBorders>
              <w:top w:val="single" w:color="auto" w:sz="4" w:space="0"/>
              <w:left w:val="single" w:color="auto" w:sz="4" w:space="0"/>
              <w:bottom w:val="nil"/>
              <w:right w:val="nil"/>
            </w:tcBorders>
            <w:vAlign w:val="center"/>
          </w:tcPr>
          <w:p>
            <w:pPr>
              <w:jc w:val="right"/>
              <w:rPr>
                <w:rFonts w:cs="宋体" w:asciiTheme="minorEastAsia" w:hAnsiTheme="minorEastAsia" w:eastAsiaTheme="minorEastAsia"/>
                <w:b/>
                <w:szCs w:val="21"/>
              </w:rPr>
            </w:pPr>
            <w:r>
              <w:rPr>
                <w:rFonts w:hint="eastAsia" w:asciiTheme="minorEastAsia" w:hAnsiTheme="minorEastAsia" w:eastAsiaTheme="minorEastAsia"/>
                <w:b/>
                <w:szCs w:val="21"/>
              </w:rPr>
              <w:t xml:space="preserve">4.84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2185" w:type="pct"/>
            <w:tcBorders>
              <w:top w:val="nil"/>
              <w:left w:val="nil"/>
              <w:bottom w:val="nil"/>
              <w:right w:val="single" w:color="auto" w:sz="4" w:space="0"/>
            </w:tcBorders>
            <w:vAlign w:val="center"/>
          </w:tcPr>
          <w:p>
            <w:r>
              <w:rPr>
                <w:rFonts w:hint="eastAsia" w:ascii="宋体" w:hAnsi="宋体" w:cs="宋体"/>
                <w:kern w:val="0"/>
                <w:szCs w:val="21"/>
              </w:rPr>
              <w:t>　铁路运输业</w:t>
            </w:r>
          </w:p>
        </w:tc>
        <w:tc>
          <w:tcPr>
            <w:tcW w:w="913"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0.00 </w:t>
            </w:r>
          </w:p>
        </w:tc>
        <w:tc>
          <w:tcPr>
            <w:tcW w:w="913"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0.00 </w:t>
            </w:r>
          </w:p>
        </w:tc>
        <w:tc>
          <w:tcPr>
            <w:tcW w:w="989" w:type="pct"/>
            <w:tcBorders>
              <w:top w:val="nil"/>
              <w:left w:val="single" w:color="auto" w:sz="4" w:space="0"/>
              <w:bottom w:val="nil"/>
              <w:right w:val="nil"/>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2185" w:type="pct"/>
            <w:tcBorders>
              <w:top w:val="nil"/>
              <w:left w:val="nil"/>
              <w:bottom w:val="nil"/>
              <w:right w:val="single" w:color="auto" w:sz="4" w:space="0"/>
            </w:tcBorders>
            <w:vAlign w:val="center"/>
          </w:tcPr>
          <w:p>
            <w:r>
              <w:rPr>
                <w:rFonts w:hint="eastAsia" w:ascii="宋体" w:hAnsi="宋体" w:cs="宋体"/>
                <w:kern w:val="0"/>
                <w:szCs w:val="21"/>
              </w:rPr>
              <w:t>　道路运输业</w:t>
            </w:r>
          </w:p>
        </w:tc>
        <w:tc>
          <w:tcPr>
            <w:tcW w:w="913"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2.17 </w:t>
            </w:r>
          </w:p>
        </w:tc>
        <w:tc>
          <w:tcPr>
            <w:tcW w:w="913"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1.30 </w:t>
            </w:r>
          </w:p>
        </w:tc>
        <w:tc>
          <w:tcPr>
            <w:tcW w:w="989" w:type="pct"/>
            <w:tcBorders>
              <w:top w:val="nil"/>
              <w:left w:val="single" w:color="auto" w:sz="4" w:space="0"/>
              <w:bottom w:val="nil"/>
              <w:right w:val="nil"/>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3.43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2185" w:type="pct"/>
            <w:tcBorders>
              <w:top w:val="nil"/>
              <w:left w:val="nil"/>
              <w:bottom w:val="nil"/>
              <w:right w:val="single" w:color="auto" w:sz="4" w:space="0"/>
            </w:tcBorders>
            <w:vAlign w:val="center"/>
          </w:tcPr>
          <w:p>
            <w:r>
              <w:rPr>
                <w:rFonts w:hint="eastAsia" w:ascii="宋体" w:hAnsi="宋体" w:cs="宋体"/>
                <w:kern w:val="0"/>
                <w:szCs w:val="21"/>
              </w:rPr>
              <w:t>　水上运输业</w:t>
            </w:r>
          </w:p>
        </w:tc>
        <w:tc>
          <w:tcPr>
            <w:tcW w:w="913"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0.33 </w:t>
            </w:r>
          </w:p>
        </w:tc>
        <w:tc>
          <w:tcPr>
            <w:tcW w:w="913"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0.14 </w:t>
            </w:r>
          </w:p>
        </w:tc>
        <w:tc>
          <w:tcPr>
            <w:tcW w:w="989" w:type="pct"/>
            <w:tcBorders>
              <w:top w:val="nil"/>
              <w:left w:val="single" w:color="auto" w:sz="4" w:space="0"/>
              <w:bottom w:val="nil"/>
              <w:right w:val="nil"/>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0.29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2185" w:type="pct"/>
            <w:tcBorders>
              <w:top w:val="nil"/>
              <w:left w:val="nil"/>
              <w:bottom w:val="nil"/>
              <w:right w:val="single" w:color="auto" w:sz="4" w:space="0"/>
            </w:tcBorders>
            <w:vAlign w:val="center"/>
          </w:tcPr>
          <w:p>
            <w:r>
              <w:rPr>
                <w:rFonts w:hint="eastAsia" w:ascii="宋体" w:hAnsi="宋体" w:cs="宋体"/>
                <w:kern w:val="0"/>
                <w:szCs w:val="21"/>
              </w:rPr>
              <w:t>　航空运输业</w:t>
            </w:r>
          </w:p>
        </w:tc>
        <w:tc>
          <w:tcPr>
            <w:tcW w:w="913"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0.00 </w:t>
            </w:r>
          </w:p>
        </w:tc>
        <w:tc>
          <w:tcPr>
            <w:tcW w:w="913"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0.00 </w:t>
            </w:r>
          </w:p>
        </w:tc>
        <w:tc>
          <w:tcPr>
            <w:tcW w:w="989" w:type="pct"/>
            <w:tcBorders>
              <w:top w:val="nil"/>
              <w:left w:val="single" w:color="auto" w:sz="4" w:space="0"/>
              <w:bottom w:val="nil"/>
              <w:right w:val="nil"/>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2185" w:type="pct"/>
            <w:tcBorders>
              <w:top w:val="nil"/>
              <w:left w:val="nil"/>
              <w:bottom w:val="nil"/>
              <w:right w:val="single" w:color="auto" w:sz="4" w:space="0"/>
            </w:tcBorders>
            <w:vAlign w:val="center"/>
          </w:tcPr>
          <w:p>
            <w:r>
              <w:rPr>
                <w:rFonts w:hint="eastAsia" w:ascii="宋体" w:hAnsi="宋体" w:cs="宋体"/>
                <w:kern w:val="0"/>
                <w:szCs w:val="21"/>
              </w:rPr>
              <w:t>　管道运输业</w:t>
            </w:r>
          </w:p>
        </w:tc>
        <w:tc>
          <w:tcPr>
            <w:tcW w:w="913"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0.00 </w:t>
            </w:r>
          </w:p>
        </w:tc>
        <w:tc>
          <w:tcPr>
            <w:tcW w:w="913"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0.00 </w:t>
            </w:r>
          </w:p>
        </w:tc>
        <w:tc>
          <w:tcPr>
            <w:tcW w:w="989" w:type="pct"/>
            <w:tcBorders>
              <w:top w:val="nil"/>
              <w:left w:val="single" w:color="auto" w:sz="4" w:space="0"/>
              <w:bottom w:val="nil"/>
              <w:right w:val="nil"/>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2185" w:type="pct"/>
            <w:tcBorders>
              <w:top w:val="nil"/>
              <w:left w:val="nil"/>
              <w:bottom w:val="nil"/>
              <w:right w:val="single" w:color="auto" w:sz="4" w:space="0"/>
            </w:tcBorders>
            <w:vAlign w:val="center"/>
          </w:tcPr>
          <w:p>
            <w:r>
              <w:rPr>
                <w:rFonts w:hint="eastAsia" w:ascii="宋体" w:hAnsi="宋体" w:cs="宋体"/>
                <w:kern w:val="0"/>
                <w:szCs w:val="21"/>
              </w:rPr>
              <w:t>　多式</w:t>
            </w:r>
            <w:r>
              <w:rPr>
                <w:rFonts w:ascii="宋体" w:hAnsi="宋体" w:cs="宋体"/>
                <w:kern w:val="0"/>
                <w:szCs w:val="21"/>
              </w:rPr>
              <w:t>联运和</w:t>
            </w:r>
            <w:r>
              <w:rPr>
                <w:rFonts w:hint="eastAsia" w:ascii="宋体" w:hAnsi="宋体" w:cs="宋体"/>
                <w:kern w:val="0"/>
                <w:szCs w:val="21"/>
              </w:rPr>
              <w:t>运输代理业</w:t>
            </w:r>
          </w:p>
        </w:tc>
        <w:tc>
          <w:tcPr>
            <w:tcW w:w="913"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0.06 </w:t>
            </w:r>
          </w:p>
        </w:tc>
        <w:tc>
          <w:tcPr>
            <w:tcW w:w="913"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0.08 </w:t>
            </w:r>
          </w:p>
        </w:tc>
        <w:tc>
          <w:tcPr>
            <w:tcW w:w="989" w:type="pct"/>
            <w:tcBorders>
              <w:top w:val="nil"/>
              <w:left w:val="single" w:color="auto" w:sz="4" w:space="0"/>
              <w:bottom w:val="nil"/>
              <w:right w:val="nil"/>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0.03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2185" w:type="pct"/>
            <w:tcBorders>
              <w:top w:val="nil"/>
              <w:left w:val="nil"/>
              <w:bottom w:val="nil"/>
              <w:right w:val="single" w:color="auto" w:sz="4" w:space="0"/>
            </w:tcBorders>
            <w:vAlign w:val="center"/>
          </w:tcPr>
          <w:p>
            <w:r>
              <w:rPr>
                <w:rFonts w:hint="eastAsia" w:ascii="宋体" w:hAnsi="宋体" w:cs="宋体"/>
                <w:kern w:val="0"/>
                <w:szCs w:val="21"/>
              </w:rPr>
              <w:t>　装卸搬运和仓储业</w:t>
            </w:r>
          </w:p>
        </w:tc>
        <w:tc>
          <w:tcPr>
            <w:tcW w:w="913"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0.11 </w:t>
            </w:r>
          </w:p>
        </w:tc>
        <w:tc>
          <w:tcPr>
            <w:tcW w:w="913"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0.01 </w:t>
            </w:r>
          </w:p>
        </w:tc>
        <w:tc>
          <w:tcPr>
            <w:tcW w:w="989" w:type="pct"/>
            <w:tcBorders>
              <w:top w:val="nil"/>
              <w:left w:val="single" w:color="auto" w:sz="4" w:space="0"/>
              <w:bottom w:val="nil"/>
              <w:right w:val="nil"/>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0.08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2185" w:type="pct"/>
            <w:tcBorders>
              <w:top w:val="nil"/>
              <w:left w:val="nil"/>
              <w:bottom w:val="single" w:color="auto" w:sz="12" w:space="0"/>
              <w:right w:val="single" w:color="auto" w:sz="4" w:space="0"/>
            </w:tcBorders>
            <w:vAlign w:val="center"/>
          </w:tcPr>
          <w:p>
            <w:r>
              <w:rPr>
                <w:rFonts w:hint="eastAsia" w:ascii="宋体" w:hAnsi="宋体" w:cs="宋体"/>
                <w:kern w:val="0"/>
                <w:szCs w:val="21"/>
              </w:rPr>
              <w:t>　邮政业</w:t>
            </w:r>
          </w:p>
        </w:tc>
        <w:tc>
          <w:tcPr>
            <w:tcW w:w="913" w:type="pct"/>
            <w:tcBorders>
              <w:top w:val="nil"/>
              <w:left w:val="single" w:color="auto" w:sz="4" w:space="0"/>
              <w:bottom w:val="single" w:color="auto" w:sz="12" w:space="0"/>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0.48 </w:t>
            </w:r>
          </w:p>
        </w:tc>
        <w:tc>
          <w:tcPr>
            <w:tcW w:w="913" w:type="pct"/>
            <w:tcBorders>
              <w:top w:val="nil"/>
              <w:left w:val="single" w:color="auto" w:sz="4" w:space="0"/>
              <w:bottom w:val="single" w:color="auto" w:sz="12" w:space="0"/>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0.13 </w:t>
            </w:r>
          </w:p>
        </w:tc>
        <w:tc>
          <w:tcPr>
            <w:tcW w:w="989" w:type="pct"/>
            <w:tcBorders>
              <w:top w:val="nil"/>
              <w:left w:val="single" w:color="auto" w:sz="4" w:space="0"/>
              <w:bottom w:val="single" w:color="auto" w:sz="12" w:space="0"/>
              <w:right w:val="nil"/>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1.01 </w:t>
            </w:r>
          </w:p>
        </w:tc>
      </w:tr>
    </w:tbl>
    <w:p>
      <w:pPr>
        <w:snapToGrid w:val="0"/>
        <w:spacing w:line="640" w:lineRule="exact"/>
        <w:ind w:firstLine="640" w:firstLineChars="200"/>
        <w:rPr>
          <w:rFonts w:ascii="方正黑体_GBK" w:eastAsia="方正黑体_GBK"/>
          <w:sz w:val="32"/>
          <w:szCs w:val="32"/>
        </w:rPr>
      </w:pPr>
      <w:r>
        <w:rPr>
          <w:rFonts w:hint="eastAsia" w:ascii="方正黑体_GBK" w:eastAsia="方正黑体_GBK"/>
          <w:sz w:val="32"/>
          <w:szCs w:val="32"/>
        </w:rPr>
        <w:t>三、住宿和餐饮业</w:t>
      </w:r>
    </w:p>
    <w:p>
      <w:pPr>
        <w:snapToGrid w:val="0"/>
        <w:spacing w:line="640" w:lineRule="exact"/>
        <w:ind w:left="-210" w:leftChars="-100" w:right="-210" w:rightChars="-100" w:firstLine="640" w:firstLineChars="200"/>
        <w:rPr>
          <w:rFonts w:ascii="方正楷体_GBK" w:eastAsia="方正楷体_GBK"/>
          <w:sz w:val="32"/>
          <w:szCs w:val="32"/>
        </w:rPr>
      </w:pPr>
      <w:r>
        <w:rPr>
          <w:rFonts w:hint="eastAsia" w:ascii="方正楷体_GBK" w:eastAsia="方正楷体_GBK"/>
          <w:sz w:val="32"/>
          <w:szCs w:val="32"/>
        </w:rPr>
        <w:t>（一）企业法人单位数和从业人员。</w:t>
      </w:r>
    </w:p>
    <w:p>
      <w:pPr>
        <w:snapToGrid w:val="0"/>
        <w:spacing w:line="640" w:lineRule="exact"/>
        <w:ind w:left="-210" w:leftChars="-100" w:right="-210" w:rightChars="-100" w:firstLine="640" w:firstLineChars="200"/>
        <w:rPr>
          <w:rFonts w:eastAsia="方正仿宋_GBK"/>
          <w:sz w:val="32"/>
          <w:szCs w:val="32"/>
        </w:rPr>
      </w:pPr>
      <w:r>
        <w:rPr>
          <w:rFonts w:eastAsia="方正仿宋_GBK"/>
          <w:sz w:val="32"/>
          <w:szCs w:val="32"/>
        </w:rPr>
        <w:t>2018</w:t>
      </w:r>
      <w:r>
        <w:rPr>
          <w:rFonts w:hint="eastAsia" w:eastAsia="方正仿宋_GBK"/>
          <w:sz w:val="32"/>
          <w:szCs w:val="32"/>
        </w:rPr>
        <w:t>年末，全县共有住宿和餐饮业企业法人单位698个，从业人员3460人，分别比</w:t>
      </w:r>
      <w:r>
        <w:rPr>
          <w:rFonts w:eastAsia="方正仿宋_GBK"/>
          <w:sz w:val="32"/>
          <w:szCs w:val="32"/>
        </w:rPr>
        <w:t>2013</w:t>
      </w:r>
      <w:r>
        <w:rPr>
          <w:rFonts w:hint="eastAsia" w:eastAsia="方正仿宋_GBK"/>
          <w:sz w:val="32"/>
          <w:szCs w:val="32"/>
        </w:rPr>
        <w:t>年末增长138.2</w:t>
      </w:r>
      <w:r>
        <w:rPr>
          <w:rFonts w:eastAsia="方正仿宋_GBK"/>
          <w:sz w:val="32"/>
          <w:szCs w:val="32"/>
        </w:rPr>
        <w:t>%</w:t>
      </w:r>
      <w:r>
        <w:rPr>
          <w:rFonts w:hint="eastAsia" w:eastAsia="方正仿宋_GBK"/>
          <w:sz w:val="32"/>
          <w:szCs w:val="32"/>
        </w:rPr>
        <w:t>和3.5</w:t>
      </w:r>
      <w:r>
        <w:rPr>
          <w:rFonts w:eastAsia="方正仿宋_GBK"/>
          <w:sz w:val="32"/>
          <w:szCs w:val="32"/>
        </w:rPr>
        <w:t>%</w:t>
      </w:r>
      <w:r>
        <w:rPr>
          <w:rFonts w:hint="eastAsia" w:eastAsia="方正仿宋_GBK"/>
          <w:sz w:val="32"/>
          <w:szCs w:val="32"/>
        </w:rPr>
        <w:t>。</w:t>
      </w:r>
    </w:p>
    <w:p>
      <w:pPr>
        <w:snapToGrid w:val="0"/>
        <w:spacing w:line="640" w:lineRule="exact"/>
        <w:ind w:left="-210" w:leftChars="-100" w:right="-210" w:rightChars="-100" w:firstLine="640" w:firstLineChars="200"/>
        <w:rPr>
          <w:rFonts w:eastAsia="方正仿宋_GBK"/>
          <w:sz w:val="32"/>
          <w:szCs w:val="32"/>
        </w:rPr>
      </w:pPr>
      <w:r>
        <w:rPr>
          <w:rFonts w:hint="eastAsia" w:eastAsia="方正仿宋_GBK"/>
          <w:sz w:val="32"/>
          <w:szCs w:val="32"/>
        </w:rPr>
        <w:t>在住宿和餐饮业企业法人单位中，住宿业占60.3</w:t>
      </w:r>
      <w:r>
        <w:rPr>
          <w:rFonts w:eastAsia="方正仿宋_GBK"/>
          <w:sz w:val="32"/>
          <w:szCs w:val="32"/>
        </w:rPr>
        <w:t>%</w:t>
      </w:r>
      <w:r>
        <w:rPr>
          <w:rFonts w:hint="eastAsia" w:eastAsia="方正仿宋_GBK"/>
          <w:sz w:val="32"/>
          <w:szCs w:val="32"/>
        </w:rPr>
        <w:t>，餐饮业占39.7</w:t>
      </w:r>
      <w:r>
        <w:rPr>
          <w:rFonts w:eastAsia="方正仿宋_GBK"/>
          <w:sz w:val="32"/>
          <w:szCs w:val="32"/>
        </w:rPr>
        <w:t>%</w:t>
      </w:r>
      <w:r>
        <w:rPr>
          <w:rFonts w:hint="eastAsia" w:eastAsia="方正仿宋_GBK"/>
          <w:sz w:val="32"/>
          <w:szCs w:val="32"/>
        </w:rPr>
        <w:t>。在住宿和餐饮业企业法人单位从业人员中，住宿业占55.0</w:t>
      </w:r>
      <w:r>
        <w:rPr>
          <w:rFonts w:eastAsia="方正仿宋_GBK"/>
          <w:sz w:val="32"/>
          <w:szCs w:val="32"/>
        </w:rPr>
        <w:t>%</w:t>
      </w:r>
      <w:r>
        <w:rPr>
          <w:rFonts w:hint="eastAsia" w:eastAsia="方正仿宋_GBK"/>
          <w:sz w:val="32"/>
          <w:szCs w:val="32"/>
        </w:rPr>
        <w:t>，餐饮业占45.0</w:t>
      </w:r>
      <w:r>
        <w:rPr>
          <w:rFonts w:eastAsia="方正仿宋_GBK"/>
          <w:sz w:val="32"/>
          <w:szCs w:val="32"/>
        </w:rPr>
        <w:t>%</w:t>
      </w:r>
      <w:r>
        <w:rPr>
          <w:rFonts w:hint="eastAsia" w:eastAsia="方正仿宋_GBK"/>
          <w:sz w:val="32"/>
          <w:szCs w:val="32"/>
        </w:rPr>
        <w:t>（详见表</w:t>
      </w:r>
      <w:r>
        <w:rPr>
          <w:rFonts w:eastAsia="方正仿宋_GBK"/>
          <w:sz w:val="32"/>
          <w:szCs w:val="32"/>
        </w:rPr>
        <w:t>4-6</w:t>
      </w:r>
      <w:r>
        <w:rPr>
          <w:rFonts w:hint="eastAsia" w:eastAsia="方正仿宋_GBK"/>
          <w:sz w:val="32"/>
          <w:szCs w:val="32"/>
        </w:rPr>
        <w:t>）。</w:t>
      </w:r>
    </w:p>
    <w:p>
      <w:pPr>
        <w:snapToGrid w:val="0"/>
        <w:spacing w:line="640" w:lineRule="exact"/>
        <w:ind w:left="-210" w:leftChars="-100" w:right="-210" w:rightChars="-100" w:firstLine="640" w:firstLineChars="200"/>
        <w:rPr>
          <w:rFonts w:eastAsia="方正仿宋_GBK"/>
          <w:sz w:val="32"/>
          <w:szCs w:val="32"/>
        </w:rPr>
      </w:pPr>
      <w:r>
        <w:rPr>
          <w:rFonts w:hint="eastAsia" w:eastAsia="方正仿宋_GBK"/>
          <w:sz w:val="32"/>
          <w:szCs w:val="32"/>
        </w:rPr>
        <w:t>在住宿和餐饮业企业法人单位中，内资企业占100</w:t>
      </w:r>
      <w:r>
        <w:rPr>
          <w:rFonts w:eastAsia="方正仿宋_GBK"/>
          <w:sz w:val="32"/>
          <w:szCs w:val="32"/>
        </w:rPr>
        <w:t>%</w:t>
      </w:r>
      <w:r>
        <w:rPr>
          <w:rFonts w:hint="eastAsia" w:eastAsia="方正仿宋_GBK"/>
          <w:sz w:val="32"/>
          <w:szCs w:val="32"/>
        </w:rPr>
        <w:t>，无港、澳、台商投资企业及外商投资企业。</w:t>
      </w:r>
    </w:p>
    <w:p>
      <w:pPr>
        <w:snapToGrid w:val="0"/>
        <w:spacing w:line="640" w:lineRule="exact"/>
        <w:ind w:left="-210" w:leftChars="-100" w:right="-210" w:rightChars="-100" w:firstLine="640" w:firstLineChars="200"/>
        <w:rPr>
          <w:rFonts w:eastAsia="方正仿宋_GBK"/>
          <w:sz w:val="32"/>
          <w:szCs w:val="32"/>
        </w:rPr>
      </w:pPr>
      <w:r>
        <w:rPr>
          <w:rFonts w:hint="eastAsia" w:eastAsia="方正仿宋_GBK"/>
          <w:sz w:val="32"/>
          <w:szCs w:val="32"/>
        </w:rPr>
        <w:t>在住宿和餐饮业企业法人单位从业人员中，内资企业占100</w:t>
      </w:r>
      <w:r>
        <w:rPr>
          <w:rFonts w:eastAsia="方正仿宋_GBK"/>
          <w:sz w:val="32"/>
          <w:szCs w:val="32"/>
        </w:rPr>
        <w:t>%</w:t>
      </w:r>
      <w:r>
        <w:rPr>
          <w:rFonts w:hint="eastAsia" w:eastAsia="方正仿宋_GBK"/>
          <w:sz w:val="32"/>
          <w:szCs w:val="32"/>
        </w:rPr>
        <w:t>，无港、澳、台商投资企业占及外商投资企业（详见表</w:t>
      </w:r>
      <w:r>
        <w:rPr>
          <w:rFonts w:eastAsia="方正仿宋_GBK"/>
          <w:sz w:val="32"/>
          <w:szCs w:val="32"/>
        </w:rPr>
        <w:t>4-7</w:t>
      </w:r>
      <w:r>
        <w:rPr>
          <w:rFonts w:hint="eastAsia" w:eastAsia="方正仿宋_GBK"/>
          <w:sz w:val="32"/>
          <w:szCs w:val="32"/>
        </w:rPr>
        <w:t>）。</w:t>
      </w:r>
    </w:p>
    <w:p>
      <w:pPr>
        <w:snapToGrid w:val="0"/>
        <w:spacing w:line="600" w:lineRule="exact"/>
        <w:jc w:val="center"/>
        <w:rPr>
          <w:rFonts w:ascii="方正小标宋_GBK" w:hAnsi="宋体" w:eastAsia="方正小标宋_GBK" w:cs="宋体"/>
          <w:bCs/>
          <w:kern w:val="0"/>
          <w:sz w:val="26"/>
          <w:szCs w:val="26"/>
        </w:rPr>
      </w:pPr>
      <w:r>
        <w:rPr>
          <w:rFonts w:hint="eastAsia" w:ascii="方正小标宋_GBK" w:hAnsi="宋体" w:eastAsia="方正小标宋_GBK" w:cs="宋体"/>
          <w:bCs/>
          <w:kern w:val="0"/>
          <w:sz w:val="26"/>
          <w:szCs w:val="26"/>
        </w:rPr>
        <w:t>表4-</w:t>
      </w:r>
      <w:r>
        <w:rPr>
          <w:rFonts w:ascii="方正小标宋_GBK" w:hAnsi="宋体" w:eastAsia="方正小标宋_GBK" w:cs="宋体"/>
          <w:bCs/>
          <w:kern w:val="0"/>
          <w:sz w:val="26"/>
          <w:szCs w:val="26"/>
        </w:rPr>
        <w:t>6</w:t>
      </w:r>
      <w:r>
        <w:rPr>
          <w:rFonts w:hint="eastAsia" w:ascii="方正小标宋_GBK" w:hAnsi="宋体" w:eastAsia="方正小标宋_GBK" w:cs="宋体"/>
          <w:bCs/>
          <w:kern w:val="0"/>
          <w:sz w:val="26"/>
          <w:szCs w:val="26"/>
        </w:rPr>
        <w:t>　按行业</w:t>
      </w:r>
      <w:r>
        <w:rPr>
          <w:rFonts w:hint="eastAsia" w:ascii="方正小标宋_GBK" w:hAnsi="宋体" w:eastAsia="方正小标宋_GBK" w:cs="宋体"/>
          <w:bCs/>
          <w:kern w:val="0"/>
          <w:sz w:val="26"/>
          <w:szCs w:val="26"/>
          <w:lang w:eastAsia="zh-CN"/>
        </w:rPr>
        <w:t>种类</w:t>
      </w:r>
      <w:r>
        <w:rPr>
          <w:rFonts w:hint="eastAsia" w:ascii="方正小标宋_GBK" w:hAnsi="宋体" w:eastAsia="方正小标宋_GBK" w:cs="宋体"/>
          <w:bCs/>
          <w:kern w:val="0"/>
          <w:sz w:val="26"/>
          <w:szCs w:val="26"/>
        </w:rPr>
        <w:t>分组的住宿和餐饮业企业法人单位和从业人员</w:t>
      </w:r>
    </w:p>
    <w:tbl>
      <w:tblPr>
        <w:tblStyle w:val="5"/>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713"/>
        <w:gridCol w:w="2661"/>
        <w:gridCol w:w="193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5" w:hRule="atLeast"/>
          <w:jc w:val="center"/>
        </w:trPr>
        <w:tc>
          <w:tcPr>
            <w:tcW w:w="2235" w:type="pct"/>
            <w:tcBorders>
              <w:top w:val="single" w:color="auto" w:sz="12" w:space="0"/>
              <w:left w:val="nil"/>
              <w:bottom w:val="single" w:color="auto" w:sz="4" w:space="0"/>
              <w:right w:val="single" w:color="auto" w:sz="4" w:space="0"/>
            </w:tcBorders>
            <w:vAlign w:val="center"/>
          </w:tcPr>
          <w:p>
            <w:pPr>
              <w:widowControl/>
              <w:spacing w:line="240" w:lineRule="atLeast"/>
              <w:ind w:left="57" w:right="57"/>
              <w:jc w:val="center"/>
              <w:rPr>
                <w:rFonts w:ascii="宋体" w:hAnsi="宋体" w:cs="宋体"/>
                <w:b/>
                <w:kern w:val="0"/>
                <w:sz w:val="18"/>
                <w:szCs w:val="18"/>
              </w:rPr>
            </w:pPr>
          </w:p>
        </w:tc>
        <w:tc>
          <w:tcPr>
            <w:tcW w:w="1602" w:type="pct"/>
            <w:tcBorders>
              <w:top w:val="single" w:color="auto" w:sz="12" w:space="0"/>
              <w:left w:val="single" w:color="auto" w:sz="4" w:space="0"/>
              <w:bottom w:val="single" w:color="auto" w:sz="4" w:space="0"/>
              <w:right w:val="single" w:color="auto" w:sz="4" w:space="0"/>
            </w:tcBorders>
            <w:vAlign w:val="center"/>
          </w:tcPr>
          <w:p>
            <w:pPr>
              <w:widowControl/>
              <w:spacing w:line="240" w:lineRule="atLeast"/>
              <w:ind w:left="57" w:right="57"/>
              <w:jc w:val="center"/>
              <w:rPr>
                <w:rFonts w:ascii="黑体" w:hAnsi="黑体" w:eastAsia="黑体" w:cs="宋体"/>
                <w:kern w:val="0"/>
                <w:sz w:val="18"/>
                <w:szCs w:val="18"/>
              </w:rPr>
            </w:pPr>
            <w:r>
              <w:rPr>
                <w:rFonts w:hint="eastAsia" w:ascii="黑体" w:hAnsi="黑体" w:eastAsia="黑体" w:cs="宋体"/>
                <w:kern w:val="0"/>
                <w:szCs w:val="21"/>
              </w:rPr>
              <w:t>企业法人单位</w:t>
            </w:r>
          </w:p>
          <w:p>
            <w:pPr>
              <w:widowControl/>
              <w:spacing w:line="240" w:lineRule="atLeast"/>
              <w:ind w:left="57" w:right="57"/>
              <w:jc w:val="center"/>
              <w:rPr>
                <w:rFonts w:ascii="黑体" w:hAnsi="黑体" w:eastAsia="黑体" w:cs="宋体"/>
                <w:kern w:val="0"/>
                <w:sz w:val="18"/>
                <w:szCs w:val="18"/>
              </w:rPr>
            </w:pPr>
            <w:r>
              <w:rPr>
                <w:rFonts w:hint="eastAsia" w:ascii="黑体" w:hAnsi="黑体" w:eastAsia="黑体" w:cs="宋体"/>
                <w:kern w:val="0"/>
                <w:szCs w:val="21"/>
              </w:rPr>
              <w:t>（个）</w:t>
            </w:r>
          </w:p>
        </w:tc>
        <w:tc>
          <w:tcPr>
            <w:tcW w:w="1163" w:type="pct"/>
            <w:tcBorders>
              <w:top w:val="single" w:color="auto" w:sz="12" w:space="0"/>
              <w:left w:val="single" w:color="auto" w:sz="4" w:space="0"/>
              <w:bottom w:val="single" w:color="auto" w:sz="4" w:space="0"/>
              <w:right w:val="nil"/>
            </w:tcBorders>
            <w:vAlign w:val="center"/>
          </w:tcPr>
          <w:p>
            <w:pPr>
              <w:widowControl/>
              <w:spacing w:line="240" w:lineRule="atLeast"/>
              <w:ind w:left="57" w:right="57"/>
              <w:jc w:val="center"/>
              <w:rPr>
                <w:rFonts w:ascii="黑体" w:hAnsi="黑体" w:eastAsia="黑体" w:cs="宋体"/>
                <w:kern w:val="0"/>
                <w:sz w:val="18"/>
                <w:szCs w:val="18"/>
              </w:rPr>
            </w:pPr>
            <w:r>
              <w:rPr>
                <w:rFonts w:hint="eastAsia" w:ascii="黑体" w:hAnsi="黑体" w:eastAsia="黑体" w:cs="宋体"/>
                <w:kern w:val="0"/>
                <w:szCs w:val="21"/>
              </w:rPr>
              <w:t>从业人员</w:t>
            </w:r>
          </w:p>
          <w:p>
            <w:pPr>
              <w:widowControl/>
              <w:spacing w:line="240" w:lineRule="atLeast"/>
              <w:ind w:left="57" w:right="57"/>
              <w:jc w:val="center"/>
              <w:rPr>
                <w:rFonts w:ascii="黑体" w:hAnsi="黑体" w:eastAsia="黑体" w:cs="宋体"/>
                <w:kern w:val="0"/>
                <w:sz w:val="18"/>
                <w:szCs w:val="18"/>
              </w:rPr>
            </w:pPr>
            <w:r>
              <w:rPr>
                <w:rFonts w:hint="eastAsia" w:ascii="黑体" w:hAnsi="黑体" w:eastAsia="黑体" w:cs="宋体"/>
                <w:kern w:val="0"/>
                <w:szCs w:val="21"/>
              </w:rPr>
              <w:t>（人）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5" w:hRule="atLeast"/>
          <w:jc w:val="center"/>
        </w:trPr>
        <w:tc>
          <w:tcPr>
            <w:tcW w:w="2235" w:type="pct"/>
            <w:tcBorders>
              <w:top w:val="single" w:color="auto" w:sz="4" w:space="0"/>
              <w:left w:val="nil"/>
              <w:bottom w:val="nil"/>
              <w:right w:val="single" w:color="auto" w:sz="4" w:space="0"/>
            </w:tcBorders>
            <w:vAlign w:val="center"/>
          </w:tcPr>
          <w:p>
            <w:pPr>
              <w:widowControl/>
              <w:spacing w:line="240" w:lineRule="atLeast"/>
              <w:ind w:left="57" w:right="57"/>
              <w:jc w:val="center"/>
              <w:rPr>
                <w:rFonts w:ascii="宋体" w:hAnsi="宋体" w:cs="宋体"/>
                <w:kern w:val="0"/>
                <w:sz w:val="18"/>
                <w:szCs w:val="18"/>
              </w:rPr>
            </w:pPr>
            <w:r>
              <w:rPr>
                <w:rFonts w:hint="eastAsia" w:ascii="宋体" w:hAnsi="宋体" w:cs="宋体"/>
                <w:b/>
                <w:bCs/>
                <w:kern w:val="0"/>
                <w:szCs w:val="21"/>
              </w:rPr>
              <w:t>合　计</w:t>
            </w:r>
          </w:p>
        </w:tc>
        <w:tc>
          <w:tcPr>
            <w:tcW w:w="1602" w:type="pct"/>
            <w:tcBorders>
              <w:top w:val="single" w:color="auto" w:sz="4" w:space="0"/>
              <w:left w:val="single" w:color="auto" w:sz="4" w:space="0"/>
              <w:bottom w:val="nil"/>
              <w:right w:val="single" w:color="auto" w:sz="4" w:space="0"/>
            </w:tcBorders>
            <w:vAlign w:val="center"/>
          </w:tcPr>
          <w:p>
            <w:pPr>
              <w:widowControl/>
              <w:jc w:val="right"/>
              <w:rPr>
                <w:rFonts w:cs="Arial"/>
                <w:b/>
                <w:szCs w:val="21"/>
              </w:rPr>
            </w:pPr>
            <w:r>
              <w:rPr>
                <w:rFonts w:hint="eastAsia" w:cs="Arial"/>
                <w:b/>
                <w:szCs w:val="21"/>
              </w:rPr>
              <w:t>698</w:t>
            </w:r>
          </w:p>
        </w:tc>
        <w:tc>
          <w:tcPr>
            <w:tcW w:w="1163" w:type="pct"/>
            <w:tcBorders>
              <w:top w:val="single" w:color="auto" w:sz="4" w:space="0"/>
              <w:left w:val="single" w:color="auto" w:sz="4" w:space="0"/>
              <w:bottom w:val="nil"/>
              <w:right w:val="nil"/>
            </w:tcBorders>
            <w:vAlign w:val="center"/>
          </w:tcPr>
          <w:p>
            <w:pPr>
              <w:jc w:val="right"/>
              <w:rPr>
                <w:rFonts w:cs="Arial"/>
                <w:b/>
                <w:szCs w:val="21"/>
              </w:rPr>
            </w:pPr>
            <w:r>
              <w:rPr>
                <w:rFonts w:hint="eastAsia" w:cs="Arial"/>
                <w:b/>
                <w:szCs w:val="21"/>
              </w:rPr>
              <w:t>3460</w:t>
            </w:r>
            <w:r>
              <w:rPr>
                <w:rFonts w:cs="Arial"/>
                <w:b/>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5" w:hRule="atLeast"/>
          <w:jc w:val="center"/>
        </w:trPr>
        <w:tc>
          <w:tcPr>
            <w:tcW w:w="2235" w:type="pct"/>
            <w:tcBorders>
              <w:top w:val="nil"/>
              <w:left w:val="nil"/>
              <w:bottom w:val="nil"/>
              <w:right w:val="single" w:color="auto" w:sz="4" w:space="0"/>
            </w:tcBorders>
            <w:vAlign w:val="center"/>
          </w:tcPr>
          <w:p>
            <w:pPr>
              <w:widowControl/>
              <w:spacing w:line="240" w:lineRule="atLeast"/>
              <w:ind w:left="57" w:right="57"/>
              <w:rPr>
                <w:rFonts w:ascii="宋体" w:hAnsi="宋体" w:cs="宋体"/>
                <w:b/>
                <w:kern w:val="0"/>
                <w:sz w:val="18"/>
                <w:szCs w:val="18"/>
              </w:rPr>
            </w:pPr>
            <w:r>
              <w:rPr>
                <w:rFonts w:hint="eastAsia" w:ascii="宋体" w:hAnsi="宋体" w:cs="宋体"/>
                <w:b/>
                <w:kern w:val="0"/>
                <w:szCs w:val="21"/>
              </w:rPr>
              <w:t>住宿业</w:t>
            </w:r>
          </w:p>
        </w:tc>
        <w:tc>
          <w:tcPr>
            <w:tcW w:w="1602" w:type="pct"/>
            <w:tcBorders>
              <w:top w:val="nil"/>
              <w:left w:val="single" w:color="auto" w:sz="4" w:space="0"/>
              <w:bottom w:val="nil"/>
              <w:right w:val="single" w:color="auto" w:sz="4" w:space="0"/>
            </w:tcBorders>
            <w:vAlign w:val="center"/>
          </w:tcPr>
          <w:p>
            <w:pPr>
              <w:widowControl/>
              <w:jc w:val="right"/>
              <w:rPr>
                <w:rFonts w:cs="Arial"/>
                <w:b/>
                <w:szCs w:val="21"/>
              </w:rPr>
            </w:pPr>
            <w:r>
              <w:rPr>
                <w:rFonts w:hint="eastAsia" w:cs="Arial"/>
                <w:b/>
                <w:szCs w:val="21"/>
              </w:rPr>
              <w:t>421</w:t>
            </w:r>
          </w:p>
        </w:tc>
        <w:tc>
          <w:tcPr>
            <w:tcW w:w="1163" w:type="pct"/>
            <w:tcBorders>
              <w:top w:val="nil"/>
              <w:left w:val="single" w:color="auto" w:sz="4" w:space="0"/>
              <w:bottom w:val="nil"/>
              <w:right w:val="nil"/>
            </w:tcBorders>
            <w:vAlign w:val="center"/>
          </w:tcPr>
          <w:p>
            <w:pPr>
              <w:jc w:val="right"/>
              <w:rPr>
                <w:rFonts w:cs="Arial"/>
                <w:b/>
                <w:szCs w:val="21"/>
              </w:rPr>
            </w:pPr>
            <w:r>
              <w:rPr>
                <w:rFonts w:hint="eastAsia" w:cs="Arial"/>
                <w:b/>
                <w:szCs w:val="21"/>
              </w:rPr>
              <w:t>1902</w:t>
            </w:r>
            <w:r>
              <w:rPr>
                <w:rFonts w:cs="Arial"/>
                <w:b/>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5" w:hRule="atLeast"/>
          <w:jc w:val="center"/>
        </w:trPr>
        <w:tc>
          <w:tcPr>
            <w:tcW w:w="2235" w:type="pct"/>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　旅游饭店</w:t>
            </w:r>
          </w:p>
        </w:tc>
        <w:tc>
          <w:tcPr>
            <w:tcW w:w="1602" w:type="pct"/>
            <w:tcBorders>
              <w:top w:val="nil"/>
              <w:left w:val="single" w:color="auto" w:sz="4" w:space="0"/>
              <w:bottom w:val="nil"/>
              <w:right w:val="single" w:color="auto" w:sz="4" w:space="0"/>
            </w:tcBorders>
            <w:vAlign w:val="center"/>
          </w:tcPr>
          <w:p>
            <w:pPr>
              <w:jc w:val="right"/>
              <w:rPr>
                <w:rFonts w:cs="Arial"/>
                <w:szCs w:val="21"/>
              </w:rPr>
            </w:pPr>
            <w:r>
              <w:rPr>
                <w:rFonts w:hint="eastAsia" w:cs="Arial"/>
                <w:szCs w:val="21"/>
              </w:rPr>
              <w:t>37</w:t>
            </w:r>
          </w:p>
        </w:tc>
        <w:tc>
          <w:tcPr>
            <w:tcW w:w="1163" w:type="pct"/>
            <w:tcBorders>
              <w:top w:val="nil"/>
              <w:left w:val="single" w:color="auto" w:sz="4" w:space="0"/>
              <w:bottom w:val="nil"/>
              <w:right w:val="nil"/>
            </w:tcBorders>
            <w:vAlign w:val="center"/>
          </w:tcPr>
          <w:p>
            <w:pPr>
              <w:jc w:val="right"/>
              <w:rPr>
                <w:rFonts w:cs="Arial"/>
                <w:szCs w:val="21"/>
              </w:rPr>
            </w:pPr>
            <w:r>
              <w:rPr>
                <w:rFonts w:hint="eastAsia" w:cs="Arial"/>
                <w:szCs w:val="21"/>
              </w:rPr>
              <w:t>421</w:t>
            </w:r>
            <w:r>
              <w:rPr>
                <w:rFonts w:cs="Arial"/>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5" w:hRule="atLeast"/>
          <w:jc w:val="center"/>
        </w:trPr>
        <w:tc>
          <w:tcPr>
            <w:tcW w:w="2235" w:type="pct"/>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　一般旅馆</w:t>
            </w:r>
          </w:p>
        </w:tc>
        <w:tc>
          <w:tcPr>
            <w:tcW w:w="1602" w:type="pct"/>
            <w:tcBorders>
              <w:top w:val="nil"/>
              <w:left w:val="single" w:color="auto" w:sz="4" w:space="0"/>
              <w:bottom w:val="nil"/>
              <w:right w:val="single" w:color="auto" w:sz="4" w:space="0"/>
            </w:tcBorders>
            <w:vAlign w:val="center"/>
          </w:tcPr>
          <w:p>
            <w:pPr>
              <w:jc w:val="right"/>
              <w:rPr>
                <w:rFonts w:cs="Arial"/>
                <w:szCs w:val="21"/>
              </w:rPr>
            </w:pPr>
            <w:r>
              <w:rPr>
                <w:rFonts w:hint="eastAsia" w:cs="Arial"/>
                <w:szCs w:val="21"/>
              </w:rPr>
              <w:t>347</w:t>
            </w:r>
          </w:p>
        </w:tc>
        <w:tc>
          <w:tcPr>
            <w:tcW w:w="1163" w:type="pct"/>
            <w:tcBorders>
              <w:top w:val="nil"/>
              <w:left w:val="single" w:color="auto" w:sz="4" w:space="0"/>
              <w:bottom w:val="nil"/>
              <w:right w:val="nil"/>
            </w:tcBorders>
            <w:vAlign w:val="center"/>
          </w:tcPr>
          <w:p>
            <w:pPr>
              <w:jc w:val="right"/>
              <w:rPr>
                <w:rFonts w:cs="Arial"/>
                <w:szCs w:val="21"/>
              </w:rPr>
            </w:pPr>
            <w:r>
              <w:rPr>
                <w:rFonts w:hint="eastAsia" w:cs="Arial"/>
                <w:szCs w:val="21"/>
              </w:rPr>
              <w:t>1316</w:t>
            </w:r>
            <w:r>
              <w:rPr>
                <w:rFonts w:cs="Arial"/>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5" w:hRule="atLeast"/>
          <w:jc w:val="center"/>
        </w:trPr>
        <w:tc>
          <w:tcPr>
            <w:tcW w:w="2235" w:type="pct"/>
            <w:tcBorders>
              <w:top w:val="nil"/>
              <w:left w:val="nil"/>
              <w:bottom w:val="nil"/>
              <w:right w:val="single" w:color="auto" w:sz="4" w:space="0"/>
            </w:tcBorders>
            <w:vAlign w:val="center"/>
          </w:tcPr>
          <w:p>
            <w:pPr>
              <w:widowControl/>
              <w:spacing w:line="240" w:lineRule="atLeast"/>
              <w:ind w:left="57" w:right="57"/>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民宿</w:t>
            </w:r>
            <w:r>
              <w:rPr>
                <w:rFonts w:ascii="宋体" w:hAnsi="宋体" w:cs="宋体"/>
                <w:kern w:val="0"/>
                <w:szCs w:val="21"/>
              </w:rPr>
              <w:t>服务</w:t>
            </w:r>
          </w:p>
        </w:tc>
        <w:tc>
          <w:tcPr>
            <w:tcW w:w="1602" w:type="pct"/>
            <w:tcBorders>
              <w:top w:val="nil"/>
              <w:left w:val="single" w:color="auto" w:sz="4" w:space="0"/>
              <w:bottom w:val="nil"/>
              <w:right w:val="single" w:color="auto" w:sz="4" w:space="0"/>
            </w:tcBorders>
            <w:vAlign w:val="center"/>
          </w:tcPr>
          <w:p>
            <w:pPr>
              <w:jc w:val="right"/>
              <w:rPr>
                <w:rFonts w:cs="Arial"/>
                <w:szCs w:val="21"/>
              </w:rPr>
            </w:pPr>
            <w:r>
              <w:rPr>
                <w:rFonts w:hint="eastAsia" w:cs="Arial"/>
                <w:szCs w:val="21"/>
              </w:rPr>
              <w:t>9</w:t>
            </w:r>
          </w:p>
        </w:tc>
        <w:tc>
          <w:tcPr>
            <w:tcW w:w="1163" w:type="pct"/>
            <w:tcBorders>
              <w:top w:val="nil"/>
              <w:left w:val="single" w:color="auto" w:sz="4" w:space="0"/>
              <w:bottom w:val="nil"/>
              <w:right w:val="nil"/>
            </w:tcBorders>
            <w:vAlign w:val="center"/>
          </w:tcPr>
          <w:p>
            <w:pPr>
              <w:jc w:val="right"/>
              <w:rPr>
                <w:rFonts w:cs="Arial"/>
                <w:szCs w:val="21"/>
              </w:rPr>
            </w:pPr>
            <w:r>
              <w:rPr>
                <w:rFonts w:hint="eastAsia" w:cs="Arial"/>
                <w:szCs w:val="21"/>
              </w:rPr>
              <w:t>33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5" w:hRule="atLeast"/>
          <w:jc w:val="center"/>
        </w:trPr>
        <w:tc>
          <w:tcPr>
            <w:tcW w:w="2235" w:type="pct"/>
            <w:tcBorders>
              <w:top w:val="nil"/>
              <w:left w:val="nil"/>
              <w:bottom w:val="nil"/>
              <w:right w:val="single" w:color="auto" w:sz="4" w:space="0"/>
            </w:tcBorders>
            <w:vAlign w:val="center"/>
          </w:tcPr>
          <w:p>
            <w:pPr>
              <w:widowControl/>
              <w:spacing w:line="240" w:lineRule="atLeast"/>
              <w:ind w:left="57" w:right="57" w:firstLine="210" w:firstLineChars="100"/>
              <w:rPr>
                <w:rFonts w:ascii="宋体" w:hAnsi="宋体" w:cs="宋体"/>
                <w:kern w:val="0"/>
                <w:szCs w:val="21"/>
              </w:rPr>
            </w:pPr>
            <w:r>
              <w:rPr>
                <w:rFonts w:hint="eastAsia" w:ascii="宋体" w:hAnsi="宋体" w:cs="宋体"/>
                <w:kern w:val="0"/>
                <w:szCs w:val="21"/>
              </w:rPr>
              <w:t>露营地服务</w:t>
            </w:r>
          </w:p>
        </w:tc>
        <w:tc>
          <w:tcPr>
            <w:tcW w:w="1602" w:type="pct"/>
            <w:tcBorders>
              <w:top w:val="nil"/>
              <w:left w:val="single" w:color="auto" w:sz="4" w:space="0"/>
              <w:bottom w:val="nil"/>
              <w:right w:val="single" w:color="auto" w:sz="4" w:space="0"/>
            </w:tcBorders>
            <w:vAlign w:val="center"/>
          </w:tcPr>
          <w:p>
            <w:pPr>
              <w:jc w:val="right"/>
              <w:rPr>
                <w:rFonts w:cs="Arial"/>
                <w:szCs w:val="21"/>
              </w:rPr>
            </w:pPr>
            <w:r>
              <w:rPr>
                <w:rFonts w:hint="eastAsia" w:cs="Arial"/>
                <w:szCs w:val="21"/>
              </w:rPr>
              <w:t>0</w:t>
            </w:r>
          </w:p>
        </w:tc>
        <w:tc>
          <w:tcPr>
            <w:tcW w:w="1163" w:type="pct"/>
            <w:tcBorders>
              <w:top w:val="nil"/>
              <w:left w:val="single" w:color="auto" w:sz="4" w:space="0"/>
              <w:bottom w:val="nil"/>
              <w:right w:val="nil"/>
            </w:tcBorders>
            <w:vAlign w:val="center"/>
          </w:tcPr>
          <w:p>
            <w:pPr>
              <w:jc w:val="right"/>
              <w:rPr>
                <w:rFonts w:cs="Arial"/>
                <w:szCs w:val="21"/>
              </w:rPr>
            </w:pPr>
            <w:r>
              <w:rPr>
                <w:rFonts w:hint="eastAsia" w:cs="Arial"/>
                <w:szCs w:val="21"/>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5" w:hRule="atLeast"/>
          <w:jc w:val="center"/>
        </w:trPr>
        <w:tc>
          <w:tcPr>
            <w:tcW w:w="2235" w:type="pct"/>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　其他住宿业</w:t>
            </w:r>
          </w:p>
        </w:tc>
        <w:tc>
          <w:tcPr>
            <w:tcW w:w="1602" w:type="pct"/>
            <w:tcBorders>
              <w:top w:val="nil"/>
              <w:left w:val="single" w:color="auto" w:sz="4" w:space="0"/>
              <w:bottom w:val="nil"/>
              <w:right w:val="single" w:color="auto" w:sz="4" w:space="0"/>
            </w:tcBorders>
            <w:vAlign w:val="center"/>
          </w:tcPr>
          <w:p>
            <w:pPr>
              <w:jc w:val="right"/>
              <w:rPr>
                <w:rFonts w:cs="Arial"/>
                <w:szCs w:val="21"/>
              </w:rPr>
            </w:pPr>
            <w:r>
              <w:rPr>
                <w:rFonts w:hint="eastAsia" w:cs="Arial"/>
                <w:szCs w:val="21"/>
              </w:rPr>
              <w:t>28</w:t>
            </w:r>
          </w:p>
        </w:tc>
        <w:tc>
          <w:tcPr>
            <w:tcW w:w="1163" w:type="pct"/>
            <w:tcBorders>
              <w:top w:val="nil"/>
              <w:left w:val="single" w:color="auto" w:sz="4" w:space="0"/>
              <w:bottom w:val="nil"/>
              <w:right w:val="nil"/>
            </w:tcBorders>
            <w:vAlign w:val="center"/>
          </w:tcPr>
          <w:p>
            <w:pPr>
              <w:jc w:val="right"/>
              <w:rPr>
                <w:rFonts w:cs="Arial"/>
                <w:szCs w:val="21"/>
              </w:rPr>
            </w:pPr>
            <w:r>
              <w:rPr>
                <w:rFonts w:hint="eastAsia" w:cs="Arial"/>
                <w:szCs w:val="21"/>
              </w:rPr>
              <w:t>132</w:t>
            </w:r>
            <w:r>
              <w:rPr>
                <w:rFonts w:cs="Arial"/>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5" w:hRule="atLeast"/>
          <w:jc w:val="center"/>
        </w:trPr>
        <w:tc>
          <w:tcPr>
            <w:tcW w:w="2235" w:type="pct"/>
            <w:tcBorders>
              <w:top w:val="nil"/>
              <w:left w:val="nil"/>
              <w:bottom w:val="nil"/>
              <w:right w:val="single" w:color="auto" w:sz="4" w:space="0"/>
            </w:tcBorders>
            <w:vAlign w:val="center"/>
          </w:tcPr>
          <w:p>
            <w:pPr>
              <w:widowControl/>
              <w:spacing w:line="240" w:lineRule="atLeast"/>
              <w:ind w:left="57" w:right="57"/>
              <w:rPr>
                <w:rFonts w:ascii="宋体" w:hAnsi="宋体" w:cs="宋体"/>
                <w:b/>
                <w:kern w:val="0"/>
                <w:sz w:val="18"/>
                <w:szCs w:val="18"/>
              </w:rPr>
            </w:pPr>
            <w:r>
              <w:rPr>
                <w:rFonts w:hint="eastAsia" w:ascii="宋体" w:hAnsi="宋体" w:cs="宋体"/>
                <w:b/>
                <w:kern w:val="0"/>
                <w:szCs w:val="21"/>
              </w:rPr>
              <w:t>餐饮业</w:t>
            </w:r>
          </w:p>
        </w:tc>
        <w:tc>
          <w:tcPr>
            <w:tcW w:w="1602" w:type="pct"/>
            <w:tcBorders>
              <w:top w:val="nil"/>
              <w:left w:val="single" w:color="auto" w:sz="4" w:space="0"/>
              <w:bottom w:val="nil"/>
              <w:right w:val="single" w:color="auto" w:sz="4" w:space="0"/>
            </w:tcBorders>
            <w:vAlign w:val="center"/>
          </w:tcPr>
          <w:p>
            <w:pPr>
              <w:widowControl/>
              <w:jc w:val="right"/>
              <w:rPr>
                <w:rFonts w:cs="Arial"/>
                <w:b/>
                <w:szCs w:val="21"/>
              </w:rPr>
            </w:pPr>
            <w:r>
              <w:rPr>
                <w:rFonts w:hint="eastAsia" w:cs="Arial"/>
                <w:b/>
                <w:szCs w:val="21"/>
              </w:rPr>
              <w:t>277</w:t>
            </w:r>
          </w:p>
        </w:tc>
        <w:tc>
          <w:tcPr>
            <w:tcW w:w="1163" w:type="pct"/>
            <w:tcBorders>
              <w:top w:val="nil"/>
              <w:left w:val="single" w:color="auto" w:sz="4" w:space="0"/>
              <w:bottom w:val="nil"/>
              <w:right w:val="nil"/>
            </w:tcBorders>
            <w:vAlign w:val="center"/>
          </w:tcPr>
          <w:p>
            <w:pPr>
              <w:jc w:val="right"/>
              <w:rPr>
                <w:rFonts w:cs="Arial"/>
                <w:b/>
                <w:szCs w:val="21"/>
              </w:rPr>
            </w:pPr>
            <w:r>
              <w:rPr>
                <w:rFonts w:hint="eastAsia" w:cs="Arial"/>
                <w:b/>
                <w:szCs w:val="21"/>
              </w:rPr>
              <w:t>1558</w:t>
            </w:r>
            <w:r>
              <w:rPr>
                <w:rFonts w:cs="Arial"/>
                <w:b/>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5" w:hRule="atLeast"/>
          <w:jc w:val="center"/>
        </w:trPr>
        <w:tc>
          <w:tcPr>
            <w:tcW w:w="2235" w:type="pct"/>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　正餐服务</w:t>
            </w:r>
          </w:p>
        </w:tc>
        <w:tc>
          <w:tcPr>
            <w:tcW w:w="1602" w:type="pct"/>
            <w:tcBorders>
              <w:top w:val="nil"/>
              <w:left w:val="single" w:color="auto" w:sz="4" w:space="0"/>
              <w:bottom w:val="nil"/>
              <w:right w:val="single" w:color="auto" w:sz="4" w:space="0"/>
            </w:tcBorders>
            <w:vAlign w:val="center"/>
          </w:tcPr>
          <w:p>
            <w:pPr>
              <w:jc w:val="right"/>
              <w:rPr>
                <w:rFonts w:cs="Arial"/>
                <w:szCs w:val="21"/>
              </w:rPr>
            </w:pPr>
            <w:r>
              <w:rPr>
                <w:rFonts w:hint="eastAsia" w:cs="Arial"/>
                <w:szCs w:val="21"/>
              </w:rPr>
              <w:t>268</w:t>
            </w:r>
          </w:p>
        </w:tc>
        <w:tc>
          <w:tcPr>
            <w:tcW w:w="1163" w:type="pct"/>
            <w:tcBorders>
              <w:top w:val="nil"/>
              <w:left w:val="single" w:color="auto" w:sz="4" w:space="0"/>
              <w:bottom w:val="nil"/>
              <w:right w:val="nil"/>
            </w:tcBorders>
            <w:vAlign w:val="center"/>
          </w:tcPr>
          <w:p>
            <w:pPr>
              <w:jc w:val="right"/>
              <w:rPr>
                <w:rFonts w:cs="Arial"/>
                <w:szCs w:val="21"/>
              </w:rPr>
            </w:pPr>
            <w:r>
              <w:rPr>
                <w:rFonts w:hint="eastAsia" w:cs="Arial"/>
                <w:szCs w:val="21"/>
              </w:rPr>
              <w:t>1523</w:t>
            </w:r>
            <w:r>
              <w:rPr>
                <w:rFonts w:cs="Arial"/>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5" w:hRule="atLeast"/>
          <w:jc w:val="center"/>
        </w:trPr>
        <w:tc>
          <w:tcPr>
            <w:tcW w:w="2235" w:type="pct"/>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　快餐服务</w:t>
            </w:r>
          </w:p>
        </w:tc>
        <w:tc>
          <w:tcPr>
            <w:tcW w:w="1602" w:type="pct"/>
            <w:tcBorders>
              <w:top w:val="nil"/>
              <w:left w:val="single" w:color="auto" w:sz="4" w:space="0"/>
              <w:bottom w:val="nil"/>
              <w:right w:val="single" w:color="auto" w:sz="4" w:space="0"/>
            </w:tcBorders>
            <w:vAlign w:val="center"/>
          </w:tcPr>
          <w:p>
            <w:pPr>
              <w:jc w:val="right"/>
              <w:rPr>
                <w:rFonts w:cs="Arial"/>
                <w:szCs w:val="21"/>
              </w:rPr>
            </w:pPr>
            <w:r>
              <w:rPr>
                <w:rFonts w:hint="eastAsia" w:cs="Arial"/>
                <w:szCs w:val="21"/>
              </w:rPr>
              <w:t>3</w:t>
            </w:r>
          </w:p>
        </w:tc>
        <w:tc>
          <w:tcPr>
            <w:tcW w:w="1163" w:type="pct"/>
            <w:tcBorders>
              <w:top w:val="nil"/>
              <w:left w:val="single" w:color="auto" w:sz="4" w:space="0"/>
              <w:bottom w:val="nil"/>
              <w:right w:val="nil"/>
            </w:tcBorders>
            <w:vAlign w:val="center"/>
          </w:tcPr>
          <w:p>
            <w:pPr>
              <w:jc w:val="right"/>
              <w:rPr>
                <w:rFonts w:cs="Arial"/>
                <w:szCs w:val="21"/>
              </w:rPr>
            </w:pPr>
            <w:r>
              <w:rPr>
                <w:rFonts w:hint="eastAsia" w:cs="Arial"/>
                <w:szCs w:val="21"/>
              </w:rPr>
              <w:t>11</w:t>
            </w:r>
            <w:r>
              <w:rPr>
                <w:rFonts w:cs="Arial"/>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5" w:hRule="atLeast"/>
          <w:jc w:val="center"/>
        </w:trPr>
        <w:tc>
          <w:tcPr>
            <w:tcW w:w="2235" w:type="pct"/>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　饮料及冷饮服务</w:t>
            </w:r>
          </w:p>
        </w:tc>
        <w:tc>
          <w:tcPr>
            <w:tcW w:w="1602" w:type="pct"/>
            <w:tcBorders>
              <w:top w:val="nil"/>
              <w:left w:val="single" w:color="auto" w:sz="4" w:space="0"/>
              <w:bottom w:val="nil"/>
              <w:right w:val="single" w:color="auto" w:sz="4" w:space="0"/>
            </w:tcBorders>
            <w:vAlign w:val="center"/>
          </w:tcPr>
          <w:p>
            <w:pPr>
              <w:jc w:val="right"/>
              <w:rPr>
                <w:rFonts w:cs="Arial"/>
                <w:szCs w:val="21"/>
              </w:rPr>
            </w:pPr>
            <w:r>
              <w:rPr>
                <w:rFonts w:hint="eastAsia" w:cs="Arial"/>
                <w:szCs w:val="21"/>
              </w:rPr>
              <w:t>5</w:t>
            </w:r>
          </w:p>
        </w:tc>
        <w:tc>
          <w:tcPr>
            <w:tcW w:w="1163" w:type="pct"/>
            <w:tcBorders>
              <w:top w:val="nil"/>
              <w:left w:val="single" w:color="auto" w:sz="4" w:space="0"/>
              <w:bottom w:val="nil"/>
              <w:right w:val="nil"/>
            </w:tcBorders>
            <w:vAlign w:val="center"/>
          </w:tcPr>
          <w:p>
            <w:pPr>
              <w:jc w:val="right"/>
              <w:rPr>
                <w:rFonts w:cs="Arial"/>
                <w:szCs w:val="21"/>
              </w:rPr>
            </w:pPr>
            <w:r>
              <w:rPr>
                <w:rFonts w:hint="eastAsia" w:cs="Arial"/>
                <w:szCs w:val="21"/>
              </w:rPr>
              <w:t>21</w:t>
            </w:r>
            <w:r>
              <w:rPr>
                <w:rFonts w:cs="Arial"/>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5" w:hRule="atLeast"/>
          <w:jc w:val="center"/>
        </w:trPr>
        <w:tc>
          <w:tcPr>
            <w:tcW w:w="2235" w:type="pct"/>
            <w:tcBorders>
              <w:top w:val="nil"/>
              <w:left w:val="nil"/>
              <w:bottom w:val="nil"/>
              <w:right w:val="single" w:color="auto" w:sz="4" w:space="0"/>
            </w:tcBorders>
            <w:vAlign w:val="center"/>
          </w:tcPr>
          <w:p>
            <w:pPr>
              <w:widowControl/>
              <w:spacing w:line="240" w:lineRule="atLeast"/>
              <w:ind w:left="57" w:right="57"/>
              <w:rPr>
                <w:rFonts w:ascii="宋体" w:hAnsi="宋体" w:cs="宋体"/>
                <w:kern w:val="0"/>
                <w:szCs w:val="21"/>
              </w:rPr>
            </w:pPr>
            <w:r>
              <w:rPr>
                <w:rFonts w:hint="eastAsia" w:ascii="宋体" w:hAnsi="宋体" w:cs="宋体"/>
                <w:kern w:val="0"/>
                <w:szCs w:val="21"/>
              </w:rPr>
              <w:t xml:space="preserve">  餐饮</w:t>
            </w:r>
            <w:r>
              <w:rPr>
                <w:rFonts w:ascii="宋体" w:hAnsi="宋体" w:cs="宋体"/>
                <w:kern w:val="0"/>
                <w:szCs w:val="21"/>
              </w:rPr>
              <w:t>配送及外卖送餐服务</w:t>
            </w:r>
          </w:p>
        </w:tc>
        <w:tc>
          <w:tcPr>
            <w:tcW w:w="1602" w:type="pct"/>
            <w:tcBorders>
              <w:top w:val="nil"/>
              <w:left w:val="single" w:color="auto" w:sz="4" w:space="0"/>
              <w:bottom w:val="nil"/>
              <w:right w:val="single" w:color="auto" w:sz="4" w:space="0"/>
            </w:tcBorders>
            <w:vAlign w:val="center"/>
          </w:tcPr>
          <w:p>
            <w:pPr>
              <w:jc w:val="right"/>
              <w:rPr>
                <w:rFonts w:cs="Arial"/>
                <w:szCs w:val="21"/>
              </w:rPr>
            </w:pPr>
            <w:r>
              <w:rPr>
                <w:rFonts w:hint="eastAsia" w:cs="Arial"/>
                <w:szCs w:val="21"/>
              </w:rPr>
              <w:t>0</w:t>
            </w:r>
          </w:p>
        </w:tc>
        <w:tc>
          <w:tcPr>
            <w:tcW w:w="1163" w:type="pct"/>
            <w:tcBorders>
              <w:top w:val="nil"/>
              <w:left w:val="single" w:color="auto" w:sz="4" w:space="0"/>
              <w:bottom w:val="nil"/>
              <w:right w:val="nil"/>
            </w:tcBorders>
            <w:vAlign w:val="center"/>
          </w:tcPr>
          <w:p>
            <w:pPr>
              <w:jc w:val="right"/>
              <w:rPr>
                <w:rFonts w:cs="Arial"/>
                <w:szCs w:val="21"/>
              </w:rPr>
            </w:pPr>
            <w:r>
              <w:rPr>
                <w:rFonts w:hint="eastAsia" w:cs="Arial"/>
                <w:szCs w:val="21"/>
              </w:rPr>
              <w:t>0</w:t>
            </w:r>
            <w:r>
              <w:rPr>
                <w:rFonts w:cs="Arial"/>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5" w:hRule="atLeast"/>
          <w:jc w:val="center"/>
        </w:trPr>
        <w:tc>
          <w:tcPr>
            <w:tcW w:w="2235" w:type="pct"/>
            <w:tcBorders>
              <w:top w:val="nil"/>
              <w:left w:val="nil"/>
              <w:bottom w:val="single" w:color="auto" w:sz="12" w:space="0"/>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　其他餐饮业</w:t>
            </w:r>
          </w:p>
        </w:tc>
        <w:tc>
          <w:tcPr>
            <w:tcW w:w="1602" w:type="pct"/>
            <w:tcBorders>
              <w:top w:val="nil"/>
              <w:left w:val="single" w:color="auto" w:sz="4" w:space="0"/>
              <w:bottom w:val="single" w:color="auto" w:sz="12" w:space="0"/>
              <w:right w:val="single" w:color="auto" w:sz="4" w:space="0"/>
            </w:tcBorders>
            <w:vAlign w:val="center"/>
          </w:tcPr>
          <w:p>
            <w:pPr>
              <w:jc w:val="right"/>
              <w:rPr>
                <w:rFonts w:cs="Arial"/>
                <w:szCs w:val="21"/>
              </w:rPr>
            </w:pPr>
            <w:r>
              <w:rPr>
                <w:rFonts w:hint="eastAsia" w:cs="Arial"/>
                <w:szCs w:val="21"/>
              </w:rPr>
              <w:t>1</w:t>
            </w:r>
          </w:p>
        </w:tc>
        <w:tc>
          <w:tcPr>
            <w:tcW w:w="1163" w:type="pct"/>
            <w:tcBorders>
              <w:top w:val="nil"/>
              <w:left w:val="single" w:color="auto" w:sz="4" w:space="0"/>
              <w:bottom w:val="single" w:color="auto" w:sz="12" w:space="0"/>
              <w:right w:val="nil"/>
            </w:tcBorders>
            <w:vAlign w:val="center"/>
          </w:tcPr>
          <w:p>
            <w:pPr>
              <w:jc w:val="right"/>
              <w:rPr>
                <w:rFonts w:cs="Arial"/>
                <w:szCs w:val="21"/>
              </w:rPr>
            </w:pPr>
            <w:r>
              <w:rPr>
                <w:rFonts w:hint="eastAsia" w:cs="Arial"/>
                <w:szCs w:val="21"/>
              </w:rPr>
              <w:t>3</w:t>
            </w:r>
            <w:r>
              <w:rPr>
                <w:rFonts w:cs="Arial"/>
                <w:szCs w:val="21"/>
              </w:rPr>
              <w:t xml:space="preserve"> </w:t>
            </w:r>
          </w:p>
        </w:tc>
      </w:tr>
    </w:tbl>
    <w:p>
      <w:pPr>
        <w:spacing w:line="20" w:lineRule="exact"/>
        <w:ind w:firstLine="200" w:firstLineChars="200"/>
        <w:rPr>
          <w:rFonts w:ascii="仿宋_GB2312" w:hAnsi="宋体" w:eastAsia="仿宋_GB2312" w:cs="宋体"/>
          <w:color w:val="FF0000"/>
          <w:kern w:val="0"/>
          <w:sz w:val="10"/>
          <w:szCs w:val="10"/>
        </w:rPr>
      </w:pPr>
    </w:p>
    <w:p>
      <w:pPr>
        <w:snapToGrid w:val="0"/>
        <w:spacing w:line="600" w:lineRule="exact"/>
        <w:jc w:val="center"/>
        <w:rPr>
          <w:rFonts w:ascii="方正小标宋_GBK" w:hAnsi="宋体" w:eastAsia="方正小标宋_GBK" w:cs="宋体"/>
          <w:bCs/>
          <w:kern w:val="0"/>
          <w:sz w:val="26"/>
          <w:szCs w:val="26"/>
        </w:rPr>
      </w:pPr>
      <w:r>
        <w:rPr>
          <w:rFonts w:hint="eastAsia" w:ascii="方正小标宋_GBK" w:hAnsi="宋体" w:eastAsia="方正小标宋_GBK" w:cs="宋体"/>
          <w:bCs/>
          <w:kern w:val="0"/>
          <w:sz w:val="26"/>
          <w:szCs w:val="26"/>
        </w:rPr>
        <w:t>表</w:t>
      </w:r>
      <w:r>
        <w:rPr>
          <w:rFonts w:ascii="方正小标宋_GBK" w:hAnsi="宋体" w:eastAsia="方正小标宋_GBK" w:cs="宋体"/>
          <w:bCs/>
          <w:kern w:val="0"/>
          <w:sz w:val="26"/>
          <w:szCs w:val="26"/>
        </w:rPr>
        <w:t>4-7</w:t>
      </w:r>
      <w:r>
        <w:rPr>
          <w:rFonts w:hint="eastAsia" w:ascii="方正小标宋_GBK" w:hAnsi="宋体" w:eastAsia="方正小标宋_GBK" w:cs="宋体"/>
          <w:bCs/>
          <w:kern w:val="0"/>
          <w:sz w:val="26"/>
          <w:szCs w:val="26"/>
        </w:rPr>
        <w:t>　按登记注册类型分组的住宿和餐饮业企业法人单位和从业</w:t>
      </w:r>
      <w:r>
        <w:rPr>
          <w:rFonts w:hint="eastAsia" w:ascii="方正小标宋_GBK" w:eastAsia="方正小标宋_GBK"/>
          <w:bCs/>
          <w:kern w:val="0"/>
          <w:sz w:val="26"/>
          <w:szCs w:val="26"/>
        </w:rPr>
        <w:t>人员</w:t>
      </w:r>
    </w:p>
    <w:p>
      <w:pPr>
        <w:spacing w:line="20" w:lineRule="exact"/>
        <w:ind w:firstLine="200" w:firstLineChars="200"/>
        <w:rPr>
          <w:rFonts w:ascii="仿宋_GB2312" w:hAnsi="宋体" w:eastAsia="仿宋_GB2312" w:cs="宋体"/>
          <w:color w:val="FF0000"/>
          <w:kern w:val="0"/>
          <w:sz w:val="10"/>
          <w:szCs w:val="10"/>
        </w:rPr>
      </w:pPr>
    </w:p>
    <w:p>
      <w:pPr>
        <w:spacing w:line="20" w:lineRule="exact"/>
        <w:ind w:firstLine="200" w:firstLineChars="200"/>
        <w:rPr>
          <w:rFonts w:ascii="仿宋_GB2312" w:hAnsi="宋体" w:eastAsia="仿宋_GB2312" w:cs="宋体"/>
          <w:color w:val="FF0000"/>
          <w:kern w:val="0"/>
          <w:sz w:val="10"/>
          <w:szCs w:val="10"/>
        </w:rPr>
      </w:pPr>
    </w:p>
    <w:tbl>
      <w:tblPr>
        <w:tblStyle w:val="5"/>
        <w:tblW w:w="4975"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694"/>
        <w:gridCol w:w="2284"/>
        <w:gridCol w:w="228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1" w:hRule="atLeast"/>
          <w:jc w:val="center"/>
        </w:trPr>
        <w:tc>
          <w:tcPr>
            <w:tcW w:w="2235" w:type="pct"/>
            <w:tcBorders>
              <w:top w:val="single" w:color="auto" w:sz="12" w:space="0"/>
              <w:left w:val="nil"/>
              <w:bottom w:val="single" w:color="auto" w:sz="4" w:space="0"/>
              <w:right w:val="single" w:color="auto" w:sz="4" w:space="0"/>
            </w:tcBorders>
            <w:vAlign w:val="center"/>
          </w:tcPr>
          <w:p>
            <w:pPr>
              <w:widowControl/>
              <w:spacing w:line="240" w:lineRule="atLeast"/>
              <w:ind w:left="57" w:right="57"/>
              <w:jc w:val="center"/>
              <w:rPr>
                <w:rFonts w:ascii="宋体" w:hAnsi="宋体" w:cs="宋体"/>
                <w:b/>
                <w:kern w:val="0"/>
                <w:sz w:val="18"/>
                <w:szCs w:val="18"/>
              </w:rPr>
            </w:pPr>
          </w:p>
        </w:tc>
        <w:tc>
          <w:tcPr>
            <w:tcW w:w="1382" w:type="pct"/>
            <w:tcBorders>
              <w:top w:val="single" w:color="auto" w:sz="12" w:space="0"/>
              <w:left w:val="single" w:color="auto" w:sz="4" w:space="0"/>
              <w:bottom w:val="single" w:color="auto" w:sz="4" w:space="0"/>
              <w:right w:val="single" w:color="auto" w:sz="4" w:space="0"/>
            </w:tcBorders>
            <w:vAlign w:val="center"/>
          </w:tcPr>
          <w:p>
            <w:pPr>
              <w:widowControl/>
              <w:spacing w:line="240" w:lineRule="atLeast"/>
              <w:ind w:left="57" w:right="57"/>
              <w:jc w:val="center"/>
              <w:rPr>
                <w:rFonts w:ascii="黑体" w:hAnsi="黑体" w:eastAsia="黑体" w:cs="宋体"/>
                <w:kern w:val="0"/>
                <w:szCs w:val="21"/>
              </w:rPr>
            </w:pPr>
            <w:r>
              <w:rPr>
                <w:rFonts w:hint="eastAsia" w:ascii="黑体" w:hAnsi="黑体" w:eastAsia="黑体" w:cs="宋体"/>
                <w:kern w:val="0"/>
                <w:szCs w:val="21"/>
              </w:rPr>
              <w:t>企业法人单位</w:t>
            </w:r>
          </w:p>
          <w:p>
            <w:pPr>
              <w:widowControl/>
              <w:spacing w:line="240" w:lineRule="atLeast"/>
              <w:ind w:left="57" w:right="57"/>
              <w:jc w:val="center"/>
              <w:rPr>
                <w:rFonts w:ascii="黑体" w:hAnsi="黑体" w:eastAsia="黑体" w:cs="宋体"/>
                <w:kern w:val="0"/>
                <w:szCs w:val="21"/>
              </w:rPr>
            </w:pPr>
            <w:r>
              <w:rPr>
                <w:rFonts w:hint="eastAsia" w:ascii="黑体" w:hAnsi="黑体" w:eastAsia="黑体" w:cs="宋体"/>
                <w:kern w:val="0"/>
                <w:szCs w:val="21"/>
              </w:rPr>
              <w:t>（个）</w:t>
            </w:r>
          </w:p>
        </w:tc>
        <w:tc>
          <w:tcPr>
            <w:tcW w:w="1383" w:type="pct"/>
            <w:tcBorders>
              <w:top w:val="single" w:color="auto" w:sz="12" w:space="0"/>
              <w:left w:val="single" w:color="auto" w:sz="4" w:space="0"/>
              <w:bottom w:val="single" w:color="auto" w:sz="4" w:space="0"/>
              <w:right w:val="nil"/>
            </w:tcBorders>
            <w:vAlign w:val="center"/>
          </w:tcPr>
          <w:p>
            <w:pPr>
              <w:widowControl/>
              <w:spacing w:line="240" w:lineRule="atLeast"/>
              <w:ind w:left="57" w:right="57"/>
              <w:jc w:val="center"/>
              <w:rPr>
                <w:rFonts w:ascii="黑体" w:hAnsi="黑体" w:eastAsia="黑体" w:cs="宋体"/>
                <w:kern w:val="0"/>
                <w:szCs w:val="21"/>
              </w:rPr>
            </w:pPr>
            <w:r>
              <w:rPr>
                <w:rFonts w:hint="eastAsia" w:ascii="黑体" w:hAnsi="黑体" w:eastAsia="黑体" w:cs="宋体"/>
                <w:kern w:val="0"/>
                <w:szCs w:val="21"/>
              </w:rPr>
              <w:t>从业人员</w:t>
            </w:r>
          </w:p>
          <w:p>
            <w:pPr>
              <w:widowControl/>
              <w:spacing w:line="240" w:lineRule="atLeast"/>
              <w:ind w:left="57" w:right="57"/>
              <w:jc w:val="center"/>
              <w:rPr>
                <w:rFonts w:ascii="黑体" w:hAnsi="黑体" w:eastAsia="黑体" w:cs="宋体"/>
                <w:kern w:val="0"/>
                <w:szCs w:val="21"/>
              </w:rPr>
            </w:pPr>
            <w:r>
              <w:rPr>
                <w:rFonts w:hint="eastAsia" w:ascii="黑体" w:hAnsi="黑体" w:eastAsia="黑体" w:cs="宋体"/>
                <w:kern w:val="0"/>
                <w:szCs w:val="21"/>
              </w:rPr>
              <w:t>（人）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2235" w:type="pct"/>
            <w:tcBorders>
              <w:top w:val="single" w:color="auto" w:sz="4" w:space="0"/>
              <w:left w:val="nil"/>
              <w:bottom w:val="nil"/>
              <w:right w:val="single" w:color="auto" w:sz="4" w:space="0"/>
            </w:tcBorders>
            <w:vAlign w:val="center"/>
          </w:tcPr>
          <w:p>
            <w:pPr>
              <w:widowControl/>
              <w:spacing w:line="240" w:lineRule="atLeast"/>
              <w:ind w:left="57" w:right="57"/>
              <w:jc w:val="center"/>
              <w:rPr>
                <w:rFonts w:ascii="宋体" w:hAnsi="宋体" w:cs="宋体"/>
                <w:kern w:val="0"/>
                <w:sz w:val="18"/>
                <w:szCs w:val="18"/>
              </w:rPr>
            </w:pPr>
            <w:r>
              <w:rPr>
                <w:rFonts w:hint="eastAsia" w:ascii="宋体" w:hAnsi="宋体" w:cs="宋体"/>
                <w:b/>
                <w:bCs/>
                <w:kern w:val="0"/>
                <w:szCs w:val="21"/>
              </w:rPr>
              <w:t>合　计</w:t>
            </w:r>
          </w:p>
        </w:tc>
        <w:tc>
          <w:tcPr>
            <w:tcW w:w="1382" w:type="pct"/>
            <w:tcBorders>
              <w:top w:val="single" w:color="auto" w:sz="4" w:space="0"/>
              <w:left w:val="single" w:color="auto" w:sz="4" w:space="0"/>
              <w:bottom w:val="nil"/>
              <w:right w:val="single" w:color="auto" w:sz="4" w:space="0"/>
            </w:tcBorders>
            <w:vAlign w:val="bottom"/>
          </w:tcPr>
          <w:p>
            <w:pPr>
              <w:widowControl/>
              <w:jc w:val="right"/>
              <w:rPr>
                <w:rFonts w:cs="Arial"/>
                <w:b/>
                <w:szCs w:val="21"/>
              </w:rPr>
            </w:pPr>
            <w:r>
              <w:rPr>
                <w:rFonts w:hint="eastAsia" w:cs="Arial"/>
                <w:b/>
                <w:szCs w:val="21"/>
              </w:rPr>
              <w:t>698</w:t>
            </w:r>
          </w:p>
        </w:tc>
        <w:tc>
          <w:tcPr>
            <w:tcW w:w="1383" w:type="pct"/>
            <w:tcBorders>
              <w:top w:val="single" w:color="auto" w:sz="4" w:space="0"/>
              <w:left w:val="single" w:color="auto" w:sz="4" w:space="0"/>
              <w:bottom w:val="nil"/>
              <w:right w:val="nil"/>
            </w:tcBorders>
            <w:vAlign w:val="bottom"/>
          </w:tcPr>
          <w:p>
            <w:pPr>
              <w:jc w:val="right"/>
              <w:rPr>
                <w:rFonts w:cs="Arial"/>
                <w:b/>
                <w:szCs w:val="21"/>
              </w:rPr>
            </w:pPr>
            <w:r>
              <w:rPr>
                <w:rFonts w:hint="eastAsia" w:cs="Arial"/>
                <w:b/>
                <w:szCs w:val="21"/>
              </w:rPr>
              <w:t>3460</w:t>
            </w:r>
            <w:r>
              <w:rPr>
                <w:rFonts w:cs="Arial"/>
                <w:b/>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2235" w:type="pct"/>
            <w:tcBorders>
              <w:top w:val="nil"/>
              <w:left w:val="nil"/>
              <w:bottom w:val="nil"/>
              <w:right w:val="single" w:color="auto" w:sz="4" w:space="0"/>
            </w:tcBorders>
            <w:vAlign w:val="center"/>
          </w:tcPr>
          <w:p>
            <w:pPr>
              <w:widowControl/>
              <w:spacing w:line="240" w:lineRule="atLeast"/>
              <w:ind w:left="57" w:right="57"/>
              <w:rPr>
                <w:rFonts w:ascii="宋体" w:hAnsi="宋体" w:cs="宋体"/>
                <w:b/>
                <w:kern w:val="0"/>
                <w:sz w:val="18"/>
                <w:szCs w:val="18"/>
              </w:rPr>
            </w:pPr>
            <w:r>
              <w:rPr>
                <w:rFonts w:hint="eastAsia" w:ascii="宋体" w:hAnsi="宋体" w:cs="宋体"/>
                <w:b/>
                <w:kern w:val="0"/>
                <w:szCs w:val="21"/>
              </w:rPr>
              <w:t>内资企业</w:t>
            </w:r>
          </w:p>
        </w:tc>
        <w:tc>
          <w:tcPr>
            <w:tcW w:w="1382" w:type="pct"/>
            <w:tcBorders>
              <w:top w:val="nil"/>
              <w:left w:val="single" w:color="auto" w:sz="4" w:space="0"/>
              <w:bottom w:val="nil"/>
              <w:right w:val="single" w:color="auto" w:sz="4" w:space="0"/>
            </w:tcBorders>
            <w:vAlign w:val="bottom"/>
          </w:tcPr>
          <w:p>
            <w:pPr>
              <w:jc w:val="right"/>
              <w:rPr>
                <w:rFonts w:cs="Arial"/>
                <w:b/>
                <w:szCs w:val="21"/>
              </w:rPr>
            </w:pPr>
            <w:r>
              <w:rPr>
                <w:rFonts w:hint="eastAsia" w:cs="Arial"/>
                <w:b/>
                <w:szCs w:val="21"/>
              </w:rPr>
              <w:t>698</w:t>
            </w:r>
          </w:p>
        </w:tc>
        <w:tc>
          <w:tcPr>
            <w:tcW w:w="1383" w:type="pct"/>
            <w:tcBorders>
              <w:top w:val="nil"/>
              <w:left w:val="single" w:color="auto" w:sz="4" w:space="0"/>
              <w:bottom w:val="nil"/>
              <w:right w:val="nil"/>
            </w:tcBorders>
            <w:vAlign w:val="bottom"/>
          </w:tcPr>
          <w:p>
            <w:pPr>
              <w:jc w:val="right"/>
              <w:rPr>
                <w:rFonts w:cs="Arial"/>
                <w:b/>
                <w:szCs w:val="21"/>
              </w:rPr>
            </w:pPr>
            <w:r>
              <w:rPr>
                <w:rFonts w:hint="eastAsia" w:cs="Arial"/>
                <w:b/>
                <w:szCs w:val="21"/>
              </w:rPr>
              <w:t>3460</w:t>
            </w:r>
            <w:r>
              <w:rPr>
                <w:rFonts w:cs="Arial"/>
                <w:b/>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2235" w:type="pct"/>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　国有企业</w:t>
            </w:r>
          </w:p>
        </w:tc>
        <w:tc>
          <w:tcPr>
            <w:tcW w:w="1382" w:type="pct"/>
            <w:tcBorders>
              <w:top w:val="nil"/>
              <w:left w:val="single" w:color="auto" w:sz="4" w:space="0"/>
              <w:bottom w:val="nil"/>
              <w:right w:val="single" w:color="auto" w:sz="4" w:space="0"/>
            </w:tcBorders>
            <w:vAlign w:val="bottom"/>
          </w:tcPr>
          <w:p>
            <w:pPr>
              <w:jc w:val="right"/>
              <w:rPr>
                <w:rFonts w:cs="Arial"/>
                <w:szCs w:val="21"/>
              </w:rPr>
            </w:pPr>
            <w:r>
              <w:rPr>
                <w:rFonts w:hint="eastAsia" w:cs="Arial"/>
                <w:szCs w:val="21"/>
              </w:rPr>
              <w:t>0</w:t>
            </w:r>
          </w:p>
        </w:tc>
        <w:tc>
          <w:tcPr>
            <w:tcW w:w="1383" w:type="pct"/>
            <w:tcBorders>
              <w:top w:val="nil"/>
              <w:left w:val="single" w:color="auto" w:sz="4" w:space="0"/>
              <w:bottom w:val="nil"/>
              <w:right w:val="nil"/>
            </w:tcBorders>
            <w:vAlign w:val="bottom"/>
          </w:tcPr>
          <w:p>
            <w:pPr>
              <w:jc w:val="right"/>
              <w:rPr>
                <w:rFonts w:cs="Arial"/>
                <w:szCs w:val="21"/>
              </w:rPr>
            </w:pPr>
            <w:r>
              <w:rPr>
                <w:rFonts w:hint="eastAsia" w:cs="Arial"/>
                <w:szCs w:val="21"/>
              </w:rPr>
              <w:t>0</w:t>
            </w:r>
            <w:r>
              <w:rPr>
                <w:rFonts w:cs="Arial"/>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2235" w:type="pct"/>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　集体企业</w:t>
            </w:r>
          </w:p>
        </w:tc>
        <w:tc>
          <w:tcPr>
            <w:tcW w:w="1382" w:type="pct"/>
            <w:tcBorders>
              <w:top w:val="nil"/>
              <w:left w:val="single" w:color="auto" w:sz="4" w:space="0"/>
              <w:bottom w:val="nil"/>
              <w:right w:val="single" w:color="auto" w:sz="4" w:space="0"/>
            </w:tcBorders>
            <w:vAlign w:val="bottom"/>
          </w:tcPr>
          <w:p>
            <w:pPr>
              <w:jc w:val="right"/>
              <w:rPr>
                <w:rFonts w:cs="Arial"/>
                <w:szCs w:val="21"/>
              </w:rPr>
            </w:pPr>
            <w:r>
              <w:rPr>
                <w:rFonts w:hint="eastAsia" w:cs="Arial"/>
                <w:szCs w:val="21"/>
              </w:rPr>
              <w:t>2</w:t>
            </w:r>
          </w:p>
        </w:tc>
        <w:tc>
          <w:tcPr>
            <w:tcW w:w="1383" w:type="pct"/>
            <w:tcBorders>
              <w:top w:val="nil"/>
              <w:left w:val="single" w:color="auto" w:sz="4" w:space="0"/>
              <w:bottom w:val="nil"/>
              <w:right w:val="nil"/>
            </w:tcBorders>
            <w:vAlign w:val="bottom"/>
          </w:tcPr>
          <w:p>
            <w:pPr>
              <w:jc w:val="right"/>
              <w:rPr>
                <w:rFonts w:cs="Arial"/>
                <w:szCs w:val="21"/>
              </w:rPr>
            </w:pPr>
            <w:r>
              <w:rPr>
                <w:rFonts w:hint="eastAsia" w:cs="Arial"/>
                <w:szCs w:val="21"/>
              </w:rPr>
              <w:t>33</w:t>
            </w:r>
            <w:r>
              <w:rPr>
                <w:rFonts w:cs="Arial"/>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2235" w:type="pct"/>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　股份合作企业</w:t>
            </w:r>
          </w:p>
        </w:tc>
        <w:tc>
          <w:tcPr>
            <w:tcW w:w="1382" w:type="pct"/>
            <w:tcBorders>
              <w:top w:val="nil"/>
              <w:left w:val="single" w:color="auto" w:sz="4" w:space="0"/>
              <w:bottom w:val="nil"/>
              <w:right w:val="single" w:color="auto" w:sz="4" w:space="0"/>
            </w:tcBorders>
            <w:vAlign w:val="bottom"/>
          </w:tcPr>
          <w:p>
            <w:pPr>
              <w:jc w:val="right"/>
              <w:rPr>
                <w:rFonts w:cs="Arial"/>
                <w:szCs w:val="21"/>
              </w:rPr>
            </w:pPr>
            <w:r>
              <w:rPr>
                <w:rFonts w:hint="eastAsia" w:cs="Arial"/>
                <w:szCs w:val="21"/>
              </w:rPr>
              <w:t>0</w:t>
            </w:r>
          </w:p>
        </w:tc>
        <w:tc>
          <w:tcPr>
            <w:tcW w:w="1383" w:type="pct"/>
            <w:tcBorders>
              <w:top w:val="nil"/>
              <w:left w:val="single" w:color="auto" w:sz="4" w:space="0"/>
              <w:bottom w:val="nil"/>
              <w:right w:val="nil"/>
            </w:tcBorders>
            <w:vAlign w:val="bottom"/>
          </w:tcPr>
          <w:p>
            <w:pPr>
              <w:jc w:val="right"/>
              <w:rPr>
                <w:rFonts w:cs="Arial"/>
                <w:szCs w:val="21"/>
              </w:rPr>
            </w:pPr>
            <w:r>
              <w:rPr>
                <w:rFonts w:hint="eastAsia" w:cs="Arial"/>
                <w:szCs w:val="21"/>
              </w:rPr>
              <w:t>0</w:t>
            </w:r>
            <w:r>
              <w:rPr>
                <w:rFonts w:cs="Arial"/>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2235" w:type="pct"/>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　联营企业</w:t>
            </w:r>
          </w:p>
        </w:tc>
        <w:tc>
          <w:tcPr>
            <w:tcW w:w="1382" w:type="pct"/>
            <w:tcBorders>
              <w:top w:val="nil"/>
              <w:left w:val="single" w:color="auto" w:sz="4" w:space="0"/>
              <w:bottom w:val="nil"/>
              <w:right w:val="single" w:color="auto" w:sz="4" w:space="0"/>
            </w:tcBorders>
            <w:vAlign w:val="bottom"/>
          </w:tcPr>
          <w:p>
            <w:pPr>
              <w:jc w:val="right"/>
              <w:rPr>
                <w:rFonts w:cs="Arial"/>
                <w:szCs w:val="21"/>
              </w:rPr>
            </w:pPr>
            <w:r>
              <w:rPr>
                <w:rFonts w:hint="eastAsia" w:cs="Arial"/>
                <w:szCs w:val="21"/>
              </w:rPr>
              <w:t>0</w:t>
            </w:r>
          </w:p>
        </w:tc>
        <w:tc>
          <w:tcPr>
            <w:tcW w:w="1383" w:type="pct"/>
            <w:tcBorders>
              <w:top w:val="nil"/>
              <w:left w:val="single" w:color="auto" w:sz="4" w:space="0"/>
              <w:bottom w:val="nil"/>
              <w:right w:val="nil"/>
            </w:tcBorders>
            <w:vAlign w:val="bottom"/>
          </w:tcPr>
          <w:p>
            <w:pPr>
              <w:jc w:val="right"/>
              <w:rPr>
                <w:rFonts w:cs="Arial"/>
                <w:szCs w:val="21"/>
              </w:rPr>
            </w:pPr>
            <w:r>
              <w:rPr>
                <w:rFonts w:hint="eastAsia" w:cs="Arial"/>
                <w:szCs w:val="21"/>
              </w:rPr>
              <w:t>0</w:t>
            </w:r>
            <w:r>
              <w:rPr>
                <w:rFonts w:cs="Arial"/>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2235" w:type="pct"/>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　有限责任公司</w:t>
            </w:r>
          </w:p>
        </w:tc>
        <w:tc>
          <w:tcPr>
            <w:tcW w:w="1382" w:type="pct"/>
            <w:tcBorders>
              <w:top w:val="nil"/>
              <w:left w:val="single" w:color="auto" w:sz="4" w:space="0"/>
              <w:bottom w:val="nil"/>
              <w:right w:val="single" w:color="auto" w:sz="4" w:space="0"/>
            </w:tcBorders>
            <w:vAlign w:val="bottom"/>
          </w:tcPr>
          <w:p>
            <w:pPr>
              <w:jc w:val="right"/>
              <w:rPr>
                <w:rFonts w:cs="Arial"/>
                <w:szCs w:val="21"/>
              </w:rPr>
            </w:pPr>
            <w:r>
              <w:rPr>
                <w:rFonts w:hint="eastAsia" w:cs="Arial"/>
                <w:szCs w:val="21"/>
              </w:rPr>
              <w:t>12</w:t>
            </w:r>
          </w:p>
        </w:tc>
        <w:tc>
          <w:tcPr>
            <w:tcW w:w="1383" w:type="pct"/>
            <w:tcBorders>
              <w:top w:val="nil"/>
              <w:left w:val="single" w:color="auto" w:sz="4" w:space="0"/>
              <w:bottom w:val="nil"/>
              <w:right w:val="nil"/>
            </w:tcBorders>
            <w:vAlign w:val="bottom"/>
          </w:tcPr>
          <w:p>
            <w:pPr>
              <w:jc w:val="right"/>
              <w:rPr>
                <w:rFonts w:cs="Arial"/>
                <w:szCs w:val="21"/>
              </w:rPr>
            </w:pPr>
            <w:r>
              <w:rPr>
                <w:rFonts w:hint="eastAsia" w:cs="Arial"/>
                <w:szCs w:val="21"/>
              </w:rPr>
              <w:t>242</w:t>
            </w:r>
            <w:r>
              <w:rPr>
                <w:rFonts w:cs="Arial"/>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2235" w:type="pct"/>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　股份有限公司</w:t>
            </w:r>
          </w:p>
        </w:tc>
        <w:tc>
          <w:tcPr>
            <w:tcW w:w="1382" w:type="pct"/>
            <w:tcBorders>
              <w:top w:val="nil"/>
              <w:left w:val="single" w:color="auto" w:sz="4" w:space="0"/>
              <w:bottom w:val="nil"/>
              <w:right w:val="single" w:color="auto" w:sz="4" w:space="0"/>
            </w:tcBorders>
            <w:vAlign w:val="bottom"/>
          </w:tcPr>
          <w:p>
            <w:pPr>
              <w:jc w:val="right"/>
              <w:rPr>
                <w:rFonts w:cs="Arial"/>
                <w:szCs w:val="21"/>
              </w:rPr>
            </w:pPr>
            <w:r>
              <w:rPr>
                <w:rFonts w:hint="eastAsia" w:cs="Arial"/>
                <w:szCs w:val="21"/>
              </w:rPr>
              <w:t>5</w:t>
            </w:r>
          </w:p>
        </w:tc>
        <w:tc>
          <w:tcPr>
            <w:tcW w:w="1383" w:type="pct"/>
            <w:tcBorders>
              <w:top w:val="nil"/>
              <w:left w:val="single" w:color="auto" w:sz="4" w:space="0"/>
              <w:bottom w:val="nil"/>
              <w:right w:val="nil"/>
            </w:tcBorders>
            <w:vAlign w:val="bottom"/>
          </w:tcPr>
          <w:p>
            <w:pPr>
              <w:jc w:val="right"/>
              <w:rPr>
                <w:rFonts w:cs="Arial"/>
                <w:szCs w:val="21"/>
              </w:rPr>
            </w:pPr>
            <w:r>
              <w:rPr>
                <w:rFonts w:hint="eastAsia" w:cs="Arial"/>
                <w:szCs w:val="21"/>
              </w:rPr>
              <w:t>46</w:t>
            </w:r>
            <w:r>
              <w:rPr>
                <w:rFonts w:cs="Arial"/>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2235" w:type="pct"/>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　私营企业</w:t>
            </w:r>
          </w:p>
        </w:tc>
        <w:tc>
          <w:tcPr>
            <w:tcW w:w="1382" w:type="pct"/>
            <w:tcBorders>
              <w:top w:val="nil"/>
              <w:left w:val="single" w:color="auto" w:sz="4" w:space="0"/>
              <w:bottom w:val="nil"/>
              <w:right w:val="single" w:color="auto" w:sz="4" w:space="0"/>
            </w:tcBorders>
            <w:vAlign w:val="bottom"/>
          </w:tcPr>
          <w:p>
            <w:pPr>
              <w:jc w:val="right"/>
              <w:rPr>
                <w:rFonts w:cs="Arial"/>
                <w:szCs w:val="21"/>
              </w:rPr>
            </w:pPr>
            <w:r>
              <w:rPr>
                <w:rFonts w:hint="eastAsia" w:cs="Arial"/>
                <w:szCs w:val="21"/>
              </w:rPr>
              <w:t>674</w:t>
            </w:r>
          </w:p>
        </w:tc>
        <w:tc>
          <w:tcPr>
            <w:tcW w:w="1383" w:type="pct"/>
            <w:tcBorders>
              <w:top w:val="nil"/>
              <w:left w:val="single" w:color="auto" w:sz="4" w:space="0"/>
              <w:bottom w:val="nil"/>
              <w:right w:val="nil"/>
            </w:tcBorders>
            <w:vAlign w:val="bottom"/>
          </w:tcPr>
          <w:p>
            <w:pPr>
              <w:jc w:val="right"/>
              <w:rPr>
                <w:rFonts w:cs="Arial"/>
                <w:szCs w:val="21"/>
              </w:rPr>
            </w:pPr>
            <w:r>
              <w:rPr>
                <w:rFonts w:hint="eastAsia" w:cs="Arial"/>
                <w:szCs w:val="21"/>
              </w:rPr>
              <w:t>3042</w:t>
            </w:r>
            <w:r>
              <w:rPr>
                <w:rFonts w:cs="Arial"/>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2235" w:type="pct"/>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　其他企业</w:t>
            </w:r>
          </w:p>
        </w:tc>
        <w:tc>
          <w:tcPr>
            <w:tcW w:w="1382" w:type="pct"/>
            <w:tcBorders>
              <w:top w:val="nil"/>
              <w:left w:val="single" w:color="auto" w:sz="4" w:space="0"/>
              <w:bottom w:val="nil"/>
              <w:right w:val="single" w:color="auto" w:sz="4" w:space="0"/>
            </w:tcBorders>
            <w:vAlign w:val="bottom"/>
          </w:tcPr>
          <w:p>
            <w:pPr>
              <w:jc w:val="right"/>
              <w:rPr>
                <w:rFonts w:cs="Arial"/>
                <w:szCs w:val="21"/>
              </w:rPr>
            </w:pPr>
            <w:r>
              <w:rPr>
                <w:rFonts w:hint="eastAsia" w:cs="Arial"/>
                <w:szCs w:val="21"/>
              </w:rPr>
              <w:t>5</w:t>
            </w:r>
          </w:p>
        </w:tc>
        <w:tc>
          <w:tcPr>
            <w:tcW w:w="1383" w:type="pct"/>
            <w:tcBorders>
              <w:top w:val="nil"/>
              <w:left w:val="single" w:color="auto" w:sz="4" w:space="0"/>
              <w:bottom w:val="nil"/>
              <w:right w:val="nil"/>
            </w:tcBorders>
            <w:vAlign w:val="bottom"/>
          </w:tcPr>
          <w:p>
            <w:pPr>
              <w:jc w:val="right"/>
              <w:rPr>
                <w:rFonts w:cs="Arial"/>
                <w:szCs w:val="21"/>
              </w:rPr>
            </w:pPr>
            <w:r>
              <w:rPr>
                <w:rFonts w:hint="eastAsia" w:cs="Arial"/>
                <w:szCs w:val="21"/>
              </w:rPr>
              <w:t>97</w:t>
            </w:r>
            <w:r>
              <w:rPr>
                <w:rFonts w:cs="Arial"/>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2235" w:type="pct"/>
            <w:tcBorders>
              <w:top w:val="nil"/>
              <w:left w:val="nil"/>
              <w:bottom w:val="nil"/>
              <w:right w:val="single" w:color="auto" w:sz="4" w:space="0"/>
            </w:tcBorders>
            <w:vAlign w:val="center"/>
          </w:tcPr>
          <w:p>
            <w:pPr>
              <w:widowControl/>
              <w:spacing w:line="240" w:lineRule="atLeast"/>
              <w:ind w:left="57" w:right="57"/>
              <w:rPr>
                <w:rFonts w:ascii="宋体" w:hAnsi="宋体" w:cs="宋体"/>
                <w:b/>
                <w:kern w:val="0"/>
                <w:sz w:val="18"/>
                <w:szCs w:val="18"/>
              </w:rPr>
            </w:pPr>
            <w:r>
              <w:rPr>
                <w:rFonts w:hint="eastAsia" w:ascii="宋体" w:hAnsi="宋体" w:cs="宋体"/>
                <w:b/>
                <w:kern w:val="0"/>
                <w:szCs w:val="21"/>
              </w:rPr>
              <w:t>港、澳、台商投资企业</w:t>
            </w:r>
          </w:p>
        </w:tc>
        <w:tc>
          <w:tcPr>
            <w:tcW w:w="1382" w:type="pct"/>
            <w:tcBorders>
              <w:top w:val="nil"/>
              <w:left w:val="single" w:color="auto" w:sz="4" w:space="0"/>
              <w:bottom w:val="nil"/>
              <w:right w:val="single" w:color="auto" w:sz="4" w:space="0"/>
            </w:tcBorders>
            <w:vAlign w:val="bottom"/>
          </w:tcPr>
          <w:p>
            <w:pPr>
              <w:jc w:val="right"/>
              <w:rPr>
                <w:rFonts w:cs="Arial"/>
                <w:b/>
                <w:szCs w:val="21"/>
              </w:rPr>
            </w:pPr>
            <w:r>
              <w:rPr>
                <w:rFonts w:hint="eastAsia" w:cs="Arial"/>
                <w:b/>
                <w:szCs w:val="21"/>
              </w:rPr>
              <w:t>0</w:t>
            </w:r>
          </w:p>
        </w:tc>
        <w:tc>
          <w:tcPr>
            <w:tcW w:w="1383" w:type="pct"/>
            <w:tcBorders>
              <w:top w:val="nil"/>
              <w:left w:val="single" w:color="auto" w:sz="4" w:space="0"/>
              <w:bottom w:val="nil"/>
              <w:right w:val="nil"/>
            </w:tcBorders>
            <w:vAlign w:val="bottom"/>
          </w:tcPr>
          <w:p>
            <w:pPr>
              <w:jc w:val="right"/>
              <w:rPr>
                <w:rFonts w:cs="Arial"/>
                <w:b/>
                <w:szCs w:val="21"/>
              </w:rPr>
            </w:pPr>
            <w:r>
              <w:rPr>
                <w:rFonts w:hint="eastAsia" w:cs="Arial"/>
                <w:b/>
                <w:szCs w:val="21"/>
              </w:rPr>
              <w:t>0</w:t>
            </w:r>
            <w:r>
              <w:rPr>
                <w:rFonts w:cs="Arial"/>
                <w:b/>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2235" w:type="pct"/>
            <w:tcBorders>
              <w:top w:val="nil"/>
              <w:left w:val="nil"/>
              <w:bottom w:val="single" w:color="auto" w:sz="12" w:space="0"/>
              <w:right w:val="single" w:color="auto" w:sz="4" w:space="0"/>
            </w:tcBorders>
            <w:vAlign w:val="center"/>
          </w:tcPr>
          <w:p>
            <w:pPr>
              <w:widowControl/>
              <w:spacing w:line="240" w:lineRule="atLeast"/>
              <w:ind w:left="57" w:right="57"/>
              <w:rPr>
                <w:rFonts w:ascii="宋体" w:hAnsi="宋体" w:cs="宋体"/>
                <w:b/>
                <w:kern w:val="0"/>
                <w:sz w:val="18"/>
                <w:szCs w:val="18"/>
              </w:rPr>
            </w:pPr>
            <w:r>
              <w:rPr>
                <w:rFonts w:hint="eastAsia" w:ascii="宋体" w:hAnsi="宋体" w:cs="宋体"/>
                <w:b/>
                <w:kern w:val="0"/>
                <w:szCs w:val="21"/>
              </w:rPr>
              <w:t>外商投资企业</w:t>
            </w:r>
          </w:p>
        </w:tc>
        <w:tc>
          <w:tcPr>
            <w:tcW w:w="1382" w:type="pct"/>
            <w:tcBorders>
              <w:top w:val="nil"/>
              <w:left w:val="single" w:color="auto" w:sz="4" w:space="0"/>
              <w:bottom w:val="single" w:color="auto" w:sz="12" w:space="0"/>
              <w:right w:val="single" w:color="auto" w:sz="4" w:space="0"/>
            </w:tcBorders>
            <w:vAlign w:val="bottom"/>
          </w:tcPr>
          <w:p>
            <w:pPr>
              <w:jc w:val="right"/>
              <w:rPr>
                <w:rFonts w:cs="Arial"/>
                <w:b/>
                <w:szCs w:val="21"/>
              </w:rPr>
            </w:pPr>
            <w:r>
              <w:rPr>
                <w:rFonts w:hint="eastAsia" w:cs="Arial"/>
                <w:b/>
                <w:szCs w:val="21"/>
              </w:rPr>
              <w:t>0</w:t>
            </w:r>
          </w:p>
        </w:tc>
        <w:tc>
          <w:tcPr>
            <w:tcW w:w="1383" w:type="pct"/>
            <w:tcBorders>
              <w:top w:val="nil"/>
              <w:left w:val="single" w:color="auto" w:sz="4" w:space="0"/>
              <w:bottom w:val="single" w:color="auto" w:sz="12" w:space="0"/>
              <w:right w:val="nil"/>
            </w:tcBorders>
            <w:vAlign w:val="bottom"/>
          </w:tcPr>
          <w:p>
            <w:pPr>
              <w:jc w:val="right"/>
              <w:rPr>
                <w:rFonts w:cs="Arial"/>
                <w:b/>
                <w:szCs w:val="21"/>
              </w:rPr>
            </w:pPr>
            <w:r>
              <w:rPr>
                <w:rFonts w:hint="eastAsia" w:cs="Arial"/>
                <w:b/>
                <w:szCs w:val="21"/>
              </w:rPr>
              <w:t>0</w:t>
            </w:r>
            <w:r>
              <w:rPr>
                <w:rFonts w:cs="Arial"/>
                <w:b/>
                <w:szCs w:val="21"/>
              </w:rPr>
              <w:t xml:space="preserve"> </w:t>
            </w:r>
          </w:p>
        </w:tc>
      </w:tr>
    </w:tbl>
    <w:p>
      <w:pPr>
        <w:snapToGrid w:val="0"/>
        <w:spacing w:line="540" w:lineRule="exact"/>
        <w:ind w:firstLine="640" w:firstLineChars="200"/>
        <w:rPr>
          <w:rFonts w:ascii="方正楷体_GBK" w:eastAsia="方正楷体_GBK"/>
          <w:sz w:val="32"/>
          <w:szCs w:val="32"/>
        </w:rPr>
      </w:pPr>
      <w:r>
        <w:rPr>
          <w:rFonts w:hint="eastAsia" w:ascii="方正楷体_GBK" w:eastAsia="方正楷体_GBK"/>
          <w:sz w:val="32"/>
          <w:szCs w:val="32"/>
        </w:rPr>
        <w:t>（二）主要经济指标。</w:t>
      </w:r>
    </w:p>
    <w:p>
      <w:pPr>
        <w:snapToGrid w:val="0"/>
        <w:spacing w:line="540" w:lineRule="exact"/>
        <w:ind w:firstLine="640" w:firstLineChars="200"/>
        <w:rPr>
          <w:rFonts w:eastAsia="方正仿宋_GBK"/>
          <w:sz w:val="32"/>
          <w:szCs w:val="32"/>
        </w:rPr>
      </w:pPr>
      <w:r>
        <w:rPr>
          <w:rFonts w:eastAsia="方正仿宋_GBK"/>
          <w:sz w:val="32"/>
          <w:szCs w:val="32"/>
        </w:rPr>
        <w:t>2018</w:t>
      </w:r>
      <w:r>
        <w:rPr>
          <w:rFonts w:hint="eastAsia" w:eastAsia="方正仿宋_GBK"/>
          <w:sz w:val="32"/>
          <w:szCs w:val="32"/>
        </w:rPr>
        <w:t>年末，住宿和餐饮业企业法人单位资产总计7.90亿元，比</w:t>
      </w:r>
      <w:r>
        <w:rPr>
          <w:rFonts w:eastAsia="方正仿宋_GBK"/>
          <w:sz w:val="32"/>
          <w:szCs w:val="32"/>
        </w:rPr>
        <w:t>2013</w:t>
      </w:r>
      <w:r>
        <w:rPr>
          <w:rFonts w:hint="eastAsia" w:eastAsia="方正仿宋_GBK"/>
          <w:sz w:val="32"/>
          <w:szCs w:val="32"/>
        </w:rPr>
        <w:t>年末下降1.9</w:t>
      </w:r>
      <w:r>
        <w:rPr>
          <w:rFonts w:eastAsia="方正仿宋_GBK"/>
          <w:sz w:val="32"/>
          <w:szCs w:val="32"/>
        </w:rPr>
        <w:t>%</w:t>
      </w:r>
      <w:r>
        <w:rPr>
          <w:rFonts w:hint="eastAsia" w:eastAsia="方正仿宋_GBK"/>
          <w:sz w:val="32"/>
          <w:szCs w:val="32"/>
        </w:rPr>
        <w:t>。其中，住宿业企业法人单位资产总计5.35亿元，餐饮业企业法人单位资产总计2.55亿元，分别比</w:t>
      </w:r>
      <w:r>
        <w:rPr>
          <w:rFonts w:eastAsia="方正仿宋_GBK"/>
          <w:sz w:val="32"/>
          <w:szCs w:val="32"/>
        </w:rPr>
        <w:t>2013</w:t>
      </w:r>
      <w:r>
        <w:rPr>
          <w:rFonts w:hint="eastAsia" w:eastAsia="方正仿宋_GBK"/>
          <w:sz w:val="32"/>
          <w:szCs w:val="32"/>
        </w:rPr>
        <w:t>年末增长0.7</w:t>
      </w:r>
      <w:r>
        <w:rPr>
          <w:rFonts w:eastAsia="方正仿宋_GBK"/>
          <w:sz w:val="32"/>
          <w:szCs w:val="32"/>
        </w:rPr>
        <w:t>%</w:t>
      </w:r>
      <w:r>
        <w:rPr>
          <w:rFonts w:hint="eastAsia" w:eastAsia="方正仿宋_GBK"/>
          <w:sz w:val="32"/>
          <w:szCs w:val="32"/>
        </w:rPr>
        <w:t>和下降6.8</w:t>
      </w:r>
      <w:r>
        <w:rPr>
          <w:rFonts w:eastAsia="方正仿宋_GBK"/>
          <w:sz w:val="32"/>
          <w:szCs w:val="32"/>
        </w:rPr>
        <w:t>%</w:t>
      </w:r>
      <w:r>
        <w:rPr>
          <w:rFonts w:hint="eastAsia" w:eastAsia="方正仿宋_GBK"/>
          <w:sz w:val="32"/>
          <w:szCs w:val="32"/>
        </w:rPr>
        <w:t>。负债合计1.68亿元。全年实现年营业收入4.43亿元（详见表</w:t>
      </w:r>
      <w:r>
        <w:rPr>
          <w:rFonts w:eastAsia="方正仿宋_GBK"/>
          <w:sz w:val="32"/>
          <w:szCs w:val="32"/>
        </w:rPr>
        <w:t>4-8</w:t>
      </w:r>
      <w:r>
        <w:rPr>
          <w:rFonts w:hint="eastAsia" w:eastAsia="方正仿宋_GBK"/>
          <w:sz w:val="32"/>
          <w:szCs w:val="32"/>
        </w:rPr>
        <w:t>）。</w:t>
      </w:r>
    </w:p>
    <w:p>
      <w:pPr>
        <w:snapToGrid w:val="0"/>
        <w:spacing w:line="600" w:lineRule="exact"/>
        <w:jc w:val="center"/>
        <w:rPr>
          <w:rFonts w:eastAsia="仿宋_GB2312"/>
          <w:sz w:val="32"/>
          <w:szCs w:val="32"/>
        </w:rPr>
      </w:pPr>
      <w:r>
        <w:rPr>
          <w:rFonts w:hint="eastAsia" w:ascii="方正小标宋_GBK" w:hAnsi="宋体" w:eastAsia="方正小标宋_GBK" w:cs="宋体"/>
          <w:bCs/>
          <w:kern w:val="0"/>
          <w:sz w:val="26"/>
          <w:szCs w:val="26"/>
        </w:rPr>
        <w:t>表</w:t>
      </w:r>
      <w:r>
        <w:rPr>
          <w:rFonts w:ascii="方正小标宋_GBK" w:hAnsi="宋体" w:eastAsia="方正小标宋_GBK" w:cs="宋体"/>
          <w:bCs/>
          <w:kern w:val="0"/>
          <w:sz w:val="26"/>
          <w:szCs w:val="26"/>
        </w:rPr>
        <w:t>4-8</w:t>
      </w:r>
      <w:r>
        <w:rPr>
          <w:rFonts w:hint="eastAsia" w:ascii="方正小标宋_GBK" w:hAnsi="宋体" w:eastAsia="方正小标宋_GBK" w:cs="宋体"/>
          <w:bCs/>
          <w:kern w:val="0"/>
          <w:sz w:val="26"/>
          <w:szCs w:val="26"/>
        </w:rPr>
        <w:t>　按行业</w:t>
      </w:r>
      <w:r>
        <w:rPr>
          <w:rFonts w:hint="eastAsia" w:ascii="方正小标宋_GBK" w:hAnsi="宋体" w:eastAsia="方正小标宋_GBK" w:cs="宋体"/>
          <w:bCs/>
          <w:kern w:val="0"/>
          <w:sz w:val="26"/>
          <w:szCs w:val="26"/>
          <w:lang w:eastAsia="zh-CN"/>
        </w:rPr>
        <w:t>种类</w:t>
      </w:r>
      <w:r>
        <w:rPr>
          <w:rFonts w:hint="eastAsia" w:ascii="方正小标宋_GBK" w:hAnsi="宋体" w:eastAsia="方正小标宋_GBK" w:cs="宋体"/>
          <w:bCs/>
          <w:kern w:val="0"/>
          <w:sz w:val="26"/>
          <w:szCs w:val="26"/>
        </w:rPr>
        <w:t>分组的住宿和餐饮业企业法人单位主要经济</w:t>
      </w:r>
      <w:r>
        <w:rPr>
          <w:rFonts w:ascii="方正小标宋_GBK" w:hAnsi="宋体" w:eastAsia="方正小标宋_GBK" w:cs="宋体"/>
          <w:bCs/>
          <w:kern w:val="0"/>
          <w:sz w:val="26"/>
          <w:szCs w:val="26"/>
        </w:rPr>
        <w:t>指标</w:t>
      </w:r>
    </w:p>
    <w:tbl>
      <w:tblPr>
        <w:tblStyle w:val="5"/>
        <w:tblW w:w="509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754"/>
        <w:gridCol w:w="1568"/>
        <w:gridCol w:w="1568"/>
        <w:gridCol w:w="156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2" w:hRule="exact"/>
          <w:tblHeader/>
          <w:jc w:val="center"/>
        </w:trPr>
        <w:tc>
          <w:tcPr>
            <w:tcW w:w="2220" w:type="pct"/>
            <w:tcBorders>
              <w:top w:val="single" w:color="auto" w:sz="12" w:space="0"/>
              <w:left w:val="nil"/>
              <w:bottom w:val="single" w:color="auto" w:sz="4" w:space="0"/>
              <w:right w:val="single" w:color="auto" w:sz="4" w:space="0"/>
            </w:tcBorders>
            <w:vAlign w:val="center"/>
          </w:tcPr>
          <w:p>
            <w:pPr>
              <w:widowControl/>
              <w:spacing w:line="240" w:lineRule="exact"/>
              <w:ind w:left="57" w:right="57" w:firstLine="500"/>
              <w:jc w:val="center"/>
              <w:rPr>
                <w:rFonts w:ascii="宋体" w:hAnsi="宋体" w:cs="宋体"/>
                <w:b/>
                <w:kern w:val="0"/>
                <w:sz w:val="18"/>
                <w:szCs w:val="18"/>
              </w:rPr>
            </w:pPr>
            <w:r>
              <w:rPr>
                <w:rFonts w:hint="eastAsia" w:ascii="宋体" w:hAnsi="宋体" w:cs="宋体"/>
                <w:b/>
                <w:kern w:val="0"/>
                <w:szCs w:val="21"/>
              </w:rPr>
              <w:t>　</w:t>
            </w:r>
          </w:p>
        </w:tc>
        <w:tc>
          <w:tcPr>
            <w:tcW w:w="927" w:type="pct"/>
            <w:tcBorders>
              <w:top w:val="single" w:color="auto" w:sz="12" w:space="0"/>
              <w:left w:val="single" w:color="auto" w:sz="4" w:space="0"/>
              <w:bottom w:val="single" w:color="auto" w:sz="4" w:space="0"/>
              <w:right w:val="single" w:color="auto" w:sz="4" w:space="0"/>
            </w:tcBorders>
            <w:vAlign w:val="center"/>
          </w:tcPr>
          <w:p>
            <w:pPr>
              <w:widowControl/>
              <w:spacing w:line="240" w:lineRule="exact"/>
              <w:ind w:left="57" w:right="57"/>
              <w:jc w:val="center"/>
              <w:rPr>
                <w:rFonts w:ascii="黑体" w:hAnsi="黑体" w:eastAsia="黑体" w:cs="宋体"/>
                <w:kern w:val="0"/>
                <w:szCs w:val="21"/>
              </w:rPr>
            </w:pPr>
            <w:r>
              <w:rPr>
                <w:rFonts w:hint="eastAsia" w:ascii="黑体" w:hAnsi="黑体" w:eastAsia="黑体" w:cs="宋体"/>
                <w:kern w:val="0"/>
                <w:szCs w:val="21"/>
              </w:rPr>
              <w:t>资产</w:t>
            </w:r>
            <w:r>
              <w:rPr>
                <w:rFonts w:ascii="黑体" w:hAnsi="黑体" w:eastAsia="黑体" w:cs="宋体"/>
                <w:kern w:val="0"/>
                <w:szCs w:val="21"/>
              </w:rPr>
              <w:t>总计</w:t>
            </w:r>
          </w:p>
          <w:p>
            <w:pPr>
              <w:widowControl/>
              <w:spacing w:line="240" w:lineRule="exact"/>
              <w:ind w:left="57" w:right="57"/>
              <w:jc w:val="center"/>
              <w:rPr>
                <w:rFonts w:ascii="黑体" w:hAnsi="黑体" w:eastAsia="黑体" w:cs="宋体"/>
                <w:kern w:val="0"/>
                <w:szCs w:val="21"/>
              </w:rPr>
            </w:pPr>
            <w:r>
              <w:rPr>
                <w:rFonts w:ascii="黑体" w:hAnsi="黑体" w:eastAsia="黑体" w:cs="宋体"/>
                <w:kern w:val="0"/>
                <w:szCs w:val="21"/>
              </w:rPr>
              <w:t>（</w:t>
            </w:r>
            <w:r>
              <w:rPr>
                <w:rFonts w:hint="eastAsia" w:ascii="黑体" w:hAnsi="黑体" w:eastAsia="黑体" w:cs="宋体"/>
                <w:kern w:val="0"/>
                <w:szCs w:val="21"/>
              </w:rPr>
              <w:t>亿元</w:t>
            </w:r>
            <w:r>
              <w:rPr>
                <w:rFonts w:ascii="黑体" w:hAnsi="黑体" w:eastAsia="黑体" w:cs="宋体"/>
                <w:kern w:val="0"/>
                <w:szCs w:val="21"/>
              </w:rPr>
              <w:t>）</w:t>
            </w:r>
          </w:p>
        </w:tc>
        <w:tc>
          <w:tcPr>
            <w:tcW w:w="927" w:type="pct"/>
            <w:tcBorders>
              <w:top w:val="single" w:color="auto" w:sz="12" w:space="0"/>
              <w:left w:val="single" w:color="auto" w:sz="4" w:space="0"/>
              <w:bottom w:val="single" w:color="auto" w:sz="4" w:space="0"/>
              <w:right w:val="single" w:color="auto" w:sz="4" w:space="0"/>
            </w:tcBorders>
            <w:vAlign w:val="center"/>
          </w:tcPr>
          <w:p>
            <w:pPr>
              <w:widowControl/>
              <w:spacing w:line="240" w:lineRule="exact"/>
              <w:ind w:left="57" w:right="57"/>
              <w:jc w:val="center"/>
              <w:rPr>
                <w:rFonts w:ascii="黑体" w:hAnsi="黑体" w:eastAsia="黑体" w:cs="宋体"/>
                <w:kern w:val="0"/>
                <w:szCs w:val="21"/>
              </w:rPr>
            </w:pPr>
            <w:r>
              <w:rPr>
                <w:rFonts w:hint="eastAsia" w:ascii="黑体" w:hAnsi="黑体" w:eastAsia="黑体" w:cs="宋体"/>
                <w:kern w:val="0"/>
                <w:szCs w:val="21"/>
              </w:rPr>
              <w:t>负债合计</w:t>
            </w:r>
          </w:p>
          <w:p>
            <w:pPr>
              <w:widowControl/>
              <w:spacing w:line="240" w:lineRule="exact"/>
              <w:ind w:left="57" w:right="57"/>
              <w:jc w:val="center"/>
              <w:rPr>
                <w:rFonts w:ascii="黑体" w:hAnsi="黑体" w:eastAsia="黑体" w:cs="宋体"/>
                <w:kern w:val="0"/>
                <w:szCs w:val="21"/>
              </w:rPr>
            </w:pPr>
            <w:r>
              <w:rPr>
                <w:rFonts w:ascii="黑体" w:hAnsi="黑体" w:eastAsia="黑体" w:cs="宋体"/>
                <w:kern w:val="0"/>
                <w:szCs w:val="21"/>
              </w:rPr>
              <w:t>（</w:t>
            </w:r>
            <w:r>
              <w:rPr>
                <w:rFonts w:hint="eastAsia" w:ascii="黑体" w:hAnsi="黑体" w:eastAsia="黑体" w:cs="宋体"/>
                <w:kern w:val="0"/>
                <w:szCs w:val="21"/>
              </w:rPr>
              <w:t>亿元</w:t>
            </w:r>
            <w:r>
              <w:rPr>
                <w:rFonts w:ascii="黑体" w:hAnsi="黑体" w:eastAsia="黑体" w:cs="宋体"/>
                <w:kern w:val="0"/>
                <w:szCs w:val="21"/>
              </w:rPr>
              <w:t>）</w:t>
            </w:r>
          </w:p>
        </w:tc>
        <w:tc>
          <w:tcPr>
            <w:tcW w:w="927" w:type="pct"/>
            <w:tcBorders>
              <w:top w:val="single" w:color="auto" w:sz="12" w:space="0"/>
              <w:left w:val="single" w:color="auto" w:sz="4" w:space="0"/>
              <w:bottom w:val="single" w:color="auto" w:sz="4" w:space="0"/>
              <w:right w:val="nil"/>
            </w:tcBorders>
            <w:vAlign w:val="center"/>
          </w:tcPr>
          <w:p>
            <w:pPr>
              <w:widowControl/>
              <w:spacing w:line="240" w:lineRule="exact"/>
              <w:ind w:left="57" w:right="57"/>
              <w:jc w:val="center"/>
              <w:rPr>
                <w:rFonts w:ascii="黑体" w:hAnsi="黑体" w:eastAsia="黑体" w:cs="宋体"/>
                <w:kern w:val="0"/>
                <w:szCs w:val="21"/>
              </w:rPr>
            </w:pPr>
            <w:r>
              <w:rPr>
                <w:rFonts w:hint="eastAsia" w:ascii="黑体" w:hAnsi="黑体" w:eastAsia="黑体" w:cs="宋体"/>
                <w:kern w:val="0"/>
                <w:szCs w:val="21"/>
              </w:rPr>
              <w:t>营业收入</w:t>
            </w:r>
          </w:p>
          <w:p>
            <w:pPr>
              <w:widowControl/>
              <w:spacing w:line="240" w:lineRule="exact"/>
              <w:ind w:left="57" w:right="57"/>
              <w:jc w:val="center"/>
              <w:rPr>
                <w:rFonts w:ascii="黑体" w:hAnsi="黑体" w:eastAsia="黑体" w:cs="宋体"/>
                <w:kern w:val="0"/>
                <w:szCs w:val="21"/>
              </w:rPr>
            </w:pPr>
            <w:r>
              <w:rPr>
                <w:rFonts w:hint="eastAsia" w:ascii="黑体" w:hAnsi="黑体" w:eastAsia="黑体" w:cs="宋体"/>
                <w:kern w:val="0"/>
                <w:szCs w:val="21"/>
              </w:rPr>
              <w:t>（亿元）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8" w:hRule="exact"/>
          <w:jc w:val="center"/>
        </w:trPr>
        <w:tc>
          <w:tcPr>
            <w:tcW w:w="2220" w:type="pct"/>
            <w:tcBorders>
              <w:top w:val="single" w:color="auto" w:sz="4" w:space="0"/>
              <w:left w:val="nil"/>
              <w:bottom w:val="nil"/>
              <w:right w:val="single" w:color="auto" w:sz="4" w:space="0"/>
            </w:tcBorders>
            <w:vAlign w:val="center"/>
          </w:tcPr>
          <w:p>
            <w:pPr>
              <w:widowControl/>
              <w:spacing w:line="240" w:lineRule="exact"/>
              <w:ind w:left="57" w:right="57"/>
              <w:jc w:val="center"/>
              <w:rPr>
                <w:rFonts w:ascii="宋体" w:hAnsi="宋体" w:cs="宋体"/>
                <w:kern w:val="0"/>
                <w:sz w:val="18"/>
                <w:szCs w:val="18"/>
              </w:rPr>
            </w:pPr>
            <w:r>
              <w:rPr>
                <w:rFonts w:hint="eastAsia" w:ascii="宋体" w:hAnsi="宋体" w:cs="宋体"/>
                <w:b/>
                <w:bCs/>
                <w:kern w:val="0"/>
                <w:szCs w:val="21"/>
              </w:rPr>
              <w:t>合　计</w:t>
            </w:r>
          </w:p>
        </w:tc>
        <w:tc>
          <w:tcPr>
            <w:tcW w:w="927" w:type="pct"/>
            <w:tcBorders>
              <w:top w:val="single" w:color="auto" w:sz="4" w:space="0"/>
              <w:left w:val="single" w:color="auto" w:sz="4" w:space="0"/>
              <w:bottom w:val="nil"/>
              <w:right w:val="single" w:color="auto" w:sz="4" w:space="0"/>
            </w:tcBorders>
            <w:vAlign w:val="center"/>
          </w:tcPr>
          <w:p>
            <w:pPr>
              <w:spacing w:line="240" w:lineRule="exact"/>
              <w:jc w:val="right"/>
              <w:rPr>
                <w:rFonts w:cs="宋体" w:asciiTheme="minorEastAsia" w:hAnsiTheme="minorEastAsia" w:eastAsiaTheme="minorEastAsia"/>
                <w:b/>
                <w:szCs w:val="21"/>
              </w:rPr>
            </w:pPr>
            <w:r>
              <w:rPr>
                <w:rFonts w:hint="eastAsia" w:asciiTheme="minorEastAsia" w:hAnsiTheme="minorEastAsia" w:eastAsiaTheme="minorEastAsia"/>
                <w:b/>
                <w:szCs w:val="21"/>
              </w:rPr>
              <w:t xml:space="preserve">7.90 </w:t>
            </w:r>
          </w:p>
        </w:tc>
        <w:tc>
          <w:tcPr>
            <w:tcW w:w="927" w:type="pct"/>
            <w:tcBorders>
              <w:top w:val="single" w:color="auto" w:sz="4" w:space="0"/>
              <w:left w:val="single" w:color="auto" w:sz="4" w:space="0"/>
              <w:bottom w:val="nil"/>
              <w:right w:val="single" w:color="auto" w:sz="4" w:space="0"/>
            </w:tcBorders>
            <w:vAlign w:val="center"/>
          </w:tcPr>
          <w:p>
            <w:pPr>
              <w:spacing w:line="240" w:lineRule="exact"/>
              <w:jc w:val="right"/>
              <w:rPr>
                <w:rFonts w:cs="宋体" w:asciiTheme="minorEastAsia" w:hAnsiTheme="minorEastAsia" w:eastAsiaTheme="minorEastAsia"/>
                <w:b/>
                <w:szCs w:val="21"/>
              </w:rPr>
            </w:pPr>
            <w:r>
              <w:rPr>
                <w:rFonts w:hint="eastAsia" w:asciiTheme="minorEastAsia" w:hAnsiTheme="minorEastAsia" w:eastAsiaTheme="minorEastAsia"/>
                <w:b/>
                <w:szCs w:val="21"/>
              </w:rPr>
              <w:t xml:space="preserve">1.68 </w:t>
            </w:r>
          </w:p>
        </w:tc>
        <w:tc>
          <w:tcPr>
            <w:tcW w:w="927" w:type="pct"/>
            <w:tcBorders>
              <w:top w:val="single" w:color="auto" w:sz="4" w:space="0"/>
              <w:left w:val="single" w:color="auto" w:sz="4" w:space="0"/>
              <w:bottom w:val="nil"/>
              <w:right w:val="nil"/>
            </w:tcBorders>
            <w:vAlign w:val="center"/>
          </w:tcPr>
          <w:p>
            <w:pPr>
              <w:spacing w:line="240" w:lineRule="exact"/>
              <w:jc w:val="right"/>
              <w:rPr>
                <w:rFonts w:cs="宋体" w:asciiTheme="minorEastAsia" w:hAnsiTheme="minorEastAsia" w:eastAsiaTheme="minorEastAsia"/>
                <w:b/>
                <w:szCs w:val="21"/>
              </w:rPr>
            </w:pPr>
            <w:r>
              <w:rPr>
                <w:rFonts w:hint="eastAsia" w:asciiTheme="minorEastAsia" w:hAnsiTheme="minorEastAsia" w:eastAsiaTheme="minorEastAsia"/>
                <w:b/>
                <w:szCs w:val="21"/>
              </w:rPr>
              <w:t xml:space="preserve">4.43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8" w:hRule="exact"/>
          <w:jc w:val="center"/>
        </w:trPr>
        <w:tc>
          <w:tcPr>
            <w:tcW w:w="2220" w:type="pct"/>
            <w:tcBorders>
              <w:top w:val="nil"/>
              <w:left w:val="nil"/>
              <w:bottom w:val="nil"/>
              <w:right w:val="single" w:color="auto" w:sz="4" w:space="0"/>
            </w:tcBorders>
            <w:vAlign w:val="center"/>
          </w:tcPr>
          <w:p>
            <w:pPr>
              <w:spacing w:line="240" w:lineRule="exact"/>
              <w:rPr>
                <w:b/>
              </w:rPr>
            </w:pPr>
            <w:r>
              <w:rPr>
                <w:rFonts w:hint="eastAsia" w:ascii="宋体" w:hAnsi="宋体" w:cs="宋体"/>
                <w:b/>
                <w:kern w:val="0"/>
                <w:szCs w:val="21"/>
              </w:rPr>
              <w:t>住宿业</w:t>
            </w:r>
          </w:p>
        </w:tc>
        <w:tc>
          <w:tcPr>
            <w:tcW w:w="927" w:type="pct"/>
            <w:tcBorders>
              <w:top w:val="nil"/>
              <w:left w:val="single" w:color="auto" w:sz="4" w:space="0"/>
              <w:bottom w:val="nil"/>
              <w:right w:val="single" w:color="auto" w:sz="4" w:space="0"/>
            </w:tcBorders>
            <w:vAlign w:val="center"/>
          </w:tcPr>
          <w:p>
            <w:pPr>
              <w:spacing w:line="240" w:lineRule="exact"/>
              <w:jc w:val="right"/>
              <w:rPr>
                <w:rFonts w:cs="宋体" w:asciiTheme="minorEastAsia" w:hAnsiTheme="minorEastAsia" w:eastAsiaTheme="minorEastAsia"/>
                <w:b/>
                <w:szCs w:val="21"/>
              </w:rPr>
            </w:pPr>
            <w:r>
              <w:rPr>
                <w:rFonts w:hint="eastAsia" w:asciiTheme="minorEastAsia" w:hAnsiTheme="minorEastAsia" w:eastAsiaTheme="minorEastAsia"/>
                <w:b/>
                <w:szCs w:val="21"/>
              </w:rPr>
              <w:t xml:space="preserve">5.35 </w:t>
            </w:r>
          </w:p>
        </w:tc>
        <w:tc>
          <w:tcPr>
            <w:tcW w:w="927" w:type="pct"/>
            <w:tcBorders>
              <w:top w:val="nil"/>
              <w:left w:val="single" w:color="auto" w:sz="4" w:space="0"/>
              <w:bottom w:val="nil"/>
              <w:right w:val="single" w:color="auto" w:sz="4" w:space="0"/>
            </w:tcBorders>
            <w:vAlign w:val="center"/>
          </w:tcPr>
          <w:p>
            <w:pPr>
              <w:spacing w:line="240" w:lineRule="exact"/>
              <w:jc w:val="right"/>
              <w:rPr>
                <w:rFonts w:cs="宋体" w:asciiTheme="minorEastAsia" w:hAnsiTheme="minorEastAsia" w:eastAsiaTheme="minorEastAsia"/>
                <w:b/>
                <w:szCs w:val="21"/>
              </w:rPr>
            </w:pPr>
            <w:r>
              <w:rPr>
                <w:rFonts w:hint="eastAsia" w:asciiTheme="minorEastAsia" w:hAnsiTheme="minorEastAsia" w:eastAsiaTheme="minorEastAsia"/>
                <w:b/>
                <w:szCs w:val="21"/>
              </w:rPr>
              <w:t xml:space="preserve">1.24 </w:t>
            </w:r>
          </w:p>
        </w:tc>
        <w:tc>
          <w:tcPr>
            <w:tcW w:w="927" w:type="pct"/>
            <w:tcBorders>
              <w:top w:val="nil"/>
              <w:left w:val="single" w:color="auto" w:sz="4" w:space="0"/>
              <w:bottom w:val="nil"/>
              <w:right w:val="nil"/>
            </w:tcBorders>
            <w:vAlign w:val="center"/>
          </w:tcPr>
          <w:p>
            <w:pPr>
              <w:spacing w:line="240" w:lineRule="exact"/>
              <w:jc w:val="right"/>
              <w:rPr>
                <w:rFonts w:cs="宋体" w:asciiTheme="minorEastAsia" w:hAnsiTheme="minorEastAsia" w:eastAsiaTheme="minorEastAsia"/>
                <w:b/>
                <w:szCs w:val="21"/>
              </w:rPr>
            </w:pPr>
            <w:r>
              <w:rPr>
                <w:rFonts w:hint="eastAsia" w:asciiTheme="minorEastAsia" w:hAnsiTheme="minorEastAsia" w:eastAsiaTheme="minorEastAsia"/>
                <w:b/>
                <w:szCs w:val="21"/>
              </w:rPr>
              <w:t xml:space="preserve">1.56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8" w:hRule="exact"/>
          <w:jc w:val="center"/>
        </w:trPr>
        <w:tc>
          <w:tcPr>
            <w:tcW w:w="2220" w:type="pct"/>
            <w:tcBorders>
              <w:top w:val="nil"/>
              <w:left w:val="nil"/>
              <w:bottom w:val="nil"/>
              <w:right w:val="single" w:color="auto" w:sz="4" w:space="0"/>
            </w:tcBorders>
            <w:vAlign w:val="center"/>
          </w:tcPr>
          <w:p>
            <w:pPr>
              <w:spacing w:line="240" w:lineRule="exact"/>
            </w:pPr>
            <w:r>
              <w:rPr>
                <w:rFonts w:hint="eastAsia" w:ascii="宋体" w:hAnsi="宋体" w:cs="宋体"/>
                <w:kern w:val="0"/>
                <w:szCs w:val="21"/>
              </w:rPr>
              <w:t>　　旅游饭店</w:t>
            </w:r>
          </w:p>
        </w:tc>
        <w:tc>
          <w:tcPr>
            <w:tcW w:w="927" w:type="pct"/>
            <w:tcBorders>
              <w:top w:val="nil"/>
              <w:left w:val="single" w:color="auto" w:sz="4" w:space="0"/>
              <w:bottom w:val="nil"/>
              <w:right w:val="single" w:color="auto" w:sz="4" w:space="0"/>
            </w:tcBorders>
            <w:vAlign w:val="center"/>
          </w:tcPr>
          <w:p>
            <w:pPr>
              <w:spacing w:line="240" w:lineRule="exact"/>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1.99 </w:t>
            </w:r>
          </w:p>
        </w:tc>
        <w:tc>
          <w:tcPr>
            <w:tcW w:w="927" w:type="pct"/>
            <w:tcBorders>
              <w:top w:val="nil"/>
              <w:left w:val="single" w:color="auto" w:sz="4" w:space="0"/>
              <w:bottom w:val="nil"/>
              <w:right w:val="single" w:color="auto" w:sz="4" w:space="0"/>
            </w:tcBorders>
            <w:vAlign w:val="center"/>
          </w:tcPr>
          <w:p>
            <w:pPr>
              <w:spacing w:line="240" w:lineRule="exact"/>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0.97 </w:t>
            </w:r>
          </w:p>
        </w:tc>
        <w:tc>
          <w:tcPr>
            <w:tcW w:w="927" w:type="pct"/>
            <w:tcBorders>
              <w:top w:val="nil"/>
              <w:left w:val="single" w:color="auto" w:sz="4" w:space="0"/>
              <w:bottom w:val="nil"/>
              <w:right w:val="nil"/>
            </w:tcBorders>
            <w:vAlign w:val="center"/>
          </w:tcPr>
          <w:p>
            <w:pPr>
              <w:spacing w:line="240" w:lineRule="exact"/>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0.73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8" w:hRule="exact"/>
          <w:jc w:val="center"/>
        </w:trPr>
        <w:tc>
          <w:tcPr>
            <w:tcW w:w="2220" w:type="pct"/>
            <w:tcBorders>
              <w:top w:val="nil"/>
              <w:left w:val="nil"/>
              <w:bottom w:val="nil"/>
              <w:right w:val="single" w:color="auto" w:sz="4" w:space="0"/>
            </w:tcBorders>
            <w:vAlign w:val="center"/>
          </w:tcPr>
          <w:p>
            <w:pPr>
              <w:spacing w:line="240" w:lineRule="exact"/>
            </w:pPr>
            <w:r>
              <w:rPr>
                <w:rFonts w:hint="eastAsia" w:ascii="宋体" w:hAnsi="宋体" w:cs="宋体"/>
                <w:kern w:val="0"/>
                <w:szCs w:val="21"/>
              </w:rPr>
              <w:t>　　一般旅馆</w:t>
            </w:r>
          </w:p>
        </w:tc>
        <w:tc>
          <w:tcPr>
            <w:tcW w:w="927" w:type="pct"/>
            <w:tcBorders>
              <w:top w:val="nil"/>
              <w:left w:val="single" w:color="auto" w:sz="4" w:space="0"/>
              <w:bottom w:val="nil"/>
              <w:right w:val="single" w:color="auto" w:sz="4" w:space="0"/>
            </w:tcBorders>
            <w:vAlign w:val="center"/>
          </w:tcPr>
          <w:p>
            <w:pPr>
              <w:spacing w:line="240" w:lineRule="exact"/>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3.15 </w:t>
            </w:r>
          </w:p>
        </w:tc>
        <w:tc>
          <w:tcPr>
            <w:tcW w:w="927" w:type="pct"/>
            <w:tcBorders>
              <w:top w:val="nil"/>
              <w:left w:val="single" w:color="auto" w:sz="4" w:space="0"/>
              <w:bottom w:val="nil"/>
              <w:right w:val="single" w:color="auto" w:sz="4" w:space="0"/>
            </w:tcBorders>
            <w:vAlign w:val="center"/>
          </w:tcPr>
          <w:p>
            <w:pPr>
              <w:spacing w:line="240" w:lineRule="exact"/>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0.26 </w:t>
            </w:r>
          </w:p>
        </w:tc>
        <w:tc>
          <w:tcPr>
            <w:tcW w:w="927" w:type="pct"/>
            <w:tcBorders>
              <w:top w:val="nil"/>
              <w:left w:val="single" w:color="auto" w:sz="4" w:space="0"/>
              <w:bottom w:val="nil"/>
              <w:right w:val="nil"/>
            </w:tcBorders>
            <w:vAlign w:val="center"/>
          </w:tcPr>
          <w:p>
            <w:pPr>
              <w:spacing w:line="240" w:lineRule="exact"/>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0.71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8" w:hRule="exact"/>
          <w:jc w:val="center"/>
        </w:trPr>
        <w:tc>
          <w:tcPr>
            <w:tcW w:w="2220" w:type="pct"/>
            <w:tcBorders>
              <w:top w:val="nil"/>
              <w:left w:val="nil"/>
              <w:bottom w:val="nil"/>
              <w:right w:val="single" w:color="auto" w:sz="4" w:space="0"/>
            </w:tcBorders>
            <w:vAlign w:val="center"/>
          </w:tcPr>
          <w:p>
            <w:pPr>
              <w:spacing w:line="240" w:lineRule="exact"/>
            </w:pPr>
            <w:r>
              <w:rPr>
                <w:rFonts w:hint="eastAsia" w:ascii="宋体" w:hAnsi="宋体" w:cs="宋体"/>
                <w:kern w:val="0"/>
                <w:szCs w:val="21"/>
              </w:rPr>
              <w:t xml:space="preserve">    民宿</w:t>
            </w:r>
            <w:r>
              <w:rPr>
                <w:rFonts w:ascii="宋体" w:hAnsi="宋体" w:cs="宋体"/>
                <w:kern w:val="0"/>
                <w:szCs w:val="21"/>
              </w:rPr>
              <w:t>服务</w:t>
            </w:r>
          </w:p>
        </w:tc>
        <w:tc>
          <w:tcPr>
            <w:tcW w:w="927" w:type="pct"/>
            <w:tcBorders>
              <w:top w:val="nil"/>
              <w:left w:val="single" w:color="auto" w:sz="4" w:space="0"/>
              <w:bottom w:val="nil"/>
              <w:right w:val="single" w:color="auto" w:sz="4" w:space="0"/>
            </w:tcBorders>
            <w:vAlign w:val="center"/>
          </w:tcPr>
          <w:p>
            <w:pPr>
              <w:spacing w:line="240" w:lineRule="exact"/>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0.06 </w:t>
            </w:r>
          </w:p>
        </w:tc>
        <w:tc>
          <w:tcPr>
            <w:tcW w:w="927" w:type="pct"/>
            <w:tcBorders>
              <w:top w:val="nil"/>
              <w:left w:val="single" w:color="auto" w:sz="4" w:space="0"/>
              <w:bottom w:val="nil"/>
              <w:right w:val="single" w:color="auto" w:sz="4" w:space="0"/>
            </w:tcBorders>
            <w:vAlign w:val="center"/>
          </w:tcPr>
          <w:p>
            <w:pPr>
              <w:spacing w:line="240" w:lineRule="exact"/>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0.00 </w:t>
            </w:r>
          </w:p>
        </w:tc>
        <w:tc>
          <w:tcPr>
            <w:tcW w:w="927" w:type="pct"/>
            <w:tcBorders>
              <w:top w:val="nil"/>
              <w:left w:val="single" w:color="auto" w:sz="4" w:space="0"/>
              <w:bottom w:val="nil"/>
              <w:right w:val="nil"/>
            </w:tcBorders>
            <w:vAlign w:val="center"/>
          </w:tcPr>
          <w:p>
            <w:pPr>
              <w:spacing w:line="240" w:lineRule="exact"/>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0.03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8" w:hRule="exact"/>
          <w:jc w:val="center"/>
        </w:trPr>
        <w:tc>
          <w:tcPr>
            <w:tcW w:w="2220" w:type="pct"/>
            <w:tcBorders>
              <w:top w:val="nil"/>
              <w:left w:val="nil"/>
              <w:bottom w:val="nil"/>
              <w:right w:val="single" w:color="auto" w:sz="4" w:space="0"/>
            </w:tcBorders>
            <w:vAlign w:val="center"/>
          </w:tcPr>
          <w:p>
            <w:pPr>
              <w:spacing w:line="240" w:lineRule="exact"/>
            </w:pPr>
            <w:r>
              <w:rPr>
                <w:rFonts w:hint="eastAsia" w:ascii="宋体" w:hAnsi="宋体" w:cs="宋体"/>
                <w:kern w:val="0"/>
                <w:szCs w:val="21"/>
              </w:rPr>
              <w:t xml:space="preserve">    露营地</w:t>
            </w:r>
            <w:r>
              <w:rPr>
                <w:rFonts w:ascii="宋体" w:hAnsi="宋体" w:cs="宋体"/>
                <w:kern w:val="0"/>
                <w:szCs w:val="21"/>
              </w:rPr>
              <w:t>服务</w:t>
            </w:r>
          </w:p>
        </w:tc>
        <w:tc>
          <w:tcPr>
            <w:tcW w:w="927" w:type="pct"/>
            <w:tcBorders>
              <w:top w:val="nil"/>
              <w:left w:val="single" w:color="auto" w:sz="4" w:space="0"/>
              <w:bottom w:val="nil"/>
              <w:right w:val="single" w:color="auto" w:sz="4" w:space="0"/>
            </w:tcBorders>
            <w:vAlign w:val="center"/>
          </w:tcPr>
          <w:p>
            <w:pPr>
              <w:spacing w:line="240" w:lineRule="exact"/>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0.00 </w:t>
            </w:r>
          </w:p>
        </w:tc>
        <w:tc>
          <w:tcPr>
            <w:tcW w:w="927" w:type="pct"/>
            <w:tcBorders>
              <w:top w:val="nil"/>
              <w:left w:val="single" w:color="auto" w:sz="4" w:space="0"/>
              <w:bottom w:val="nil"/>
              <w:right w:val="single" w:color="auto" w:sz="4" w:space="0"/>
            </w:tcBorders>
            <w:vAlign w:val="center"/>
          </w:tcPr>
          <w:p>
            <w:pPr>
              <w:spacing w:line="240" w:lineRule="exact"/>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0.00 </w:t>
            </w:r>
          </w:p>
        </w:tc>
        <w:tc>
          <w:tcPr>
            <w:tcW w:w="927" w:type="pct"/>
            <w:tcBorders>
              <w:top w:val="nil"/>
              <w:left w:val="single" w:color="auto" w:sz="4" w:space="0"/>
              <w:bottom w:val="nil"/>
              <w:right w:val="nil"/>
            </w:tcBorders>
            <w:vAlign w:val="center"/>
          </w:tcPr>
          <w:p>
            <w:pPr>
              <w:spacing w:line="240" w:lineRule="exact"/>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8" w:hRule="exact"/>
          <w:jc w:val="center"/>
        </w:trPr>
        <w:tc>
          <w:tcPr>
            <w:tcW w:w="2220" w:type="pct"/>
            <w:tcBorders>
              <w:top w:val="nil"/>
              <w:left w:val="nil"/>
              <w:bottom w:val="single" w:color="auto" w:sz="4" w:space="0"/>
              <w:right w:val="single" w:color="auto" w:sz="4" w:space="0"/>
            </w:tcBorders>
            <w:vAlign w:val="center"/>
          </w:tcPr>
          <w:p>
            <w:pPr>
              <w:spacing w:line="240" w:lineRule="exact"/>
            </w:pPr>
            <w:r>
              <w:rPr>
                <w:rFonts w:hint="eastAsia" w:ascii="宋体" w:hAnsi="宋体" w:cs="宋体"/>
                <w:kern w:val="0"/>
                <w:szCs w:val="21"/>
              </w:rPr>
              <w:t>　　其他住宿业</w:t>
            </w:r>
          </w:p>
        </w:tc>
        <w:tc>
          <w:tcPr>
            <w:tcW w:w="927" w:type="pct"/>
            <w:tcBorders>
              <w:top w:val="nil"/>
              <w:left w:val="single" w:color="auto" w:sz="4" w:space="0"/>
              <w:bottom w:val="single" w:color="auto" w:sz="4" w:space="0"/>
              <w:right w:val="single" w:color="auto" w:sz="4" w:space="0"/>
            </w:tcBorders>
            <w:vAlign w:val="center"/>
          </w:tcPr>
          <w:p>
            <w:pPr>
              <w:spacing w:line="240" w:lineRule="exact"/>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0.16 </w:t>
            </w:r>
          </w:p>
        </w:tc>
        <w:tc>
          <w:tcPr>
            <w:tcW w:w="927" w:type="pct"/>
            <w:tcBorders>
              <w:top w:val="nil"/>
              <w:left w:val="single" w:color="auto" w:sz="4" w:space="0"/>
              <w:bottom w:val="single" w:color="auto" w:sz="4" w:space="0"/>
              <w:right w:val="single" w:color="auto" w:sz="4" w:space="0"/>
            </w:tcBorders>
            <w:vAlign w:val="center"/>
          </w:tcPr>
          <w:p>
            <w:pPr>
              <w:spacing w:line="240" w:lineRule="exact"/>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0.00 </w:t>
            </w:r>
          </w:p>
        </w:tc>
        <w:tc>
          <w:tcPr>
            <w:tcW w:w="927" w:type="pct"/>
            <w:tcBorders>
              <w:top w:val="nil"/>
              <w:left w:val="single" w:color="auto" w:sz="4" w:space="0"/>
              <w:bottom w:val="single" w:color="auto" w:sz="4" w:space="0"/>
              <w:right w:val="nil"/>
            </w:tcBorders>
            <w:vAlign w:val="center"/>
          </w:tcPr>
          <w:p>
            <w:pPr>
              <w:spacing w:line="240" w:lineRule="exact"/>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0.09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8" w:hRule="exact"/>
          <w:jc w:val="center"/>
        </w:trPr>
        <w:tc>
          <w:tcPr>
            <w:tcW w:w="2220" w:type="pct"/>
            <w:tcBorders>
              <w:top w:val="single" w:color="auto" w:sz="4" w:space="0"/>
              <w:left w:val="nil"/>
              <w:bottom w:val="nil"/>
              <w:right w:val="single" w:color="auto" w:sz="4" w:space="0"/>
            </w:tcBorders>
            <w:vAlign w:val="center"/>
          </w:tcPr>
          <w:p>
            <w:pPr>
              <w:spacing w:line="240" w:lineRule="exact"/>
              <w:rPr>
                <w:b/>
              </w:rPr>
            </w:pPr>
            <w:r>
              <w:rPr>
                <w:rFonts w:hint="eastAsia" w:ascii="宋体" w:hAnsi="宋体" w:cs="宋体"/>
                <w:b/>
                <w:kern w:val="0"/>
                <w:szCs w:val="21"/>
              </w:rPr>
              <w:t>餐饮业</w:t>
            </w:r>
          </w:p>
        </w:tc>
        <w:tc>
          <w:tcPr>
            <w:tcW w:w="927" w:type="pct"/>
            <w:tcBorders>
              <w:top w:val="single" w:color="auto" w:sz="4" w:space="0"/>
              <w:left w:val="single" w:color="auto" w:sz="4" w:space="0"/>
              <w:bottom w:val="nil"/>
              <w:right w:val="single" w:color="auto" w:sz="4" w:space="0"/>
            </w:tcBorders>
            <w:vAlign w:val="center"/>
          </w:tcPr>
          <w:p>
            <w:pPr>
              <w:spacing w:line="240" w:lineRule="exact"/>
              <w:jc w:val="right"/>
              <w:rPr>
                <w:rFonts w:cs="宋体" w:asciiTheme="minorEastAsia" w:hAnsiTheme="minorEastAsia" w:eastAsiaTheme="minorEastAsia"/>
                <w:b/>
                <w:szCs w:val="21"/>
              </w:rPr>
            </w:pPr>
            <w:r>
              <w:rPr>
                <w:rFonts w:hint="eastAsia" w:asciiTheme="minorEastAsia" w:hAnsiTheme="minorEastAsia" w:eastAsiaTheme="minorEastAsia"/>
                <w:b/>
                <w:szCs w:val="21"/>
              </w:rPr>
              <w:t xml:space="preserve">2.55 </w:t>
            </w:r>
          </w:p>
        </w:tc>
        <w:tc>
          <w:tcPr>
            <w:tcW w:w="927" w:type="pct"/>
            <w:tcBorders>
              <w:top w:val="single" w:color="auto" w:sz="4" w:space="0"/>
              <w:left w:val="single" w:color="auto" w:sz="4" w:space="0"/>
              <w:bottom w:val="nil"/>
              <w:right w:val="single" w:color="auto" w:sz="4" w:space="0"/>
            </w:tcBorders>
            <w:vAlign w:val="center"/>
          </w:tcPr>
          <w:p>
            <w:pPr>
              <w:spacing w:line="240" w:lineRule="exact"/>
              <w:jc w:val="right"/>
              <w:rPr>
                <w:rFonts w:cs="宋体" w:asciiTheme="minorEastAsia" w:hAnsiTheme="minorEastAsia" w:eastAsiaTheme="minorEastAsia"/>
                <w:b/>
                <w:szCs w:val="21"/>
              </w:rPr>
            </w:pPr>
            <w:r>
              <w:rPr>
                <w:rFonts w:hint="eastAsia" w:asciiTheme="minorEastAsia" w:hAnsiTheme="minorEastAsia" w:eastAsiaTheme="minorEastAsia"/>
                <w:b/>
                <w:szCs w:val="21"/>
              </w:rPr>
              <w:t xml:space="preserve">0.45 </w:t>
            </w:r>
          </w:p>
        </w:tc>
        <w:tc>
          <w:tcPr>
            <w:tcW w:w="927" w:type="pct"/>
            <w:tcBorders>
              <w:top w:val="single" w:color="auto" w:sz="4" w:space="0"/>
              <w:left w:val="single" w:color="auto" w:sz="4" w:space="0"/>
              <w:bottom w:val="nil"/>
              <w:right w:val="nil"/>
            </w:tcBorders>
            <w:vAlign w:val="center"/>
          </w:tcPr>
          <w:p>
            <w:pPr>
              <w:spacing w:line="240" w:lineRule="exact"/>
              <w:jc w:val="right"/>
              <w:rPr>
                <w:rFonts w:cs="宋体" w:asciiTheme="minorEastAsia" w:hAnsiTheme="minorEastAsia" w:eastAsiaTheme="minorEastAsia"/>
                <w:b/>
                <w:szCs w:val="21"/>
              </w:rPr>
            </w:pPr>
            <w:r>
              <w:rPr>
                <w:rFonts w:hint="eastAsia" w:asciiTheme="minorEastAsia" w:hAnsiTheme="minorEastAsia" w:eastAsiaTheme="minorEastAsia"/>
                <w:b/>
                <w:szCs w:val="21"/>
              </w:rPr>
              <w:t xml:space="preserve">2.87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8" w:hRule="exact"/>
          <w:jc w:val="center"/>
        </w:trPr>
        <w:tc>
          <w:tcPr>
            <w:tcW w:w="2220" w:type="pct"/>
            <w:tcBorders>
              <w:top w:val="nil"/>
              <w:left w:val="nil"/>
              <w:bottom w:val="nil"/>
              <w:right w:val="single" w:color="auto" w:sz="4" w:space="0"/>
            </w:tcBorders>
            <w:vAlign w:val="center"/>
          </w:tcPr>
          <w:p>
            <w:pPr>
              <w:spacing w:line="240" w:lineRule="exact"/>
            </w:pPr>
            <w:r>
              <w:rPr>
                <w:rFonts w:hint="eastAsia" w:ascii="宋体" w:hAnsi="宋体" w:cs="宋体"/>
                <w:kern w:val="0"/>
                <w:szCs w:val="21"/>
              </w:rPr>
              <w:t>　　正餐服务</w:t>
            </w:r>
          </w:p>
        </w:tc>
        <w:tc>
          <w:tcPr>
            <w:tcW w:w="927" w:type="pct"/>
            <w:tcBorders>
              <w:top w:val="nil"/>
              <w:left w:val="single" w:color="auto" w:sz="4" w:space="0"/>
              <w:bottom w:val="nil"/>
              <w:right w:val="single" w:color="auto" w:sz="4" w:space="0"/>
            </w:tcBorders>
            <w:vAlign w:val="center"/>
          </w:tcPr>
          <w:p>
            <w:pPr>
              <w:spacing w:line="240" w:lineRule="exact"/>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2.52 </w:t>
            </w:r>
          </w:p>
        </w:tc>
        <w:tc>
          <w:tcPr>
            <w:tcW w:w="927" w:type="pct"/>
            <w:tcBorders>
              <w:top w:val="nil"/>
              <w:left w:val="single" w:color="auto" w:sz="4" w:space="0"/>
              <w:bottom w:val="nil"/>
              <w:right w:val="single" w:color="auto" w:sz="4" w:space="0"/>
            </w:tcBorders>
            <w:vAlign w:val="center"/>
          </w:tcPr>
          <w:p>
            <w:pPr>
              <w:spacing w:line="240" w:lineRule="exact"/>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0.44 </w:t>
            </w:r>
          </w:p>
        </w:tc>
        <w:tc>
          <w:tcPr>
            <w:tcW w:w="927" w:type="pct"/>
            <w:tcBorders>
              <w:top w:val="nil"/>
              <w:left w:val="single" w:color="auto" w:sz="4" w:space="0"/>
              <w:bottom w:val="nil"/>
              <w:right w:val="nil"/>
            </w:tcBorders>
            <w:vAlign w:val="center"/>
          </w:tcPr>
          <w:p>
            <w:pPr>
              <w:spacing w:line="240" w:lineRule="exact"/>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2.84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8" w:hRule="exact"/>
          <w:jc w:val="center"/>
        </w:trPr>
        <w:tc>
          <w:tcPr>
            <w:tcW w:w="2220" w:type="pct"/>
            <w:tcBorders>
              <w:top w:val="nil"/>
              <w:left w:val="nil"/>
              <w:bottom w:val="nil"/>
              <w:right w:val="single" w:color="auto" w:sz="4" w:space="0"/>
            </w:tcBorders>
            <w:vAlign w:val="center"/>
          </w:tcPr>
          <w:p>
            <w:pPr>
              <w:spacing w:line="240" w:lineRule="exact"/>
            </w:pPr>
            <w:r>
              <w:rPr>
                <w:rFonts w:hint="eastAsia" w:ascii="宋体" w:hAnsi="宋体" w:cs="宋体"/>
                <w:kern w:val="0"/>
                <w:szCs w:val="21"/>
              </w:rPr>
              <w:t>　　快餐服务</w:t>
            </w:r>
          </w:p>
        </w:tc>
        <w:tc>
          <w:tcPr>
            <w:tcW w:w="927" w:type="pct"/>
            <w:tcBorders>
              <w:top w:val="nil"/>
              <w:left w:val="single" w:color="auto" w:sz="4" w:space="0"/>
              <w:bottom w:val="nil"/>
              <w:right w:val="single" w:color="auto" w:sz="4" w:space="0"/>
            </w:tcBorders>
            <w:vAlign w:val="center"/>
          </w:tcPr>
          <w:p>
            <w:pPr>
              <w:spacing w:line="240" w:lineRule="exact"/>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0.01 </w:t>
            </w:r>
          </w:p>
        </w:tc>
        <w:tc>
          <w:tcPr>
            <w:tcW w:w="927" w:type="pct"/>
            <w:tcBorders>
              <w:top w:val="nil"/>
              <w:left w:val="single" w:color="auto" w:sz="4" w:space="0"/>
              <w:bottom w:val="nil"/>
              <w:right w:val="single" w:color="auto" w:sz="4" w:space="0"/>
            </w:tcBorders>
            <w:vAlign w:val="center"/>
          </w:tcPr>
          <w:p>
            <w:pPr>
              <w:spacing w:line="240" w:lineRule="exact"/>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0.00 </w:t>
            </w:r>
          </w:p>
        </w:tc>
        <w:tc>
          <w:tcPr>
            <w:tcW w:w="927" w:type="pct"/>
            <w:tcBorders>
              <w:top w:val="nil"/>
              <w:left w:val="single" w:color="auto" w:sz="4" w:space="0"/>
              <w:bottom w:val="nil"/>
              <w:right w:val="nil"/>
            </w:tcBorders>
            <w:vAlign w:val="center"/>
          </w:tcPr>
          <w:p>
            <w:pPr>
              <w:spacing w:line="240" w:lineRule="exact"/>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0.01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8" w:hRule="exact"/>
          <w:jc w:val="center"/>
        </w:trPr>
        <w:tc>
          <w:tcPr>
            <w:tcW w:w="2220" w:type="pct"/>
            <w:tcBorders>
              <w:top w:val="nil"/>
              <w:left w:val="nil"/>
              <w:bottom w:val="nil"/>
              <w:right w:val="single" w:color="auto" w:sz="4" w:space="0"/>
            </w:tcBorders>
            <w:vAlign w:val="center"/>
          </w:tcPr>
          <w:p>
            <w:pPr>
              <w:spacing w:line="240" w:lineRule="exact"/>
            </w:pPr>
            <w:r>
              <w:rPr>
                <w:rFonts w:hint="eastAsia" w:ascii="宋体" w:hAnsi="宋体" w:cs="宋体"/>
                <w:kern w:val="0"/>
                <w:szCs w:val="21"/>
              </w:rPr>
              <w:t>　　饮料及冷饮服务</w:t>
            </w:r>
          </w:p>
        </w:tc>
        <w:tc>
          <w:tcPr>
            <w:tcW w:w="927" w:type="pct"/>
            <w:tcBorders>
              <w:top w:val="nil"/>
              <w:left w:val="single" w:color="auto" w:sz="4" w:space="0"/>
              <w:bottom w:val="nil"/>
              <w:right w:val="single" w:color="auto" w:sz="4" w:space="0"/>
            </w:tcBorders>
            <w:vAlign w:val="center"/>
          </w:tcPr>
          <w:p>
            <w:pPr>
              <w:spacing w:line="240" w:lineRule="exact"/>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0.02 </w:t>
            </w:r>
          </w:p>
        </w:tc>
        <w:tc>
          <w:tcPr>
            <w:tcW w:w="927" w:type="pct"/>
            <w:tcBorders>
              <w:top w:val="nil"/>
              <w:left w:val="single" w:color="auto" w:sz="4" w:space="0"/>
              <w:bottom w:val="nil"/>
              <w:right w:val="single" w:color="auto" w:sz="4" w:space="0"/>
            </w:tcBorders>
            <w:vAlign w:val="center"/>
          </w:tcPr>
          <w:p>
            <w:pPr>
              <w:spacing w:line="240" w:lineRule="exact"/>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0.00 </w:t>
            </w:r>
          </w:p>
        </w:tc>
        <w:tc>
          <w:tcPr>
            <w:tcW w:w="927" w:type="pct"/>
            <w:tcBorders>
              <w:top w:val="nil"/>
              <w:left w:val="single" w:color="auto" w:sz="4" w:space="0"/>
              <w:bottom w:val="nil"/>
              <w:right w:val="nil"/>
            </w:tcBorders>
            <w:vAlign w:val="center"/>
          </w:tcPr>
          <w:p>
            <w:pPr>
              <w:spacing w:line="240" w:lineRule="exact"/>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0.02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8" w:hRule="exact"/>
          <w:jc w:val="center"/>
        </w:trPr>
        <w:tc>
          <w:tcPr>
            <w:tcW w:w="2220" w:type="pct"/>
            <w:tcBorders>
              <w:top w:val="nil"/>
              <w:left w:val="nil"/>
              <w:bottom w:val="nil"/>
              <w:right w:val="single" w:color="auto" w:sz="4" w:space="0"/>
            </w:tcBorders>
            <w:vAlign w:val="center"/>
          </w:tcPr>
          <w:p>
            <w:pPr>
              <w:spacing w:line="240" w:lineRule="exact"/>
            </w:pPr>
            <w:r>
              <w:rPr>
                <w:rFonts w:hint="eastAsia" w:ascii="宋体" w:hAnsi="宋体" w:cs="宋体"/>
                <w:kern w:val="0"/>
                <w:szCs w:val="21"/>
              </w:rPr>
              <w:t xml:space="preserve">    餐饮</w:t>
            </w:r>
            <w:r>
              <w:rPr>
                <w:rFonts w:ascii="宋体" w:hAnsi="宋体" w:cs="宋体"/>
                <w:kern w:val="0"/>
                <w:szCs w:val="21"/>
              </w:rPr>
              <w:t>配送及外卖送餐服务</w:t>
            </w:r>
          </w:p>
        </w:tc>
        <w:tc>
          <w:tcPr>
            <w:tcW w:w="927" w:type="pct"/>
            <w:tcBorders>
              <w:top w:val="nil"/>
              <w:left w:val="single" w:color="auto" w:sz="4" w:space="0"/>
              <w:bottom w:val="nil"/>
              <w:right w:val="single" w:color="auto" w:sz="4" w:space="0"/>
            </w:tcBorders>
            <w:vAlign w:val="center"/>
          </w:tcPr>
          <w:p>
            <w:pPr>
              <w:spacing w:line="240" w:lineRule="exact"/>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0.00 </w:t>
            </w:r>
          </w:p>
        </w:tc>
        <w:tc>
          <w:tcPr>
            <w:tcW w:w="927" w:type="pct"/>
            <w:tcBorders>
              <w:top w:val="nil"/>
              <w:left w:val="single" w:color="auto" w:sz="4" w:space="0"/>
              <w:bottom w:val="nil"/>
              <w:right w:val="single" w:color="auto" w:sz="4" w:space="0"/>
            </w:tcBorders>
            <w:vAlign w:val="center"/>
          </w:tcPr>
          <w:p>
            <w:pPr>
              <w:spacing w:line="240" w:lineRule="exact"/>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0.00 </w:t>
            </w:r>
          </w:p>
        </w:tc>
        <w:tc>
          <w:tcPr>
            <w:tcW w:w="927" w:type="pct"/>
            <w:tcBorders>
              <w:top w:val="nil"/>
              <w:left w:val="single" w:color="auto" w:sz="4" w:space="0"/>
              <w:bottom w:val="nil"/>
              <w:right w:val="nil"/>
            </w:tcBorders>
            <w:vAlign w:val="center"/>
          </w:tcPr>
          <w:p>
            <w:pPr>
              <w:spacing w:line="240" w:lineRule="exact"/>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8" w:hRule="exact"/>
          <w:jc w:val="center"/>
        </w:trPr>
        <w:tc>
          <w:tcPr>
            <w:tcW w:w="2220" w:type="pct"/>
            <w:tcBorders>
              <w:top w:val="nil"/>
              <w:left w:val="nil"/>
              <w:bottom w:val="single" w:color="auto" w:sz="12" w:space="0"/>
              <w:right w:val="single" w:color="auto" w:sz="4" w:space="0"/>
            </w:tcBorders>
          </w:tcPr>
          <w:p>
            <w:pPr>
              <w:spacing w:line="240" w:lineRule="exact"/>
            </w:pPr>
            <w:r>
              <w:rPr>
                <w:rFonts w:hint="eastAsia"/>
              </w:rPr>
              <w:t xml:space="preserve">　  </w:t>
            </w:r>
            <w:r>
              <w:rPr>
                <w:rFonts w:hint="eastAsia" w:ascii="宋体" w:hAnsi="宋体" w:cs="宋体"/>
                <w:kern w:val="0"/>
                <w:szCs w:val="21"/>
              </w:rPr>
              <w:t>其他餐饮业</w:t>
            </w:r>
          </w:p>
        </w:tc>
        <w:tc>
          <w:tcPr>
            <w:tcW w:w="927" w:type="pct"/>
            <w:tcBorders>
              <w:top w:val="nil"/>
              <w:left w:val="single" w:color="auto" w:sz="4" w:space="0"/>
              <w:bottom w:val="single" w:color="auto" w:sz="12" w:space="0"/>
              <w:right w:val="single" w:color="auto" w:sz="4" w:space="0"/>
            </w:tcBorders>
            <w:vAlign w:val="center"/>
          </w:tcPr>
          <w:p>
            <w:pPr>
              <w:spacing w:line="240" w:lineRule="exact"/>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0.00 </w:t>
            </w:r>
          </w:p>
        </w:tc>
        <w:tc>
          <w:tcPr>
            <w:tcW w:w="927" w:type="pct"/>
            <w:tcBorders>
              <w:top w:val="nil"/>
              <w:left w:val="single" w:color="auto" w:sz="4" w:space="0"/>
              <w:bottom w:val="single" w:color="auto" w:sz="12" w:space="0"/>
              <w:right w:val="single" w:color="auto" w:sz="4" w:space="0"/>
            </w:tcBorders>
            <w:vAlign w:val="center"/>
          </w:tcPr>
          <w:p>
            <w:pPr>
              <w:spacing w:line="240" w:lineRule="exact"/>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0.00 </w:t>
            </w:r>
          </w:p>
        </w:tc>
        <w:tc>
          <w:tcPr>
            <w:tcW w:w="927" w:type="pct"/>
            <w:tcBorders>
              <w:top w:val="nil"/>
              <w:left w:val="single" w:color="auto" w:sz="4" w:space="0"/>
              <w:bottom w:val="single" w:color="auto" w:sz="12" w:space="0"/>
              <w:right w:val="nil"/>
            </w:tcBorders>
            <w:vAlign w:val="center"/>
          </w:tcPr>
          <w:p>
            <w:pPr>
              <w:spacing w:line="240" w:lineRule="exact"/>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0.00 </w:t>
            </w:r>
          </w:p>
        </w:tc>
      </w:tr>
    </w:tbl>
    <w:p>
      <w:pPr>
        <w:snapToGrid w:val="0"/>
        <w:spacing w:line="600" w:lineRule="exact"/>
        <w:ind w:firstLine="640" w:firstLineChars="200"/>
        <w:rPr>
          <w:rFonts w:ascii="方正黑体_GBK" w:eastAsia="方正黑体_GBK"/>
          <w:sz w:val="32"/>
          <w:szCs w:val="32"/>
        </w:rPr>
      </w:pPr>
      <w:r>
        <w:rPr>
          <w:rFonts w:hint="eastAsia" w:ascii="方正黑体_GBK" w:eastAsia="方正黑体_GBK"/>
          <w:sz w:val="32"/>
          <w:szCs w:val="32"/>
        </w:rPr>
        <w:t>四、信息传输、软件和信息技术服务业</w:t>
      </w:r>
    </w:p>
    <w:p>
      <w:pPr>
        <w:snapToGrid w:val="0"/>
        <w:spacing w:line="600" w:lineRule="exact"/>
        <w:ind w:firstLine="640" w:firstLineChars="200"/>
        <w:rPr>
          <w:rFonts w:ascii="方正楷体_GBK" w:eastAsia="方正楷体_GBK"/>
          <w:sz w:val="32"/>
          <w:szCs w:val="32"/>
        </w:rPr>
      </w:pPr>
      <w:r>
        <w:rPr>
          <w:rFonts w:hint="eastAsia" w:ascii="方正楷体_GBK" w:eastAsia="方正楷体_GBK"/>
          <w:sz w:val="32"/>
          <w:szCs w:val="32"/>
        </w:rPr>
        <w:t>（一）企业法人单位数和从业人员。</w:t>
      </w:r>
    </w:p>
    <w:p>
      <w:pPr>
        <w:snapToGrid w:val="0"/>
        <w:spacing w:line="600" w:lineRule="exact"/>
        <w:ind w:firstLine="640" w:firstLineChars="200"/>
        <w:rPr>
          <w:rFonts w:eastAsia="方正仿宋_GBK"/>
          <w:sz w:val="32"/>
          <w:szCs w:val="32"/>
        </w:rPr>
      </w:pPr>
      <w:r>
        <w:rPr>
          <w:rFonts w:hint="eastAsia" w:eastAsia="方正仿宋_GBK"/>
          <w:sz w:val="32"/>
          <w:szCs w:val="32"/>
        </w:rPr>
        <w:t>2018年末，全县共有信息传输、软件和信息技术服务业企业法人单位40个，从业人员129人（详见表4-</w:t>
      </w:r>
      <w:r>
        <w:rPr>
          <w:rFonts w:eastAsia="方正仿宋_GBK"/>
          <w:sz w:val="32"/>
          <w:szCs w:val="32"/>
        </w:rPr>
        <w:t>9</w:t>
      </w:r>
      <w:r>
        <w:rPr>
          <w:rFonts w:hint="eastAsia" w:eastAsia="方正仿宋_GBK"/>
          <w:sz w:val="32"/>
          <w:szCs w:val="32"/>
        </w:rPr>
        <w:t>）。</w:t>
      </w:r>
    </w:p>
    <w:p>
      <w:pPr>
        <w:snapToGrid w:val="0"/>
        <w:spacing w:line="360" w:lineRule="exact"/>
        <w:jc w:val="center"/>
        <w:rPr>
          <w:rFonts w:ascii="方正小标宋_GBK" w:hAnsi="宋体" w:eastAsia="方正小标宋_GBK" w:cs="宋体"/>
          <w:bCs/>
          <w:kern w:val="0"/>
          <w:sz w:val="26"/>
          <w:szCs w:val="26"/>
        </w:rPr>
      </w:pPr>
      <w:r>
        <w:rPr>
          <w:rFonts w:hint="eastAsia" w:ascii="方正小标宋_GBK" w:hAnsi="宋体" w:eastAsia="方正小标宋_GBK" w:cs="宋体"/>
          <w:bCs/>
          <w:kern w:val="0"/>
          <w:sz w:val="26"/>
          <w:szCs w:val="26"/>
        </w:rPr>
        <w:t>表</w:t>
      </w:r>
      <w:r>
        <w:rPr>
          <w:rFonts w:ascii="方正小标宋_GBK" w:hAnsi="宋体" w:eastAsia="方正小标宋_GBK" w:cs="宋体"/>
          <w:bCs/>
          <w:kern w:val="0"/>
          <w:sz w:val="26"/>
          <w:szCs w:val="26"/>
        </w:rPr>
        <w:t>4-9</w:t>
      </w:r>
      <w:r>
        <w:rPr>
          <w:rFonts w:hint="eastAsia" w:ascii="方正小标宋_GBK" w:hAnsi="宋体" w:eastAsia="方正小标宋_GBK" w:cs="宋体"/>
          <w:bCs/>
          <w:kern w:val="0"/>
          <w:sz w:val="26"/>
          <w:szCs w:val="26"/>
        </w:rPr>
        <w:t>　按行业大类分组的信息传输、软件和信息技术服务业</w:t>
      </w:r>
    </w:p>
    <w:p>
      <w:pPr>
        <w:widowControl/>
        <w:spacing w:line="360" w:lineRule="exact"/>
        <w:ind w:firstLine="520" w:firstLineChars="200"/>
        <w:jc w:val="center"/>
        <w:rPr>
          <w:rFonts w:ascii="仿宋_GB2312" w:hAnsi="宋体" w:eastAsia="仿宋_GB2312" w:cs="宋体"/>
          <w:kern w:val="0"/>
          <w:sz w:val="32"/>
          <w:szCs w:val="32"/>
        </w:rPr>
      </w:pPr>
      <w:r>
        <w:rPr>
          <w:rFonts w:hint="eastAsia" w:ascii="方正小标宋_GBK" w:hAnsi="宋体" w:eastAsia="方正小标宋_GBK" w:cs="宋体"/>
          <w:bCs/>
          <w:kern w:val="0"/>
          <w:sz w:val="26"/>
          <w:szCs w:val="26"/>
        </w:rPr>
        <w:t>企业法人单位和从业人员</w:t>
      </w:r>
    </w:p>
    <w:tbl>
      <w:tblPr>
        <w:tblStyle w:val="5"/>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713"/>
        <w:gridCol w:w="2661"/>
        <w:gridCol w:w="193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exact"/>
          <w:jc w:val="center"/>
        </w:trPr>
        <w:tc>
          <w:tcPr>
            <w:tcW w:w="2235" w:type="pct"/>
            <w:tcBorders>
              <w:top w:val="single" w:color="auto" w:sz="12" w:space="0"/>
              <w:left w:val="nil"/>
              <w:bottom w:val="single" w:color="auto" w:sz="4" w:space="0"/>
              <w:right w:val="single" w:color="auto" w:sz="4" w:space="0"/>
            </w:tcBorders>
            <w:vAlign w:val="center"/>
          </w:tcPr>
          <w:p>
            <w:pPr>
              <w:widowControl/>
              <w:spacing w:line="240" w:lineRule="exact"/>
              <w:ind w:left="57" w:right="57"/>
              <w:jc w:val="center"/>
              <w:rPr>
                <w:rFonts w:ascii="宋体" w:hAnsi="宋体" w:cs="宋体"/>
                <w:b/>
                <w:kern w:val="0"/>
                <w:sz w:val="18"/>
                <w:szCs w:val="18"/>
              </w:rPr>
            </w:pPr>
            <w:r>
              <w:rPr>
                <w:rFonts w:hint="eastAsia" w:ascii="宋体" w:hAnsi="宋体" w:cs="宋体"/>
                <w:b/>
                <w:kern w:val="0"/>
                <w:szCs w:val="21"/>
              </w:rPr>
              <w:t>　</w:t>
            </w:r>
          </w:p>
        </w:tc>
        <w:tc>
          <w:tcPr>
            <w:tcW w:w="1602" w:type="pct"/>
            <w:tcBorders>
              <w:top w:val="single" w:color="auto" w:sz="12" w:space="0"/>
              <w:left w:val="single" w:color="auto" w:sz="4" w:space="0"/>
              <w:bottom w:val="single" w:color="auto" w:sz="4" w:space="0"/>
              <w:right w:val="single" w:color="auto" w:sz="4" w:space="0"/>
            </w:tcBorders>
            <w:vAlign w:val="center"/>
          </w:tcPr>
          <w:p>
            <w:pPr>
              <w:widowControl/>
              <w:spacing w:line="240" w:lineRule="exact"/>
              <w:ind w:left="57" w:right="57"/>
              <w:jc w:val="center"/>
              <w:rPr>
                <w:rFonts w:ascii="黑体" w:hAnsi="黑体" w:eastAsia="黑体" w:cs="宋体"/>
                <w:kern w:val="0"/>
                <w:szCs w:val="21"/>
              </w:rPr>
            </w:pPr>
            <w:r>
              <w:rPr>
                <w:rFonts w:hint="eastAsia" w:ascii="黑体" w:hAnsi="黑体" w:eastAsia="黑体" w:cs="宋体"/>
                <w:kern w:val="0"/>
                <w:szCs w:val="21"/>
              </w:rPr>
              <w:t>企业法人单位</w:t>
            </w:r>
          </w:p>
          <w:p>
            <w:pPr>
              <w:widowControl/>
              <w:spacing w:line="240" w:lineRule="exact"/>
              <w:ind w:left="57" w:right="57"/>
              <w:jc w:val="center"/>
              <w:rPr>
                <w:rFonts w:ascii="黑体" w:hAnsi="黑体" w:eastAsia="黑体" w:cs="宋体"/>
                <w:kern w:val="0"/>
                <w:szCs w:val="21"/>
              </w:rPr>
            </w:pPr>
            <w:r>
              <w:rPr>
                <w:rFonts w:hint="eastAsia" w:ascii="黑体" w:hAnsi="黑体" w:eastAsia="黑体" w:cs="宋体"/>
                <w:kern w:val="0"/>
                <w:szCs w:val="21"/>
              </w:rPr>
              <w:t>（个）</w:t>
            </w:r>
          </w:p>
        </w:tc>
        <w:tc>
          <w:tcPr>
            <w:tcW w:w="1163" w:type="pct"/>
            <w:tcBorders>
              <w:top w:val="single" w:color="auto" w:sz="12" w:space="0"/>
              <w:left w:val="single" w:color="auto" w:sz="4" w:space="0"/>
              <w:bottom w:val="single" w:color="auto" w:sz="4" w:space="0"/>
              <w:right w:val="nil"/>
            </w:tcBorders>
            <w:vAlign w:val="center"/>
          </w:tcPr>
          <w:p>
            <w:pPr>
              <w:widowControl/>
              <w:spacing w:line="240" w:lineRule="exact"/>
              <w:ind w:left="57" w:right="57"/>
              <w:jc w:val="center"/>
              <w:rPr>
                <w:rFonts w:ascii="黑体" w:hAnsi="黑体" w:eastAsia="黑体" w:cs="宋体"/>
                <w:kern w:val="0"/>
                <w:szCs w:val="21"/>
              </w:rPr>
            </w:pPr>
            <w:r>
              <w:rPr>
                <w:rFonts w:hint="eastAsia" w:ascii="黑体" w:hAnsi="黑体" w:eastAsia="黑体" w:cs="宋体"/>
                <w:kern w:val="0"/>
                <w:szCs w:val="21"/>
              </w:rPr>
              <w:t>从业人员</w:t>
            </w:r>
          </w:p>
          <w:p>
            <w:pPr>
              <w:widowControl/>
              <w:spacing w:line="240" w:lineRule="exact"/>
              <w:ind w:left="57" w:right="57"/>
              <w:jc w:val="center"/>
              <w:rPr>
                <w:rFonts w:ascii="黑体" w:hAnsi="黑体" w:eastAsia="黑体" w:cs="宋体"/>
                <w:kern w:val="0"/>
                <w:szCs w:val="21"/>
              </w:rPr>
            </w:pPr>
            <w:r>
              <w:rPr>
                <w:rFonts w:hint="eastAsia" w:ascii="黑体" w:hAnsi="黑体" w:eastAsia="黑体" w:cs="宋体"/>
                <w:kern w:val="0"/>
                <w:szCs w:val="21"/>
              </w:rPr>
              <w:t>（人）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35" w:type="pct"/>
            <w:tcBorders>
              <w:top w:val="single" w:color="auto" w:sz="4" w:space="0"/>
              <w:left w:val="nil"/>
              <w:bottom w:val="nil"/>
              <w:right w:val="single" w:color="auto" w:sz="4" w:space="0"/>
            </w:tcBorders>
            <w:vAlign w:val="center"/>
          </w:tcPr>
          <w:p>
            <w:pPr>
              <w:widowControl/>
              <w:spacing w:line="240" w:lineRule="atLeast"/>
              <w:ind w:left="57" w:right="57"/>
              <w:jc w:val="center"/>
              <w:rPr>
                <w:rFonts w:ascii="宋体" w:hAnsi="宋体" w:cs="宋体"/>
                <w:kern w:val="0"/>
                <w:sz w:val="18"/>
                <w:szCs w:val="18"/>
              </w:rPr>
            </w:pPr>
            <w:r>
              <w:rPr>
                <w:rFonts w:hint="eastAsia" w:ascii="宋体" w:hAnsi="宋体" w:cs="宋体"/>
                <w:b/>
                <w:bCs/>
                <w:kern w:val="0"/>
                <w:szCs w:val="21"/>
              </w:rPr>
              <w:t>合　计</w:t>
            </w:r>
          </w:p>
        </w:tc>
        <w:tc>
          <w:tcPr>
            <w:tcW w:w="1602" w:type="pct"/>
            <w:tcBorders>
              <w:top w:val="single" w:color="auto" w:sz="4" w:space="0"/>
              <w:left w:val="single" w:color="auto" w:sz="4" w:space="0"/>
              <w:bottom w:val="nil"/>
              <w:right w:val="single" w:color="auto" w:sz="4" w:space="0"/>
            </w:tcBorders>
            <w:vAlign w:val="center"/>
          </w:tcPr>
          <w:p>
            <w:pPr>
              <w:jc w:val="right"/>
              <w:rPr>
                <w:b/>
              </w:rPr>
            </w:pPr>
            <w:r>
              <w:rPr>
                <w:rFonts w:hint="eastAsia"/>
                <w:b/>
              </w:rPr>
              <w:t>40</w:t>
            </w:r>
          </w:p>
        </w:tc>
        <w:tc>
          <w:tcPr>
            <w:tcW w:w="1163" w:type="pct"/>
            <w:tcBorders>
              <w:top w:val="single" w:color="auto" w:sz="4" w:space="0"/>
              <w:left w:val="single" w:color="auto" w:sz="4" w:space="0"/>
              <w:bottom w:val="nil"/>
              <w:right w:val="nil"/>
            </w:tcBorders>
            <w:vAlign w:val="center"/>
          </w:tcPr>
          <w:p>
            <w:pPr>
              <w:widowControl/>
              <w:jc w:val="right"/>
              <w:rPr>
                <w:b/>
                <w:kern w:val="0"/>
                <w:sz w:val="22"/>
                <w:szCs w:val="22"/>
              </w:rPr>
            </w:pPr>
            <w:r>
              <w:rPr>
                <w:rFonts w:hint="eastAsia"/>
                <w:b/>
                <w:sz w:val="22"/>
                <w:szCs w:val="22"/>
              </w:rPr>
              <w:t>129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35" w:type="pct"/>
            <w:tcBorders>
              <w:top w:val="nil"/>
              <w:left w:val="nil"/>
              <w:bottom w:val="nil"/>
              <w:right w:val="single" w:color="auto" w:sz="4" w:space="0"/>
            </w:tcBorders>
            <w:vAlign w:val="center"/>
          </w:tcPr>
          <w:p>
            <w:r>
              <w:rPr>
                <w:rFonts w:hint="eastAsia" w:ascii="宋体" w:hAnsi="宋体" w:cs="宋体"/>
                <w:kern w:val="0"/>
                <w:szCs w:val="21"/>
              </w:rPr>
              <w:t>　电信、广播电视和卫星传输服务</w:t>
            </w:r>
          </w:p>
        </w:tc>
        <w:tc>
          <w:tcPr>
            <w:tcW w:w="1602" w:type="pct"/>
            <w:tcBorders>
              <w:top w:val="nil"/>
              <w:left w:val="single" w:color="auto" w:sz="4" w:space="0"/>
              <w:bottom w:val="nil"/>
              <w:right w:val="single" w:color="auto" w:sz="4" w:space="0"/>
            </w:tcBorders>
            <w:vAlign w:val="center"/>
          </w:tcPr>
          <w:p>
            <w:pPr>
              <w:jc w:val="right"/>
            </w:pPr>
            <w:r>
              <w:rPr>
                <w:rFonts w:hint="eastAsia"/>
              </w:rPr>
              <w:t>4</w:t>
            </w:r>
          </w:p>
        </w:tc>
        <w:tc>
          <w:tcPr>
            <w:tcW w:w="1163" w:type="pct"/>
            <w:tcBorders>
              <w:top w:val="nil"/>
              <w:left w:val="single" w:color="auto" w:sz="4" w:space="0"/>
              <w:bottom w:val="nil"/>
              <w:right w:val="nil"/>
            </w:tcBorders>
            <w:vAlign w:val="center"/>
          </w:tcPr>
          <w:p>
            <w:pPr>
              <w:jc w:val="right"/>
              <w:rPr>
                <w:sz w:val="22"/>
                <w:szCs w:val="22"/>
              </w:rPr>
            </w:pPr>
            <w:r>
              <w:rPr>
                <w:rFonts w:hint="eastAsia"/>
                <w:sz w:val="22"/>
                <w:szCs w:val="22"/>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35" w:type="pct"/>
            <w:tcBorders>
              <w:top w:val="nil"/>
              <w:left w:val="nil"/>
              <w:bottom w:val="nil"/>
              <w:right w:val="single" w:color="auto" w:sz="4" w:space="0"/>
            </w:tcBorders>
            <w:vAlign w:val="center"/>
          </w:tcPr>
          <w:p>
            <w:r>
              <w:rPr>
                <w:rFonts w:hint="eastAsia" w:ascii="宋体" w:hAnsi="宋体" w:cs="宋体"/>
                <w:kern w:val="0"/>
                <w:szCs w:val="21"/>
              </w:rPr>
              <w:t>　互联网和相关服务</w:t>
            </w:r>
          </w:p>
        </w:tc>
        <w:tc>
          <w:tcPr>
            <w:tcW w:w="1602" w:type="pct"/>
            <w:tcBorders>
              <w:top w:val="nil"/>
              <w:left w:val="single" w:color="auto" w:sz="4" w:space="0"/>
              <w:bottom w:val="nil"/>
              <w:right w:val="single" w:color="auto" w:sz="4" w:space="0"/>
            </w:tcBorders>
            <w:vAlign w:val="center"/>
          </w:tcPr>
          <w:p>
            <w:pPr>
              <w:jc w:val="right"/>
            </w:pPr>
            <w:r>
              <w:rPr>
                <w:rFonts w:hint="eastAsia"/>
              </w:rPr>
              <w:t>1</w:t>
            </w:r>
            <w:r>
              <w:t xml:space="preserve">7 </w:t>
            </w:r>
          </w:p>
        </w:tc>
        <w:tc>
          <w:tcPr>
            <w:tcW w:w="1163" w:type="pct"/>
            <w:tcBorders>
              <w:top w:val="nil"/>
              <w:left w:val="single" w:color="auto" w:sz="4" w:space="0"/>
              <w:bottom w:val="nil"/>
              <w:right w:val="nil"/>
            </w:tcBorders>
            <w:vAlign w:val="center"/>
          </w:tcPr>
          <w:p>
            <w:pPr>
              <w:jc w:val="right"/>
              <w:rPr>
                <w:sz w:val="22"/>
                <w:szCs w:val="22"/>
              </w:rPr>
            </w:pPr>
            <w:r>
              <w:rPr>
                <w:rFonts w:hint="eastAsia"/>
                <w:sz w:val="22"/>
                <w:szCs w:val="22"/>
              </w:rPr>
              <w:t>59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35" w:type="pct"/>
            <w:tcBorders>
              <w:top w:val="nil"/>
              <w:left w:val="nil"/>
              <w:bottom w:val="single" w:color="auto" w:sz="12" w:space="0"/>
              <w:right w:val="single" w:color="auto" w:sz="4" w:space="0"/>
            </w:tcBorders>
            <w:vAlign w:val="center"/>
          </w:tcPr>
          <w:p>
            <w:pPr>
              <w:widowControl/>
              <w:spacing w:line="240" w:lineRule="atLeast"/>
              <w:ind w:right="57" w:firstLine="210" w:firstLineChars="100"/>
              <w:rPr>
                <w:rFonts w:ascii="宋体" w:hAnsi="宋体" w:cs="宋体"/>
                <w:kern w:val="0"/>
                <w:sz w:val="18"/>
                <w:szCs w:val="18"/>
              </w:rPr>
            </w:pPr>
            <w:r>
              <w:rPr>
                <w:rFonts w:hint="eastAsia" w:ascii="宋体" w:hAnsi="宋体" w:cs="宋体"/>
                <w:kern w:val="0"/>
                <w:szCs w:val="21"/>
              </w:rPr>
              <w:t>软件和信息技术服务业</w:t>
            </w:r>
          </w:p>
        </w:tc>
        <w:tc>
          <w:tcPr>
            <w:tcW w:w="1602" w:type="pct"/>
            <w:tcBorders>
              <w:top w:val="nil"/>
              <w:left w:val="single" w:color="auto" w:sz="4" w:space="0"/>
              <w:bottom w:val="single" w:color="auto" w:sz="12" w:space="0"/>
              <w:right w:val="single" w:color="auto" w:sz="4" w:space="0"/>
            </w:tcBorders>
            <w:vAlign w:val="center"/>
          </w:tcPr>
          <w:p>
            <w:pPr>
              <w:jc w:val="right"/>
            </w:pPr>
            <w:r>
              <w:rPr>
                <w:rFonts w:hint="eastAsia"/>
              </w:rPr>
              <w:t>19</w:t>
            </w:r>
          </w:p>
        </w:tc>
        <w:tc>
          <w:tcPr>
            <w:tcW w:w="1163" w:type="pct"/>
            <w:tcBorders>
              <w:top w:val="nil"/>
              <w:left w:val="single" w:color="auto" w:sz="4" w:space="0"/>
              <w:bottom w:val="single" w:color="auto" w:sz="12" w:space="0"/>
              <w:right w:val="nil"/>
            </w:tcBorders>
            <w:vAlign w:val="center"/>
          </w:tcPr>
          <w:p>
            <w:pPr>
              <w:jc w:val="right"/>
              <w:rPr>
                <w:sz w:val="22"/>
                <w:szCs w:val="22"/>
              </w:rPr>
            </w:pPr>
            <w:r>
              <w:rPr>
                <w:rFonts w:hint="eastAsia"/>
                <w:sz w:val="22"/>
                <w:szCs w:val="22"/>
              </w:rPr>
              <w:t>68</w:t>
            </w:r>
          </w:p>
        </w:tc>
      </w:tr>
    </w:tbl>
    <w:p>
      <w:pPr>
        <w:spacing w:line="240" w:lineRule="exact"/>
      </w:pPr>
      <w:r>
        <w:rPr>
          <w:rFonts w:hint="eastAsia" w:ascii="楷体" w:hAnsi="楷体" w:eastAsia="楷体" w:cs="宋体"/>
          <w:kern w:val="0"/>
          <w:szCs w:val="21"/>
        </w:rPr>
        <w:t>注</w:t>
      </w:r>
      <w:r>
        <w:rPr>
          <w:rFonts w:ascii="楷体" w:hAnsi="楷体" w:eastAsia="楷体" w:cs="宋体"/>
          <w:kern w:val="0"/>
          <w:szCs w:val="21"/>
        </w:rPr>
        <w:t>：</w:t>
      </w:r>
      <w:r>
        <w:rPr>
          <w:rFonts w:hint="eastAsia" w:ascii="楷体" w:hAnsi="楷体" w:eastAsia="楷体"/>
        </w:rPr>
        <w:t>本表从业人员数不含电信、移动、联通三大运营商数据。</w:t>
      </w:r>
    </w:p>
    <w:p>
      <w:pPr>
        <w:snapToGrid w:val="0"/>
        <w:spacing w:line="600" w:lineRule="exact"/>
        <w:ind w:firstLine="640" w:firstLineChars="200"/>
        <w:rPr>
          <w:rFonts w:eastAsia="方正仿宋_GBK"/>
          <w:sz w:val="32"/>
          <w:szCs w:val="32"/>
        </w:rPr>
      </w:pPr>
      <w:r>
        <w:rPr>
          <w:rFonts w:hint="eastAsia" w:eastAsia="方正仿宋_GBK"/>
          <w:sz w:val="32"/>
          <w:szCs w:val="32"/>
        </w:rPr>
        <w:t>在信息传输、软件和信息技术服务业企业法人单位中，内资企业占100%，无港、澳、台商投资企业及外商投资企业。</w:t>
      </w:r>
    </w:p>
    <w:p>
      <w:pPr>
        <w:snapToGrid w:val="0"/>
        <w:spacing w:line="600" w:lineRule="exact"/>
        <w:ind w:firstLine="640" w:firstLineChars="200"/>
        <w:rPr>
          <w:rFonts w:eastAsia="方正仿宋_GBK"/>
          <w:sz w:val="32"/>
          <w:szCs w:val="32"/>
        </w:rPr>
      </w:pPr>
      <w:r>
        <w:rPr>
          <w:rFonts w:hint="eastAsia" w:eastAsia="方正仿宋_GBK"/>
          <w:sz w:val="32"/>
          <w:szCs w:val="32"/>
        </w:rPr>
        <w:t>在信息传输、软件和信息技术服务业企业法人单位从业人员中，内资企业占100%，无港、澳、台商投资企业及外商投资企业（详见表</w:t>
      </w:r>
      <w:r>
        <w:rPr>
          <w:rFonts w:eastAsia="方正仿宋_GBK"/>
          <w:sz w:val="32"/>
          <w:szCs w:val="32"/>
        </w:rPr>
        <w:t>4</w:t>
      </w:r>
      <w:r>
        <w:rPr>
          <w:rFonts w:hint="eastAsia" w:eastAsia="方正仿宋_GBK"/>
          <w:sz w:val="32"/>
          <w:szCs w:val="32"/>
        </w:rPr>
        <w:t>-</w:t>
      </w:r>
      <w:r>
        <w:rPr>
          <w:rFonts w:eastAsia="方正仿宋_GBK"/>
          <w:sz w:val="32"/>
          <w:szCs w:val="32"/>
        </w:rPr>
        <w:t>10</w:t>
      </w:r>
      <w:r>
        <w:rPr>
          <w:rFonts w:hint="eastAsia" w:eastAsia="方正仿宋_GBK"/>
          <w:sz w:val="32"/>
          <w:szCs w:val="32"/>
        </w:rPr>
        <w:t>）。</w:t>
      </w:r>
    </w:p>
    <w:p>
      <w:pPr>
        <w:snapToGrid w:val="0"/>
        <w:spacing w:line="360" w:lineRule="exact"/>
        <w:jc w:val="center"/>
        <w:rPr>
          <w:rFonts w:ascii="方正小标宋_GBK" w:hAnsi="宋体" w:eastAsia="方正小标宋_GBK" w:cs="宋体"/>
          <w:bCs/>
          <w:kern w:val="0"/>
          <w:sz w:val="26"/>
          <w:szCs w:val="26"/>
        </w:rPr>
      </w:pPr>
      <w:r>
        <w:rPr>
          <w:rFonts w:hint="eastAsia" w:ascii="方正小标宋_GBK" w:hAnsi="宋体" w:eastAsia="方正小标宋_GBK" w:cs="宋体"/>
          <w:bCs/>
          <w:kern w:val="0"/>
          <w:sz w:val="26"/>
          <w:szCs w:val="26"/>
        </w:rPr>
        <w:t>表</w:t>
      </w:r>
      <w:r>
        <w:rPr>
          <w:rFonts w:ascii="方正小标宋_GBK" w:hAnsi="宋体" w:eastAsia="方正小标宋_GBK" w:cs="宋体"/>
          <w:bCs/>
          <w:kern w:val="0"/>
          <w:sz w:val="26"/>
          <w:szCs w:val="26"/>
        </w:rPr>
        <w:t>4-10</w:t>
      </w:r>
      <w:r>
        <w:rPr>
          <w:rFonts w:hint="eastAsia" w:ascii="方正小标宋_GBK" w:hAnsi="宋体" w:eastAsia="方正小标宋_GBK" w:cs="宋体"/>
          <w:bCs/>
          <w:kern w:val="0"/>
          <w:sz w:val="26"/>
          <w:szCs w:val="26"/>
        </w:rPr>
        <w:t>　按登记注册类型分组的信息传输、软件和信息技术服务业</w:t>
      </w:r>
    </w:p>
    <w:p>
      <w:pPr>
        <w:snapToGrid w:val="0"/>
        <w:spacing w:line="360" w:lineRule="exact"/>
        <w:jc w:val="center"/>
        <w:rPr>
          <w:rFonts w:eastAsia="仿宋_GB2312"/>
          <w:sz w:val="32"/>
          <w:szCs w:val="32"/>
        </w:rPr>
      </w:pPr>
      <w:r>
        <w:rPr>
          <w:rFonts w:hint="eastAsia" w:ascii="方正小标宋_GBK" w:hAnsi="宋体" w:eastAsia="方正小标宋_GBK" w:cs="宋体"/>
          <w:bCs/>
          <w:kern w:val="0"/>
          <w:sz w:val="26"/>
          <w:szCs w:val="26"/>
        </w:rPr>
        <w:t>企业法人单位和从业人员</w:t>
      </w:r>
    </w:p>
    <w:tbl>
      <w:tblPr>
        <w:tblStyle w:val="5"/>
        <w:tblW w:w="5087"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778"/>
        <w:gridCol w:w="2706"/>
        <w:gridCol w:w="196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 w:hRule="exact"/>
          <w:jc w:val="center"/>
        </w:trPr>
        <w:tc>
          <w:tcPr>
            <w:tcW w:w="2235" w:type="pct"/>
            <w:tcBorders>
              <w:top w:val="single" w:color="auto" w:sz="12" w:space="0"/>
              <w:left w:val="nil"/>
              <w:bottom w:val="single" w:color="auto" w:sz="4" w:space="0"/>
              <w:right w:val="single" w:color="auto" w:sz="4" w:space="0"/>
            </w:tcBorders>
            <w:vAlign w:val="center"/>
          </w:tcPr>
          <w:p>
            <w:pPr>
              <w:widowControl/>
              <w:spacing w:line="240" w:lineRule="exact"/>
              <w:jc w:val="left"/>
              <w:rPr>
                <w:rFonts w:ascii="宋体" w:hAnsi="宋体" w:cs="宋体"/>
                <w:b/>
                <w:kern w:val="0"/>
                <w:sz w:val="24"/>
              </w:rPr>
            </w:pPr>
          </w:p>
        </w:tc>
        <w:tc>
          <w:tcPr>
            <w:tcW w:w="1601" w:type="pct"/>
            <w:tcBorders>
              <w:top w:val="single" w:color="auto" w:sz="12" w:space="0"/>
              <w:left w:val="single" w:color="auto" w:sz="4" w:space="0"/>
              <w:bottom w:val="single" w:color="auto" w:sz="4" w:space="0"/>
              <w:right w:val="single" w:color="auto" w:sz="4" w:space="0"/>
            </w:tcBorders>
            <w:vAlign w:val="center"/>
          </w:tcPr>
          <w:p>
            <w:pPr>
              <w:widowControl/>
              <w:spacing w:line="240" w:lineRule="exact"/>
              <w:ind w:left="57" w:right="57"/>
              <w:jc w:val="center"/>
              <w:rPr>
                <w:rFonts w:ascii="黑体" w:hAnsi="黑体" w:eastAsia="黑体" w:cs="宋体"/>
                <w:kern w:val="0"/>
                <w:szCs w:val="21"/>
              </w:rPr>
            </w:pPr>
            <w:r>
              <w:rPr>
                <w:rFonts w:hint="eastAsia" w:ascii="黑体" w:hAnsi="黑体" w:eastAsia="黑体" w:cs="宋体"/>
                <w:kern w:val="0"/>
                <w:szCs w:val="21"/>
              </w:rPr>
              <w:t>企业法人单位</w:t>
            </w:r>
          </w:p>
          <w:p>
            <w:pPr>
              <w:widowControl/>
              <w:spacing w:line="240" w:lineRule="exact"/>
              <w:ind w:left="57" w:right="57"/>
              <w:jc w:val="center"/>
              <w:rPr>
                <w:rFonts w:ascii="黑体" w:hAnsi="黑体" w:eastAsia="黑体" w:cs="宋体"/>
                <w:kern w:val="0"/>
                <w:szCs w:val="21"/>
              </w:rPr>
            </w:pPr>
            <w:r>
              <w:rPr>
                <w:rFonts w:ascii="黑体" w:hAnsi="黑体" w:eastAsia="黑体" w:cs="宋体"/>
                <w:kern w:val="0"/>
                <w:szCs w:val="21"/>
              </w:rPr>
              <w:t>(</w:t>
            </w:r>
            <w:r>
              <w:rPr>
                <w:rFonts w:hint="eastAsia" w:ascii="黑体" w:hAnsi="黑体" w:eastAsia="黑体" w:cs="宋体"/>
                <w:kern w:val="0"/>
                <w:szCs w:val="21"/>
              </w:rPr>
              <w:t>个</w:t>
            </w:r>
            <w:r>
              <w:rPr>
                <w:rFonts w:ascii="黑体" w:hAnsi="黑体" w:eastAsia="黑体" w:cs="宋体"/>
                <w:kern w:val="0"/>
                <w:szCs w:val="21"/>
              </w:rPr>
              <w:t>)</w:t>
            </w:r>
          </w:p>
        </w:tc>
        <w:tc>
          <w:tcPr>
            <w:tcW w:w="1164" w:type="pct"/>
            <w:tcBorders>
              <w:top w:val="single" w:color="auto" w:sz="12" w:space="0"/>
              <w:left w:val="single" w:color="auto" w:sz="4" w:space="0"/>
              <w:bottom w:val="single" w:color="auto" w:sz="4" w:space="0"/>
              <w:right w:val="nil"/>
            </w:tcBorders>
            <w:vAlign w:val="center"/>
          </w:tcPr>
          <w:p>
            <w:pPr>
              <w:widowControl/>
              <w:spacing w:line="240" w:lineRule="exact"/>
              <w:ind w:left="57" w:right="57"/>
              <w:jc w:val="center"/>
              <w:rPr>
                <w:rFonts w:ascii="黑体" w:hAnsi="黑体" w:eastAsia="黑体" w:cs="宋体"/>
                <w:kern w:val="0"/>
                <w:szCs w:val="21"/>
              </w:rPr>
            </w:pPr>
            <w:r>
              <w:rPr>
                <w:rFonts w:hint="eastAsia" w:ascii="黑体" w:hAnsi="黑体" w:eastAsia="黑体" w:cs="宋体"/>
                <w:kern w:val="0"/>
                <w:szCs w:val="21"/>
              </w:rPr>
              <w:t>从业人员</w:t>
            </w:r>
          </w:p>
          <w:p>
            <w:pPr>
              <w:widowControl/>
              <w:spacing w:line="240" w:lineRule="exact"/>
              <w:ind w:left="57" w:right="57"/>
              <w:jc w:val="center"/>
              <w:rPr>
                <w:rFonts w:ascii="黑体" w:hAnsi="黑体" w:eastAsia="黑体" w:cs="宋体"/>
                <w:kern w:val="0"/>
                <w:szCs w:val="21"/>
              </w:rPr>
            </w:pPr>
            <w:r>
              <w:rPr>
                <w:rFonts w:ascii="黑体" w:hAnsi="黑体" w:eastAsia="黑体" w:cs="宋体"/>
                <w:kern w:val="0"/>
                <w:szCs w:val="21"/>
              </w:rPr>
              <w:t>(</w:t>
            </w:r>
            <w:r>
              <w:rPr>
                <w:rFonts w:hint="eastAsia" w:ascii="黑体" w:hAnsi="黑体" w:eastAsia="黑体" w:cs="宋体"/>
                <w:kern w:val="0"/>
                <w:szCs w:val="21"/>
              </w:rPr>
              <w:t>人</w:t>
            </w:r>
            <w:r>
              <w:rPr>
                <w:rFonts w:ascii="黑体" w:hAnsi="黑体" w:eastAsia="黑体" w:cs="宋体"/>
                <w:kern w:val="0"/>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 w:hRule="atLeast"/>
          <w:jc w:val="center"/>
        </w:trPr>
        <w:tc>
          <w:tcPr>
            <w:tcW w:w="2235" w:type="pct"/>
            <w:tcBorders>
              <w:top w:val="single" w:color="auto" w:sz="4" w:space="0"/>
              <w:left w:val="nil"/>
              <w:bottom w:val="nil"/>
              <w:right w:val="single" w:color="auto" w:sz="4" w:space="0"/>
            </w:tcBorders>
            <w:vAlign w:val="center"/>
          </w:tcPr>
          <w:p>
            <w:pPr>
              <w:widowControl/>
              <w:jc w:val="center"/>
              <w:rPr>
                <w:b/>
                <w:kern w:val="0"/>
                <w:sz w:val="22"/>
                <w:szCs w:val="22"/>
              </w:rPr>
            </w:pPr>
            <w:r>
              <w:rPr>
                <w:rFonts w:hint="eastAsia"/>
                <w:b/>
                <w:sz w:val="22"/>
                <w:szCs w:val="22"/>
              </w:rPr>
              <w:t>合　计</w:t>
            </w:r>
          </w:p>
        </w:tc>
        <w:tc>
          <w:tcPr>
            <w:tcW w:w="1601" w:type="pct"/>
            <w:tcBorders>
              <w:top w:val="single" w:color="auto" w:sz="4" w:space="0"/>
              <w:left w:val="single" w:color="auto" w:sz="4" w:space="0"/>
              <w:bottom w:val="nil"/>
              <w:right w:val="single" w:color="auto" w:sz="4" w:space="0"/>
            </w:tcBorders>
            <w:vAlign w:val="center"/>
          </w:tcPr>
          <w:p>
            <w:pPr>
              <w:jc w:val="right"/>
              <w:rPr>
                <w:b/>
                <w:szCs w:val="21"/>
              </w:rPr>
            </w:pPr>
            <w:r>
              <w:rPr>
                <w:rFonts w:hint="eastAsia"/>
                <w:b/>
                <w:szCs w:val="21"/>
              </w:rPr>
              <w:t>40</w:t>
            </w:r>
          </w:p>
        </w:tc>
        <w:tc>
          <w:tcPr>
            <w:tcW w:w="1164" w:type="pct"/>
            <w:tcBorders>
              <w:top w:val="single" w:color="auto" w:sz="4" w:space="0"/>
              <w:left w:val="single" w:color="auto" w:sz="4" w:space="0"/>
              <w:bottom w:val="nil"/>
              <w:right w:val="nil"/>
            </w:tcBorders>
            <w:vAlign w:val="center"/>
          </w:tcPr>
          <w:p>
            <w:pPr>
              <w:jc w:val="right"/>
              <w:rPr>
                <w:b/>
                <w:szCs w:val="21"/>
              </w:rPr>
            </w:pPr>
            <w:r>
              <w:rPr>
                <w:rFonts w:hint="eastAsia"/>
                <w:b/>
                <w:szCs w:val="21"/>
              </w:rPr>
              <w:t>129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 w:hRule="atLeast"/>
          <w:jc w:val="center"/>
        </w:trPr>
        <w:tc>
          <w:tcPr>
            <w:tcW w:w="2235" w:type="pct"/>
            <w:tcBorders>
              <w:top w:val="nil"/>
              <w:left w:val="nil"/>
              <w:bottom w:val="nil"/>
              <w:right w:val="single" w:color="auto" w:sz="4" w:space="0"/>
            </w:tcBorders>
            <w:vAlign w:val="center"/>
          </w:tcPr>
          <w:p>
            <w:pPr>
              <w:rPr>
                <w:b/>
                <w:sz w:val="22"/>
                <w:szCs w:val="22"/>
              </w:rPr>
            </w:pPr>
            <w:r>
              <w:rPr>
                <w:rFonts w:hint="eastAsia"/>
                <w:b/>
                <w:sz w:val="22"/>
                <w:szCs w:val="22"/>
              </w:rPr>
              <w:t>内资企业</w:t>
            </w:r>
          </w:p>
        </w:tc>
        <w:tc>
          <w:tcPr>
            <w:tcW w:w="1601" w:type="pct"/>
            <w:tcBorders>
              <w:top w:val="nil"/>
              <w:left w:val="single" w:color="auto" w:sz="4" w:space="0"/>
              <w:bottom w:val="nil"/>
              <w:right w:val="single" w:color="auto" w:sz="4" w:space="0"/>
            </w:tcBorders>
            <w:vAlign w:val="center"/>
          </w:tcPr>
          <w:p>
            <w:pPr>
              <w:jc w:val="right"/>
              <w:rPr>
                <w:b/>
                <w:szCs w:val="21"/>
              </w:rPr>
            </w:pPr>
            <w:r>
              <w:rPr>
                <w:rFonts w:hint="eastAsia"/>
                <w:b/>
                <w:szCs w:val="21"/>
              </w:rPr>
              <w:t>40</w:t>
            </w:r>
          </w:p>
        </w:tc>
        <w:tc>
          <w:tcPr>
            <w:tcW w:w="1164" w:type="pct"/>
            <w:tcBorders>
              <w:top w:val="nil"/>
              <w:left w:val="single" w:color="auto" w:sz="4" w:space="0"/>
              <w:bottom w:val="nil"/>
              <w:right w:val="nil"/>
            </w:tcBorders>
            <w:vAlign w:val="center"/>
          </w:tcPr>
          <w:p>
            <w:pPr>
              <w:jc w:val="right"/>
              <w:rPr>
                <w:b/>
                <w:szCs w:val="21"/>
              </w:rPr>
            </w:pPr>
            <w:r>
              <w:rPr>
                <w:rFonts w:hint="eastAsia"/>
                <w:b/>
                <w:szCs w:val="21"/>
              </w:rPr>
              <w:t>129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 w:hRule="atLeast"/>
          <w:jc w:val="center"/>
        </w:trPr>
        <w:tc>
          <w:tcPr>
            <w:tcW w:w="2235" w:type="pct"/>
            <w:tcBorders>
              <w:top w:val="nil"/>
              <w:left w:val="nil"/>
              <w:bottom w:val="nil"/>
              <w:right w:val="single" w:color="auto" w:sz="4" w:space="0"/>
            </w:tcBorders>
            <w:vAlign w:val="center"/>
          </w:tcPr>
          <w:p>
            <w:pPr>
              <w:ind w:firstLine="440" w:firstLineChars="200"/>
              <w:rPr>
                <w:sz w:val="22"/>
                <w:szCs w:val="22"/>
              </w:rPr>
            </w:pPr>
            <w:r>
              <w:rPr>
                <w:rFonts w:hint="eastAsia"/>
                <w:sz w:val="22"/>
                <w:szCs w:val="22"/>
              </w:rPr>
              <w:t>国有企业</w:t>
            </w:r>
          </w:p>
        </w:tc>
        <w:tc>
          <w:tcPr>
            <w:tcW w:w="1601" w:type="pct"/>
            <w:tcBorders>
              <w:top w:val="nil"/>
              <w:left w:val="single" w:color="auto" w:sz="4" w:space="0"/>
              <w:bottom w:val="nil"/>
              <w:right w:val="single" w:color="auto" w:sz="4" w:space="0"/>
            </w:tcBorders>
            <w:vAlign w:val="center"/>
          </w:tcPr>
          <w:p>
            <w:pPr>
              <w:jc w:val="right"/>
              <w:rPr>
                <w:szCs w:val="21"/>
              </w:rPr>
            </w:pPr>
            <w:r>
              <w:rPr>
                <w:rFonts w:hint="eastAsia"/>
                <w:szCs w:val="21"/>
              </w:rPr>
              <w:t>3</w:t>
            </w:r>
          </w:p>
        </w:tc>
        <w:tc>
          <w:tcPr>
            <w:tcW w:w="1164" w:type="pct"/>
            <w:tcBorders>
              <w:top w:val="nil"/>
              <w:left w:val="single" w:color="auto" w:sz="4" w:space="0"/>
              <w:bottom w:val="nil"/>
              <w:right w:val="nil"/>
            </w:tcBorders>
            <w:vAlign w:val="center"/>
          </w:tcPr>
          <w:p>
            <w:pPr>
              <w:jc w:val="right"/>
              <w:rPr>
                <w:szCs w:val="21"/>
              </w:rPr>
            </w:pPr>
            <w:r>
              <w:rPr>
                <w:rFonts w:hint="eastAsia"/>
                <w:szCs w:val="21"/>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 w:hRule="atLeast"/>
          <w:jc w:val="center"/>
        </w:trPr>
        <w:tc>
          <w:tcPr>
            <w:tcW w:w="2235" w:type="pct"/>
            <w:tcBorders>
              <w:top w:val="nil"/>
              <w:left w:val="nil"/>
              <w:bottom w:val="nil"/>
              <w:right w:val="single" w:color="auto" w:sz="4" w:space="0"/>
            </w:tcBorders>
            <w:vAlign w:val="center"/>
          </w:tcPr>
          <w:p>
            <w:pPr>
              <w:ind w:firstLine="440" w:firstLineChars="200"/>
              <w:rPr>
                <w:sz w:val="22"/>
                <w:szCs w:val="22"/>
              </w:rPr>
            </w:pPr>
            <w:r>
              <w:rPr>
                <w:rFonts w:hint="eastAsia"/>
                <w:sz w:val="22"/>
                <w:szCs w:val="22"/>
              </w:rPr>
              <w:t>集体企业</w:t>
            </w:r>
          </w:p>
        </w:tc>
        <w:tc>
          <w:tcPr>
            <w:tcW w:w="1601" w:type="pct"/>
            <w:tcBorders>
              <w:top w:val="nil"/>
              <w:left w:val="single" w:color="auto" w:sz="4" w:space="0"/>
              <w:bottom w:val="nil"/>
              <w:right w:val="single" w:color="auto" w:sz="4" w:space="0"/>
            </w:tcBorders>
            <w:vAlign w:val="center"/>
          </w:tcPr>
          <w:p>
            <w:pPr>
              <w:jc w:val="right"/>
              <w:rPr>
                <w:szCs w:val="21"/>
              </w:rPr>
            </w:pPr>
            <w:r>
              <w:rPr>
                <w:rFonts w:hint="eastAsia"/>
                <w:szCs w:val="21"/>
              </w:rPr>
              <w:t>0</w:t>
            </w:r>
          </w:p>
        </w:tc>
        <w:tc>
          <w:tcPr>
            <w:tcW w:w="1164" w:type="pct"/>
            <w:tcBorders>
              <w:top w:val="nil"/>
              <w:left w:val="single" w:color="auto" w:sz="4" w:space="0"/>
              <w:bottom w:val="nil"/>
              <w:right w:val="nil"/>
            </w:tcBorders>
            <w:vAlign w:val="center"/>
          </w:tcPr>
          <w:p>
            <w:pPr>
              <w:jc w:val="right"/>
              <w:rPr>
                <w:szCs w:val="21"/>
              </w:rPr>
            </w:pPr>
            <w:r>
              <w:rPr>
                <w:rFonts w:hint="eastAsia"/>
                <w:szCs w:val="21"/>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 w:hRule="atLeast"/>
          <w:jc w:val="center"/>
        </w:trPr>
        <w:tc>
          <w:tcPr>
            <w:tcW w:w="2235" w:type="pct"/>
            <w:tcBorders>
              <w:top w:val="nil"/>
              <w:left w:val="nil"/>
              <w:bottom w:val="nil"/>
              <w:right w:val="single" w:color="auto" w:sz="4" w:space="0"/>
            </w:tcBorders>
            <w:vAlign w:val="center"/>
          </w:tcPr>
          <w:p>
            <w:pPr>
              <w:ind w:firstLine="440" w:firstLineChars="200"/>
              <w:rPr>
                <w:sz w:val="22"/>
                <w:szCs w:val="22"/>
              </w:rPr>
            </w:pPr>
            <w:r>
              <w:rPr>
                <w:rFonts w:hint="eastAsia"/>
                <w:sz w:val="22"/>
                <w:szCs w:val="22"/>
              </w:rPr>
              <w:t>股份合作企业</w:t>
            </w:r>
          </w:p>
        </w:tc>
        <w:tc>
          <w:tcPr>
            <w:tcW w:w="1601" w:type="pct"/>
            <w:tcBorders>
              <w:top w:val="nil"/>
              <w:left w:val="single" w:color="auto" w:sz="4" w:space="0"/>
              <w:bottom w:val="nil"/>
              <w:right w:val="single" w:color="auto" w:sz="4" w:space="0"/>
            </w:tcBorders>
            <w:vAlign w:val="center"/>
          </w:tcPr>
          <w:p>
            <w:pPr>
              <w:jc w:val="right"/>
              <w:rPr>
                <w:szCs w:val="21"/>
              </w:rPr>
            </w:pPr>
            <w:r>
              <w:rPr>
                <w:rFonts w:hint="eastAsia"/>
                <w:szCs w:val="21"/>
              </w:rPr>
              <w:t>0</w:t>
            </w:r>
          </w:p>
        </w:tc>
        <w:tc>
          <w:tcPr>
            <w:tcW w:w="1164" w:type="pct"/>
            <w:tcBorders>
              <w:top w:val="nil"/>
              <w:left w:val="single" w:color="auto" w:sz="4" w:space="0"/>
              <w:bottom w:val="nil"/>
              <w:right w:val="nil"/>
            </w:tcBorders>
            <w:vAlign w:val="center"/>
          </w:tcPr>
          <w:p>
            <w:pPr>
              <w:jc w:val="right"/>
              <w:rPr>
                <w:szCs w:val="21"/>
              </w:rPr>
            </w:pPr>
            <w:r>
              <w:rPr>
                <w:rFonts w:hint="eastAsia"/>
                <w:szCs w:val="21"/>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 w:hRule="atLeast"/>
          <w:jc w:val="center"/>
        </w:trPr>
        <w:tc>
          <w:tcPr>
            <w:tcW w:w="2235" w:type="pct"/>
            <w:tcBorders>
              <w:top w:val="nil"/>
              <w:left w:val="nil"/>
              <w:bottom w:val="nil"/>
              <w:right w:val="single" w:color="auto" w:sz="4" w:space="0"/>
            </w:tcBorders>
            <w:vAlign w:val="center"/>
          </w:tcPr>
          <w:p>
            <w:pPr>
              <w:ind w:firstLine="440" w:firstLineChars="200"/>
              <w:rPr>
                <w:sz w:val="22"/>
                <w:szCs w:val="22"/>
              </w:rPr>
            </w:pPr>
            <w:r>
              <w:rPr>
                <w:rFonts w:hint="eastAsia"/>
                <w:sz w:val="22"/>
                <w:szCs w:val="22"/>
              </w:rPr>
              <w:t>有限责任公司</w:t>
            </w:r>
          </w:p>
        </w:tc>
        <w:tc>
          <w:tcPr>
            <w:tcW w:w="1601" w:type="pct"/>
            <w:tcBorders>
              <w:top w:val="nil"/>
              <w:left w:val="single" w:color="auto" w:sz="4" w:space="0"/>
              <w:bottom w:val="nil"/>
              <w:right w:val="single" w:color="auto" w:sz="4" w:space="0"/>
            </w:tcBorders>
            <w:vAlign w:val="center"/>
          </w:tcPr>
          <w:p>
            <w:pPr>
              <w:jc w:val="right"/>
              <w:rPr>
                <w:szCs w:val="21"/>
              </w:rPr>
            </w:pPr>
            <w:r>
              <w:rPr>
                <w:rFonts w:hint="eastAsia"/>
                <w:szCs w:val="21"/>
              </w:rPr>
              <w:t>3</w:t>
            </w:r>
          </w:p>
        </w:tc>
        <w:tc>
          <w:tcPr>
            <w:tcW w:w="1164" w:type="pct"/>
            <w:tcBorders>
              <w:top w:val="nil"/>
              <w:left w:val="single" w:color="auto" w:sz="4" w:space="0"/>
              <w:bottom w:val="nil"/>
              <w:right w:val="nil"/>
            </w:tcBorders>
            <w:vAlign w:val="center"/>
          </w:tcPr>
          <w:p>
            <w:pPr>
              <w:jc w:val="right"/>
              <w:rPr>
                <w:szCs w:val="21"/>
              </w:rPr>
            </w:pPr>
            <w:r>
              <w:rPr>
                <w:rFonts w:hint="eastAsia"/>
                <w:szCs w:val="21"/>
              </w:rPr>
              <w:t>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 w:hRule="atLeast"/>
          <w:jc w:val="center"/>
        </w:trPr>
        <w:tc>
          <w:tcPr>
            <w:tcW w:w="2235" w:type="pct"/>
            <w:tcBorders>
              <w:top w:val="nil"/>
              <w:left w:val="nil"/>
              <w:bottom w:val="nil"/>
              <w:right w:val="single" w:color="auto" w:sz="4" w:space="0"/>
            </w:tcBorders>
            <w:vAlign w:val="center"/>
          </w:tcPr>
          <w:p>
            <w:pPr>
              <w:ind w:firstLine="440" w:firstLineChars="200"/>
              <w:rPr>
                <w:sz w:val="22"/>
                <w:szCs w:val="22"/>
              </w:rPr>
            </w:pPr>
            <w:r>
              <w:rPr>
                <w:rFonts w:hint="eastAsia"/>
                <w:sz w:val="22"/>
                <w:szCs w:val="22"/>
              </w:rPr>
              <w:t>股份有限公司</w:t>
            </w:r>
          </w:p>
        </w:tc>
        <w:tc>
          <w:tcPr>
            <w:tcW w:w="1601" w:type="pct"/>
            <w:tcBorders>
              <w:top w:val="nil"/>
              <w:left w:val="single" w:color="auto" w:sz="4" w:space="0"/>
              <w:bottom w:val="nil"/>
              <w:right w:val="single" w:color="auto" w:sz="4" w:space="0"/>
            </w:tcBorders>
            <w:vAlign w:val="center"/>
          </w:tcPr>
          <w:p>
            <w:pPr>
              <w:jc w:val="right"/>
              <w:rPr>
                <w:szCs w:val="21"/>
              </w:rPr>
            </w:pPr>
            <w:r>
              <w:rPr>
                <w:rFonts w:hint="eastAsia"/>
                <w:szCs w:val="21"/>
              </w:rPr>
              <w:t>2</w:t>
            </w:r>
          </w:p>
        </w:tc>
        <w:tc>
          <w:tcPr>
            <w:tcW w:w="1164" w:type="pct"/>
            <w:tcBorders>
              <w:top w:val="nil"/>
              <w:left w:val="single" w:color="auto" w:sz="4" w:space="0"/>
              <w:bottom w:val="nil"/>
              <w:right w:val="nil"/>
            </w:tcBorders>
            <w:vAlign w:val="center"/>
          </w:tcPr>
          <w:p>
            <w:pPr>
              <w:jc w:val="right"/>
              <w:rPr>
                <w:szCs w:val="21"/>
              </w:rPr>
            </w:pPr>
            <w:r>
              <w:rPr>
                <w:rFonts w:hint="eastAsia"/>
                <w:szCs w:val="21"/>
              </w:rPr>
              <w:t>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 w:hRule="atLeast"/>
          <w:jc w:val="center"/>
        </w:trPr>
        <w:tc>
          <w:tcPr>
            <w:tcW w:w="2235" w:type="pct"/>
            <w:tcBorders>
              <w:top w:val="nil"/>
              <w:left w:val="nil"/>
              <w:bottom w:val="nil"/>
              <w:right w:val="single" w:color="auto" w:sz="4" w:space="0"/>
            </w:tcBorders>
            <w:vAlign w:val="center"/>
          </w:tcPr>
          <w:p>
            <w:pPr>
              <w:ind w:firstLine="440" w:firstLineChars="200"/>
              <w:rPr>
                <w:sz w:val="22"/>
                <w:szCs w:val="22"/>
              </w:rPr>
            </w:pPr>
            <w:r>
              <w:rPr>
                <w:rFonts w:hint="eastAsia"/>
                <w:sz w:val="22"/>
                <w:szCs w:val="22"/>
              </w:rPr>
              <w:t>私营企业</w:t>
            </w:r>
          </w:p>
        </w:tc>
        <w:tc>
          <w:tcPr>
            <w:tcW w:w="1601" w:type="pct"/>
            <w:tcBorders>
              <w:top w:val="nil"/>
              <w:left w:val="single" w:color="auto" w:sz="4" w:space="0"/>
              <w:bottom w:val="nil"/>
              <w:right w:val="single" w:color="auto" w:sz="4" w:space="0"/>
            </w:tcBorders>
            <w:vAlign w:val="center"/>
          </w:tcPr>
          <w:p>
            <w:pPr>
              <w:jc w:val="right"/>
              <w:rPr>
                <w:szCs w:val="21"/>
              </w:rPr>
            </w:pPr>
            <w:r>
              <w:rPr>
                <w:rFonts w:hint="eastAsia"/>
                <w:szCs w:val="21"/>
              </w:rPr>
              <w:t>32</w:t>
            </w:r>
          </w:p>
        </w:tc>
        <w:tc>
          <w:tcPr>
            <w:tcW w:w="1164" w:type="pct"/>
            <w:tcBorders>
              <w:top w:val="nil"/>
              <w:left w:val="single" w:color="auto" w:sz="4" w:space="0"/>
              <w:bottom w:val="nil"/>
              <w:right w:val="nil"/>
            </w:tcBorders>
            <w:vAlign w:val="center"/>
          </w:tcPr>
          <w:p>
            <w:pPr>
              <w:jc w:val="right"/>
              <w:rPr>
                <w:szCs w:val="21"/>
              </w:rPr>
            </w:pPr>
            <w:r>
              <w:rPr>
                <w:rFonts w:hint="eastAsia"/>
                <w:szCs w:val="21"/>
              </w:rPr>
              <w:t>112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 w:hRule="atLeast"/>
          <w:jc w:val="center"/>
        </w:trPr>
        <w:tc>
          <w:tcPr>
            <w:tcW w:w="2235" w:type="pct"/>
            <w:tcBorders>
              <w:top w:val="nil"/>
              <w:left w:val="nil"/>
              <w:bottom w:val="nil"/>
              <w:right w:val="single" w:color="auto" w:sz="4" w:space="0"/>
            </w:tcBorders>
            <w:vAlign w:val="center"/>
          </w:tcPr>
          <w:p>
            <w:pPr>
              <w:widowControl/>
              <w:rPr>
                <w:b/>
                <w:kern w:val="0"/>
                <w:sz w:val="22"/>
                <w:szCs w:val="22"/>
              </w:rPr>
            </w:pPr>
            <w:r>
              <w:rPr>
                <w:rFonts w:hint="eastAsia"/>
                <w:b/>
                <w:sz w:val="22"/>
                <w:szCs w:val="22"/>
              </w:rPr>
              <w:t>港、澳、台商投资企业</w:t>
            </w:r>
          </w:p>
        </w:tc>
        <w:tc>
          <w:tcPr>
            <w:tcW w:w="1601" w:type="pct"/>
            <w:tcBorders>
              <w:top w:val="nil"/>
              <w:left w:val="single" w:color="auto" w:sz="4" w:space="0"/>
              <w:bottom w:val="nil"/>
              <w:right w:val="single" w:color="auto" w:sz="4" w:space="0"/>
            </w:tcBorders>
            <w:vAlign w:val="center"/>
          </w:tcPr>
          <w:p>
            <w:pPr>
              <w:jc w:val="right"/>
              <w:rPr>
                <w:b/>
                <w:szCs w:val="21"/>
              </w:rPr>
            </w:pPr>
            <w:r>
              <w:rPr>
                <w:rFonts w:hint="eastAsia"/>
                <w:b/>
                <w:szCs w:val="21"/>
              </w:rPr>
              <w:t>0</w:t>
            </w:r>
          </w:p>
        </w:tc>
        <w:tc>
          <w:tcPr>
            <w:tcW w:w="1164" w:type="pct"/>
            <w:tcBorders>
              <w:top w:val="nil"/>
              <w:left w:val="single" w:color="auto" w:sz="4" w:space="0"/>
              <w:bottom w:val="nil"/>
              <w:right w:val="nil"/>
            </w:tcBorders>
            <w:vAlign w:val="center"/>
          </w:tcPr>
          <w:p>
            <w:pPr>
              <w:jc w:val="right"/>
              <w:rPr>
                <w:b/>
                <w:szCs w:val="21"/>
              </w:rPr>
            </w:pPr>
            <w:r>
              <w:rPr>
                <w:rFonts w:hint="eastAsia"/>
                <w:b/>
                <w:szCs w:val="21"/>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 w:hRule="atLeast"/>
          <w:jc w:val="center"/>
        </w:trPr>
        <w:tc>
          <w:tcPr>
            <w:tcW w:w="2235" w:type="pct"/>
            <w:tcBorders>
              <w:top w:val="nil"/>
              <w:left w:val="nil"/>
              <w:bottom w:val="single" w:color="auto" w:sz="12" w:space="0"/>
              <w:right w:val="single" w:color="auto" w:sz="4" w:space="0"/>
            </w:tcBorders>
            <w:vAlign w:val="center"/>
          </w:tcPr>
          <w:p>
            <w:pPr>
              <w:rPr>
                <w:b/>
                <w:sz w:val="22"/>
                <w:szCs w:val="22"/>
              </w:rPr>
            </w:pPr>
            <w:r>
              <w:rPr>
                <w:rFonts w:hint="eastAsia"/>
                <w:b/>
                <w:sz w:val="22"/>
                <w:szCs w:val="22"/>
              </w:rPr>
              <w:t>外商投资企业</w:t>
            </w:r>
          </w:p>
        </w:tc>
        <w:tc>
          <w:tcPr>
            <w:tcW w:w="1601" w:type="pct"/>
            <w:tcBorders>
              <w:top w:val="nil"/>
              <w:left w:val="single" w:color="auto" w:sz="4" w:space="0"/>
              <w:bottom w:val="single" w:color="auto" w:sz="12" w:space="0"/>
              <w:right w:val="single" w:color="auto" w:sz="4" w:space="0"/>
            </w:tcBorders>
            <w:vAlign w:val="center"/>
          </w:tcPr>
          <w:p>
            <w:pPr>
              <w:jc w:val="right"/>
              <w:rPr>
                <w:b/>
                <w:szCs w:val="21"/>
              </w:rPr>
            </w:pPr>
            <w:r>
              <w:rPr>
                <w:rFonts w:hint="eastAsia"/>
                <w:b/>
                <w:szCs w:val="21"/>
              </w:rPr>
              <w:t>0</w:t>
            </w:r>
          </w:p>
        </w:tc>
        <w:tc>
          <w:tcPr>
            <w:tcW w:w="1164" w:type="pct"/>
            <w:tcBorders>
              <w:top w:val="nil"/>
              <w:left w:val="single" w:color="auto" w:sz="4" w:space="0"/>
              <w:bottom w:val="single" w:color="auto" w:sz="12" w:space="0"/>
              <w:right w:val="nil"/>
            </w:tcBorders>
            <w:vAlign w:val="center"/>
          </w:tcPr>
          <w:p>
            <w:pPr>
              <w:jc w:val="right"/>
              <w:rPr>
                <w:b/>
                <w:szCs w:val="21"/>
              </w:rPr>
            </w:pPr>
            <w:r>
              <w:rPr>
                <w:rFonts w:hint="eastAsia"/>
                <w:b/>
                <w:szCs w:val="21"/>
              </w:rPr>
              <w:t>0</w:t>
            </w:r>
          </w:p>
        </w:tc>
      </w:tr>
    </w:tbl>
    <w:p>
      <w:pPr>
        <w:spacing w:line="240" w:lineRule="exact"/>
      </w:pPr>
      <w:r>
        <w:rPr>
          <w:rFonts w:hint="eastAsia" w:ascii="楷体" w:hAnsi="楷体" w:eastAsia="楷体" w:cs="宋体"/>
          <w:kern w:val="0"/>
          <w:szCs w:val="21"/>
        </w:rPr>
        <w:t>注</w:t>
      </w:r>
      <w:r>
        <w:rPr>
          <w:rFonts w:ascii="楷体" w:hAnsi="楷体" w:eastAsia="楷体" w:cs="宋体"/>
          <w:kern w:val="0"/>
          <w:szCs w:val="21"/>
        </w:rPr>
        <w:t>：</w:t>
      </w:r>
      <w:r>
        <w:rPr>
          <w:rFonts w:hint="eastAsia" w:ascii="楷体" w:hAnsi="楷体" w:eastAsia="楷体"/>
        </w:rPr>
        <w:t>本表从业人员数不含电信、移动、联通三大运营商数据。</w:t>
      </w:r>
    </w:p>
    <w:p>
      <w:pPr>
        <w:snapToGrid w:val="0"/>
        <w:spacing w:line="600" w:lineRule="exact"/>
        <w:ind w:firstLine="640" w:firstLineChars="200"/>
        <w:rPr>
          <w:rFonts w:ascii="方正楷体_GBK" w:eastAsia="方正楷体_GBK"/>
          <w:sz w:val="32"/>
          <w:szCs w:val="32"/>
        </w:rPr>
      </w:pPr>
      <w:r>
        <w:rPr>
          <w:rFonts w:hint="eastAsia" w:ascii="方正楷体_GBK" w:eastAsia="方正楷体_GBK"/>
          <w:sz w:val="32"/>
          <w:szCs w:val="32"/>
        </w:rPr>
        <w:t>（二）主要经济指标。</w:t>
      </w:r>
    </w:p>
    <w:p>
      <w:pPr>
        <w:snapToGrid w:val="0"/>
        <w:spacing w:line="600" w:lineRule="exact"/>
        <w:ind w:firstLine="640" w:firstLineChars="200"/>
        <w:rPr>
          <w:rFonts w:eastAsia="方正仿宋_GBK"/>
          <w:sz w:val="32"/>
          <w:szCs w:val="32"/>
        </w:rPr>
      </w:pPr>
      <w:r>
        <w:rPr>
          <w:rFonts w:hint="eastAsia" w:eastAsia="方正仿宋_GBK"/>
          <w:sz w:val="32"/>
          <w:szCs w:val="32"/>
        </w:rPr>
        <w:t>2018年末，信息传输、软件和信息技术服务业企业法人单位资产总计4.76亿元。负债合计2.37亿元。全年实现营业收入2.99亿元（详见表</w:t>
      </w:r>
      <w:r>
        <w:rPr>
          <w:rFonts w:eastAsia="方正仿宋_GBK"/>
          <w:sz w:val="32"/>
          <w:szCs w:val="32"/>
        </w:rPr>
        <w:t>4</w:t>
      </w:r>
      <w:r>
        <w:rPr>
          <w:rFonts w:hint="eastAsia" w:eastAsia="方正仿宋_GBK"/>
          <w:sz w:val="32"/>
          <w:szCs w:val="32"/>
        </w:rPr>
        <w:t>-1</w:t>
      </w:r>
      <w:r>
        <w:rPr>
          <w:rFonts w:eastAsia="方正仿宋_GBK"/>
          <w:sz w:val="32"/>
          <w:szCs w:val="32"/>
        </w:rPr>
        <w:t>1</w:t>
      </w:r>
      <w:r>
        <w:rPr>
          <w:rFonts w:hint="eastAsia" w:eastAsia="方正仿宋_GBK"/>
          <w:sz w:val="32"/>
          <w:szCs w:val="32"/>
        </w:rPr>
        <w:t>）。</w:t>
      </w:r>
    </w:p>
    <w:p>
      <w:pPr>
        <w:snapToGrid w:val="0"/>
        <w:spacing w:line="360" w:lineRule="exact"/>
        <w:jc w:val="center"/>
        <w:rPr>
          <w:rFonts w:ascii="方正小标宋_GBK" w:hAnsi="宋体" w:eastAsia="方正小标宋_GBK" w:cs="宋体"/>
          <w:bCs/>
          <w:kern w:val="0"/>
          <w:sz w:val="26"/>
          <w:szCs w:val="26"/>
        </w:rPr>
      </w:pPr>
      <w:r>
        <w:rPr>
          <w:rFonts w:hint="eastAsia" w:ascii="方正小标宋_GBK" w:hAnsi="宋体" w:eastAsia="方正小标宋_GBK" w:cs="宋体"/>
          <w:bCs/>
          <w:kern w:val="0"/>
          <w:sz w:val="26"/>
          <w:szCs w:val="26"/>
        </w:rPr>
        <w:t>表</w:t>
      </w:r>
      <w:r>
        <w:rPr>
          <w:rFonts w:ascii="方正小标宋_GBK" w:hAnsi="宋体" w:eastAsia="方正小标宋_GBK" w:cs="宋体"/>
          <w:bCs/>
          <w:kern w:val="0"/>
          <w:sz w:val="26"/>
          <w:szCs w:val="26"/>
        </w:rPr>
        <w:t>4-11</w:t>
      </w:r>
      <w:r>
        <w:rPr>
          <w:rFonts w:hint="eastAsia" w:ascii="方正小标宋_GBK" w:hAnsi="宋体" w:eastAsia="方正小标宋_GBK" w:cs="宋体"/>
          <w:bCs/>
          <w:kern w:val="0"/>
          <w:sz w:val="26"/>
          <w:szCs w:val="26"/>
        </w:rPr>
        <w:t>　按行业大类分组的信息传输、软件和信息技术服务业</w:t>
      </w:r>
    </w:p>
    <w:p>
      <w:pPr>
        <w:snapToGrid w:val="0"/>
        <w:spacing w:line="360" w:lineRule="exact"/>
        <w:jc w:val="center"/>
        <w:rPr>
          <w:rFonts w:eastAsia="仿宋_GB2312"/>
          <w:sz w:val="32"/>
          <w:szCs w:val="32"/>
        </w:rPr>
      </w:pPr>
      <w:r>
        <w:rPr>
          <w:rFonts w:hint="eastAsia" w:ascii="方正小标宋_GBK" w:hAnsi="宋体" w:eastAsia="方正小标宋_GBK" w:cs="宋体"/>
          <w:bCs/>
          <w:kern w:val="0"/>
          <w:sz w:val="26"/>
          <w:szCs w:val="26"/>
        </w:rPr>
        <w:t>企业法人单位主要经济</w:t>
      </w:r>
      <w:r>
        <w:rPr>
          <w:rFonts w:ascii="方正小标宋_GBK" w:hAnsi="宋体" w:eastAsia="方正小标宋_GBK" w:cs="宋体"/>
          <w:bCs/>
          <w:kern w:val="0"/>
          <w:sz w:val="26"/>
          <w:szCs w:val="26"/>
        </w:rPr>
        <w:t>指标</w:t>
      </w:r>
    </w:p>
    <w:tbl>
      <w:tblPr>
        <w:tblStyle w:val="5"/>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685"/>
        <w:gridCol w:w="1540"/>
        <w:gridCol w:w="1540"/>
        <w:gridCol w:w="154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218" w:type="pct"/>
            <w:tcBorders>
              <w:top w:val="single" w:color="auto" w:sz="12" w:space="0"/>
              <w:left w:val="nil"/>
              <w:bottom w:val="single" w:color="auto" w:sz="4" w:space="0"/>
              <w:right w:val="single" w:color="auto" w:sz="4" w:space="0"/>
            </w:tcBorders>
            <w:vAlign w:val="center"/>
          </w:tcPr>
          <w:p>
            <w:pPr>
              <w:widowControl/>
              <w:spacing w:line="320" w:lineRule="exact"/>
              <w:ind w:left="57" w:right="57" w:firstLine="500"/>
              <w:jc w:val="center"/>
              <w:rPr>
                <w:rFonts w:ascii="宋体" w:hAnsi="宋体" w:cs="宋体"/>
                <w:b/>
                <w:kern w:val="0"/>
                <w:sz w:val="18"/>
                <w:szCs w:val="18"/>
              </w:rPr>
            </w:pPr>
            <w:r>
              <w:rPr>
                <w:rFonts w:hint="eastAsia" w:ascii="宋体" w:hAnsi="宋体" w:cs="宋体"/>
                <w:b/>
                <w:kern w:val="0"/>
                <w:szCs w:val="21"/>
              </w:rPr>
              <w:t>　</w:t>
            </w:r>
          </w:p>
        </w:tc>
        <w:tc>
          <w:tcPr>
            <w:tcW w:w="927" w:type="pct"/>
            <w:tcBorders>
              <w:top w:val="single" w:color="auto" w:sz="12" w:space="0"/>
              <w:left w:val="single" w:color="auto" w:sz="4" w:space="0"/>
              <w:bottom w:val="single" w:color="auto" w:sz="4" w:space="0"/>
              <w:right w:val="single" w:color="auto" w:sz="4" w:space="0"/>
            </w:tcBorders>
            <w:vAlign w:val="center"/>
          </w:tcPr>
          <w:p>
            <w:pPr>
              <w:widowControl/>
              <w:spacing w:line="240" w:lineRule="atLeast"/>
              <w:ind w:left="57" w:right="57"/>
              <w:jc w:val="center"/>
              <w:rPr>
                <w:rFonts w:ascii="黑体" w:hAnsi="黑体" w:eastAsia="黑体" w:cs="宋体"/>
                <w:kern w:val="0"/>
                <w:szCs w:val="21"/>
              </w:rPr>
            </w:pPr>
            <w:r>
              <w:rPr>
                <w:rFonts w:hint="eastAsia" w:ascii="黑体" w:hAnsi="黑体" w:eastAsia="黑体" w:cs="宋体"/>
                <w:kern w:val="0"/>
                <w:szCs w:val="21"/>
              </w:rPr>
              <w:t>资产</w:t>
            </w:r>
            <w:r>
              <w:rPr>
                <w:rFonts w:ascii="黑体" w:hAnsi="黑体" w:eastAsia="黑体" w:cs="宋体"/>
                <w:kern w:val="0"/>
                <w:szCs w:val="21"/>
              </w:rPr>
              <w:t>总计</w:t>
            </w:r>
          </w:p>
          <w:p>
            <w:pPr>
              <w:widowControl/>
              <w:spacing w:line="240" w:lineRule="atLeast"/>
              <w:ind w:left="57" w:right="57"/>
              <w:jc w:val="center"/>
              <w:rPr>
                <w:rFonts w:ascii="黑体" w:hAnsi="黑体" w:eastAsia="黑体" w:cs="宋体"/>
                <w:kern w:val="0"/>
                <w:szCs w:val="21"/>
              </w:rPr>
            </w:pPr>
            <w:r>
              <w:rPr>
                <w:rFonts w:ascii="黑体" w:hAnsi="黑体" w:eastAsia="黑体" w:cs="宋体"/>
                <w:kern w:val="0"/>
                <w:szCs w:val="21"/>
              </w:rPr>
              <w:t>（</w:t>
            </w:r>
            <w:r>
              <w:rPr>
                <w:rFonts w:hint="eastAsia" w:ascii="黑体" w:hAnsi="黑体" w:eastAsia="黑体" w:cs="宋体"/>
                <w:kern w:val="0"/>
                <w:szCs w:val="21"/>
              </w:rPr>
              <w:t>亿元</w:t>
            </w:r>
            <w:r>
              <w:rPr>
                <w:rFonts w:ascii="黑体" w:hAnsi="黑体" w:eastAsia="黑体" w:cs="宋体"/>
                <w:kern w:val="0"/>
                <w:szCs w:val="21"/>
              </w:rPr>
              <w:t>）</w:t>
            </w:r>
          </w:p>
        </w:tc>
        <w:tc>
          <w:tcPr>
            <w:tcW w:w="927" w:type="pct"/>
            <w:tcBorders>
              <w:top w:val="single" w:color="auto" w:sz="12" w:space="0"/>
              <w:left w:val="single" w:color="auto" w:sz="4" w:space="0"/>
              <w:bottom w:val="single" w:color="auto" w:sz="4" w:space="0"/>
              <w:right w:val="single" w:color="auto" w:sz="4" w:space="0"/>
            </w:tcBorders>
            <w:vAlign w:val="center"/>
          </w:tcPr>
          <w:p>
            <w:pPr>
              <w:widowControl/>
              <w:spacing w:line="240" w:lineRule="atLeast"/>
              <w:ind w:left="57" w:right="57"/>
              <w:jc w:val="center"/>
              <w:rPr>
                <w:rFonts w:ascii="黑体" w:hAnsi="黑体" w:eastAsia="黑体" w:cs="宋体"/>
                <w:kern w:val="0"/>
                <w:szCs w:val="21"/>
              </w:rPr>
            </w:pPr>
            <w:r>
              <w:rPr>
                <w:rFonts w:hint="eastAsia" w:ascii="黑体" w:hAnsi="黑体" w:eastAsia="黑体" w:cs="宋体"/>
                <w:kern w:val="0"/>
                <w:szCs w:val="21"/>
              </w:rPr>
              <w:t>负债合计</w:t>
            </w:r>
          </w:p>
          <w:p>
            <w:pPr>
              <w:widowControl/>
              <w:spacing w:line="240" w:lineRule="atLeast"/>
              <w:ind w:left="57" w:right="57"/>
              <w:jc w:val="center"/>
              <w:rPr>
                <w:rFonts w:ascii="黑体" w:hAnsi="黑体" w:eastAsia="黑体" w:cs="宋体"/>
                <w:kern w:val="0"/>
                <w:szCs w:val="21"/>
              </w:rPr>
            </w:pPr>
            <w:r>
              <w:rPr>
                <w:rFonts w:ascii="黑体" w:hAnsi="黑体" w:eastAsia="黑体" w:cs="宋体"/>
                <w:kern w:val="0"/>
                <w:szCs w:val="21"/>
              </w:rPr>
              <w:t>（</w:t>
            </w:r>
            <w:r>
              <w:rPr>
                <w:rFonts w:hint="eastAsia" w:ascii="黑体" w:hAnsi="黑体" w:eastAsia="黑体" w:cs="宋体"/>
                <w:kern w:val="0"/>
                <w:szCs w:val="21"/>
              </w:rPr>
              <w:t>亿元</w:t>
            </w:r>
            <w:r>
              <w:rPr>
                <w:rFonts w:ascii="黑体" w:hAnsi="黑体" w:eastAsia="黑体" w:cs="宋体"/>
                <w:kern w:val="0"/>
                <w:szCs w:val="21"/>
              </w:rPr>
              <w:t>）</w:t>
            </w:r>
          </w:p>
        </w:tc>
        <w:tc>
          <w:tcPr>
            <w:tcW w:w="927" w:type="pct"/>
            <w:tcBorders>
              <w:top w:val="single" w:color="auto" w:sz="12" w:space="0"/>
              <w:left w:val="single" w:color="auto" w:sz="4" w:space="0"/>
              <w:bottom w:val="single" w:color="auto" w:sz="4" w:space="0"/>
              <w:right w:val="nil"/>
            </w:tcBorders>
            <w:vAlign w:val="center"/>
          </w:tcPr>
          <w:p>
            <w:pPr>
              <w:widowControl/>
              <w:spacing w:line="240" w:lineRule="atLeast"/>
              <w:ind w:left="57" w:right="57"/>
              <w:jc w:val="center"/>
              <w:rPr>
                <w:rFonts w:ascii="黑体" w:hAnsi="黑体" w:eastAsia="黑体" w:cs="宋体"/>
                <w:kern w:val="0"/>
                <w:szCs w:val="21"/>
              </w:rPr>
            </w:pPr>
            <w:r>
              <w:rPr>
                <w:rFonts w:hint="eastAsia" w:ascii="黑体" w:hAnsi="黑体" w:eastAsia="黑体" w:cs="宋体"/>
                <w:kern w:val="0"/>
                <w:szCs w:val="21"/>
              </w:rPr>
              <w:t>营业收入</w:t>
            </w:r>
          </w:p>
          <w:p>
            <w:pPr>
              <w:widowControl/>
              <w:spacing w:line="240" w:lineRule="atLeast"/>
              <w:ind w:left="57" w:right="57"/>
              <w:jc w:val="center"/>
              <w:rPr>
                <w:rFonts w:ascii="黑体" w:hAnsi="黑体" w:eastAsia="黑体" w:cs="宋体"/>
                <w:kern w:val="0"/>
                <w:szCs w:val="21"/>
              </w:rPr>
            </w:pPr>
            <w:r>
              <w:rPr>
                <w:rFonts w:hint="eastAsia" w:ascii="黑体" w:hAnsi="黑体" w:eastAsia="黑体" w:cs="宋体"/>
                <w:kern w:val="0"/>
                <w:szCs w:val="21"/>
              </w:rPr>
              <w:t>（亿元）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2218" w:type="pct"/>
            <w:tcBorders>
              <w:top w:val="single" w:color="auto" w:sz="4" w:space="0"/>
              <w:left w:val="nil"/>
              <w:bottom w:val="nil"/>
              <w:right w:val="single" w:color="auto" w:sz="4" w:space="0"/>
            </w:tcBorders>
            <w:vAlign w:val="center"/>
          </w:tcPr>
          <w:p>
            <w:pPr>
              <w:widowControl/>
              <w:spacing w:line="320" w:lineRule="exact"/>
              <w:ind w:left="57" w:right="57"/>
              <w:jc w:val="center"/>
              <w:rPr>
                <w:rFonts w:ascii="宋体" w:hAnsi="宋体" w:cs="宋体"/>
                <w:kern w:val="0"/>
                <w:sz w:val="18"/>
                <w:szCs w:val="18"/>
              </w:rPr>
            </w:pPr>
            <w:r>
              <w:rPr>
                <w:rFonts w:hint="eastAsia" w:ascii="宋体" w:hAnsi="宋体" w:cs="宋体"/>
                <w:b/>
                <w:bCs/>
                <w:kern w:val="0"/>
                <w:szCs w:val="21"/>
              </w:rPr>
              <w:t>合　计</w:t>
            </w:r>
          </w:p>
        </w:tc>
        <w:tc>
          <w:tcPr>
            <w:tcW w:w="927" w:type="pct"/>
            <w:tcBorders>
              <w:top w:val="single" w:color="auto" w:sz="4" w:space="0"/>
              <w:left w:val="single" w:color="auto" w:sz="4" w:space="0"/>
              <w:bottom w:val="nil"/>
              <w:right w:val="single" w:color="auto" w:sz="4" w:space="0"/>
            </w:tcBorders>
            <w:vAlign w:val="center"/>
          </w:tcPr>
          <w:p>
            <w:pPr>
              <w:jc w:val="right"/>
              <w:rPr>
                <w:rFonts w:ascii="宋体" w:hAnsi="宋体" w:cs="宋体"/>
                <w:b/>
                <w:sz w:val="22"/>
                <w:szCs w:val="22"/>
              </w:rPr>
            </w:pPr>
            <w:r>
              <w:rPr>
                <w:rFonts w:hint="eastAsia"/>
                <w:b/>
                <w:sz w:val="22"/>
                <w:szCs w:val="22"/>
              </w:rPr>
              <w:t xml:space="preserve">4.76 </w:t>
            </w:r>
          </w:p>
        </w:tc>
        <w:tc>
          <w:tcPr>
            <w:tcW w:w="927" w:type="pct"/>
            <w:tcBorders>
              <w:top w:val="single" w:color="auto" w:sz="4" w:space="0"/>
              <w:left w:val="single" w:color="auto" w:sz="4" w:space="0"/>
              <w:bottom w:val="nil"/>
              <w:right w:val="single" w:color="auto" w:sz="4" w:space="0"/>
            </w:tcBorders>
            <w:vAlign w:val="center"/>
          </w:tcPr>
          <w:p>
            <w:pPr>
              <w:jc w:val="right"/>
              <w:rPr>
                <w:rFonts w:ascii="宋体" w:hAnsi="宋体" w:cs="宋体"/>
                <w:b/>
                <w:sz w:val="22"/>
                <w:szCs w:val="22"/>
              </w:rPr>
            </w:pPr>
            <w:r>
              <w:rPr>
                <w:rFonts w:hint="eastAsia"/>
                <w:b/>
                <w:sz w:val="22"/>
                <w:szCs w:val="22"/>
              </w:rPr>
              <w:t xml:space="preserve">2.37 </w:t>
            </w:r>
          </w:p>
        </w:tc>
        <w:tc>
          <w:tcPr>
            <w:tcW w:w="927" w:type="pct"/>
            <w:tcBorders>
              <w:top w:val="single" w:color="auto" w:sz="4" w:space="0"/>
              <w:left w:val="single" w:color="auto" w:sz="4" w:space="0"/>
              <w:bottom w:val="nil"/>
              <w:right w:val="nil"/>
            </w:tcBorders>
            <w:vAlign w:val="center"/>
          </w:tcPr>
          <w:p>
            <w:pPr>
              <w:jc w:val="right"/>
              <w:rPr>
                <w:rFonts w:ascii="宋体" w:hAnsi="宋体" w:cs="宋体"/>
                <w:b/>
                <w:sz w:val="22"/>
                <w:szCs w:val="22"/>
              </w:rPr>
            </w:pPr>
            <w:r>
              <w:rPr>
                <w:rFonts w:hint="eastAsia"/>
                <w:b/>
                <w:sz w:val="22"/>
                <w:szCs w:val="22"/>
              </w:rPr>
              <w:t xml:space="preserve">2.99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2218" w:type="pct"/>
            <w:tcBorders>
              <w:top w:val="nil"/>
              <w:left w:val="nil"/>
              <w:bottom w:val="nil"/>
              <w:right w:val="single" w:color="auto" w:sz="4" w:space="0"/>
            </w:tcBorders>
            <w:vAlign w:val="center"/>
          </w:tcPr>
          <w:p>
            <w:pPr>
              <w:spacing w:line="320" w:lineRule="exact"/>
            </w:pPr>
            <w:r>
              <w:rPr>
                <w:rFonts w:hint="eastAsia" w:ascii="宋体" w:hAnsi="宋体" w:cs="宋体"/>
                <w:kern w:val="0"/>
                <w:szCs w:val="21"/>
              </w:rPr>
              <w:t>　电信、广播电视和卫星传输服务</w:t>
            </w:r>
          </w:p>
        </w:tc>
        <w:tc>
          <w:tcPr>
            <w:tcW w:w="927" w:type="pct"/>
            <w:tcBorders>
              <w:top w:val="nil"/>
              <w:left w:val="single" w:color="auto" w:sz="4" w:space="0"/>
              <w:bottom w:val="nil"/>
              <w:right w:val="single" w:color="auto" w:sz="4" w:space="0"/>
            </w:tcBorders>
            <w:vAlign w:val="center"/>
          </w:tcPr>
          <w:p>
            <w:pPr>
              <w:jc w:val="right"/>
              <w:rPr>
                <w:rFonts w:ascii="宋体" w:hAnsi="宋体" w:cs="宋体"/>
                <w:sz w:val="22"/>
                <w:szCs w:val="22"/>
              </w:rPr>
            </w:pPr>
            <w:r>
              <w:rPr>
                <w:rFonts w:hint="eastAsia"/>
                <w:sz w:val="22"/>
                <w:szCs w:val="22"/>
              </w:rPr>
              <w:t xml:space="preserve">4.66 </w:t>
            </w:r>
          </w:p>
        </w:tc>
        <w:tc>
          <w:tcPr>
            <w:tcW w:w="927" w:type="pct"/>
            <w:tcBorders>
              <w:top w:val="nil"/>
              <w:left w:val="single" w:color="auto" w:sz="4" w:space="0"/>
              <w:bottom w:val="nil"/>
              <w:right w:val="single" w:color="auto" w:sz="4" w:space="0"/>
            </w:tcBorders>
            <w:vAlign w:val="center"/>
          </w:tcPr>
          <w:p>
            <w:pPr>
              <w:jc w:val="right"/>
              <w:rPr>
                <w:rFonts w:ascii="宋体" w:hAnsi="宋体" w:cs="宋体"/>
                <w:sz w:val="22"/>
                <w:szCs w:val="22"/>
              </w:rPr>
            </w:pPr>
            <w:r>
              <w:rPr>
                <w:rFonts w:hint="eastAsia"/>
                <w:sz w:val="22"/>
                <w:szCs w:val="22"/>
              </w:rPr>
              <w:t xml:space="preserve">2.32 </w:t>
            </w:r>
          </w:p>
        </w:tc>
        <w:tc>
          <w:tcPr>
            <w:tcW w:w="927" w:type="pct"/>
            <w:tcBorders>
              <w:top w:val="nil"/>
              <w:left w:val="single" w:color="auto" w:sz="4" w:space="0"/>
              <w:bottom w:val="nil"/>
              <w:right w:val="nil"/>
            </w:tcBorders>
            <w:vAlign w:val="center"/>
          </w:tcPr>
          <w:p>
            <w:pPr>
              <w:jc w:val="right"/>
              <w:rPr>
                <w:rFonts w:ascii="宋体" w:hAnsi="宋体" w:cs="宋体"/>
                <w:sz w:val="22"/>
                <w:szCs w:val="22"/>
              </w:rPr>
            </w:pPr>
            <w:r>
              <w:rPr>
                <w:rFonts w:hint="eastAsia"/>
                <w:sz w:val="22"/>
                <w:szCs w:val="22"/>
              </w:rPr>
              <w:t xml:space="preserve">2.92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2218" w:type="pct"/>
            <w:tcBorders>
              <w:top w:val="nil"/>
              <w:left w:val="nil"/>
              <w:bottom w:val="nil"/>
              <w:right w:val="single" w:color="auto" w:sz="4" w:space="0"/>
            </w:tcBorders>
            <w:vAlign w:val="center"/>
          </w:tcPr>
          <w:p>
            <w:pPr>
              <w:spacing w:line="320" w:lineRule="exact"/>
            </w:pPr>
            <w:r>
              <w:rPr>
                <w:rFonts w:hint="eastAsia" w:ascii="宋体" w:hAnsi="宋体" w:cs="宋体"/>
                <w:kern w:val="0"/>
                <w:szCs w:val="21"/>
              </w:rPr>
              <w:t>　互联网和相关服务</w:t>
            </w:r>
          </w:p>
        </w:tc>
        <w:tc>
          <w:tcPr>
            <w:tcW w:w="927" w:type="pct"/>
            <w:tcBorders>
              <w:top w:val="nil"/>
              <w:left w:val="single" w:color="auto" w:sz="4" w:space="0"/>
              <w:bottom w:val="nil"/>
              <w:right w:val="single" w:color="auto" w:sz="4" w:space="0"/>
            </w:tcBorders>
            <w:vAlign w:val="center"/>
          </w:tcPr>
          <w:p>
            <w:pPr>
              <w:jc w:val="right"/>
              <w:rPr>
                <w:rFonts w:ascii="宋体" w:hAnsi="宋体" w:cs="宋体"/>
                <w:sz w:val="22"/>
                <w:szCs w:val="22"/>
              </w:rPr>
            </w:pPr>
            <w:r>
              <w:rPr>
                <w:rFonts w:hint="eastAsia"/>
                <w:sz w:val="22"/>
                <w:szCs w:val="22"/>
              </w:rPr>
              <w:t xml:space="preserve">0.02 </w:t>
            </w:r>
          </w:p>
        </w:tc>
        <w:tc>
          <w:tcPr>
            <w:tcW w:w="927" w:type="pct"/>
            <w:tcBorders>
              <w:top w:val="nil"/>
              <w:left w:val="single" w:color="auto" w:sz="4" w:space="0"/>
              <w:bottom w:val="nil"/>
              <w:right w:val="single" w:color="auto" w:sz="4" w:space="0"/>
            </w:tcBorders>
            <w:vAlign w:val="center"/>
          </w:tcPr>
          <w:p>
            <w:pPr>
              <w:jc w:val="right"/>
              <w:rPr>
                <w:rFonts w:ascii="宋体" w:hAnsi="宋体" w:cs="宋体"/>
                <w:sz w:val="22"/>
                <w:szCs w:val="22"/>
              </w:rPr>
            </w:pPr>
            <w:r>
              <w:rPr>
                <w:rFonts w:hint="eastAsia"/>
                <w:sz w:val="22"/>
                <w:szCs w:val="22"/>
              </w:rPr>
              <w:t xml:space="preserve">0.01 </w:t>
            </w:r>
          </w:p>
        </w:tc>
        <w:tc>
          <w:tcPr>
            <w:tcW w:w="927" w:type="pct"/>
            <w:tcBorders>
              <w:top w:val="nil"/>
              <w:left w:val="single" w:color="auto" w:sz="4" w:space="0"/>
              <w:bottom w:val="nil"/>
              <w:right w:val="nil"/>
            </w:tcBorders>
            <w:vAlign w:val="center"/>
          </w:tcPr>
          <w:p>
            <w:pPr>
              <w:jc w:val="right"/>
              <w:rPr>
                <w:rFonts w:ascii="宋体" w:hAnsi="宋体" w:cs="宋体"/>
                <w:sz w:val="22"/>
                <w:szCs w:val="22"/>
              </w:rPr>
            </w:pPr>
            <w:r>
              <w:rPr>
                <w:rFonts w:hint="eastAsia"/>
                <w:sz w:val="22"/>
                <w:szCs w:val="22"/>
              </w:rPr>
              <w:t xml:space="preserve">0.01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2218" w:type="pct"/>
            <w:tcBorders>
              <w:top w:val="nil"/>
              <w:left w:val="nil"/>
              <w:bottom w:val="single" w:color="auto" w:sz="12" w:space="0"/>
              <w:right w:val="single" w:color="auto" w:sz="4" w:space="0"/>
            </w:tcBorders>
          </w:tcPr>
          <w:p>
            <w:pPr>
              <w:spacing w:line="320" w:lineRule="exact"/>
            </w:pPr>
            <w:r>
              <w:rPr>
                <w:rFonts w:hint="eastAsia"/>
              </w:rPr>
              <w:t>　</w:t>
            </w:r>
            <w:r>
              <w:rPr>
                <w:rFonts w:hint="eastAsia" w:ascii="宋体" w:hAnsi="宋体" w:cs="宋体"/>
                <w:kern w:val="0"/>
                <w:szCs w:val="21"/>
              </w:rPr>
              <w:t>软件和信息技术服务业</w:t>
            </w:r>
          </w:p>
        </w:tc>
        <w:tc>
          <w:tcPr>
            <w:tcW w:w="927" w:type="pct"/>
            <w:tcBorders>
              <w:top w:val="nil"/>
              <w:left w:val="single" w:color="auto" w:sz="4" w:space="0"/>
              <w:bottom w:val="single" w:color="auto" w:sz="12" w:space="0"/>
              <w:right w:val="single" w:color="auto" w:sz="4" w:space="0"/>
            </w:tcBorders>
            <w:vAlign w:val="center"/>
          </w:tcPr>
          <w:p>
            <w:pPr>
              <w:jc w:val="right"/>
              <w:rPr>
                <w:rFonts w:ascii="宋体" w:hAnsi="宋体" w:cs="宋体"/>
                <w:sz w:val="22"/>
                <w:szCs w:val="22"/>
              </w:rPr>
            </w:pPr>
            <w:r>
              <w:rPr>
                <w:rFonts w:hint="eastAsia"/>
                <w:sz w:val="22"/>
                <w:szCs w:val="22"/>
              </w:rPr>
              <w:t xml:space="preserve">0.08 </w:t>
            </w:r>
          </w:p>
        </w:tc>
        <w:tc>
          <w:tcPr>
            <w:tcW w:w="927" w:type="pct"/>
            <w:tcBorders>
              <w:top w:val="nil"/>
              <w:left w:val="single" w:color="auto" w:sz="4" w:space="0"/>
              <w:bottom w:val="single" w:color="auto" w:sz="12" w:space="0"/>
              <w:right w:val="single" w:color="auto" w:sz="4" w:space="0"/>
            </w:tcBorders>
            <w:vAlign w:val="center"/>
          </w:tcPr>
          <w:p>
            <w:pPr>
              <w:jc w:val="right"/>
              <w:rPr>
                <w:rFonts w:ascii="宋体" w:hAnsi="宋体" w:cs="宋体"/>
                <w:sz w:val="22"/>
                <w:szCs w:val="22"/>
              </w:rPr>
            </w:pPr>
            <w:r>
              <w:rPr>
                <w:rFonts w:hint="eastAsia"/>
                <w:sz w:val="22"/>
                <w:szCs w:val="22"/>
              </w:rPr>
              <w:t xml:space="preserve">0.04 </w:t>
            </w:r>
          </w:p>
        </w:tc>
        <w:tc>
          <w:tcPr>
            <w:tcW w:w="927" w:type="pct"/>
            <w:tcBorders>
              <w:top w:val="nil"/>
              <w:left w:val="single" w:color="auto" w:sz="4" w:space="0"/>
              <w:bottom w:val="single" w:color="auto" w:sz="12" w:space="0"/>
              <w:right w:val="nil"/>
            </w:tcBorders>
            <w:vAlign w:val="center"/>
          </w:tcPr>
          <w:p>
            <w:pPr>
              <w:jc w:val="right"/>
              <w:rPr>
                <w:rFonts w:ascii="宋体" w:hAnsi="宋体" w:cs="宋体"/>
                <w:sz w:val="22"/>
                <w:szCs w:val="22"/>
              </w:rPr>
            </w:pPr>
            <w:r>
              <w:rPr>
                <w:rFonts w:hint="eastAsia"/>
                <w:sz w:val="22"/>
                <w:szCs w:val="22"/>
              </w:rPr>
              <w:t xml:space="preserve">0.06 </w:t>
            </w:r>
          </w:p>
        </w:tc>
      </w:tr>
    </w:tbl>
    <w:p>
      <w:pPr>
        <w:snapToGrid w:val="0"/>
        <w:spacing w:line="600" w:lineRule="exact"/>
        <w:ind w:firstLine="640" w:firstLineChars="200"/>
        <w:rPr>
          <w:rFonts w:ascii="方正黑体_GBK" w:eastAsia="方正黑体_GBK"/>
          <w:sz w:val="32"/>
          <w:szCs w:val="32"/>
        </w:rPr>
      </w:pPr>
      <w:r>
        <w:rPr>
          <w:rFonts w:hint="eastAsia" w:ascii="方正黑体_GBK" w:eastAsia="方正黑体_GBK"/>
          <w:sz w:val="32"/>
          <w:szCs w:val="32"/>
        </w:rPr>
        <w:t>五、金融业</w:t>
      </w:r>
    </w:p>
    <w:p>
      <w:pPr>
        <w:snapToGrid w:val="0"/>
        <w:spacing w:line="600" w:lineRule="exact"/>
        <w:ind w:firstLine="640" w:firstLineChars="200"/>
        <w:rPr>
          <w:rFonts w:ascii="方正楷体_GBK" w:eastAsia="方正楷体_GBK"/>
          <w:sz w:val="32"/>
          <w:szCs w:val="32"/>
        </w:rPr>
      </w:pPr>
      <w:r>
        <w:rPr>
          <w:rFonts w:hint="eastAsia" w:ascii="方正楷体_GBK" w:eastAsia="方正楷体_GBK"/>
          <w:sz w:val="32"/>
          <w:szCs w:val="32"/>
        </w:rPr>
        <w:t>（一）企业法人单位数和从业人员。</w:t>
      </w:r>
    </w:p>
    <w:p>
      <w:pPr>
        <w:snapToGrid w:val="0"/>
        <w:spacing w:line="600" w:lineRule="exact"/>
        <w:ind w:firstLine="640" w:firstLineChars="200"/>
        <w:rPr>
          <w:rFonts w:eastAsia="方正仿宋_GBK"/>
          <w:sz w:val="32"/>
          <w:szCs w:val="32"/>
        </w:rPr>
      </w:pPr>
      <w:r>
        <w:rPr>
          <w:rFonts w:hint="eastAsia" w:eastAsia="方正仿宋_GBK"/>
          <w:sz w:val="32"/>
          <w:szCs w:val="32"/>
        </w:rPr>
        <w:t>2018年末，全县共有金融业企业法人单位9个（详见表</w:t>
      </w:r>
      <w:r>
        <w:rPr>
          <w:rFonts w:eastAsia="方正仿宋_GBK"/>
          <w:sz w:val="32"/>
          <w:szCs w:val="32"/>
        </w:rPr>
        <w:t>4</w:t>
      </w:r>
      <w:r>
        <w:rPr>
          <w:rFonts w:hint="eastAsia" w:eastAsia="方正仿宋_GBK"/>
          <w:sz w:val="32"/>
          <w:szCs w:val="32"/>
        </w:rPr>
        <w:t>-1</w:t>
      </w:r>
      <w:r>
        <w:rPr>
          <w:rFonts w:eastAsia="方正仿宋_GBK"/>
          <w:sz w:val="32"/>
          <w:szCs w:val="32"/>
        </w:rPr>
        <w:t>2</w:t>
      </w:r>
      <w:r>
        <w:rPr>
          <w:rFonts w:hint="eastAsia" w:eastAsia="方正仿宋_GBK"/>
          <w:sz w:val="32"/>
          <w:szCs w:val="32"/>
        </w:rPr>
        <w:t>）。</w:t>
      </w:r>
    </w:p>
    <w:p>
      <w:pPr>
        <w:snapToGrid w:val="0"/>
        <w:spacing w:line="600" w:lineRule="exact"/>
        <w:jc w:val="center"/>
        <w:rPr>
          <w:rFonts w:eastAsia="仿宋_GB2312"/>
          <w:sz w:val="32"/>
          <w:szCs w:val="32"/>
        </w:rPr>
      </w:pPr>
      <w:r>
        <w:rPr>
          <w:rFonts w:hint="eastAsia" w:ascii="方正小标宋_GBK" w:hAnsi="宋体" w:eastAsia="方正小标宋_GBK" w:cs="宋体"/>
          <w:bCs/>
          <w:kern w:val="0"/>
          <w:sz w:val="26"/>
          <w:szCs w:val="26"/>
        </w:rPr>
        <w:t>表</w:t>
      </w:r>
      <w:r>
        <w:rPr>
          <w:rFonts w:ascii="方正小标宋_GBK" w:hAnsi="宋体" w:eastAsia="方正小标宋_GBK" w:cs="宋体"/>
          <w:bCs/>
          <w:kern w:val="0"/>
          <w:sz w:val="26"/>
          <w:szCs w:val="26"/>
        </w:rPr>
        <w:t>4-12</w:t>
      </w:r>
      <w:r>
        <w:rPr>
          <w:rFonts w:hint="eastAsia" w:ascii="方正小标宋_GBK" w:hAnsi="宋体" w:eastAsia="方正小标宋_GBK" w:cs="宋体"/>
          <w:bCs/>
          <w:kern w:val="0"/>
          <w:sz w:val="26"/>
          <w:szCs w:val="26"/>
        </w:rPr>
        <w:t>　按行业大类分组的金融业企业法人单位</w:t>
      </w:r>
    </w:p>
    <w:tbl>
      <w:tblPr>
        <w:tblStyle w:val="5"/>
        <w:tblW w:w="4842"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981"/>
        <w:gridCol w:w="306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4" w:hRule="atLeast"/>
          <w:jc w:val="center"/>
        </w:trPr>
        <w:tc>
          <w:tcPr>
            <w:tcW w:w="3096" w:type="pct"/>
            <w:tcBorders>
              <w:top w:val="single" w:color="auto" w:sz="12" w:space="0"/>
              <w:left w:val="nil"/>
              <w:bottom w:val="single" w:color="auto" w:sz="4" w:space="0"/>
              <w:right w:val="single" w:color="auto" w:sz="4" w:space="0"/>
            </w:tcBorders>
            <w:vAlign w:val="center"/>
          </w:tcPr>
          <w:p>
            <w:pPr>
              <w:widowControl/>
              <w:spacing w:line="320" w:lineRule="exact"/>
              <w:ind w:left="57" w:right="57" w:firstLine="500"/>
              <w:jc w:val="center"/>
              <w:rPr>
                <w:rFonts w:ascii="宋体" w:hAnsi="宋体" w:cs="宋体"/>
                <w:b/>
                <w:kern w:val="0"/>
                <w:sz w:val="18"/>
                <w:szCs w:val="18"/>
              </w:rPr>
            </w:pPr>
            <w:r>
              <w:rPr>
                <w:rFonts w:hint="eastAsia" w:ascii="宋体" w:hAnsi="宋体" w:cs="宋体"/>
                <w:b/>
                <w:kern w:val="0"/>
                <w:szCs w:val="21"/>
              </w:rPr>
              <w:t>　</w:t>
            </w:r>
          </w:p>
        </w:tc>
        <w:tc>
          <w:tcPr>
            <w:tcW w:w="1904" w:type="pct"/>
            <w:tcBorders>
              <w:top w:val="single" w:color="auto" w:sz="12" w:space="0"/>
              <w:left w:val="single" w:color="auto" w:sz="4" w:space="0"/>
              <w:bottom w:val="single" w:color="auto" w:sz="4" w:space="0"/>
              <w:right w:val="nil"/>
            </w:tcBorders>
            <w:vAlign w:val="center"/>
          </w:tcPr>
          <w:p>
            <w:pPr>
              <w:widowControl/>
              <w:spacing w:line="240" w:lineRule="atLeast"/>
              <w:ind w:left="57" w:right="57"/>
              <w:jc w:val="center"/>
              <w:rPr>
                <w:rFonts w:ascii="黑体" w:hAnsi="黑体" w:eastAsia="黑体" w:cs="宋体"/>
                <w:kern w:val="0"/>
                <w:szCs w:val="21"/>
              </w:rPr>
            </w:pPr>
            <w:r>
              <w:rPr>
                <w:rFonts w:hint="eastAsia" w:ascii="黑体" w:hAnsi="黑体" w:eastAsia="黑体" w:cs="宋体"/>
                <w:kern w:val="0"/>
                <w:szCs w:val="21"/>
              </w:rPr>
              <w:t>企业法人</w:t>
            </w:r>
            <w:r>
              <w:rPr>
                <w:rFonts w:ascii="黑体" w:hAnsi="黑体" w:eastAsia="黑体" w:cs="宋体"/>
                <w:kern w:val="0"/>
                <w:szCs w:val="21"/>
              </w:rPr>
              <w:t>单位（</w:t>
            </w:r>
            <w:r>
              <w:rPr>
                <w:rFonts w:hint="eastAsia" w:ascii="黑体" w:hAnsi="黑体" w:eastAsia="黑体" w:cs="宋体"/>
                <w:kern w:val="0"/>
                <w:szCs w:val="21"/>
              </w:rPr>
              <w:t>个</w:t>
            </w:r>
            <w:r>
              <w:rPr>
                <w:rFonts w:ascii="黑体" w:hAnsi="黑体" w:eastAsia="黑体" w:cs="宋体"/>
                <w:kern w:val="0"/>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2" w:hRule="atLeast"/>
          <w:jc w:val="center"/>
        </w:trPr>
        <w:tc>
          <w:tcPr>
            <w:tcW w:w="3096" w:type="pct"/>
            <w:tcBorders>
              <w:top w:val="single" w:color="auto" w:sz="4" w:space="0"/>
              <w:left w:val="nil"/>
              <w:bottom w:val="nil"/>
              <w:right w:val="single" w:color="auto" w:sz="4" w:space="0"/>
            </w:tcBorders>
            <w:vAlign w:val="center"/>
          </w:tcPr>
          <w:p>
            <w:pPr>
              <w:widowControl/>
              <w:spacing w:line="320" w:lineRule="exact"/>
              <w:ind w:left="57" w:right="57"/>
              <w:jc w:val="center"/>
              <w:rPr>
                <w:rFonts w:ascii="宋体" w:hAnsi="宋体" w:cs="宋体"/>
                <w:kern w:val="0"/>
                <w:sz w:val="18"/>
                <w:szCs w:val="18"/>
              </w:rPr>
            </w:pPr>
            <w:r>
              <w:rPr>
                <w:rFonts w:hint="eastAsia" w:ascii="宋体" w:hAnsi="宋体" w:cs="宋体"/>
                <w:b/>
                <w:bCs/>
                <w:kern w:val="0"/>
                <w:szCs w:val="21"/>
              </w:rPr>
              <w:t>合　计</w:t>
            </w:r>
          </w:p>
        </w:tc>
        <w:tc>
          <w:tcPr>
            <w:tcW w:w="1904" w:type="pct"/>
            <w:tcBorders>
              <w:top w:val="single" w:color="auto" w:sz="4" w:space="0"/>
              <w:left w:val="single" w:color="auto" w:sz="4" w:space="0"/>
              <w:bottom w:val="nil"/>
              <w:right w:val="nil"/>
            </w:tcBorders>
            <w:vAlign w:val="center"/>
          </w:tcPr>
          <w:p>
            <w:pPr>
              <w:ind w:right="210" w:rightChars="100"/>
              <w:jc w:val="right"/>
              <w:rPr>
                <w:b/>
              </w:rPr>
            </w:pPr>
            <w:r>
              <w:rPr>
                <w:rFonts w:hint="eastAsia"/>
                <w:b/>
              </w:rPr>
              <w:t>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2" w:hRule="atLeast"/>
          <w:jc w:val="center"/>
        </w:trPr>
        <w:tc>
          <w:tcPr>
            <w:tcW w:w="3096" w:type="pct"/>
            <w:tcBorders>
              <w:top w:val="nil"/>
              <w:left w:val="nil"/>
              <w:bottom w:val="nil"/>
              <w:right w:val="single" w:color="auto" w:sz="4" w:space="0"/>
            </w:tcBorders>
            <w:vAlign w:val="center"/>
          </w:tcPr>
          <w:p>
            <w:pPr>
              <w:spacing w:line="320" w:lineRule="exact"/>
            </w:pPr>
            <w:r>
              <w:rPr>
                <w:rFonts w:hint="eastAsia" w:ascii="宋体" w:hAnsi="宋体" w:cs="宋体"/>
                <w:kern w:val="0"/>
                <w:szCs w:val="21"/>
              </w:rPr>
              <w:t>　货币</w:t>
            </w:r>
            <w:r>
              <w:rPr>
                <w:rFonts w:ascii="宋体" w:hAnsi="宋体" w:cs="宋体"/>
                <w:kern w:val="0"/>
                <w:szCs w:val="21"/>
              </w:rPr>
              <w:t>金融</w:t>
            </w:r>
            <w:r>
              <w:rPr>
                <w:rFonts w:hint="eastAsia" w:ascii="宋体" w:hAnsi="宋体" w:cs="宋体"/>
                <w:kern w:val="0"/>
                <w:szCs w:val="21"/>
              </w:rPr>
              <w:t>服务</w:t>
            </w:r>
          </w:p>
        </w:tc>
        <w:tc>
          <w:tcPr>
            <w:tcW w:w="1904" w:type="pct"/>
            <w:tcBorders>
              <w:top w:val="nil"/>
              <w:left w:val="single" w:color="auto" w:sz="4" w:space="0"/>
              <w:bottom w:val="nil"/>
              <w:right w:val="nil"/>
            </w:tcBorders>
            <w:vAlign w:val="center"/>
          </w:tcPr>
          <w:p>
            <w:pPr>
              <w:ind w:right="210" w:rightChars="100"/>
              <w:jc w:val="right"/>
            </w:pPr>
            <w:r>
              <w:rPr>
                <w:rFonts w:hint="eastAsia"/>
              </w:rPr>
              <w:t>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2" w:hRule="atLeast"/>
          <w:jc w:val="center"/>
        </w:trPr>
        <w:tc>
          <w:tcPr>
            <w:tcW w:w="3096" w:type="pct"/>
            <w:tcBorders>
              <w:top w:val="nil"/>
              <w:left w:val="nil"/>
              <w:bottom w:val="nil"/>
              <w:right w:val="single" w:color="auto" w:sz="4" w:space="0"/>
            </w:tcBorders>
            <w:vAlign w:val="center"/>
          </w:tcPr>
          <w:p>
            <w:pPr>
              <w:spacing w:line="320" w:lineRule="exact"/>
              <w:ind w:firstLine="210" w:firstLineChars="100"/>
              <w:rPr>
                <w:rFonts w:ascii="宋体" w:hAnsi="宋体" w:cs="宋体"/>
                <w:kern w:val="0"/>
                <w:szCs w:val="21"/>
              </w:rPr>
            </w:pPr>
            <w:r>
              <w:rPr>
                <w:rFonts w:hint="eastAsia" w:ascii="宋体" w:hAnsi="宋体" w:cs="宋体"/>
                <w:kern w:val="0"/>
                <w:szCs w:val="21"/>
              </w:rPr>
              <w:t>资本</w:t>
            </w:r>
            <w:r>
              <w:rPr>
                <w:rFonts w:ascii="宋体" w:hAnsi="宋体" w:cs="宋体"/>
                <w:kern w:val="0"/>
                <w:szCs w:val="21"/>
              </w:rPr>
              <w:t>市场服务</w:t>
            </w:r>
          </w:p>
        </w:tc>
        <w:tc>
          <w:tcPr>
            <w:tcW w:w="1904" w:type="pct"/>
            <w:tcBorders>
              <w:top w:val="nil"/>
              <w:left w:val="single" w:color="auto" w:sz="4" w:space="0"/>
              <w:bottom w:val="nil"/>
              <w:right w:val="nil"/>
            </w:tcBorders>
            <w:vAlign w:val="center"/>
          </w:tcPr>
          <w:p>
            <w:pPr>
              <w:ind w:right="210" w:rightChars="100"/>
              <w:jc w:val="right"/>
            </w:pPr>
            <w:r>
              <w:rPr>
                <w:rFonts w:hint="eastAsia"/>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2" w:hRule="atLeast"/>
          <w:jc w:val="center"/>
        </w:trPr>
        <w:tc>
          <w:tcPr>
            <w:tcW w:w="3096" w:type="pct"/>
            <w:tcBorders>
              <w:top w:val="nil"/>
              <w:left w:val="nil"/>
              <w:bottom w:val="nil"/>
              <w:right w:val="single" w:color="auto" w:sz="4" w:space="0"/>
            </w:tcBorders>
            <w:vAlign w:val="center"/>
          </w:tcPr>
          <w:p>
            <w:pPr>
              <w:spacing w:line="320" w:lineRule="exact"/>
            </w:pPr>
            <w:r>
              <w:rPr>
                <w:rFonts w:hint="eastAsia" w:ascii="宋体" w:hAnsi="宋体" w:cs="宋体"/>
                <w:kern w:val="0"/>
                <w:szCs w:val="21"/>
              </w:rPr>
              <w:t>　保险业</w:t>
            </w:r>
          </w:p>
        </w:tc>
        <w:tc>
          <w:tcPr>
            <w:tcW w:w="1904" w:type="pct"/>
            <w:tcBorders>
              <w:top w:val="nil"/>
              <w:left w:val="single" w:color="auto" w:sz="4" w:space="0"/>
              <w:bottom w:val="nil"/>
              <w:right w:val="nil"/>
            </w:tcBorders>
            <w:vAlign w:val="center"/>
          </w:tcPr>
          <w:p>
            <w:pPr>
              <w:ind w:right="210" w:rightChars="100"/>
              <w:jc w:val="right"/>
            </w:pPr>
            <w:r>
              <w:rPr>
                <w:rFonts w:hint="eastAsia"/>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2" w:hRule="atLeast"/>
          <w:jc w:val="center"/>
        </w:trPr>
        <w:tc>
          <w:tcPr>
            <w:tcW w:w="3096" w:type="pct"/>
            <w:tcBorders>
              <w:top w:val="nil"/>
              <w:left w:val="nil"/>
              <w:bottom w:val="single" w:color="auto" w:sz="12" w:space="0"/>
              <w:right w:val="single" w:color="auto" w:sz="4" w:space="0"/>
            </w:tcBorders>
          </w:tcPr>
          <w:p>
            <w:pPr>
              <w:spacing w:line="320" w:lineRule="exact"/>
            </w:pPr>
            <w:r>
              <w:rPr>
                <w:rFonts w:hint="eastAsia"/>
              </w:rPr>
              <w:t>　</w:t>
            </w:r>
            <w:r>
              <w:rPr>
                <w:rFonts w:hint="eastAsia" w:ascii="宋体" w:hAnsi="宋体" w:cs="宋体"/>
                <w:kern w:val="0"/>
                <w:szCs w:val="21"/>
              </w:rPr>
              <w:t>其他金融业</w:t>
            </w:r>
          </w:p>
        </w:tc>
        <w:tc>
          <w:tcPr>
            <w:tcW w:w="1904" w:type="pct"/>
            <w:tcBorders>
              <w:top w:val="nil"/>
              <w:left w:val="single" w:color="auto" w:sz="4" w:space="0"/>
              <w:bottom w:val="single" w:color="auto" w:sz="12" w:space="0"/>
              <w:right w:val="nil"/>
            </w:tcBorders>
            <w:vAlign w:val="center"/>
          </w:tcPr>
          <w:p>
            <w:pPr>
              <w:ind w:right="210" w:rightChars="100"/>
              <w:jc w:val="right"/>
            </w:pPr>
            <w:r>
              <w:rPr>
                <w:rFonts w:hint="eastAsia"/>
              </w:rPr>
              <w:t>1</w:t>
            </w:r>
          </w:p>
        </w:tc>
      </w:tr>
    </w:tbl>
    <w:p>
      <w:pPr>
        <w:snapToGrid w:val="0"/>
        <w:spacing w:line="600" w:lineRule="exact"/>
        <w:ind w:firstLine="640" w:firstLineChars="200"/>
        <w:rPr>
          <w:rFonts w:ascii="方正黑体_GBK" w:eastAsia="方正黑体_GBK"/>
          <w:sz w:val="32"/>
          <w:szCs w:val="32"/>
        </w:rPr>
      </w:pPr>
      <w:r>
        <w:rPr>
          <w:rFonts w:hint="eastAsia" w:ascii="方正黑体_GBK" w:eastAsia="方正黑体_GBK"/>
          <w:sz w:val="32"/>
          <w:szCs w:val="32"/>
        </w:rPr>
        <w:t>六、房地产业</w:t>
      </w:r>
    </w:p>
    <w:p>
      <w:pPr>
        <w:snapToGrid w:val="0"/>
        <w:spacing w:line="600" w:lineRule="exact"/>
        <w:ind w:firstLine="640" w:firstLineChars="200"/>
        <w:rPr>
          <w:rFonts w:ascii="方正楷体_GBK" w:eastAsia="方正楷体_GBK"/>
          <w:color w:val="FF0000"/>
          <w:sz w:val="32"/>
          <w:szCs w:val="32"/>
        </w:rPr>
      </w:pPr>
      <w:r>
        <w:rPr>
          <w:rFonts w:hint="eastAsia" w:ascii="方正楷体_GBK" w:eastAsia="方正楷体_GBK"/>
          <w:sz w:val="32"/>
          <w:szCs w:val="32"/>
        </w:rPr>
        <w:t>（一）企业法人单位数和从业人员</w:t>
      </w:r>
      <w:r>
        <w:rPr>
          <w:rFonts w:hint="eastAsia" w:ascii="方正楷体_GBK" w:eastAsia="方正楷体_GBK"/>
          <w:color w:val="FF0000"/>
          <w:sz w:val="32"/>
          <w:szCs w:val="32"/>
        </w:rPr>
        <w:t>。</w:t>
      </w:r>
    </w:p>
    <w:p>
      <w:pPr>
        <w:snapToGrid w:val="0"/>
        <w:spacing w:line="600" w:lineRule="exact"/>
        <w:ind w:firstLine="640" w:firstLineChars="200"/>
        <w:rPr>
          <w:rFonts w:eastAsia="方正仿宋_GBK"/>
          <w:sz w:val="32"/>
          <w:szCs w:val="32"/>
        </w:rPr>
      </w:pPr>
      <w:r>
        <w:rPr>
          <w:rFonts w:hint="eastAsia" w:eastAsia="方正仿宋_GBK"/>
          <w:sz w:val="32"/>
          <w:szCs w:val="32"/>
        </w:rPr>
        <w:t>2018年末，全县共有房地产业企业法人单位100个，比2013年末增长85.2%。其中，房地产开发经营企业49个，物业管理企业34个，房地产中介服务企业12个，分别比20</w:t>
      </w:r>
      <w:r>
        <w:rPr>
          <w:rFonts w:eastAsia="方正仿宋_GBK"/>
          <w:sz w:val="32"/>
          <w:szCs w:val="32"/>
        </w:rPr>
        <w:t>13</w:t>
      </w:r>
      <w:r>
        <w:rPr>
          <w:rFonts w:hint="eastAsia" w:eastAsia="方正仿宋_GBK"/>
          <w:sz w:val="32"/>
          <w:szCs w:val="32"/>
        </w:rPr>
        <w:t>年末增长63.3%、112.5%和71.4%。</w:t>
      </w:r>
    </w:p>
    <w:p>
      <w:pPr>
        <w:snapToGrid w:val="0"/>
        <w:spacing w:line="600" w:lineRule="exact"/>
        <w:ind w:firstLine="640" w:firstLineChars="200"/>
        <w:rPr>
          <w:rFonts w:eastAsia="方正仿宋_GBK"/>
          <w:color w:val="FF0000"/>
          <w:sz w:val="32"/>
          <w:szCs w:val="32"/>
        </w:rPr>
      </w:pPr>
      <w:r>
        <w:rPr>
          <w:rFonts w:hint="eastAsia" w:eastAsia="方正仿宋_GBK"/>
          <w:sz w:val="32"/>
          <w:szCs w:val="32"/>
        </w:rPr>
        <w:t>2018年末，全县房地产业企业法人单位的从业人员为1967人，比20</w:t>
      </w:r>
      <w:r>
        <w:rPr>
          <w:rFonts w:eastAsia="方正仿宋_GBK"/>
          <w:sz w:val="32"/>
          <w:szCs w:val="32"/>
        </w:rPr>
        <w:t>13</w:t>
      </w:r>
      <w:r>
        <w:rPr>
          <w:rFonts w:hint="eastAsia" w:eastAsia="方正仿宋_GBK"/>
          <w:sz w:val="32"/>
          <w:szCs w:val="32"/>
        </w:rPr>
        <w:t>年末增长61.9%。其中，房地产开发经营企业918人，物业管理企业940人，房地产中介服务企业62人，分别比20</w:t>
      </w:r>
      <w:r>
        <w:rPr>
          <w:rFonts w:eastAsia="方正仿宋_GBK"/>
          <w:sz w:val="32"/>
          <w:szCs w:val="32"/>
        </w:rPr>
        <w:t>13</w:t>
      </w:r>
      <w:r>
        <w:rPr>
          <w:rFonts w:hint="eastAsia" w:eastAsia="方正仿宋_GBK"/>
          <w:sz w:val="32"/>
          <w:szCs w:val="32"/>
        </w:rPr>
        <w:t>年末增长9.8%、184.0%和121.4%（详见表</w:t>
      </w:r>
      <w:r>
        <w:rPr>
          <w:rFonts w:eastAsia="方正仿宋_GBK"/>
          <w:sz w:val="32"/>
          <w:szCs w:val="32"/>
        </w:rPr>
        <w:t>4</w:t>
      </w:r>
      <w:r>
        <w:rPr>
          <w:rFonts w:hint="eastAsia" w:eastAsia="方正仿宋_GBK"/>
          <w:sz w:val="32"/>
          <w:szCs w:val="32"/>
        </w:rPr>
        <w:t>-1</w:t>
      </w:r>
      <w:r>
        <w:rPr>
          <w:rFonts w:eastAsia="方正仿宋_GBK"/>
          <w:sz w:val="32"/>
          <w:szCs w:val="32"/>
        </w:rPr>
        <w:t>4</w:t>
      </w:r>
      <w:r>
        <w:rPr>
          <w:rFonts w:hint="eastAsia" w:eastAsia="方正仿宋_GBK"/>
          <w:sz w:val="32"/>
          <w:szCs w:val="32"/>
        </w:rPr>
        <w:t>）</w:t>
      </w:r>
      <w:r>
        <w:rPr>
          <w:rFonts w:hint="eastAsia" w:eastAsia="方正仿宋_GBK"/>
          <w:color w:val="FF0000"/>
          <w:sz w:val="32"/>
          <w:szCs w:val="32"/>
        </w:rPr>
        <w:t>。</w:t>
      </w:r>
    </w:p>
    <w:p>
      <w:pPr>
        <w:spacing w:line="400" w:lineRule="exact"/>
        <w:jc w:val="center"/>
        <w:rPr>
          <w:rFonts w:ascii="仿宋_GB2312" w:hAnsi="宋体" w:eastAsia="仿宋_GB2312" w:cs="宋体"/>
          <w:kern w:val="0"/>
          <w:sz w:val="32"/>
          <w:szCs w:val="32"/>
        </w:rPr>
      </w:pPr>
      <w:r>
        <w:rPr>
          <w:rFonts w:hint="eastAsia" w:ascii="方正小标宋_GBK" w:hAnsi="宋体" w:eastAsia="方正小标宋_GBK" w:cs="宋体"/>
          <w:bCs/>
          <w:kern w:val="0"/>
          <w:sz w:val="26"/>
          <w:szCs w:val="26"/>
        </w:rPr>
        <w:t>表</w:t>
      </w:r>
      <w:r>
        <w:rPr>
          <w:rFonts w:ascii="方正小标宋_GBK" w:hAnsi="宋体" w:eastAsia="方正小标宋_GBK" w:cs="宋体"/>
          <w:bCs/>
          <w:kern w:val="0"/>
          <w:sz w:val="26"/>
          <w:szCs w:val="26"/>
        </w:rPr>
        <w:t>4-14</w:t>
      </w:r>
      <w:r>
        <w:rPr>
          <w:rFonts w:hint="eastAsia" w:ascii="方正小标宋_GBK" w:hAnsi="宋体" w:eastAsia="方正小标宋_GBK" w:cs="宋体"/>
          <w:bCs/>
          <w:kern w:val="0"/>
          <w:sz w:val="26"/>
          <w:szCs w:val="26"/>
        </w:rPr>
        <w:t>　按行业</w:t>
      </w:r>
      <w:r>
        <w:rPr>
          <w:rFonts w:hint="eastAsia" w:ascii="方正小标宋_GBK" w:hAnsi="宋体" w:eastAsia="方正小标宋_GBK" w:cs="宋体"/>
          <w:bCs/>
          <w:kern w:val="0"/>
          <w:sz w:val="26"/>
          <w:szCs w:val="26"/>
          <w:lang w:eastAsia="zh-CN"/>
        </w:rPr>
        <w:t>种类</w:t>
      </w:r>
      <w:r>
        <w:rPr>
          <w:rFonts w:hint="eastAsia" w:ascii="方正小标宋_GBK" w:hAnsi="宋体" w:eastAsia="方正小标宋_GBK" w:cs="宋体"/>
          <w:bCs/>
          <w:kern w:val="0"/>
          <w:sz w:val="26"/>
          <w:szCs w:val="26"/>
        </w:rPr>
        <w:t>分组的房地产业企业法人单位和从业人员</w:t>
      </w:r>
    </w:p>
    <w:tbl>
      <w:tblPr>
        <w:tblStyle w:val="5"/>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078"/>
        <w:gridCol w:w="2676"/>
        <w:gridCol w:w="25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2" w:hRule="atLeast"/>
          <w:jc w:val="center"/>
        </w:trPr>
        <w:tc>
          <w:tcPr>
            <w:tcW w:w="1853" w:type="pct"/>
            <w:tcBorders>
              <w:top w:val="single" w:color="auto" w:sz="12" w:space="0"/>
              <w:left w:val="nil"/>
              <w:bottom w:val="single" w:color="auto" w:sz="4" w:space="0"/>
              <w:right w:val="single" w:color="auto" w:sz="4" w:space="0"/>
            </w:tcBorders>
            <w:vAlign w:val="center"/>
          </w:tcPr>
          <w:p>
            <w:pPr>
              <w:widowControl/>
              <w:spacing w:line="240" w:lineRule="atLeast"/>
              <w:ind w:left="57" w:right="57"/>
              <w:jc w:val="center"/>
              <w:rPr>
                <w:rFonts w:ascii="宋体" w:hAnsi="宋体" w:cs="宋体"/>
                <w:kern w:val="0"/>
                <w:sz w:val="18"/>
                <w:szCs w:val="18"/>
              </w:rPr>
            </w:pPr>
            <w:r>
              <w:rPr>
                <w:kern w:val="0"/>
                <w:szCs w:val="21"/>
              </w:rPr>
              <w:t> </w:t>
            </w:r>
          </w:p>
        </w:tc>
        <w:tc>
          <w:tcPr>
            <w:tcW w:w="1611" w:type="pct"/>
            <w:tcBorders>
              <w:top w:val="single" w:color="auto" w:sz="12" w:space="0"/>
              <w:left w:val="single" w:color="auto" w:sz="4" w:space="0"/>
              <w:bottom w:val="single" w:color="auto" w:sz="4" w:space="0"/>
              <w:right w:val="single" w:color="auto" w:sz="4" w:space="0"/>
            </w:tcBorders>
            <w:vAlign w:val="center"/>
          </w:tcPr>
          <w:p>
            <w:pPr>
              <w:widowControl/>
              <w:spacing w:line="240" w:lineRule="atLeast"/>
              <w:ind w:left="57" w:right="57"/>
              <w:jc w:val="center"/>
              <w:rPr>
                <w:rFonts w:ascii="黑体" w:hAnsi="黑体" w:eastAsia="黑体" w:cs="宋体"/>
                <w:kern w:val="0"/>
                <w:szCs w:val="21"/>
              </w:rPr>
            </w:pPr>
            <w:r>
              <w:rPr>
                <w:rFonts w:hint="eastAsia" w:ascii="黑体" w:hAnsi="黑体" w:eastAsia="黑体" w:cs="宋体"/>
                <w:kern w:val="0"/>
                <w:szCs w:val="21"/>
              </w:rPr>
              <w:t>企业法人单位（个）</w:t>
            </w:r>
          </w:p>
        </w:tc>
        <w:tc>
          <w:tcPr>
            <w:tcW w:w="1536" w:type="pct"/>
            <w:tcBorders>
              <w:top w:val="single" w:color="auto" w:sz="12" w:space="0"/>
              <w:left w:val="single" w:color="auto" w:sz="4" w:space="0"/>
              <w:bottom w:val="single" w:color="auto" w:sz="4" w:space="0"/>
              <w:right w:val="nil"/>
            </w:tcBorders>
            <w:vAlign w:val="center"/>
          </w:tcPr>
          <w:p>
            <w:pPr>
              <w:widowControl/>
              <w:spacing w:line="240" w:lineRule="atLeast"/>
              <w:ind w:left="57" w:right="57"/>
              <w:jc w:val="center"/>
              <w:rPr>
                <w:rFonts w:ascii="黑体" w:hAnsi="黑体" w:eastAsia="黑体" w:cs="宋体"/>
                <w:kern w:val="0"/>
                <w:szCs w:val="21"/>
              </w:rPr>
            </w:pPr>
            <w:r>
              <w:rPr>
                <w:rFonts w:hint="eastAsia" w:ascii="黑体" w:hAnsi="黑体" w:eastAsia="黑体" w:cs="宋体"/>
                <w:kern w:val="0"/>
                <w:szCs w:val="21"/>
              </w:rPr>
              <w:t>从业人员（人）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9" w:hRule="atLeast"/>
          <w:jc w:val="center"/>
        </w:trPr>
        <w:tc>
          <w:tcPr>
            <w:tcW w:w="1853" w:type="pct"/>
            <w:tcBorders>
              <w:top w:val="single" w:color="auto" w:sz="4" w:space="0"/>
              <w:left w:val="nil"/>
              <w:bottom w:val="nil"/>
              <w:right w:val="single" w:color="auto" w:sz="4" w:space="0"/>
            </w:tcBorders>
            <w:vAlign w:val="center"/>
          </w:tcPr>
          <w:p>
            <w:pPr>
              <w:widowControl/>
              <w:spacing w:line="240" w:lineRule="atLeast"/>
              <w:ind w:left="57" w:right="57"/>
              <w:jc w:val="center"/>
              <w:rPr>
                <w:rFonts w:ascii="宋体" w:hAnsi="宋体" w:cs="宋体"/>
                <w:kern w:val="0"/>
                <w:sz w:val="18"/>
                <w:szCs w:val="18"/>
              </w:rPr>
            </w:pPr>
            <w:r>
              <w:rPr>
                <w:rFonts w:hint="eastAsia" w:ascii="宋体" w:hAnsi="宋体" w:cs="宋体"/>
                <w:b/>
                <w:bCs/>
                <w:kern w:val="0"/>
                <w:szCs w:val="21"/>
              </w:rPr>
              <w:t>合　计</w:t>
            </w:r>
          </w:p>
        </w:tc>
        <w:tc>
          <w:tcPr>
            <w:tcW w:w="1611" w:type="pct"/>
            <w:tcBorders>
              <w:top w:val="single" w:color="auto" w:sz="4" w:space="0"/>
              <w:left w:val="single" w:color="auto" w:sz="4" w:space="0"/>
              <w:bottom w:val="nil"/>
              <w:right w:val="single" w:color="auto" w:sz="4" w:space="0"/>
            </w:tcBorders>
            <w:vAlign w:val="center"/>
          </w:tcPr>
          <w:p>
            <w:pPr>
              <w:jc w:val="right"/>
              <w:rPr>
                <w:b/>
              </w:rPr>
            </w:pPr>
            <w:r>
              <w:rPr>
                <w:rFonts w:hint="eastAsia"/>
                <w:b/>
              </w:rPr>
              <w:t>100</w:t>
            </w:r>
          </w:p>
        </w:tc>
        <w:tc>
          <w:tcPr>
            <w:tcW w:w="1536" w:type="pct"/>
            <w:tcBorders>
              <w:top w:val="single" w:color="auto" w:sz="4" w:space="0"/>
              <w:left w:val="single" w:color="auto" w:sz="4" w:space="0"/>
              <w:bottom w:val="nil"/>
              <w:right w:val="nil"/>
            </w:tcBorders>
            <w:vAlign w:val="center"/>
          </w:tcPr>
          <w:p>
            <w:pPr>
              <w:jc w:val="right"/>
              <w:rPr>
                <w:b/>
              </w:rPr>
            </w:pPr>
            <w:r>
              <w:rPr>
                <w:rFonts w:hint="eastAsia"/>
                <w:b/>
              </w:rPr>
              <w:t>1967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9" w:hRule="atLeast"/>
          <w:jc w:val="center"/>
        </w:trPr>
        <w:tc>
          <w:tcPr>
            <w:tcW w:w="1853" w:type="pct"/>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　房地产开发经营</w:t>
            </w:r>
          </w:p>
        </w:tc>
        <w:tc>
          <w:tcPr>
            <w:tcW w:w="1611" w:type="pct"/>
            <w:tcBorders>
              <w:top w:val="nil"/>
              <w:left w:val="single" w:color="auto" w:sz="4" w:space="0"/>
              <w:bottom w:val="nil"/>
              <w:right w:val="single" w:color="auto" w:sz="4" w:space="0"/>
            </w:tcBorders>
            <w:vAlign w:val="center"/>
          </w:tcPr>
          <w:p>
            <w:pPr>
              <w:jc w:val="right"/>
            </w:pPr>
            <w:r>
              <w:rPr>
                <w:rFonts w:hint="eastAsia"/>
              </w:rPr>
              <w:t>49</w:t>
            </w:r>
          </w:p>
        </w:tc>
        <w:tc>
          <w:tcPr>
            <w:tcW w:w="1536" w:type="pct"/>
            <w:tcBorders>
              <w:top w:val="nil"/>
              <w:left w:val="single" w:color="auto" w:sz="4" w:space="0"/>
              <w:bottom w:val="nil"/>
              <w:right w:val="nil"/>
            </w:tcBorders>
            <w:vAlign w:val="center"/>
          </w:tcPr>
          <w:p>
            <w:pPr>
              <w:jc w:val="right"/>
            </w:pPr>
            <w:r>
              <w:rPr>
                <w:rFonts w:hint="eastAsia"/>
              </w:rPr>
              <w:t>918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9" w:hRule="atLeast"/>
          <w:jc w:val="center"/>
        </w:trPr>
        <w:tc>
          <w:tcPr>
            <w:tcW w:w="1853" w:type="pct"/>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　物业管理</w:t>
            </w:r>
          </w:p>
        </w:tc>
        <w:tc>
          <w:tcPr>
            <w:tcW w:w="1611" w:type="pct"/>
            <w:tcBorders>
              <w:top w:val="nil"/>
              <w:left w:val="single" w:color="auto" w:sz="4" w:space="0"/>
              <w:bottom w:val="nil"/>
              <w:right w:val="single" w:color="auto" w:sz="4" w:space="0"/>
            </w:tcBorders>
            <w:vAlign w:val="center"/>
          </w:tcPr>
          <w:p>
            <w:pPr>
              <w:jc w:val="right"/>
            </w:pPr>
            <w:r>
              <w:rPr>
                <w:rFonts w:hint="eastAsia"/>
              </w:rPr>
              <w:t>34</w:t>
            </w:r>
          </w:p>
        </w:tc>
        <w:tc>
          <w:tcPr>
            <w:tcW w:w="1536" w:type="pct"/>
            <w:tcBorders>
              <w:top w:val="nil"/>
              <w:left w:val="single" w:color="auto" w:sz="4" w:space="0"/>
              <w:bottom w:val="nil"/>
              <w:right w:val="nil"/>
            </w:tcBorders>
            <w:vAlign w:val="center"/>
          </w:tcPr>
          <w:p>
            <w:pPr>
              <w:widowControl/>
              <w:jc w:val="right"/>
              <w:rPr>
                <w:kern w:val="0"/>
                <w:sz w:val="24"/>
              </w:rPr>
            </w:pPr>
            <w:r>
              <w:rPr>
                <w:rFonts w:hint="eastAsia"/>
              </w:rPr>
              <w:t>940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9" w:hRule="atLeast"/>
          <w:jc w:val="center"/>
        </w:trPr>
        <w:tc>
          <w:tcPr>
            <w:tcW w:w="1853" w:type="pct"/>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　房地产中介服务</w:t>
            </w:r>
          </w:p>
        </w:tc>
        <w:tc>
          <w:tcPr>
            <w:tcW w:w="1611" w:type="pct"/>
            <w:tcBorders>
              <w:top w:val="nil"/>
              <w:left w:val="single" w:color="auto" w:sz="4" w:space="0"/>
              <w:bottom w:val="nil"/>
              <w:right w:val="single" w:color="auto" w:sz="4" w:space="0"/>
            </w:tcBorders>
            <w:vAlign w:val="center"/>
          </w:tcPr>
          <w:p>
            <w:pPr>
              <w:jc w:val="right"/>
            </w:pPr>
            <w:r>
              <w:rPr>
                <w:rFonts w:hint="eastAsia"/>
              </w:rPr>
              <w:t>12</w:t>
            </w:r>
          </w:p>
        </w:tc>
        <w:tc>
          <w:tcPr>
            <w:tcW w:w="1536" w:type="pct"/>
            <w:tcBorders>
              <w:top w:val="nil"/>
              <w:left w:val="single" w:color="auto" w:sz="4" w:space="0"/>
              <w:bottom w:val="nil"/>
              <w:right w:val="nil"/>
            </w:tcBorders>
            <w:vAlign w:val="center"/>
          </w:tcPr>
          <w:p>
            <w:pPr>
              <w:jc w:val="right"/>
            </w:pPr>
            <w:r>
              <w:rPr>
                <w:rFonts w:hint="eastAsia"/>
              </w:rPr>
              <w:t>62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9" w:hRule="atLeast"/>
          <w:jc w:val="center"/>
        </w:trPr>
        <w:tc>
          <w:tcPr>
            <w:tcW w:w="1853" w:type="pct"/>
            <w:tcBorders>
              <w:top w:val="nil"/>
              <w:left w:val="nil"/>
              <w:bottom w:val="nil"/>
              <w:right w:val="single" w:color="auto" w:sz="4" w:space="0"/>
            </w:tcBorders>
            <w:vAlign w:val="center"/>
          </w:tcPr>
          <w:p>
            <w:pPr>
              <w:widowControl/>
              <w:spacing w:line="240" w:lineRule="atLeast"/>
              <w:ind w:left="57" w:right="57" w:firstLine="210" w:firstLineChars="100"/>
              <w:rPr>
                <w:rFonts w:ascii="宋体" w:hAnsi="宋体" w:cs="宋体"/>
                <w:kern w:val="0"/>
                <w:sz w:val="18"/>
                <w:szCs w:val="18"/>
              </w:rPr>
            </w:pPr>
            <w:r>
              <w:rPr>
                <w:rFonts w:hint="eastAsia" w:ascii="宋体" w:hAnsi="宋体" w:cs="宋体"/>
                <w:kern w:val="0"/>
                <w:szCs w:val="21"/>
              </w:rPr>
              <w:t>房地产租赁</w:t>
            </w:r>
            <w:r>
              <w:rPr>
                <w:rFonts w:ascii="宋体" w:hAnsi="宋体" w:cs="宋体"/>
                <w:kern w:val="0"/>
                <w:szCs w:val="21"/>
              </w:rPr>
              <w:t>经营</w:t>
            </w:r>
          </w:p>
        </w:tc>
        <w:tc>
          <w:tcPr>
            <w:tcW w:w="1611" w:type="pct"/>
            <w:tcBorders>
              <w:top w:val="nil"/>
              <w:left w:val="single" w:color="auto" w:sz="4" w:space="0"/>
              <w:bottom w:val="nil"/>
              <w:right w:val="single" w:color="auto" w:sz="4" w:space="0"/>
            </w:tcBorders>
            <w:vAlign w:val="center"/>
          </w:tcPr>
          <w:p>
            <w:pPr>
              <w:jc w:val="right"/>
            </w:pPr>
            <w:r>
              <w:rPr>
                <w:rFonts w:hint="eastAsia"/>
              </w:rPr>
              <w:t>1</w:t>
            </w:r>
          </w:p>
        </w:tc>
        <w:tc>
          <w:tcPr>
            <w:tcW w:w="1536" w:type="pct"/>
            <w:tcBorders>
              <w:top w:val="nil"/>
              <w:left w:val="single" w:color="auto" w:sz="4" w:space="0"/>
              <w:bottom w:val="nil"/>
              <w:right w:val="nil"/>
            </w:tcBorders>
            <w:vAlign w:val="center"/>
          </w:tcPr>
          <w:p>
            <w:pPr>
              <w:jc w:val="right"/>
            </w:pPr>
            <w:r>
              <w:rPr>
                <w:rFonts w:hint="eastAsia"/>
              </w:rPr>
              <w:t>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9" w:hRule="atLeast"/>
          <w:jc w:val="center"/>
        </w:trPr>
        <w:tc>
          <w:tcPr>
            <w:tcW w:w="1853" w:type="pct"/>
            <w:tcBorders>
              <w:top w:val="nil"/>
              <w:left w:val="nil"/>
              <w:bottom w:val="single" w:color="auto" w:sz="12" w:space="0"/>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　其他房地产业</w:t>
            </w:r>
          </w:p>
        </w:tc>
        <w:tc>
          <w:tcPr>
            <w:tcW w:w="1611" w:type="pct"/>
            <w:tcBorders>
              <w:top w:val="nil"/>
              <w:left w:val="single" w:color="auto" w:sz="4" w:space="0"/>
              <w:bottom w:val="single" w:color="auto" w:sz="12" w:space="0"/>
              <w:right w:val="single" w:color="auto" w:sz="4" w:space="0"/>
            </w:tcBorders>
            <w:vAlign w:val="center"/>
          </w:tcPr>
          <w:p>
            <w:pPr>
              <w:jc w:val="right"/>
            </w:pPr>
            <w:r>
              <w:rPr>
                <w:rFonts w:hint="eastAsia"/>
              </w:rPr>
              <w:t>4</w:t>
            </w:r>
          </w:p>
        </w:tc>
        <w:tc>
          <w:tcPr>
            <w:tcW w:w="1536" w:type="pct"/>
            <w:tcBorders>
              <w:top w:val="nil"/>
              <w:left w:val="single" w:color="auto" w:sz="4" w:space="0"/>
              <w:bottom w:val="single" w:color="auto" w:sz="12" w:space="0"/>
              <w:right w:val="nil"/>
            </w:tcBorders>
            <w:vAlign w:val="center"/>
          </w:tcPr>
          <w:p>
            <w:pPr>
              <w:jc w:val="right"/>
            </w:pPr>
            <w:r>
              <w:rPr>
                <w:rFonts w:hint="eastAsia"/>
              </w:rPr>
              <w:t>40</w:t>
            </w:r>
          </w:p>
        </w:tc>
      </w:tr>
    </w:tbl>
    <w:p>
      <w:pPr>
        <w:snapToGrid w:val="0"/>
        <w:spacing w:line="580" w:lineRule="exact"/>
        <w:ind w:firstLine="640" w:firstLineChars="200"/>
        <w:rPr>
          <w:rFonts w:ascii="方正楷体_GBK" w:eastAsia="方正楷体_GBK"/>
          <w:sz w:val="32"/>
          <w:szCs w:val="32"/>
        </w:rPr>
      </w:pPr>
      <w:r>
        <w:rPr>
          <w:rFonts w:hint="eastAsia" w:ascii="方正楷体_GBK" w:eastAsia="方正楷体_GBK"/>
          <w:sz w:val="32"/>
          <w:szCs w:val="32"/>
        </w:rPr>
        <w:t>（二）主要</w:t>
      </w:r>
      <w:r>
        <w:rPr>
          <w:rFonts w:ascii="方正楷体_GBK" w:eastAsia="方正楷体_GBK"/>
          <w:sz w:val="32"/>
          <w:szCs w:val="32"/>
        </w:rPr>
        <w:t>经济指标</w:t>
      </w:r>
      <w:r>
        <w:rPr>
          <w:rFonts w:hint="eastAsia" w:ascii="方正楷体_GBK" w:eastAsia="方正楷体_GBK"/>
          <w:sz w:val="32"/>
          <w:szCs w:val="32"/>
        </w:rPr>
        <w:t>。</w:t>
      </w:r>
    </w:p>
    <w:p>
      <w:pPr>
        <w:snapToGrid w:val="0"/>
        <w:spacing w:line="580" w:lineRule="exact"/>
        <w:ind w:firstLine="640" w:firstLineChars="200"/>
        <w:rPr>
          <w:rFonts w:eastAsia="方正仿宋_GBK"/>
          <w:sz w:val="32"/>
          <w:szCs w:val="32"/>
        </w:rPr>
      </w:pPr>
      <w:r>
        <w:rPr>
          <w:rFonts w:hint="eastAsia" w:eastAsia="方正仿宋_GBK"/>
          <w:sz w:val="32"/>
          <w:szCs w:val="32"/>
        </w:rPr>
        <w:t>2018年末，全县房地产业企业法人单位的资产总计为159.50亿元，比20</w:t>
      </w:r>
      <w:r>
        <w:rPr>
          <w:rFonts w:eastAsia="方正仿宋_GBK"/>
          <w:sz w:val="32"/>
          <w:szCs w:val="32"/>
        </w:rPr>
        <w:t>13</w:t>
      </w:r>
      <w:r>
        <w:rPr>
          <w:rFonts w:hint="eastAsia" w:eastAsia="方正仿宋_GBK"/>
          <w:sz w:val="32"/>
          <w:szCs w:val="32"/>
        </w:rPr>
        <w:t>年末增长179.6%。其中，房地产开发经营企业157.5亿元，物业管理企业0.58亿元，房地产中介服务企业0.02亿元，分别比20</w:t>
      </w:r>
      <w:r>
        <w:rPr>
          <w:rFonts w:eastAsia="方正仿宋_GBK"/>
          <w:sz w:val="32"/>
          <w:szCs w:val="32"/>
        </w:rPr>
        <w:t>13</w:t>
      </w:r>
      <w:r>
        <w:rPr>
          <w:rFonts w:hint="eastAsia" w:eastAsia="方正仿宋_GBK"/>
          <w:sz w:val="32"/>
          <w:szCs w:val="32"/>
        </w:rPr>
        <w:t>年末增长215.8%、-82.9%和-60.0%。负债</w:t>
      </w:r>
      <w:r>
        <w:rPr>
          <w:rFonts w:eastAsia="方正仿宋_GBK"/>
          <w:sz w:val="32"/>
          <w:szCs w:val="32"/>
        </w:rPr>
        <w:t>合计</w:t>
      </w:r>
      <w:r>
        <w:rPr>
          <w:rFonts w:hint="eastAsia" w:eastAsia="方正仿宋_GBK"/>
          <w:sz w:val="32"/>
          <w:szCs w:val="32"/>
        </w:rPr>
        <w:t>110.54亿</w:t>
      </w:r>
      <w:r>
        <w:rPr>
          <w:rFonts w:eastAsia="方正仿宋_GBK"/>
          <w:sz w:val="32"/>
          <w:szCs w:val="32"/>
        </w:rPr>
        <w:t>元</w:t>
      </w:r>
      <w:r>
        <w:rPr>
          <w:rFonts w:hint="eastAsia" w:eastAsia="方正仿宋_GBK"/>
          <w:sz w:val="32"/>
          <w:szCs w:val="32"/>
        </w:rPr>
        <w:t>。全年实现</w:t>
      </w:r>
      <w:r>
        <w:rPr>
          <w:rFonts w:eastAsia="方正仿宋_GBK"/>
          <w:sz w:val="32"/>
          <w:szCs w:val="32"/>
        </w:rPr>
        <w:t>营业收入</w:t>
      </w:r>
      <w:r>
        <w:rPr>
          <w:rFonts w:hint="eastAsia" w:eastAsia="方正仿宋_GBK"/>
          <w:sz w:val="32"/>
          <w:szCs w:val="32"/>
        </w:rPr>
        <w:t>26.07亿</w:t>
      </w:r>
      <w:r>
        <w:rPr>
          <w:rFonts w:eastAsia="方正仿宋_GBK"/>
          <w:sz w:val="32"/>
          <w:szCs w:val="32"/>
        </w:rPr>
        <w:t>元</w:t>
      </w:r>
      <w:r>
        <w:rPr>
          <w:rFonts w:hint="eastAsia" w:eastAsia="方正仿宋_GBK"/>
          <w:sz w:val="32"/>
          <w:szCs w:val="32"/>
        </w:rPr>
        <w:t>（详见表</w:t>
      </w:r>
      <w:r>
        <w:rPr>
          <w:rFonts w:eastAsia="方正仿宋_GBK"/>
          <w:sz w:val="32"/>
          <w:szCs w:val="32"/>
        </w:rPr>
        <w:t>4</w:t>
      </w:r>
      <w:r>
        <w:rPr>
          <w:rFonts w:hint="eastAsia" w:eastAsia="方正仿宋_GBK"/>
          <w:sz w:val="32"/>
          <w:szCs w:val="32"/>
        </w:rPr>
        <w:t>-1</w:t>
      </w:r>
      <w:r>
        <w:rPr>
          <w:rFonts w:eastAsia="方正仿宋_GBK"/>
          <w:sz w:val="32"/>
          <w:szCs w:val="32"/>
        </w:rPr>
        <w:t>5</w:t>
      </w:r>
      <w:r>
        <w:rPr>
          <w:rFonts w:hint="eastAsia" w:eastAsia="方正仿宋_GBK"/>
          <w:sz w:val="32"/>
          <w:szCs w:val="32"/>
        </w:rPr>
        <w:t>）。</w:t>
      </w:r>
    </w:p>
    <w:p>
      <w:pPr>
        <w:snapToGrid w:val="0"/>
        <w:spacing w:line="500" w:lineRule="exact"/>
        <w:jc w:val="center"/>
        <w:rPr>
          <w:rFonts w:eastAsia="仿宋_GB2312"/>
          <w:sz w:val="32"/>
          <w:szCs w:val="32"/>
        </w:rPr>
      </w:pPr>
      <w:r>
        <w:rPr>
          <w:rFonts w:hint="eastAsia" w:ascii="方正小标宋_GBK" w:hAnsi="宋体" w:eastAsia="方正小标宋_GBK" w:cs="宋体"/>
          <w:bCs/>
          <w:kern w:val="0"/>
          <w:sz w:val="26"/>
          <w:szCs w:val="26"/>
        </w:rPr>
        <w:t>表</w:t>
      </w:r>
      <w:r>
        <w:rPr>
          <w:rFonts w:ascii="方正小标宋_GBK" w:hAnsi="宋体" w:eastAsia="方正小标宋_GBK" w:cs="宋体"/>
          <w:bCs/>
          <w:kern w:val="0"/>
          <w:sz w:val="26"/>
          <w:szCs w:val="26"/>
        </w:rPr>
        <w:t>4-15</w:t>
      </w:r>
      <w:r>
        <w:rPr>
          <w:rFonts w:hint="eastAsia" w:ascii="方正小标宋_GBK" w:hAnsi="宋体" w:eastAsia="方正小标宋_GBK" w:cs="宋体"/>
          <w:bCs/>
          <w:kern w:val="0"/>
          <w:sz w:val="26"/>
          <w:szCs w:val="26"/>
        </w:rPr>
        <w:t>　按行业</w:t>
      </w:r>
      <w:r>
        <w:rPr>
          <w:rFonts w:hint="eastAsia" w:ascii="方正小标宋_GBK" w:hAnsi="宋体" w:eastAsia="方正小标宋_GBK" w:cs="宋体"/>
          <w:bCs/>
          <w:kern w:val="0"/>
          <w:sz w:val="26"/>
          <w:szCs w:val="26"/>
          <w:lang w:eastAsia="zh-CN"/>
        </w:rPr>
        <w:t>种类</w:t>
      </w:r>
      <w:r>
        <w:rPr>
          <w:rFonts w:hint="eastAsia" w:ascii="方正小标宋_GBK" w:hAnsi="宋体" w:eastAsia="方正小标宋_GBK" w:cs="宋体"/>
          <w:bCs/>
          <w:kern w:val="0"/>
          <w:sz w:val="26"/>
          <w:szCs w:val="26"/>
        </w:rPr>
        <w:t>分组的房地产业企业法人单位主要经济</w:t>
      </w:r>
      <w:r>
        <w:rPr>
          <w:rFonts w:ascii="方正小标宋_GBK" w:hAnsi="宋体" w:eastAsia="方正小标宋_GBK" w:cs="宋体"/>
          <w:bCs/>
          <w:kern w:val="0"/>
          <w:sz w:val="26"/>
          <w:szCs w:val="26"/>
        </w:rPr>
        <w:t>指标</w:t>
      </w:r>
    </w:p>
    <w:tbl>
      <w:tblPr>
        <w:tblStyle w:val="5"/>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685"/>
        <w:gridCol w:w="1540"/>
        <w:gridCol w:w="1540"/>
        <w:gridCol w:w="154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218" w:type="pct"/>
            <w:tcBorders>
              <w:top w:val="single" w:color="auto" w:sz="12" w:space="0"/>
              <w:left w:val="nil"/>
              <w:bottom w:val="single" w:color="auto" w:sz="4" w:space="0"/>
              <w:right w:val="single" w:color="auto" w:sz="4" w:space="0"/>
            </w:tcBorders>
            <w:vAlign w:val="center"/>
          </w:tcPr>
          <w:p>
            <w:pPr>
              <w:widowControl/>
              <w:spacing w:line="240" w:lineRule="atLeast"/>
              <w:ind w:left="57" w:right="57" w:firstLine="500"/>
              <w:jc w:val="center"/>
              <w:rPr>
                <w:rFonts w:ascii="宋体" w:hAnsi="宋体" w:cs="宋体"/>
                <w:b/>
                <w:kern w:val="0"/>
                <w:sz w:val="18"/>
                <w:szCs w:val="18"/>
              </w:rPr>
            </w:pPr>
            <w:r>
              <w:rPr>
                <w:rFonts w:hint="eastAsia" w:ascii="宋体" w:hAnsi="宋体" w:cs="宋体"/>
                <w:b/>
                <w:kern w:val="0"/>
                <w:szCs w:val="21"/>
              </w:rPr>
              <w:t>　</w:t>
            </w:r>
          </w:p>
        </w:tc>
        <w:tc>
          <w:tcPr>
            <w:tcW w:w="927" w:type="pct"/>
            <w:tcBorders>
              <w:top w:val="single" w:color="auto" w:sz="12" w:space="0"/>
              <w:left w:val="single" w:color="auto" w:sz="4" w:space="0"/>
              <w:bottom w:val="single" w:color="auto" w:sz="4" w:space="0"/>
              <w:right w:val="single" w:color="auto" w:sz="4" w:space="0"/>
            </w:tcBorders>
            <w:vAlign w:val="center"/>
          </w:tcPr>
          <w:p>
            <w:pPr>
              <w:widowControl/>
              <w:spacing w:line="240" w:lineRule="atLeast"/>
              <w:ind w:left="57" w:right="57"/>
              <w:jc w:val="center"/>
              <w:rPr>
                <w:rFonts w:ascii="黑体" w:hAnsi="黑体" w:eastAsia="黑体" w:cs="宋体"/>
                <w:kern w:val="0"/>
                <w:szCs w:val="21"/>
              </w:rPr>
            </w:pPr>
            <w:r>
              <w:rPr>
                <w:rFonts w:hint="eastAsia" w:ascii="黑体" w:hAnsi="黑体" w:eastAsia="黑体" w:cs="宋体"/>
                <w:kern w:val="0"/>
                <w:szCs w:val="21"/>
              </w:rPr>
              <w:t>资产</w:t>
            </w:r>
            <w:r>
              <w:rPr>
                <w:rFonts w:ascii="黑体" w:hAnsi="黑体" w:eastAsia="黑体" w:cs="宋体"/>
                <w:kern w:val="0"/>
                <w:szCs w:val="21"/>
              </w:rPr>
              <w:t>总计</w:t>
            </w:r>
          </w:p>
          <w:p>
            <w:pPr>
              <w:widowControl/>
              <w:spacing w:line="240" w:lineRule="atLeast"/>
              <w:ind w:left="57" w:right="57"/>
              <w:jc w:val="center"/>
              <w:rPr>
                <w:rFonts w:ascii="黑体" w:hAnsi="黑体" w:eastAsia="黑体" w:cs="宋体"/>
                <w:kern w:val="0"/>
                <w:szCs w:val="21"/>
              </w:rPr>
            </w:pPr>
            <w:r>
              <w:rPr>
                <w:rFonts w:ascii="黑体" w:hAnsi="黑体" w:eastAsia="黑体" w:cs="宋体"/>
                <w:kern w:val="0"/>
                <w:szCs w:val="21"/>
              </w:rPr>
              <w:t>（</w:t>
            </w:r>
            <w:r>
              <w:rPr>
                <w:rFonts w:hint="eastAsia" w:ascii="黑体" w:hAnsi="黑体" w:eastAsia="黑体" w:cs="宋体"/>
                <w:kern w:val="0"/>
                <w:szCs w:val="21"/>
              </w:rPr>
              <w:t>亿元</w:t>
            </w:r>
            <w:r>
              <w:rPr>
                <w:rFonts w:ascii="黑体" w:hAnsi="黑体" w:eastAsia="黑体" w:cs="宋体"/>
                <w:kern w:val="0"/>
                <w:szCs w:val="21"/>
              </w:rPr>
              <w:t>）</w:t>
            </w:r>
          </w:p>
        </w:tc>
        <w:tc>
          <w:tcPr>
            <w:tcW w:w="927" w:type="pct"/>
            <w:tcBorders>
              <w:top w:val="single" w:color="auto" w:sz="12" w:space="0"/>
              <w:left w:val="single" w:color="auto" w:sz="4" w:space="0"/>
              <w:bottom w:val="single" w:color="auto" w:sz="4" w:space="0"/>
              <w:right w:val="single" w:color="auto" w:sz="4" w:space="0"/>
            </w:tcBorders>
            <w:vAlign w:val="center"/>
          </w:tcPr>
          <w:p>
            <w:pPr>
              <w:widowControl/>
              <w:spacing w:line="240" w:lineRule="atLeast"/>
              <w:ind w:left="57" w:right="57"/>
              <w:jc w:val="center"/>
              <w:rPr>
                <w:rFonts w:ascii="黑体" w:hAnsi="黑体" w:eastAsia="黑体" w:cs="宋体"/>
                <w:kern w:val="0"/>
                <w:szCs w:val="21"/>
              </w:rPr>
            </w:pPr>
            <w:r>
              <w:rPr>
                <w:rFonts w:hint="eastAsia" w:ascii="黑体" w:hAnsi="黑体" w:eastAsia="黑体" w:cs="宋体"/>
                <w:kern w:val="0"/>
                <w:szCs w:val="21"/>
              </w:rPr>
              <w:t>负债合计</w:t>
            </w:r>
          </w:p>
          <w:p>
            <w:pPr>
              <w:widowControl/>
              <w:spacing w:line="240" w:lineRule="atLeast"/>
              <w:ind w:left="57" w:right="57"/>
              <w:jc w:val="center"/>
              <w:rPr>
                <w:rFonts w:ascii="黑体" w:hAnsi="黑体" w:eastAsia="黑体" w:cs="宋体"/>
                <w:kern w:val="0"/>
                <w:szCs w:val="21"/>
              </w:rPr>
            </w:pPr>
            <w:r>
              <w:rPr>
                <w:rFonts w:ascii="黑体" w:hAnsi="黑体" w:eastAsia="黑体" w:cs="宋体"/>
                <w:kern w:val="0"/>
                <w:szCs w:val="21"/>
              </w:rPr>
              <w:t>（</w:t>
            </w:r>
            <w:r>
              <w:rPr>
                <w:rFonts w:hint="eastAsia" w:ascii="黑体" w:hAnsi="黑体" w:eastAsia="黑体" w:cs="宋体"/>
                <w:kern w:val="0"/>
                <w:szCs w:val="21"/>
              </w:rPr>
              <w:t>亿元</w:t>
            </w:r>
            <w:r>
              <w:rPr>
                <w:rFonts w:ascii="黑体" w:hAnsi="黑体" w:eastAsia="黑体" w:cs="宋体"/>
                <w:kern w:val="0"/>
                <w:szCs w:val="21"/>
              </w:rPr>
              <w:t>）</w:t>
            </w:r>
          </w:p>
        </w:tc>
        <w:tc>
          <w:tcPr>
            <w:tcW w:w="927" w:type="pct"/>
            <w:tcBorders>
              <w:top w:val="single" w:color="auto" w:sz="12" w:space="0"/>
              <w:left w:val="single" w:color="auto" w:sz="4" w:space="0"/>
              <w:bottom w:val="single" w:color="auto" w:sz="4" w:space="0"/>
              <w:right w:val="nil"/>
            </w:tcBorders>
            <w:vAlign w:val="center"/>
          </w:tcPr>
          <w:p>
            <w:pPr>
              <w:widowControl/>
              <w:spacing w:line="240" w:lineRule="atLeast"/>
              <w:ind w:left="57" w:right="57"/>
              <w:jc w:val="center"/>
              <w:rPr>
                <w:rFonts w:ascii="黑体" w:hAnsi="黑体" w:eastAsia="黑体" w:cs="宋体"/>
                <w:kern w:val="0"/>
                <w:szCs w:val="21"/>
              </w:rPr>
            </w:pPr>
            <w:r>
              <w:rPr>
                <w:rFonts w:hint="eastAsia" w:ascii="黑体" w:hAnsi="黑体" w:eastAsia="黑体" w:cs="宋体"/>
                <w:kern w:val="0"/>
                <w:szCs w:val="21"/>
              </w:rPr>
              <w:t>营业收入</w:t>
            </w:r>
          </w:p>
          <w:p>
            <w:pPr>
              <w:widowControl/>
              <w:spacing w:line="240" w:lineRule="atLeast"/>
              <w:ind w:left="57" w:right="57"/>
              <w:jc w:val="center"/>
              <w:rPr>
                <w:rFonts w:ascii="黑体" w:hAnsi="黑体" w:eastAsia="黑体" w:cs="宋体"/>
                <w:kern w:val="0"/>
                <w:szCs w:val="21"/>
              </w:rPr>
            </w:pPr>
            <w:r>
              <w:rPr>
                <w:rFonts w:hint="eastAsia" w:ascii="黑体" w:hAnsi="黑体" w:eastAsia="黑体" w:cs="宋体"/>
                <w:kern w:val="0"/>
                <w:szCs w:val="21"/>
              </w:rPr>
              <w:t>（亿元）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1" w:hRule="atLeast"/>
          <w:jc w:val="center"/>
        </w:trPr>
        <w:tc>
          <w:tcPr>
            <w:tcW w:w="2218" w:type="pct"/>
            <w:tcBorders>
              <w:top w:val="single" w:color="auto" w:sz="4" w:space="0"/>
              <w:left w:val="nil"/>
              <w:bottom w:val="nil"/>
              <w:right w:val="single" w:color="auto" w:sz="4" w:space="0"/>
            </w:tcBorders>
            <w:vAlign w:val="center"/>
          </w:tcPr>
          <w:p>
            <w:pPr>
              <w:widowControl/>
              <w:spacing w:line="240" w:lineRule="atLeast"/>
              <w:ind w:left="57" w:right="57"/>
              <w:jc w:val="center"/>
              <w:rPr>
                <w:rFonts w:ascii="宋体" w:hAnsi="宋体" w:cs="宋体"/>
                <w:kern w:val="0"/>
                <w:sz w:val="18"/>
                <w:szCs w:val="18"/>
              </w:rPr>
            </w:pPr>
            <w:r>
              <w:rPr>
                <w:rFonts w:hint="eastAsia" w:ascii="宋体" w:hAnsi="宋体" w:cs="宋体"/>
                <w:b/>
                <w:bCs/>
                <w:kern w:val="0"/>
                <w:szCs w:val="21"/>
              </w:rPr>
              <w:t>合　计</w:t>
            </w:r>
          </w:p>
        </w:tc>
        <w:tc>
          <w:tcPr>
            <w:tcW w:w="927" w:type="pct"/>
            <w:tcBorders>
              <w:top w:val="single" w:color="auto" w:sz="4" w:space="0"/>
              <w:left w:val="single" w:color="auto" w:sz="4" w:space="0"/>
              <w:bottom w:val="nil"/>
              <w:right w:val="single" w:color="auto" w:sz="4" w:space="0"/>
            </w:tcBorders>
            <w:vAlign w:val="center"/>
          </w:tcPr>
          <w:p>
            <w:pPr>
              <w:jc w:val="right"/>
              <w:rPr>
                <w:rFonts w:cs="宋体" w:asciiTheme="minorEastAsia" w:hAnsiTheme="minorEastAsia" w:eastAsiaTheme="minorEastAsia"/>
                <w:b/>
                <w:szCs w:val="21"/>
              </w:rPr>
            </w:pPr>
            <w:r>
              <w:rPr>
                <w:rFonts w:hint="eastAsia" w:asciiTheme="minorEastAsia" w:hAnsiTheme="minorEastAsia" w:eastAsiaTheme="minorEastAsia"/>
                <w:b/>
                <w:szCs w:val="21"/>
              </w:rPr>
              <w:t xml:space="preserve">159.50 </w:t>
            </w:r>
          </w:p>
        </w:tc>
        <w:tc>
          <w:tcPr>
            <w:tcW w:w="927" w:type="pct"/>
            <w:tcBorders>
              <w:top w:val="single" w:color="auto" w:sz="4" w:space="0"/>
              <w:left w:val="single" w:color="auto" w:sz="4" w:space="0"/>
              <w:bottom w:val="nil"/>
              <w:right w:val="single" w:color="auto" w:sz="4" w:space="0"/>
            </w:tcBorders>
            <w:vAlign w:val="center"/>
          </w:tcPr>
          <w:p>
            <w:pPr>
              <w:jc w:val="right"/>
              <w:rPr>
                <w:rFonts w:cs="宋体" w:asciiTheme="minorEastAsia" w:hAnsiTheme="minorEastAsia" w:eastAsiaTheme="minorEastAsia"/>
                <w:b/>
                <w:szCs w:val="21"/>
              </w:rPr>
            </w:pPr>
            <w:r>
              <w:rPr>
                <w:rFonts w:hint="eastAsia" w:asciiTheme="minorEastAsia" w:hAnsiTheme="minorEastAsia" w:eastAsiaTheme="minorEastAsia"/>
                <w:b/>
                <w:szCs w:val="21"/>
              </w:rPr>
              <w:t xml:space="preserve">110.54 </w:t>
            </w:r>
          </w:p>
        </w:tc>
        <w:tc>
          <w:tcPr>
            <w:tcW w:w="927" w:type="pct"/>
            <w:tcBorders>
              <w:top w:val="single" w:color="auto" w:sz="4" w:space="0"/>
              <w:left w:val="single" w:color="auto" w:sz="4" w:space="0"/>
              <w:bottom w:val="nil"/>
              <w:right w:val="nil"/>
            </w:tcBorders>
            <w:vAlign w:val="center"/>
          </w:tcPr>
          <w:p>
            <w:pPr>
              <w:jc w:val="right"/>
              <w:rPr>
                <w:rFonts w:cs="宋体" w:asciiTheme="minorEastAsia" w:hAnsiTheme="minorEastAsia" w:eastAsiaTheme="minorEastAsia"/>
                <w:b/>
                <w:szCs w:val="21"/>
              </w:rPr>
            </w:pPr>
            <w:r>
              <w:rPr>
                <w:rFonts w:hint="eastAsia" w:asciiTheme="minorEastAsia" w:hAnsiTheme="minorEastAsia" w:eastAsiaTheme="minorEastAsia"/>
                <w:b/>
                <w:szCs w:val="21"/>
              </w:rPr>
              <w:t xml:space="preserve">26.07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1" w:hRule="atLeast"/>
          <w:jc w:val="center"/>
        </w:trPr>
        <w:tc>
          <w:tcPr>
            <w:tcW w:w="2218" w:type="pct"/>
            <w:tcBorders>
              <w:top w:val="nil"/>
              <w:left w:val="nil"/>
              <w:bottom w:val="nil"/>
              <w:right w:val="single" w:color="auto" w:sz="4" w:space="0"/>
            </w:tcBorders>
            <w:vAlign w:val="center"/>
          </w:tcPr>
          <w:p>
            <w:r>
              <w:rPr>
                <w:rFonts w:hint="eastAsia" w:ascii="宋体" w:hAnsi="宋体" w:cs="宋体"/>
                <w:kern w:val="0"/>
                <w:szCs w:val="21"/>
              </w:rPr>
              <w:t>　房地产开发经营</w:t>
            </w:r>
          </w:p>
        </w:tc>
        <w:tc>
          <w:tcPr>
            <w:tcW w:w="927"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157.50 </w:t>
            </w:r>
          </w:p>
        </w:tc>
        <w:tc>
          <w:tcPr>
            <w:tcW w:w="927"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109.36 </w:t>
            </w:r>
          </w:p>
        </w:tc>
        <w:tc>
          <w:tcPr>
            <w:tcW w:w="927" w:type="pct"/>
            <w:tcBorders>
              <w:top w:val="nil"/>
              <w:left w:val="single" w:color="auto" w:sz="4" w:space="0"/>
              <w:bottom w:val="nil"/>
              <w:right w:val="nil"/>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25.43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61" w:hRule="atLeast"/>
          <w:jc w:val="center"/>
        </w:trPr>
        <w:tc>
          <w:tcPr>
            <w:tcW w:w="2218" w:type="pct"/>
            <w:tcBorders>
              <w:top w:val="nil"/>
              <w:left w:val="nil"/>
              <w:bottom w:val="nil"/>
              <w:right w:val="single" w:color="auto" w:sz="4" w:space="0"/>
            </w:tcBorders>
            <w:vAlign w:val="center"/>
          </w:tcPr>
          <w:p>
            <w:r>
              <w:rPr>
                <w:rFonts w:hint="eastAsia" w:ascii="宋体" w:hAnsi="宋体" w:cs="宋体"/>
                <w:kern w:val="0"/>
                <w:szCs w:val="21"/>
              </w:rPr>
              <w:t>　物业管理</w:t>
            </w:r>
          </w:p>
        </w:tc>
        <w:tc>
          <w:tcPr>
            <w:tcW w:w="927"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0.58 </w:t>
            </w:r>
          </w:p>
        </w:tc>
        <w:tc>
          <w:tcPr>
            <w:tcW w:w="927"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0.21 </w:t>
            </w:r>
          </w:p>
        </w:tc>
        <w:tc>
          <w:tcPr>
            <w:tcW w:w="927" w:type="pct"/>
            <w:tcBorders>
              <w:top w:val="nil"/>
              <w:left w:val="single" w:color="auto" w:sz="4" w:space="0"/>
              <w:bottom w:val="nil"/>
              <w:right w:val="nil"/>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0.47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1" w:hRule="atLeast"/>
          <w:jc w:val="center"/>
        </w:trPr>
        <w:tc>
          <w:tcPr>
            <w:tcW w:w="2218" w:type="pct"/>
            <w:tcBorders>
              <w:top w:val="nil"/>
              <w:left w:val="nil"/>
              <w:bottom w:val="nil"/>
              <w:right w:val="single" w:color="auto" w:sz="4" w:space="0"/>
            </w:tcBorders>
            <w:vAlign w:val="center"/>
          </w:tcPr>
          <w:p>
            <w:r>
              <w:rPr>
                <w:rFonts w:hint="eastAsia" w:ascii="宋体" w:hAnsi="宋体" w:cs="宋体"/>
                <w:kern w:val="0"/>
                <w:szCs w:val="21"/>
              </w:rPr>
              <w:t>　房地产中介服务</w:t>
            </w:r>
          </w:p>
        </w:tc>
        <w:tc>
          <w:tcPr>
            <w:tcW w:w="927"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0.02 </w:t>
            </w:r>
          </w:p>
        </w:tc>
        <w:tc>
          <w:tcPr>
            <w:tcW w:w="927"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0.00 </w:t>
            </w:r>
          </w:p>
        </w:tc>
        <w:tc>
          <w:tcPr>
            <w:tcW w:w="927" w:type="pct"/>
            <w:tcBorders>
              <w:top w:val="nil"/>
              <w:left w:val="single" w:color="auto" w:sz="4" w:space="0"/>
              <w:bottom w:val="nil"/>
              <w:right w:val="nil"/>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0.04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1" w:hRule="atLeast"/>
          <w:jc w:val="center"/>
        </w:trPr>
        <w:tc>
          <w:tcPr>
            <w:tcW w:w="2218" w:type="pct"/>
            <w:tcBorders>
              <w:top w:val="nil"/>
              <w:left w:val="nil"/>
              <w:bottom w:val="nil"/>
              <w:right w:val="single" w:color="auto" w:sz="4" w:space="0"/>
            </w:tcBorders>
            <w:vAlign w:val="center"/>
          </w:tcPr>
          <w:p>
            <w:r>
              <w:rPr>
                <w:rFonts w:hint="eastAsia" w:ascii="宋体" w:hAnsi="宋体" w:cs="宋体"/>
                <w:kern w:val="0"/>
                <w:szCs w:val="21"/>
              </w:rPr>
              <w:t>　房地产租赁经营</w:t>
            </w:r>
          </w:p>
        </w:tc>
        <w:tc>
          <w:tcPr>
            <w:tcW w:w="927"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1.28 </w:t>
            </w:r>
          </w:p>
        </w:tc>
        <w:tc>
          <w:tcPr>
            <w:tcW w:w="927"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0.96 </w:t>
            </w:r>
          </w:p>
        </w:tc>
        <w:tc>
          <w:tcPr>
            <w:tcW w:w="927" w:type="pct"/>
            <w:tcBorders>
              <w:top w:val="nil"/>
              <w:left w:val="single" w:color="auto" w:sz="4" w:space="0"/>
              <w:bottom w:val="nil"/>
              <w:right w:val="nil"/>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0.01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1" w:hRule="atLeast"/>
          <w:jc w:val="center"/>
        </w:trPr>
        <w:tc>
          <w:tcPr>
            <w:tcW w:w="2218" w:type="pct"/>
            <w:tcBorders>
              <w:top w:val="nil"/>
              <w:left w:val="nil"/>
              <w:bottom w:val="single" w:color="auto" w:sz="12" w:space="0"/>
              <w:right w:val="single" w:color="auto" w:sz="4" w:space="0"/>
            </w:tcBorders>
            <w:vAlign w:val="center"/>
          </w:tcPr>
          <w:p>
            <w:r>
              <w:rPr>
                <w:rFonts w:hint="eastAsia"/>
              </w:rPr>
              <w:t>　</w:t>
            </w:r>
            <w:r>
              <w:rPr>
                <w:rFonts w:hint="eastAsia" w:ascii="宋体" w:hAnsi="宋体" w:cs="宋体"/>
                <w:kern w:val="0"/>
                <w:szCs w:val="21"/>
              </w:rPr>
              <w:t>其他房地产业</w:t>
            </w:r>
          </w:p>
        </w:tc>
        <w:tc>
          <w:tcPr>
            <w:tcW w:w="927" w:type="pct"/>
            <w:tcBorders>
              <w:top w:val="nil"/>
              <w:left w:val="single" w:color="auto" w:sz="4" w:space="0"/>
              <w:bottom w:val="single" w:color="auto" w:sz="12" w:space="0"/>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0.13 </w:t>
            </w:r>
          </w:p>
        </w:tc>
        <w:tc>
          <w:tcPr>
            <w:tcW w:w="927" w:type="pct"/>
            <w:tcBorders>
              <w:top w:val="nil"/>
              <w:left w:val="single" w:color="auto" w:sz="4" w:space="0"/>
              <w:bottom w:val="single" w:color="auto" w:sz="12" w:space="0"/>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0.00 </w:t>
            </w:r>
          </w:p>
        </w:tc>
        <w:tc>
          <w:tcPr>
            <w:tcW w:w="927" w:type="pct"/>
            <w:tcBorders>
              <w:top w:val="nil"/>
              <w:left w:val="single" w:color="auto" w:sz="4" w:space="0"/>
              <w:bottom w:val="single" w:color="auto" w:sz="12" w:space="0"/>
              <w:right w:val="nil"/>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0.14 </w:t>
            </w:r>
          </w:p>
        </w:tc>
      </w:tr>
    </w:tbl>
    <w:p>
      <w:pPr>
        <w:snapToGrid w:val="0"/>
        <w:spacing w:line="560" w:lineRule="exact"/>
        <w:ind w:firstLine="640" w:firstLineChars="200"/>
        <w:rPr>
          <w:rFonts w:ascii="方正黑体_GBK" w:eastAsia="方正黑体_GBK"/>
          <w:sz w:val="32"/>
          <w:szCs w:val="32"/>
        </w:rPr>
      </w:pPr>
      <w:r>
        <w:rPr>
          <w:rFonts w:hint="eastAsia" w:ascii="方正黑体_GBK" w:eastAsia="方正黑体_GBK"/>
          <w:sz w:val="32"/>
          <w:szCs w:val="32"/>
        </w:rPr>
        <w:t>七、租赁和商务服务业</w:t>
      </w:r>
    </w:p>
    <w:p>
      <w:pPr>
        <w:snapToGrid w:val="0"/>
        <w:spacing w:line="560" w:lineRule="exact"/>
        <w:ind w:firstLine="640" w:firstLineChars="200"/>
        <w:rPr>
          <w:rFonts w:ascii="方正楷体_GBK" w:eastAsia="方正楷体_GBK"/>
          <w:sz w:val="32"/>
          <w:szCs w:val="32"/>
        </w:rPr>
      </w:pPr>
      <w:r>
        <w:rPr>
          <w:rFonts w:hint="eastAsia" w:ascii="方正楷体_GBK" w:eastAsia="方正楷体_GBK"/>
          <w:sz w:val="32"/>
          <w:szCs w:val="32"/>
        </w:rPr>
        <w:t>（一）企业法人单位数和从业人员。</w:t>
      </w:r>
    </w:p>
    <w:p>
      <w:pPr>
        <w:snapToGrid w:val="0"/>
        <w:spacing w:line="560" w:lineRule="exact"/>
        <w:ind w:firstLine="640" w:firstLineChars="200"/>
        <w:rPr>
          <w:rFonts w:eastAsia="方正仿宋_GBK"/>
          <w:spacing w:val="-6"/>
          <w:sz w:val="32"/>
          <w:szCs w:val="32"/>
        </w:rPr>
      </w:pPr>
      <w:r>
        <w:rPr>
          <w:rFonts w:hint="eastAsia" w:eastAsia="方正仿宋_GBK"/>
          <w:sz w:val="32"/>
          <w:szCs w:val="32"/>
        </w:rPr>
        <w:t>2</w:t>
      </w:r>
      <w:r>
        <w:rPr>
          <w:rFonts w:hint="eastAsia" w:eastAsia="方正仿宋_GBK"/>
          <w:spacing w:val="-6"/>
          <w:sz w:val="32"/>
          <w:szCs w:val="32"/>
        </w:rPr>
        <w:t>018年末，全县共有租赁和商务服务业企业法人单位267个，从业人员2871人，分别比2013年末增长110.2%和45.0%。</w:t>
      </w:r>
    </w:p>
    <w:p>
      <w:pPr>
        <w:snapToGrid w:val="0"/>
        <w:spacing w:line="560" w:lineRule="exact"/>
        <w:ind w:left="-105" w:leftChars="-50" w:right="-105" w:rightChars="-50" w:firstLine="640" w:firstLineChars="200"/>
        <w:rPr>
          <w:rFonts w:eastAsia="方正仿宋_GBK"/>
          <w:sz w:val="32"/>
          <w:szCs w:val="32"/>
        </w:rPr>
      </w:pPr>
      <w:r>
        <w:rPr>
          <w:rFonts w:hint="eastAsia" w:eastAsia="方正仿宋_GBK"/>
          <w:sz w:val="32"/>
          <w:szCs w:val="32"/>
        </w:rPr>
        <w:t>在租赁和商务服务业企业法人单位中，租赁业占15.4%，商务服务业占84.6%。在租赁和商务服务业企业法人单位从业人员中，租赁业占11.1%，商务服务业占88.9%（详见表4-1</w:t>
      </w:r>
      <w:r>
        <w:rPr>
          <w:rFonts w:eastAsia="方正仿宋_GBK"/>
          <w:sz w:val="32"/>
          <w:szCs w:val="32"/>
        </w:rPr>
        <w:t>6</w:t>
      </w:r>
      <w:r>
        <w:rPr>
          <w:rFonts w:hint="eastAsia" w:eastAsia="方正仿宋_GBK"/>
          <w:sz w:val="32"/>
          <w:szCs w:val="32"/>
        </w:rPr>
        <w:t>）。</w:t>
      </w:r>
    </w:p>
    <w:p>
      <w:pPr>
        <w:snapToGrid w:val="0"/>
        <w:spacing w:line="400" w:lineRule="exact"/>
        <w:jc w:val="center"/>
        <w:rPr>
          <w:rFonts w:eastAsia="仿宋_GB2312"/>
          <w:sz w:val="32"/>
          <w:szCs w:val="32"/>
        </w:rPr>
      </w:pPr>
      <w:r>
        <w:rPr>
          <w:rFonts w:hint="eastAsia" w:ascii="方正小标宋_GBK" w:hAnsi="宋体" w:eastAsia="方正小标宋_GBK" w:cs="宋体"/>
          <w:bCs/>
          <w:kern w:val="0"/>
          <w:sz w:val="26"/>
          <w:szCs w:val="26"/>
        </w:rPr>
        <w:t>表</w:t>
      </w:r>
      <w:r>
        <w:rPr>
          <w:rFonts w:ascii="方正小标宋_GBK" w:hAnsi="宋体" w:eastAsia="方正小标宋_GBK" w:cs="宋体"/>
          <w:bCs/>
          <w:kern w:val="0"/>
          <w:sz w:val="26"/>
          <w:szCs w:val="26"/>
        </w:rPr>
        <w:t>4-16</w:t>
      </w:r>
      <w:r>
        <w:rPr>
          <w:rFonts w:hint="eastAsia" w:ascii="方正小标宋_GBK" w:hAnsi="宋体" w:eastAsia="方正小标宋_GBK" w:cs="宋体"/>
          <w:bCs/>
          <w:kern w:val="0"/>
          <w:sz w:val="26"/>
          <w:szCs w:val="26"/>
        </w:rPr>
        <w:t>　按行业大类分组的租赁和商务服务业企业法人单位和从业人员</w:t>
      </w:r>
    </w:p>
    <w:tbl>
      <w:tblPr>
        <w:tblStyle w:val="5"/>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380"/>
        <w:gridCol w:w="2560"/>
        <w:gridCol w:w="236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035" w:type="pct"/>
            <w:tcBorders>
              <w:top w:val="single" w:color="auto" w:sz="12" w:space="0"/>
              <w:left w:val="nil"/>
              <w:bottom w:val="single" w:color="auto" w:sz="4" w:space="0"/>
              <w:right w:val="single" w:color="auto" w:sz="4" w:space="0"/>
            </w:tcBorders>
            <w:vAlign w:val="center"/>
          </w:tcPr>
          <w:p>
            <w:pPr>
              <w:widowControl/>
              <w:spacing w:line="240" w:lineRule="atLeast"/>
              <w:ind w:left="57" w:right="57"/>
              <w:jc w:val="center"/>
              <w:rPr>
                <w:rFonts w:ascii="宋体" w:hAnsi="宋体" w:cs="宋体"/>
                <w:kern w:val="0"/>
                <w:sz w:val="18"/>
                <w:szCs w:val="18"/>
              </w:rPr>
            </w:pPr>
            <w:r>
              <w:rPr>
                <w:kern w:val="0"/>
                <w:szCs w:val="21"/>
              </w:rPr>
              <w:t> </w:t>
            </w:r>
          </w:p>
        </w:tc>
        <w:tc>
          <w:tcPr>
            <w:tcW w:w="1541" w:type="pct"/>
            <w:tcBorders>
              <w:top w:val="single" w:color="auto" w:sz="12" w:space="0"/>
              <w:left w:val="single" w:color="auto" w:sz="4" w:space="0"/>
              <w:bottom w:val="single" w:color="auto" w:sz="4" w:space="0"/>
              <w:right w:val="single" w:color="auto" w:sz="4" w:space="0"/>
            </w:tcBorders>
            <w:vAlign w:val="center"/>
          </w:tcPr>
          <w:p>
            <w:pPr>
              <w:widowControl/>
              <w:spacing w:line="240" w:lineRule="atLeast"/>
              <w:ind w:left="57" w:right="57"/>
              <w:jc w:val="center"/>
              <w:rPr>
                <w:rFonts w:ascii="黑体" w:hAnsi="黑体" w:eastAsia="黑体" w:cs="宋体"/>
                <w:kern w:val="0"/>
                <w:szCs w:val="21"/>
              </w:rPr>
            </w:pPr>
            <w:r>
              <w:rPr>
                <w:rFonts w:hint="eastAsia" w:ascii="黑体" w:hAnsi="黑体" w:eastAsia="黑体" w:cs="宋体"/>
                <w:kern w:val="0"/>
                <w:szCs w:val="21"/>
              </w:rPr>
              <w:t>企业法人单位（个）</w:t>
            </w:r>
          </w:p>
        </w:tc>
        <w:tc>
          <w:tcPr>
            <w:tcW w:w="1425" w:type="pct"/>
            <w:tcBorders>
              <w:top w:val="single" w:color="auto" w:sz="12" w:space="0"/>
              <w:left w:val="single" w:color="auto" w:sz="4" w:space="0"/>
              <w:bottom w:val="single" w:color="auto" w:sz="4" w:space="0"/>
              <w:right w:val="nil"/>
            </w:tcBorders>
            <w:vAlign w:val="center"/>
          </w:tcPr>
          <w:p>
            <w:pPr>
              <w:widowControl/>
              <w:spacing w:line="240" w:lineRule="atLeast"/>
              <w:ind w:left="57" w:right="57"/>
              <w:jc w:val="center"/>
              <w:rPr>
                <w:rFonts w:ascii="黑体" w:hAnsi="黑体" w:eastAsia="黑体" w:cs="宋体"/>
                <w:kern w:val="0"/>
                <w:szCs w:val="21"/>
              </w:rPr>
            </w:pPr>
            <w:r>
              <w:rPr>
                <w:rFonts w:hint="eastAsia" w:ascii="黑体" w:hAnsi="黑体" w:eastAsia="黑体" w:cs="宋体"/>
                <w:kern w:val="0"/>
                <w:szCs w:val="21"/>
              </w:rPr>
              <w:t>从业人员（人）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035" w:type="pct"/>
            <w:tcBorders>
              <w:top w:val="single" w:color="auto" w:sz="4" w:space="0"/>
              <w:left w:val="nil"/>
              <w:bottom w:val="nil"/>
              <w:right w:val="single" w:color="auto" w:sz="4" w:space="0"/>
            </w:tcBorders>
            <w:vAlign w:val="center"/>
          </w:tcPr>
          <w:p>
            <w:pPr>
              <w:widowControl/>
              <w:spacing w:line="240" w:lineRule="atLeast"/>
              <w:ind w:left="57" w:right="57"/>
              <w:jc w:val="center"/>
              <w:rPr>
                <w:rFonts w:ascii="宋体" w:hAnsi="宋体" w:cs="宋体"/>
                <w:kern w:val="0"/>
                <w:sz w:val="18"/>
                <w:szCs w:val="18"/>
              </w:rPr>
            </w:pPr>
            <w:r>
              <w:rPr>
                <w:rFonts w:hint="eastAsia" w:ascii="宋体" w:hAnsi="宋体" w:cs="宋体"/>
                <w:b/>
                <w:bCs/>
                <w:kern w:val="0"/>
                <w:szCs w:val="21"/>
              </w:rPr>
              <w:t>合　计</w:t>
            </w:r>
          </w:p>
        </w:tc>
        <w:tc>
          <w:tcPr>
            <w:tcW w:w="1541" w:type="pct"/>
            <w:tcBorders>
              <w:top w:val="single" w:color="auto" w:sz="4" w:space="0"/>
              <w:left w:val="single" w:color="auto" w:sz="4" w:space="0"/>
              <w:bottom w:val="nil"/>
              <w:right w:val="single" w:color="auto" w:sz="4" w:space="0"/>
            </w:tcBorders>
            <w:vAlign w:val="center"/>
          </w:tcPr>
          <w:p>
            <w:pPr>
              <w:ind w:right="210" w:rightChars="100"/>
              <w:jc w:val="right"/>
              <w:rPr>
                <w:b/>
              </w:rPr>
            </w:pPr>
            <w:r>
              <w:rPr>
                <w:rFonts w:hint="eastAsia"/>
                <w:b/>
              </w:rPr>
              <w:t>267</w:t>
            </w:r>
          </w:p>
        </w:tc>
        <w:tc>
          <w:tcPr>
            <w:tcW w:w="1425" w:type="pct"/>
            <w:tcBorders>
              <w:top w:val="single" w:color="auto" w:sz="4" w:space="0"/>
              <w:left w:val="single" w:color="auto" w:sz="4" w:space="0"/>
              <w:bottom w:val="nil"/>
              <w:right w:val="nil"/>
            </w:tcBorders>
            <w:vAlign w:val="center"/>
          </w:tcPr>
          <w:p>
            <w:pPr>
              <w:widowControl/>
              <w:ind w:right="210" w:rightChars="100"/>
              <w:jc w:val="right"/>
              <w:rPr>
                <w:b/>
                <w:bCs/>
                <w:kern w:val="0"/>
                <w:sz w:val="24"/>
              </w:rPr>
            </w:pPr>
            <w:r>
              <w:rPr>
                <w:rFonts w:hint="eastAsia"/>
                <w:b/>
                <w:bCs/>
              </w:rPr>
              <w:t>2871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035" w:type="pct"/>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　租赁业</w:t>
            </w:r>
          </w:p>
        </w:tc>
        <w:tc>
          <w:tcPr>
            <w:tcW w:w="1541" w:type="pct"/>
            <w:tcBorders>
              <w:top w:val="nil"/>
              <w:left w:val="single" w:color="auto" w:sz="4" w:space="0"/>
              <w:bottom w:val="nil"/>
              <w:right w:val="single" w:color="auto" w:sz="4" w:space="0"/>
            </w:tcBorders>
            <w:vAlign w:val="center"/>
          </w:tcPr>
          <w:p>
            <w:pPr>
              <w:ind w:right="210" w:rightChars="100"/>
              <w:jc w:val="right"/>
            </w:pPr>
            <w:r>
              <w:rPr>
                <w:rFonts w:hint="eastAsia"/>
              </w:rPr>
              <w:t>41</w:t>
            </w:r>
          </w:p>
        </w:tc>
        <w:tc>
          <w:tcPr>
            <w:tcW w:w="1425" w:type="pct"/>
            <w:tcBorders>
              <w:top w:val="nil"/>
              <w:left w:val="single" w:color="auto" w:sz="4" w:space="0"/>
              <w:bottom w:val="nil"/>
              <w:right w:val="nil"/>
            </w:tcBorders>
            <w:vAlign w:val="center"/>
          </w:tcPr>
          <w:p>
            <w:pPr>
              <w:ind w:right="210" w:rightChars="100"/>
              <w:jc w:val="right"/>
            </w:pPr>
            <w:r>
              <w:rPr>
                <w:rFonts w:hint="eastAsia"/>
              </w:rPr>
              <w:t>318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035" w:type="pct"/>
            <w:tcBorders>
              <w:top w:val="nil"/>
              <w:left w:val="nil"/>
              <w:bottom w:val="single" w:color="auto" w:sz="12" w:space="0"/>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　商务服务业</w:t>
            </w:r>
          </w:p>
        </w:tc>
        <w:tc>
          <w:tcPr>
            <w:tcW w:w="1541" w:type="pct"/>
            <w:tcBorders>
              <w:top w:val="nil"/>
              <w:left w:val="single" w:color="auto" w:sz="4" w:space="0"/>
              <w:bottom w:val="single" w:color="auto" w:sz="12" w:space="0"/>
              <w:right w:val="single" w:color="auto" w:sz="4" w:space="0"/>
            </w:tcBorders>
            <w:vAlign w:val="center"/>
          </w:tcPr>
          <w:p>
            <w:pPr>
              <w:ind w:right="210" w:rightChars="100"/>
              <w:jc w:val="right"/>
            </w:pPr>
            <w:r>
              <w:rPr>
                <w:rFonts w:hint="eastAsia"/>
              </w:rPr>
              <w:t>226</w:t>
            </w:r>
          </w:p>
        </w:tc>
        <w:tc>
          <w:tcPr>
            <w:tcW w:w="1425" w:type="pct"/>
            <w:tcBorders>
              <w:top w:val="nil"/>
              <w:left w:val="single" w:color="auto" w:sz="4" w:space="0"/>
              <w:bottom w:val="single" w:color="auto" w:sz="12" w:space="0"/>
              <w:right w:val="nil"/>
            </w:tcBorders>
            <w:vAlign w:val="center"/>
          </w:tcPr>
          <w:p>
            <w:pPr>
              <w:ind w:right="210" w:rightChars="100"/>
              <w:jc w:val="right"/>
            </w:pPr>
            <w:r>
              <w:rPr>
                <w:rFonts w:hint="eastAsia"/>
              </w:rPr>
              <w:t>2553</w:t>
            </w:r>
          </w:p>
        </w:tc>
      </w:tr>
    </w:tbl>
    <w:p>
      <w:pPr>
        <w:snapToGrid w:val="0"/>
        <w:spacing w:line="600" w:lineRule="exact"/>
        <w:ind w:firstLine="640" w:firstLineChars="200"/>
        <w:rPr>
          <w:rFonts w:eastAsia="方正仿宋_GBK"/>
          <w:sz w:val="32"/>
          <w:szCs w:val="32"/>
        </w:rPr>
      </w:pPr>
      <w:r>
        <w:rPr>
          <w:rFonts w:hint="eastAsia" w:eastAsia="方正仿宋_GBK"/>
          <w:sz w:val="32"/>
          <w:szCs w:val="32"/>
        </w:rPr>
        <w:t>在租赁和商务服务业企业法人单位中，内资企业占100%，无港、澳、台商投资企业及外商投资企业。</w:t>
      </w:r>
    </w:p>
    <w:p>
      <w:pPr>
        <w:snapToGrid w:val="0"/>
        <w:spacing w:line="600" w:lineRule="exact"/>
        <w:ind w:firstLine="640" w:firstLineChars="200"/>
        <w:rPr>
          <w:rFonts w:eastAsia="方正仿宋_GBK"/>
          <w:sz w:val="32"/>
          <w:szCs w:val="32"/>
        </w:rPr>
      </w:pPr>
      <w:r>
        <w:rPr>
          <w:rFonts w:hint="eastAsia" w:eastAsia="方正仿宋_GBK"/>
          <w:sz w:val="32"/>
          <w:szCs w:val="32"/>
        </w:rPr>
        <w:t>在租赁和商务服务业企业法人单位从业人员中，内资企业占100%，无港、澳、台商投资企业及外商投资企业（详见表</w:t>
      </w:r>
      <w:r>
        <w:rPr>
          <w:rFonts w:eastAsia="方正仿宋_GBK"/>
          <w:sz w:val="32"/>
          <w:szCs w:val="32"/>
        </w:rPr>
        <w:t>4</w:t>
      </w:r>
      <w:r>
        <w:rPr>
          <w:rFonts w:hint="eastAsia" w:eastAsia="方正仿宋_GBK"/>
          <w:sz w:val="32"/>
          <w:szCs w:val="32"/>
        </w:rPr>
        <w:t>-1</w:t>
      </w:r>
      <w:r>
        <w:rPr>
          <w:rFonts w:eastAsia="方正仿宋_GBK"/>
          <w:sz w:val="32"/>
          <w:szCs w:val="32"/>
        </w:rPr>
        <w:t>7</w:t>
      </w:r>
      <w:r>
        <w:rPr>
          <w:rFonts w:hint="eastAsia" w:eastAsia="方正仿宋_GBK"/>
          <w:sz w:val="32"/>
          <w:szCs w:val="32"/>
        </w:rPr>
        <w:t>）。</w:t>
      </w:r>
    </w:p>
    <w:p>
      <w:pPr>
        <w:snapToGrid w:val="0"/>
        <w:spacing w:line="400" w:lineRule="exact"/>
        <w:ind w:left="-210" w:leftChars="-100" w:right="-210" w:rightChars="-100"/>
        <w:jc w:val="center"/>
        <w:rPr>
          <w:rFonts w:eastAsia="仿宋_GB2312"/>
          <w:spacing w:val="-8"/>
          <w:sz w:val="32"/>
          <w:szCs w:val="32"/>
        </w:rPr>
      </w:pPr>
      <w:r>
        <w:rPr>
          <w:rFonts w:hint="eastAsia" w:ascii="方正小标宋_GBK" w:hAnsi="宋体" w:eastAsia="方正小标宋_GBK" w:cs="宋体"/>
          <w:bCs/>
          <w:spacing w:val="-8"/>
          <w:kern w:val="0"/>
          <w:sz w:val="26"/>
          <w:szCs w:val="26"/>
        </w:rPr>
        <w:t>表</w:t>
      </w:r>
      <w:r>
        <w:rPr>
          <w:rFonts w:ascii="方正小标宋_GBK" w:hAnsi="宋体" w:eastAsia="方正小标宋_GBK" w:cs="宋体"/>
          <w:bCs/>
          <w:spacing w:val="-8"/>
          <w:kern w:val="0"/>
          <w:sz w:val="26"/>
          <w:szCs w:val="26"/>
        </w:rPr>
        <w:t>4-17</w:t>
      </w:r>
      <w:r>
        <w:rPr>
          <w:rFonts w:hint="eastAsia" w:ascii="方正小标宋_GBK" w:hAnsi="宋体" w:eastAsia="方正小标宋_GBK" w:cs="宋体"/>
          <w:bCs/>
          <w:spacing w:val="-8"/>
          <w:kern w:val="0"/>
          <w:sz w:val="26"/>
          <w:szCs w:val="26"/>
        </w:rPr>
        <w:t>　按登记注册类型分组的租赁和商务服务业企业法人单位和从业人员</w:t>
      </w:r>
    </w:p>
    <w:tbl>
      <w:tblPr>
        <w:tblStyle w:val="5"/>
        <w:tblW w:w="5027"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399"/>
        <w:gridCol w:w="2572"/>
        <w:gridCol w:w="23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2" w:hRule="atLeast"/>
          <w:jc w:val="center"/>
        </w:trPr>
        <w:tc>
          <w:tcPr>
            <w:tcW w:w="2035" w:type="pct"/>
            <w:tcBorders>
              <w:top w:val="single" w:color="auto" w:sz="12" w:space="0"/>
              <w:left w:val="nil"/>
              <w:bottom w:val="single" w:color="auto" w:sz="4" w:space="0"/>
              <w:right w:val="single" w:color="auto" w:sz="4" w:space="0"/>
            </w:tcBorders>
            <w:vAlign w:val="center"/>
          </w:tcPr>
          <w:p>
            <w:pPr>
              <w:widowControl/>
              <w:spacing w:line="240" w:lineRule="atLeast"/>
              <w:ind w:left="57" w:right="57"/>
              <w:jc w:val="center"/>
              <w:rPr>
                <w:rFonts w:ascii="宋体" w:hAnsi="宋体" w:cs="宋体"/>
                <w:b/>
                <w:kern w:val="0"/>
                <w:sz w:val="18"/>
                <w:szCs w:val="18"/>
              </w:rPr>
            </w:pPr>
            <w:r>
              <w:rPr>
                <w:b/>
                <w:kern w:val="0"/>
                <w:szCs w:val="21"/>
              </w:rPr>
              <w:t> </w:t>
            </w:r>
          </w:p>
        </w:tc>
        <w:tc>
          <w:tcPr>
            <w:tcW w:w="1540" w:type="pct"/>
            <w:tcBorders>
              <w:top w:val="single" w:color="auto" w:sz="12" w:space="0"/>
              <w:left w:val="single" w:color="auto" w:sz="4" w:space="0"/>
              <w:bottom w:val="single" w:color="auto" w:sz="4" w:space="0"/>
              <w:right w:val="single" w:color="auto" w:sz="4" w:space="0"/>
            </w:tcBorders>
            <w:vAlign w:val="center"/>
          </w:tcPr>
          <w:p>
            <w:pPr>
              <w:widowControl/>
              <w:spacing w:line="240" w:lineRule="atLeast"/>
              <w:ind w:left="57" w:right="57"/>
              <w:jc w:val="center"/>
              <w:rPr>
                <w:rFonts w:ascii="黑体" w:hAnsi="黑体" w:eastAsia="黑体" w:cs="宋体"/>
                <w:kern w:val="0"/>
                <w:szCs w:val="21"/>
              </w:rPr>
            </w:pPr>
            <w:r>
              <w:rPr>
                <w:rFonts w:hint="eastAsia" w:ascii="黑体" w:hAnsi="黑体" w:eastAsia="黑体" w:cs="宋体"/>
                <w:kern w:val="0"/>
                <w:szCs w:val="21"/>
              </w:rPr>
              <w:t>企业法人单位</w:t>
            </w:r>
            <w:r>
              <w:rPr>
                <w:rFonts w:ascii="黑体" w:hAnsi="黑体" w:eastAsia="黑体" w:cs="宋体"/>
                <w:kern w:val="0"/>
                <w:szCs w:val="21"/>
              </w:rPr>
              <w:t>(</w:t>
            </w:r>
            <w:r>
              <w:rPr>
                <w:rFonts w:hint="eastAsia" w:ascii="黑体" w:hAnsi="黑体" w:eastAsia="黑体" w:cs="宋体"/>
                <w:kern w:val="0"/>
                <w:szCs w:val="21"/>
              </w:rPr>
              <w:t>个</w:t>
            </w:r>
            <w:r>
              <w:rPr>
                <w:rFonts w:ascii="黑体" w:hAnsi="黑体" w:eastAsia="黑体" w:cs="宋体"/>
                <w:kern w:val="0"/>
                <w:szCs w:val="21"/>
              </w:rPr>
              <w:t>)</w:t>
            </w:r>
          </w:p>
        </w:tc>
        <w:tc>
          <w:tcPr>
            <w:tcW w:w="1425" w:type="pct"/>
            <w:tcBorders>
              <w:top w:val="single" w:color="auto" w:sz="12" w:space="0"/>
              <w:left w:val="single" w:color="auto" w:sz="4" w:space="0"/>
              <w:bottom w:val="single" w:color="auto" w:sz="4" w:space="0"/>
              <w:right w:val="nil"/>
            </w:tcBorders>
            <w:vAlign w:val="center"/>
          </w:tcPr>
          <w:p>
            <w:pPr>
              <w:widowControl/>
              <w:spacing w:line="240" w:lineRule="atLeast"/>
              <w:ind w:left="57" w:right="57"/>
              <w:jc w:val="center"/>
              <w:rPr>
                <w:rFonts w:ascii="黑体" w:hAnsi="黑体" w:eastAsia="黑体" w:cs="宋体"/>
                <w:kern w:val="0"/>
                <w:szCs w:val="21"/>
              </w:rPr>
            </w:pPr>
            <w:r>
              <w:rPr>
                <w:rFonts w:hint="eastAsia" w:ascii="黑体" w:hAnsi="黑体" w:eastAsia="黑体" w:cs="宋体"/>
                <w:kern w:val="0"/>
                <w:szCs w:val="21"/>
              </w:rPr>
              <w:t>从业人员</w:t>
            </w:r>
            <w:r>
              <w:rPr>
                <w:rFonts w:ascii="黑体" w:hAnsi="黑体" w:eastAsia="黑体" w:cs="宋体"/>
                <w:kern w:val="0"/>
                <w:szCs w:val="21"/>
              </w:rPr>
              <w:t>(</w:t>
            </w:r>
            <w:r>
              <w:rPr>
                <w:rFonts w:hint="eastAsia" w:ascii="黑体" w:hAnsi="黑体" w:eastAsia="黑体" w:cs="宋体"/>
                <w:kern w:val="0"/>
                <w:szCs w:val="21"/>
              </w:rPr>
              <w:t>人</w:t>
            </w:r>
            <w:r>
              <w:rPr>
                <w:rFonts w:ascii="黑体" w:hAnsi="黑体" w:eastAsia="黑体" w:cs="宋体"/>
                <w:kern w:val="0"/>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4" w:hRule="atLeast"/>
          <w:jc w:val="center"/>
        </w:trPr>
        <w:tc>
          <w:tcPr>
            <w:tcW w:w="2035" w:type="pct"/>
            <w:tcBorders>
              <w:top w:val="single" w:color="auto" w:sz="4" w:space="0"/>
              <w:left w:val="nil"/>
              <w:bottom w:val="nil"/>
              <w:right w:val="single" w:color="auto" w:sz="4" w:space="0"/>
            </w:tcBorders>
            <w:vAlign w:val="center"/>
          </w:tcPr>
          <w:p>
            <w:pPr>
              <w:widowControl/>
              <w:spacing w:line="240" w:lineRule="atLeast"/>
              <w:ind w:left="57" w:right="57"/>
              <w:jc w:val="center"/>
              <w:rPr>
                <w:rFonts w:ascii="宋体" w:hAnsi="宋体" w:cs="宋体"/>
                <w:kern w:val="0"/>
                <w:sz w:val="18"/>
                <w:szCs w:val="18"/>
              </w:rPr>
            </w:pPr>
            <w:r>
              <w:rPr>
                <w:rFonts w:hint="eastAsia" w:ascii="宋体" w:hAnsi="宋体" w:cs="宋体"/>
                <w:b/>
                <w:bCs/>
                <w:kern w:val="0"/>
                <w:szCs w:val="21"/>
              </w:rPr>
              <w:t>合　计</w:t>
            </w:r>
          </w:p>
        </w:tc>
        <w:tc>
          <w:tcPr>
            <w:tcW w:w="1540" w:type="pct"/>
            <w:tcBorders>
              <w:top w:val="single" w:color="auto" w:sz="4" w:space="0"/>
              <w:left w:val="single" w:color="auto" w:sz="4" w:space="0"/>
              <w:bottom w:val="nil"/>
              <w:right w:val="single" w:color="auto" w:sz="4" w:space="0"/>
            </w:tcBorders>
            <w:vAlign w:val="center"/>
          </w:tcPr>
          <w:p>
            <w:pPr>
              <w:jc w:val="right"/>
              <w:rPr>
                <w:b/>
              </w:rPr>
            </w:pPr>
            <w:r>
              <w:rPr>
                <w:rFonts w:hint="eastAsia"/>
                <w:b/>
              </w:rPr>
              <w:t>267</w:t>
            </w:r>
          </w:p>
        </w:tc>
        <w:tc>
          <w:tcPr>
            <w:tcW w:w="1425" w:type="pct"/>
            <w:tcBorders>
              <w:top w:val="single" w:color="auto" w:sz="4" w:space="0"/>
              <w:left w:val="single" w:color="auto" w:sz="4" w:space="0"/>
              <w:bottom w:val="nil"/>
              <w:right w:val="nil"/>
            </w:tcBorders>
            <w:vAlign w:val="center"/>
          </w:tcPr>
          <w:p>
            <w:pPr>
              <w:widowControl/>
              <w:jc w:val="right"/>
              <w:rPr>
                <w:b/>
                <w:kern w:val="0"/>
                <w:sz w:val="22"/>
                <w:szCs w:val="22"/>
              </w:rPr>
            </w:pPr>
            <w:r>
              <w:rPr>
                <w:rFonts w:hint="eastAsia"/>
                <w:b/>
                <w:sz w:val="22"/>
                <w:szCs w:val="22"/>
              </w:rPr>
              <w:t>2871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4" w:hRule="atLeast"/>
          <w:jc w:val="center"/>
        </w:trPr>
        <w:tc>
          <w:tcPr>
            <w:tcW w:w="2035" w:type="pct"/>
            <w:tcBorders>
              <w:top w:val="nil"/>
              <w:left w:val="nil"/>
              <w:bottom w:val="nil"/>
              <w:right w:val="single" w:color="auto" w:sz="4" w:space="0"/>
            </w:tcBorders>
            <w:vAlign w:val="center"/>
          </w:tcPr>
          <w:p>
            <w:pPr>
              <w:widowControl/>
              <w:spacing w:line="240" w:lineRule="atLeast"/>
              <w:ind w:left="57" w:right="57"/>
              <w:rPr>
                <w:rFonts w:ascii="宋体" w:hAnsi="宋体" w:cs="宋体"/>
                <w:b/>
                <w:kern w:val="0"/>
                <w:sz w:val="18"/>
                <w:szCs w:val="18"/>
              </w:rPr>
            </w:pPr>
            <w:r>
              <w:rPr>
                <w:rFonts w:hint="eastAsia" w:ascii="宋体" w:hAnsi="宋体" w:cs="宋体"/>
                <w:b/>
                <w:kern w:val="0"/>
                <w:szCs w:val="21"/>
              </w:rPr>
              <w:t>内资企业</w:t>
            </w:r>
          </w:p>
        </w:tc>
        <w:tc>
          <w:tcPr>
            <w:tcW w:w="1540" w:type="pct"/>
            <w:tcBorders>
              <w:top w:val="nil"/>
              <w:left w:val="single" w:color="auto" w:sz="4" w:space="0"/>
              <w:bottom w:val="nil"/>
              <w:right w:val="single" w:color="auto" w:sz="4" w:space="0"/>
            </w:tcBorders>
            <w:vAlign w:val="center"/>
          </w:tcPr>
          <w:p>
            <w:pPr>
              <w:jc w:val="right"/>
              <w:rPr>
                <w:b/>
              </w:rPr>
            </w:pPr>
            <w:r>
              <w:rPr>
                <w:rFonts w:hint="eastAsia"/>
                <w:b/>
              </w:rPr>
              <w:t>267</w:t>
            </w:r>
          </w:p>
        </w:tc>
        <w:tc>
          <w:tcPr>
            <w:tcW w:w="1425" w:type="pct"/>
            <w:tcBorders>
              <w:top w:val="nil"/>
              <w:left w:val="single" w:color="auto" w:sz="4" w:space="0"/>
              <w:bottom w:val="nil"/>
              <w:right w:val="nil"/>
            </w:tcBorders>
            <w:vAlign w:val="center"/>
          </w:tcPr>
          <w:p>
            <w:pPr>
              <w:jc w:val="right"/>
              <w:rPr>
                <w:b/>
                <w:sz w:val="22"/>
                <w:szCs w:val="22"/>
              </w:rPr>
            </w:pPr>
            <w:r>
              <w:rPr>
                <w:rFonts w:hint="eastAsia"/>
                <w:b/>
                <w:sz w:val="22"/>
                <w:szCs w:val="22"/>
              </w:rPr>
              <w:t>2871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4" w:hRule="atLeast"/>
          <w:jc w:val="center"/>
        </w:trPr>
        <w:tc>
          <w:tcPr>
            <w:tcW w:w="2035" w:type="pct"/>
            <w:tcBorders>
              <w:top w:val="nil"/>
              <w:left w:val="nil"/>
              <w:bottom w:val="nil"/>
              <w:right w:val="single" w:color="auto" w:sz="4" w:space="0"/>
            </w:tcBorders>
            <w:vAlign w:val="center"/>
          </w:tcPr>
          <w:p>
            <w:pPr>
              <w:widowControl/>
              <w:spacing w:line="240" w:lineRule="atLeast"/>
              <w:ind w:left="57" w:right="57" w:firstLine="210" w:firstLineChars="100"/>
              <w:rPr>
                <w:rFonts w:ascii="宋体" w:hAnsi="宋体" w:cs="宋体"/>
                <w:kern w:val="0"/>
                <w:sz w:val="18"/>
                <w:szCs w:val="18"/>
              </w:rPr>
            </w:pPr>
            <w:r>
              <w:rPr>
                <w:rFonts w:hint="eastAsia" w:ascii="宋体" w:hAnsi="宋体" w:cs="宋体"/>
                <w:kern w:val="0"/>
                <w:szCs w:val="21"/>
              </w:rPr>
              <w:t>国有企业</w:t>
            </w:r>
          </w:p>
        </w:tc>
        <w:tc>
          <w:tcPr>
            <w:tcW w:w="1540" w:type="pct"/>
            <w:tcBorders>
              <w:top w:val="nil"/>
              <w:left w:val="single" w:color="auto" w:sz="4" w:space="0"/>
              <w:bottom w:val="nil"/>
              <w:right w:val="single" w:color="auto" w:sz="4" w:space="0"/>
            </w:tcBorders>
            <w:vAlign w:val="center"/>
          </w:tcPr>
          <w:p>
            <w:pPr>
              <w:jc w:val="right"/>
            </w:pPr>
            <w:r>
              <w:rPr>
                <w:rFonts w:hint="eastAsia"/>
              </w:rPr>
              <w:t>1</w:t>
            </w:r>
          </w:p>
        </w:tc>
        <w:tc>
          <w:tcPr>
            <w:tcW w:w="1425" w:type="pct"/>
            <w:tcBorders>
              <w:top w:val="nil"/>
              <w:left w:val="single" w:color="auto" w:sz="4" w:space="0"/>
              <w:bottom w:val="nil"/>
              <w:right w:val="nil"/>
            </w:tcBorders>
            <w:vAlign w:val="center"/>
          </w:tcPr>
          <w:p>
            <w:pPr>
              <w:jc w:val="right"/>
              <w:rPr>
                <w:sz w:val="22"/>
                <w:szCs w:val="22"/>
              </w:rPr>
            </w:pPr>
            <w:r>
              <w:rPr>
                <w:rFonts w:hint="eastAsia"/>
                <w:sz w:val="22"/>
                <w:szCs w:val="22"/>
              </w:rPr>
              <w:t>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4" w:hRule="atLeast"/>
          <w:jc w:val="center"/>
        </w:trPr>
        <w:tc>
          <w:tcPr>
            <w:tcW w:w="2035" w:type="pct"/>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　集体企业</w:t>
            </w:r>
          </w:p>
        </w:tc>
        <w:tc>
          <w:tcPr>
            <w:tcW w:w="1540" w:type="pct"/>
            <w:tcBorders>
              <w:top w:val="nil"/>
              <w:left w:val="single" w:color="auto" w:sz="4" w:space="0"/>
              <w:bottom w:val="nil"/>
              <w:right w:val="single" w:color="auto" w:sz="4" w:space="0"/>
            </w:tcBorders>
            <w:vAlign w:val="center"/>
          </w:tcPr>
          <w:p>
            <w:pPr>
              <w:jc w:val="right"/>
            </w:pPr>
            <w:r>
              <w:rPr>
                <w:rFonts w:hint="eastAsia"/>
              </w:rPr>
              <w:t>2</w:t>
            </w:r>
          </w:p>
        </w:tc>
        <w:tc>
          <w:tcPr>
            <w:tcW w:w="1425" w:type="pct"/>
            <w:tcBorders>
              <w:top w:val="nil"/>
              <w:left w:val="single" w:color="auto" w:sz="4" w:space="0"/>
              <w:bottom w:val="nil"/>
              <w:right w:val="nil"/>
            </w:tcBorders>
            <w:vAlign w:val="center"/>
          </w:tcPr>
          <w:p>
            <w:pPr>
              <w:jc w:val="right"/>
              <w:rPr>
                <w:sz w:val="22"/>
                <w:szCs w:val="22"/>
              </w:rPr>
            </w:pPr>
            <w:r>
              <w:rPr>
                <w:rFonts w:hint="eastAsia"/>
                <w:sz w:val="22"/>
                <w:szCs w:val="22"/>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4" w:hRule="atLeast"/>
          <w:jc w:val="center"/>
        </w:trPr>
        <w:tc>
          <w:tcPr>
            <w:tcW w:w="2035" w:type="pct"/>
            <w:tcBorders>
              <w:top w:val="nil"/>
              <w:left w:val="nil"/>
              <w:bottom w:val="nil"/>
              <w:right w:val="single" w:color="auto" w:sz="4" w:space="0"/>
            </w:tcBorders>
            <w:vAlign w:val="center"/>
          </w:tcPr>
          <w:p>
            <w:pPr>
              <w:widowControl/>
              <w:spacing w:line="240" w:lineRule="atLeast"/>
              <w:ind w:left="57" w:right="57" w:firstLine="105" w:firstLineChars="50"/>
              <w:rPr>
                <w:rFonts w:ascii="宋体" w:hAnsi="宋体" w:cs="宋体"/>
                <w:kern w:val="0"/>
                <w:sz w:val="18"/>
                <w:szCs w:val="18"/>
              </w:rPr>
            </w:pPr>
            <w:r>
              <w:rPr>
                <w:kern w:val="0"/>
                <w:szCs w:val="21"/>
              </w:rPr>
              <w:t xml:space="preserve"> </w:t>
            </w:r>
            <w:r>
              <w:rPr>
                <w:rFonts w:hint="eastAsia" w:ascii="宋体" w:hAnsi="宋体" w:cs="宋体"/>
                <w:kern w:val="0"/>
                <w:szCs w:val="21"/>
              </w:rPr>
              <w:t>股份合作企业</w:t>
            </w:r>
          </w:p>
        </w:tc>
        <w:tc>
          <w:tcPr>
            <w:tcW w:w="1540" w:type="pct"/>
            <w:tcBorders>
              <w:top w:val="nil"/>
              <w:left w:val="single" w:color="auto" w:sz="4" w:space="0"/>
              <w:bottom w:val="nil"/>
              <w:right w:val="single" w:color="auto" w:sz="4" w:space="0"/>
            </w:tcBorders>
            <w:vAlign w:val="center"/>
          </w:tcPr>
          <w:p>
            <w:pPr>
              <w:jc w:val="right"/>
            </w:pPr>
            <w:r>
              <w:rPr>
                <w:rFonts w:hint="eastAsia"/>
              </w:rPr>
              <w:t>0</w:t>
            </w:r>
          </w:p>
        </w:tc>
        <w:tc>
          <w:tcPr>
            <w:tcW w:w="1425" w:type="pct"/>
            <w:tcBorders>
              <w:top w:val="nil"/>
              <w:left w:val="single" w:color="auto" w:sz="4" w:space="0"/>
              <w:bottom w:val="nil"/>
              <w:right w:val="nil"/>
            </w:tcBorders>
            <w:vAlign w:val="center"/>
          </w:tcPr>
          <w:p>
            <w:pPr>
              <w:jc w:val="right"/>
              <w:rPr>
                <w:sz w:val="22"/>
                <w:szCs w:val="22"/>
              </w:rPr>
            </w:pPr>
            <w:r>
              <w:rPr>
                <w:rFonts w:hint="eastAsia"/>
                <w:sz w:val="22"/>
                <w:szCs w:val="2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4" w:hRule="atLeast"/>
          <w:jc w:val="center"/>
        </w:trPr>
        <w:tc>
          <w:tcPr>
            <w:tcW w:w="2035" w:type="pct"/>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　联营企业</w:t>
            </w:r>
          </w:p>
        </w:tc>
        <w:tc>
          <w:tcPr>
            <w:tcW w:w="1540" w:type="pct"/>
            <w:tcBorders>
              <w:top w:val="nil"/>
              <w:left w:val="single" w:color="auto" w:sz="4" w:space="0"/>
              <w:bottom w:val="nil"/>
              <w:right w:val="single" w:color="auto" w:sz="4" w:space="0"/>
            </w:tcBorders>
            <w:vAlign w:val="center"/>
          </w:tcPr>
          <w:p>
            <w:pPr>
              <w:jc w:val="right"/>
            </w:pPr>
            <w:r>
              <w:rPr>
                <w:rFonts w:hint="eastAsia"/>
              </w:rPr>
              <w:t>0</w:t>
            </w:r>
          </w:p>
        </w:tc>
        <w:tc>
          <w:tcPr>
            <w:tcW w:w="1425" w:type="pct"/>
            <w:tcBorders>
              <w:top w:val="nil"/>
              <w:left w:val="single" w:color="auto" w:sz="4" w:space="0"/>
              <w:bottom w:val="nil"/>
              <w:right w:val="nil"/>
            </w:tcBorders>
            <w:vAlign w:val="center"/>
          </w:tcPr>
          <w:p>
            <w:pPr>
              <w:jc w:val="right"/>
              <w:rPr>
                <w:sz w:val="22"/>
                <w:szCs w:val="22"/>
              </w:rPr>
            </w:pPr>
            <w:r>
              <w:rPr>
                <w:rFonts w:hint="eastAsia"/>
                <w:sz w:val="22"/>
                <w:szCs w:val="2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4" w:hRule="atLeast"/>
          <w:jc w:val="center"/>
        </w:trPr>
        <w:tc>
          <w:tcPr>
            <w:tcW w:w="2035" w:type="pct"/>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　有限责任公司</w:t>
            </w:r>
          </w:p>
        </w:tc>
        <w:tc>
          <w:tcPr>
            <w:tcW w:w="1540" w:type="pct"/>
            <w:tcBorders>
              <w:top w:val="nil"/>
              <w:left w:val="single" w:color="auto" w:sz="4" w:space="0"/>
              <w:bottom w:val="nil"/>
              <w:right w:val="single" w:color="auto" w:sz="4" w:space="0"/>
            </w:tcBorders>
            <w:vAlign w:val="center"/>
          </w:tcPr>
          <w:p>
            <w:pPr>
              <w:jc w:val="right"/>
            </w:pPr>
            <w:r>
              <w:rPr>
                <w:rFonts w:hint="eastAsia"/>
              </w:rPr>
              <w:t>17</w:t>
            </w:r>
          </w:p>
        </w:tc>
        <w:tc>
          <w:tcPr>
            <w:tcW w:w="1425" w:type="pct"/>
            <w:tcBorders>
              <w:top w:val="nil"/>
              <w:left w:val="single" w:color="auto" w:sz="4" w:space="0"/>
              <w:bottom w:val="nil"/>
              <w:right w:val="nil"/>
            </w:tcBorders>
            <w:vAlign w:val="center"/>
          </w:tcPr>
          <w:p>
            <w:pPr>
              <w:jc w:val="right"/>
              <w:rPr>
                <w:sz w:val="22"/>
                <w:szCs w:val="22"/>
              </w:rPr>
            </w:pPr>
            <w:r>
              <w:rPr>
                <w:rFonts w:hint="eastAsia"/>
                <w:sz w:val="22"/>
                <w:szCs w:val="22"/>
              </w:rPr>
              <w:t>777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4" w:hRule="atLeast"/>
          <w:jc w:val="center"/>
        </w:trPr>
        <w:tc>
          <w:tcPr>
            <w:tcW w:w="2035" w:type="pct"/>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　股份有限公司</w:t>
            </w:r>
          </w:p>
        </w:tc>
        <w:tc>
          <w:tcPr>
            <w:tcW w:w="1540" w:type="pct"/>
            <w:tcBorders>
              <w:top w:val="nil"/>
              <w:left w:val="single" w:color="auto" w:sz="4" w:space="0"/>
              <w:bottom w:val="nil"/>
              <w:right w:val="single" w:color="auto" w:sz="4" w:space="0"/>
            </w:tcBorders>
            <w:vAlign w:val="center"/>
          </w:tcPr>
          <w:p>
            <w:pPr>
              <w:jc w:val="right"/>
            </w:pPr>
            <w:r>
              <w:rPr>
                <w:rFonts w:hint="eastAsia"/>
              </w:rPr>
              <w:t>6</w:t>
            </w:r>
          </w:p>
        </w:tc>
        <w:tc>
          <w:tcPr>
            <w:tcW w:w="1425" w:type="pct"/>
            <w:tcBorders>
              <w:top w:val="nil"/>
              <w:left w:val="single" w:color="auto" w:sz="4" w:space="0"/>
              <w:bottom w:val="nil"/>
              <w:right w:val="nil"/>
            </w:tcBorders>
            <w:vAlign w:val="center"/>
          </w:tcPr>
          <w:p>
            <w:pPr>
              <w:jc w:val="right"/>
              <w:rPr>
                <w:sz w:val="22"/>
                <w:szCs w:val="22"/>
              </w:rPr>
            </w:pPr>
            <w:r>
              <w:rPr>
                <w:rFonts w:hint="eastAsia"/>
                <w:sz w:val="22"/>
                <w:szCs w:val="22"/>
              </w:rPr>
              <w:t>47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4" w:hRule="atLeast"/>
          <w:jc w:val="center"/>
        </w:trPr>
        <w:tc>
          <w:tcPr>
            <w:tcW w:w="2035" w:type="pct"/>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　私营企业</w:t>
            </w:r>
          </w:p>
        </w:tc>
        <w:tc>
          <w:tcPr>
            <w:tcW w:w="1540" w:type="pct"/>
            <w:tcBorders>
              <w:top w:val="nil"/>
              <w:left w:val="single" w:color="auto" w:sz="4" w:space="0"/>
              <w:bottom w:val="nil"/>
              <w:right w:val="single" w:color="auto" w:sz="4" w:space="0"/>
            </w:tcBorders>
            <w:vAlign w:val="center"/>
          </w:tcPr>
          <w:p>
            <w:pPr>
              <w:jc w:val="right"/>
            </w:pPr>
            <w:r>
              <w:rPr>
                <w:rFonts w:hint="eastAsia"/>
              </w:rPr>
              <w:t>234</w:t>
            </w:r>
          </w:p>
        </w:tc>
        <w:tc>
          <w:tcPr>
            <w:tcW w:w="1425" w:type="pct"/>
            <w:tcBorders>
              <w:top w:val="nil"/>
              <w:left w:val="single" w:color="auto" w:sz="4" w:space="0"/>
              <w:bottom w:val="nil"/>
              <w:right w:val="nil"/>
            </w:tcBorders>
            <w:vAlign w:val="center"/>
          </w:tcPr>
          <w:p>
            <w:pPr>
              <w:jc w:val="right"/>
              <w:rPr>
                <w:sz w:val="22"/>
                <w:szCs w:val="22"/>
              </w:rPr>
            </w:pPr>
            <w:r>
              <w:rPr>
                <w:rFonts w:hint="eastAsia"/>
                <w:sz w:val="22"/>
                <w:szCs w:val="22"/>
              </w:rPr>
              <w:t>2011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4" w:hRule="atLeast"/>
          <w:jc w:val="center"/>
        </w:trPr>
        <w:tc>
          <w:tcPr>
            <w:tcW w:w="2035" w:type="pct"/>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　其他企业</w:t>
            </w:r>
          </w:p>
        </w:tc>
        <w:tc>
          <w:tcPr>
            <w:tcW w:w="1540" w:type="pct"/>
            <w:tcBorders>
              <w:top w:val="nil"/>
              <w:left w:val="single" w:color="auto" w:sz="4" w:space="0"/>
              <w:bottom w:val="nil"/>
              <w:right w:val="single" w:color="auto" w:sz="4" w:space="0"/>
            </w:tcBorders>
            <w:vAlign w:val="center"/>
          </w:tcPr>
          <w:p>
            <w:pPr>
              <w:jc w:val="right"/>
            </w:pPr>
            <w:r>
              <w:rPr>
                <w:rFonts w:hint="eastAsia"/>
              </w:rPr>
              <w:t>7</w:t>
            </w:r>
          </w:p>
        </w:tc>
        <w:tc>
          <w:tcPr>
            <w:tcW w:w="1425" w:type="pct"/>
            <w:tcBorders>
              <w:top w:val="nil"/>
              <w:left w:val="single" w:color="auto" w:sz="4" w:space="0"/>
              <w:bottom w:val="nil"/>
              <w:right w:val="nil"/>
            </w:tcBorders>
            <w:vAlign w:val="center"/>
          </w:tcPr>
          <w:p>
            <w:pPr>
              <w:jc w:val="right"/>
              <w:rPr>
                <w:sz w:val="22"/>
                <w:szCs w:val="22"/>
              </w:rPr>
            </w:pPr>
            <w:r>
              <w:rPr>
                <w:rFonts w:hint="eastAsia"/>
                <w:sz w:val="22"/>
                <w:szCs w:val="22"/>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4" w:hRule="atLeast"/>
          <w:jc w:val="center"/>
        </w:trPr>
        <w:tc>
          <w:tcPr>
            <w:tcW w:w="2035" w:type="pct"/>
            <w:tcBorders>
              <w:top w:val="nil"/>
              <w:left w:val="nil"/>
              <w:bottom w:val="nil"/>
              <w:right w:val="single" w:color="auto" w:sz="4" w:space="0"/>
            </w:tcBorders>
            <w:vAlign w:val="center"/>
          </w:tcPr>
          <w:p>
            <w:pPr>
              <w:widowControl/>
              <w:spacing w:line="240" w:lineRule="atLeast"/>
              <w:ind w:left="57" w:right="57"/>
              <w:rPr>
                <w:rFonts w:ascii="宋体" w:hAnsi="宋体" w:cs="宋体"/>
                <w:b/>
                <w:kern w:val="0"/>
                <w:sz w:val="18"/>
                <w:szCs w:val="18"/>
              </w:rPr>
            </w:pPr>
            <w:r>
              <w:rPr>
                <w:rFonts w:hint="eastAsia" w:ascii="宋体" w:hAnsi="宋体" w:cs="宋体"/>
                <w:b/>
                <w:kern w:val="0"/>
                <w:szCs w:val="21"/>
              </w:rPr>
              <w:t>港、澳、台商投资企业</w:t>
            </w:r>
          </w:p>
        </w:tc>
        <w:tc>
          <w:tcPr>
            <w:tcW w:w="1540" w:type="pct"/>
            <w:tcBorders>
              <w:top w:val="nil"/>
              <w:left w:val="single" w:color="auto" w:sz="4" w:space="0"/>
              <w:bottom w:val="nil"/>
              <w:right w:val="single" w:color="auto" w:sz="4" w:space="0"/>
            </w:tcBorders>
            <w:vAlign w:val="center"/>
          </w:tcPr>
          <w:p>
            <w:pPr>
              <w:jc w:val="right"/>
              <w:rPr>
                <w:b/>
              </w:rPr>
            </w:pPr>
            <w:r>
              <w:rPr>
                <w:rFonts w:hint="eastAsia"/>
                <w:b/>
              </w:rPr>
              <w:t>0</w:t>
            </w:r>
          </w:p>
        </w:tc>
        <w:tc>
          <w:tcPr>
            <w:tcW w:w="1425" w:type="pct"/>
            <w:tcBorders>
              <w:top w:val="nil"/>
              <w:left w:val="single" w:color="auto" w:sz="4" w:space="0"/>
              <w:bottom w:val="nil"/>
              <w:right w:val="nil"/>
            </w:tcBorders>
            <w:vAlign w:val="center"/>
          </w:tcPr>
          <w:p>
            <w:pPr>
              <w:jc w:val="right"/>
              <w:rPr>
                <w:b/>
                <w:sz w:val="22"/>
                <w:szCs w:val="22"/>
              </w:rPr>
            </w:pPr>
            <w:r>
              <w:rPr>
                <w:rFonts w:hint="eastAsia"/>
                <w:b/>
                <w:sz w:val="22"/>
                <w:szCs w:val="2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4" w:hRule="atLeast"/>
          <w:jc w:val="center"/>
        </w:trPr>
        <w:tc>
          <w:tcPr>
            <w:tcW w:w="2035" w:type="pct"/>
            <w:tcBorders>
              <w:top w:val="nil"/>
              <w:left w:val="nil"/>
              <w:bottom w:val="single" w:color="auto" w:sz="12" w:space="0"/>
              <w:right w:val="single" w:color="auto" w:sz="4" w:space="0"/>
            </w:tcBorders>
            <w:vAlign w:val="center"/>
          </w:tcPr>
          <w:p>
            <w:pPr>
              <w:widowControl/>
              <w:spacing w:line="240" w:lineRule="atLeast"/>
              <w:ind w:left="57" w:right="57"/>
              <w:rPr>
                <w:rFonts w:ascii="宋体" w:hAnsi="宋体" w:cs="宋体"/>
                <w:b/>
                <w:kern w:val="0"/>
                <w:sz w:val="18"/>
                <w:szCs w:val="18"/>
              </w:rPr>
            </w:pPr>
            <w:r>
              <w:rPr>
                <w:rFonts w:hint="eastAsia" w:ascii="宋体" w:hAnsi="宋体" w:cs="宋体"/>
                <w:b/>
                <w:kern w:val="0"/>
                <w:szCs w:val="21"/>
              </w:rPr>
              <w:t>外商投资企业</w:t>
            </w:r>
          </w:p>
        </w:tc>
        <w:tc>
          <w:tcPr>
            <w:tcW w:w="1540" w:type="pct"/>
            <w:tcBorders>
              <w:top w:val="nil"/>
              <w:left w:val="single" w:color="auto" w:sz="4" w:space="0"/>
              <w:bottom w:val="single" w:color="auto" w:sz="12" w:space="0"/>
              <w:right w:val="single" w:color="auto" w:sz="4" w:space="0"/>
            </w:tcBorders>
            <w:vAlign w:val="center"/>
          </w:tcPr>
          <w:p>
            <w:pPr>
              <w:jc w:val="right"/>
              <w:rPr>
                <w:b/>
              </w:rPr>
            </w:pPr>
            <w:r>
              <w:rPr>
                <w:rFonts w:hint="eastAsia"/>
                <w:b/>
              </w:rPr>
              <w:t>0</w:t>
            </w:r>
          </w:p>
        </w:tc>
        <w:tc>
          <w:tcPr>
            <w:tcW w:w="1425" w:type="pct"/>
            <w:tcBorders>
              <w:top w:val="nil"/>
              <w:left w:val="single" w:color="auto" w:sz="4" w:space="0"/>
              <w:bottom w:val="single" w:color="auto" w:sz="12" w:space="0"/>
              <w:right w:val="nil"/>
            </w:tcBorders>
            <w:vAlign w:val="center"/>
          </w:tcPr>
          <w:p>
            <w:pPr>
              <w:jc w:val="right"/>
              <w:rPr>
                <w:b/>
                <w:sz w:val="22"/>
                <w:szCs w:val="22"/>
              </w:rPr>
            </w:pPr>
            <w:r>
              <w:rPr>
                <w:rFonts w:hint="eastAsia"/>
                <w:b/>
                <w:sz w:val="22"/>
                <w:szCs w:val="22"/>
              </w:rPr>
              <w:t>0</w:t>
            </w:r>
          </w:p>
        </w:tc>
      </w:tr>
    </w:tbl>
    <w:p>
      <w:pPr>
        <w:snapToGrid w:val="0"/>
        <w:spacing w:line="600" w:lineRule="exact"/>
        <w:ind w:firstLine="640" w:firstLineChars="200"/>
        <w:rPr>
          <w:rFonts w:ascii="方正楷体_GBK" w:eastAsia="方正楷体_GBK"/>
          <w:sz w:val="32"/>
          <w:szCs w:val="32"/>
        </w:rPr>
      </w:pPr>
      <w:r>
        <w:rPr>
          <w:rFonts w:hint="eastAsia" w:ascii="方正楷体_GBK" w:eastAsia="方正楷体_GBK"/>
          <w:sz w:val="32"/>
          <w:szCs w:val="32"/>
        </w:rPr>
        <w:t>（二）主要经济指标。</w:t>
      </w:r>
    </w:p>
    <w:p>
      <w:pPr>
        <w:snapToGrid w:val="0"/>
        <w:spacing w:line="600" w:lineRule="exact"/>
        <w:ind w:firstLine="640" w:firstLineChars="200"/>
        <w:rPr>
          <w:rFonts w:eastAsia="方正仿宋_GBK"/>
          <w:sz w:val="32"/>
          <w:szCs w:val="32"/>
        </w:rPr>
      </w:pPr>
      <w:r>
        <w:rPr>
          <w:rFonts w:hint="eastAsia" w:eastAsia="方正仿宋_GBK"/>
          <w:sz w:val="32"/>
          <w:szCs w:val="32"/>
        </w:rPr>
        <w:t>2018年末，租赁和商务服务业企业法人单位资产总计187.11亿元，比2013年末增长319.4%。其中，租赁业企业法人单位资产总计0.99亿元，商务服务业企业法人单位资产总计186.12亿元。负债合计120.52亿元。全年实现营业收入7.73亿元（详见表</w:t>
      </w:r>
      <w:r>
        <w:rPr>
          <w:rFonts w:eastAsia="方正仿宋_GBK"/>
          <w:sz w:val="32"/>
          <w:szCs w:val="32"/>
        </w:rPr>
        <w:t>4</w:t>
      </w:r>
      <w:r>
        <w:rPr>
          <w:rFonts w:hint="eastAsia" w:eastAsia="方正仿宋_GBK"/>
          <w:sz w:val="32"/>
          <w:szCs w:val="32"/>
        </w:rPr>
        <w:t>-</w:t>
      </w:r>
      <w:r>
        <w:rPr>
          <w:rFonts w:eastAsia="方正仿宋_GBK"/>
          <w:sz w:val="32"/>
          <w:szCs w:val="32"/>
        </w:rPr>
        <w:t>18</w:t>
      </w:r>
      <w:r>
        <w:rPr>
          <w:rFonts w:hint="eastAsia" w:eastAsia="方正仿宋_GBK"/>
          <w:sz w:val="32"/>
          <w:szCs w:val="32"/>
        </w:rPr>
        <w:t>）。</w:t>
      </w:r>
    </w:p>
    <w:p>
      <w:pPr>
        <w:snapToGrid w:val="0"/>
        <w:spacing w:line="600" w:lineRule="exact"/>
        <w:ind w:left="-210" w:leftChars="-100"/>
        <w:jc w:val="center"/>
        <w:rPr>
          <w:rFonts w:eastAsia="仿宋_GB2312"/>
          <w:spacing w:val="-6"/>
          <w:sz w:val="32"/>
          <w:szCs w:val="32"/>
        </w:rPr>
      </w:pPr>
      <w:r>
        <w:rPr>
          <w:rFonts w:hint="eastAsia" w:ascii="方正小标宋_GBK" w:hAnsi="宋体" w:eastAsia="方正小标宋_GBK" w:cs="宋体"/>
          <w:bCs/>
          <w:spacing w:val="-6"/>
          <w:kern w:val="0"/>
          <w:sz w:val="26"/>
          <w:szCs w:val="26"/>
        </w:rPr>
        <w:t>表</w:t>
      </w:r>
      <w:r>
        <w:rPr>
          <w:rFonts w:ascii="方正小标宋_GBK" w:hAnsi="宋体" w:eastAsia="方正小标宋_GBK" w:cs="宋体"/>
          <w:bCs/>
          <w:spacing w:val="-6"/>
          <w:kern w:val="0"/>
          <w:sz w:val="26"/>
          <w:szCs w:val="26"/>
        </w:rPr>
        <w:t>4-18</w:t>
      </w:r>
      <w:r>
        <w:rPr>
          <w:rFonts w:hint="eastAsia" w:ascii="方正小标宋_GBK" w:hAnsi="宋体" w:eastAsia="方正小标宋_GBK" w:cs="宋体"/>
          <w:bCs/>
          <w:spacing w:val="-6"/>
          <w:kern w:val="0"/>
          <w:sz w:val="26"/>
          <w:szCs w:val="26"/>
        </w:rPr>
        <w:t>　按行业大类分组的租赁和商务服务业企业法人单位主要经济</w:t>
      </w:r>
      <w:r>
        <w:rPr>
          <w:rFonts w:ascii="方正小标宋_GBK" w:hAnsi="宋体" w:eastAsia="方正小标宋_GBK" w:cs="宋体"/>
          <w:bCs/>
          <w:spacing w:val="-6"/>
          <w:kern w:val="0"/>
          <w:sz w:val="26"/>
          <w:szCs w:val="26"/>
        </w:rPr>
        <w:t>指标</w:t>
      </w:r>
    </w:p>
    <w:tbl>
      <w:tblPr>
        <w:tblStyle w:val="5"/>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685"/>
        <w:gridCol w:w="1540"/>
        <w:gridCol w:w="1540"/>
        <w:gridCol w:w="154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218" w:type="pct"/>
            <w:tcBorders>
              <w:top w:val="single" w:color="auto" w:sz="12" w:space="0"/>
              <w:left w:val="nil"/>
              <w:bottom w:val="single" w:color="auto" w:sz="4" w:space="0"/>
              <w:right w:val="single" w:color="auto" w:sz="4" w:space="0"/>
            </w:tcBorders>
            <w:vAlign w:val="center"/>
          </w:tcPr>
          <w:p>
            <w:pPr>
              <w:widowControl/>
              <w:spacing w:line="240" w:lineRule="atLeast"/>
              <w:ind w:left="57" w:right="57" w:firstLine="500"/>
              <w:jc w:val="center"/>
              <w:rPr>
                <w:rFonts w:ascii="宋体" w:hAnsi="宋体" w:cs="宋体"/>
                <w:b/>
                <w:kern w:val="0"/>
                <w:sz w:val="18"/>
                <w:szCs w:val="18"/>
              </w:rPr>
            </w:pPr>
            <w:r>
              <w:rPr>
                <w:rFonts w:hint="eastAsia" w:ascii="宋体" w:hAnsi="宋体" w:cs="宋体"/>
                <w:b/>
                <w:kern w:val="0"/>
                <w:szCs w:val="21"/>
              </w:rPr>
              <w:t>　</w:t>
            </w:r>
          </w:p>
        </w:tc>
        <w:tc>
          <w:tcPr>
            <w:tcW w:w="927" w:type="pct"/>
            <w:tcBorders>
              <w:top w:val="single" w:color="auto" w:sz="12" w:space="0"/>
              <w:left w:val="single" w:color="auto" w:sz="4" w:space="0"/>
              <w:bottom w:val="single" w:color="auto" w:sz="4" w:space="0"/>
              <w:right w:val="single" w:color="auto" w:sz="4" w:space="0"/>
            </w:tcBorders>
            <w:vAlign w:val="center"/>
          </w:tcPr>
          <w:p>
            <w:pPr>
              <w:widowControl/>
              <w:spacing w:line="240" w:lineRule="atLeast"/>
              <w:ind w:left="57" w:right="57"/>
              <w:jc w:val="center"/>
              <w:rPr>
                <w:rFonts w:ascii="黑体" w:hAnsi="黑体" w:eastAsia="黑体" w:cs="宋体"/>
                <w:kern w:val="0"/>
                <w:szCs w:val="21"/>
              </w:rPr>
            </w:pPr>
            <w:r>
              <w:rPr>
                <w:rFonts w:hint="eastAsia" w:ascii="黑体" w:hAnsi="黑体" w:eastAsia="黑体" w:cs="宋体"/>
                <w:kern w:val="0"/>
                <w:szCs w:val="21"/>
              </w:rPr>
              <w:t>资产</w:t>
            </w:r>
            <w:r>
              <w:rPr>
                <w:rFonts w:ascii="黑体" w:hAnsi="黑体" w:eastAsia="黑体" w:cs="宋体"/>
                <w:kern w:val="0"/>
                <w:szCs w:val="21"/>
              </w:rPr>
              <w:t>总计</w:t>
            </w:r>
          </w:p>
          <w:p>
            <w:pPr>
              <w:widowControl/>
              <w:spacing w:line="240" w:lineRule="atLeast"/>
              <w:ind w:left="57" w:right="57"/>
              <w:jc w:val="center"/>
              <w:rPr>
                <w:rFonts w:ascii="黑体" w:hAnsi="黑体" w:eastAsia="黑体" w:cs="宋体"/>
                <w:kern w:val="0"/>
                <w:szCs w:val="21"/>
              </w:rPr>
            </w:pPr>
            <w:r>
              <w:rPr>
                <w:rFonts w:ascii="黑体" w:hAnsi="黑体" w:eastAsia="黑体" w:cs="宋体"/>
                <w:kern w:val="0"/>
                <w:szCs w:val="21"/>
              </w:rPr>
              <w:t>（</w:t>
            </w:r>
            <w:r>
              <w:rPr>
                <w:rFonts w:hint="eastAsia" w:ascii="黑体" w:hAnsi="黑体" w:eastAsia="黑体" w:cs="宋体"/>
                <w:kern w:val="0"/>
                <w:szCs w:val="21"/>
              </w:rPr>
              <w:t>亿元</w:t>
            </w:r>
            <w:r>
              <w:rPr>
                <w:rFonts w:ascii="黑体" w:hAnsi="黑体" w:eastAsia="黑体" w:cs="宋体"/>
                <w:kern w:val="0"/>
                <w:szCs w:val="21"/>
              </w:rPr>
              <w:t>）</w:t>
            </w:r>
          </w:p>
        </w:tc>
        <w:tc>
          <w:tcPr>
            <w:tcW w:w="927" w:type="pct"/>
            <w:tcBorders>
              <w:top w:val="single" w:color="auto" w:sz="12" w:space="0"/>
              <w:left w:val="single" w:color="auto" w:sz="4" w:space="0"/>
              <w:bottom w:val="single" w:color="auto" w:sz="4" w:space="0"/>
              <w:right w:val="single" w:color="auto" w:sz="4" w:space="0"/>
            </w:tcBorders>
            <w:vAlign w:val="center"/>
          </w:tcPr>
          <w:p>
            <w:pPr>
              <w:widowControl/>
              <w:spacing w:line="240" w:lineRule="atLeast"/>
              <w:ind w:left="57" w:right="57"/>
              <w:jc w:val="center"/>
              <w:rPr>
                <w:rFonts w:ascii="黑体" w:hAnsi="黑体" w:eastAsia="黑体" w:cs="宋体"/>
                <w:kern w:val="0"/>
                <w:szCs w:val="21"/>
              </w:rPr>
            </w:pPr>
            <w:r>
              <w:rPr>
                <w:rFonts w:hint="eastAsia" w:ascii="黑体" w:hAnsi="黑体" w:eastAsia="黑体" w:cs="宋体"/>
                <w:kern w:val="0"/>
                <w:szCs w:val="21"/>
              </w:rPr>
              <w:t>负债合计</w:t>
            </w:r>
          </w:p>
          <w:p>
            <w:pPr>
              <w:widowControl/>
              <w:spacing w:line="240" w:lineRule="atLeast"/>
              <w:ind w:left="57" w:right="57"/>
              <w:jc w:val="center"/>
              <w:rPr>
                <w:rFonts w:ascii="黑体" w:hAnsi="黑体" w:eastAsia="黑体" w:cs="宋体"/>
                <w:kern w:val="0"/>
                <w:szCs w:val="21"/>
              </w:rPr>
            </w:pPr>
            <w:r>
              <w:rPr>
                <w:rFonts w:ascii="黑体" w:hAnsi="黑体" w:eastAsia="黑体" w:cs="宋体"/>
                <w:kern w:val="0"/>
                <w:szCs w:val="21"/>
              </w:rPr>
              <w:t>（</w:t>
            </w:r>
            <w:r>
              <w:rPr>
                <w:rFonts w:hint="eastAsia" w:ascii="黑体" w:hAnsi="黑体" w:eastAsia="黑体" w:cs="宋体"/>
                <w:kern w:val="0"/>
                <w:szCs w:val="21"/>
              </w:rPr>
              <w:t>亿元</w:t>
            </w:r>
            <w:r>
              <w:rPr>
                <w:rFonts w:ascii="黑体" w:hAnsi="黑体" w:eastAsia="黑体" w:cs="宋体"/>
                <w:kern w:val="0"/>
                <w:szCs w:val="21"/>
              </w:rPr>
              <w:t>）</w:t>
            </w:r>
          </w:p>
        </w:tc>
        <w:tc>
          <w:tcPr>
            <w:tcW w:w="927" w:type="pct"/>
            <w:tcBorders>
              <w:top w:val="single" w:color="auto" w:sz="12" w:space="0"/>
              <w:left w:val="single" w:color="auto" w:sz="4" w:space="0"/>
              <w:bottom w:val="single" w:color="auto" w:sz="4" w:space="0"/>
              <w:right w:val="nil"/>
            </w:tcBorders>
            <w:vAlign w:val="center"/>
          </w:tcPr>
          <w:p>
            <w:pPr>
              <w:widowControl/>
              <w:spacing w:line="240" w:lineRule="atLeast"/>
              <w:ind w:left="57" w:right="57"/>
              <w:jc w:val="center"/>
              <w:rPr>
                <w:rFonts w:ascii="黑体" w:hAnsi="黑体" w:eastAsia="黑体" w:cs="宋体"/>
                <w:kern w:val="0"/>
                <w:szCs w:val="21"/>
              </w:rPr>
            </w:pPr>
            <w:r>
              <w:rPr>
                <w:rFonts w:hint="eastAsia" w:ascii="黑体" w:hAnsi="黑体" w:eastAsia="黑体" w:cs="宋体"/>
                <w:kern w:val="0"/>
                <w:szCs w:val="21"/>
              </w:rPr>
              <w:t>营业收入</w:t>
            </w:r>
          </w:p>
          <w:p>
            <w:pPr>
              <w:widowControl/>
              <w:spacing w:line="240" w:lineRule="atLeast"/>
              <w:ind w:left="57" w:right="57"/>
              <w:jc w:val="center"/>
              <w:rPr>
                <w:rFonts w:ascii="黑体" w:hAnsi="黑体" w:eastAsia="黑体" w:cs="宋体"/>
                <w:kern w:val="0"/>
                <w:szCs w:val="21"/>
              </w:rPr>
            </w:pPr>
            <w:r>
              <w:rPr>
                <w:rFonts w:hint="eastAsia" w:ascii="黑体" w:hAnsi="黑体" w:eastAsia="黑体" w:cs="宋体"/>
                <w:kern w:val="0"/>
                <w:szCs w:val="21"/>
              </w:rPr>
              <w:t>（亿元）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218" w:type="pct"/>
            <w:tcBorders>
              <w:top w:val="single" w:color="auto" w:sz="4" w:space="0"/>
              <w:left w:val="nil"/>
              <w:bottom w:val="nil"/>
              <w:right w:val="single" w:color="auto" w:sz="4" w:space="0"/>
            </w:tcBorders>
            <w:vAlign w:val="center"/>
          </w:tcPr>
          <w:p>
            <w:pPr>
              <w:widowControl/>
              <w:spacing w:line="240" w:lineRule="atLeast"/>
              <w:ind w:left="57" w:right="57"/>
              <w:jc w:val="center"/>
              <w:rPr>
                <w:rFonts w:ascii="宋体" w:hAnsi="宋体" w:cs="宋体"/>
                <w:kern w:val="0"/>
                <w:sz w:val="18"/>
                <w:szCs w:val="18"/>
              </w:rPr>
            </w:pPr>
            <w:r>
              <w:rPr>
                <w:rFonts w:hint="eastAsia" w:ascii="宋体" w:hAnsi="宋体" w:cs="宋体"/>
                <w:b/>
                <w:bCs/>
                <w:kern w:val="0"/>
                <w:szCs w:val="21"/>
              </w:rPr>
              <w:t>合　计</w:t>
            </w:r>
          </w:p>
        </w:tc>
        <w:tc>
          <w:tcPr>
            <w:tcW w:w="927" w:type="pct"/>
            <w:tcBorders>
              <w:top w:val="single" w:color="auto" w:sz="4" w:space="0"/>
              <w:left w:val="single" w:color="auto" w:sz="4" w:space="0"/>
              <w:bottom w:val="nil"/>
              <w:right w:val="single" w:color="auto" w:sz="4" w:space="0"/>
            </w:tcBorders>
            <w:vAlign w:val="center"/>
          </w:tcPr>
          <w:p>
            <w:pPr>
              <w:jc w:val="right"/>
              <w:rPr>
                <w:rFonts w:cs="宋体" w:asciiTheme="minorEastAsia" w:hAnsiTheme="minorEastAsia" w:eastAsiaTheme="minorEastAsia"/>
                <w:b/>
                <w:szCs w:val="21"/>
              </w:rPr>
            </w:pPr>
            <w:r>
              <w:rPr>
                <w:rFonts w:hint="eastAsia" w:asciiTheme="minorEastAsia" w:hAnsiTheme="minorEastAsia" w:eastAsiaTheme="minorEastAsia"/>
                <w:b/>
                <w:szCs w:val="21"/>
              </w:rPr>
              <w:t xml:space="preserve">187.11 </w:t>
            </w:r>
          </w:p>
        </w:tc>
        <w:tc>
          <w:tcPr>
            <w:tcW w:w="927" w:type="pct"/>
            <w:tcBorders>
              <w:top w:val="single" w:color="auto" w:sz="4" w:space="0"/>
              <w:left w:val="single" w:color="auto" w:sz="4" w:space="0"/>
              <w:bottom w:val="nil"/>
              <w:right w:val="single" w:color="auto" w:sz="4" w:space="0"/>
            </w:tcBorders>
            <w:vAlign w:val="center"/>
          </w:tcPr>
          <w:p>
            <w:pPr>
              <w:jc w:val="right"/>
              <w:rPr>
                <w:rFonts w:cs="宋体" w:asciiTheme="minorEastAsia" w:hAnsiTheme="minorEastAsia" w:eastAsiaTheme="minorEastAsia"/>
                <w:b/>
                <w:szCs w:val="21"/>
              </w:rPr>
            </w:pPr>
            <w:r>
              <w:rPr>
                <w:rFonts w:hint="eastAsia" w:asciiTheme="minorEastAsia" w:hAnsiTheme="minorEastAsia" w:eastAsiaTheme="minorEastAsia"/>
                <w:b/>
                <w:szCs w:val="21"/>
              </w:rPr>
              <w:t xml:space="preserve">120.52 </w:t>
            </w:r>
          </w:p>
        </w:tc>
        <w:tc>
          <w:tcPr>
            <w:tcW w:w="927" w:type="pct"/>
            <w:tcBorders>
              <w:top w:val="single" w:color="auto" w:sz="4" w:space="0"/>
              <w:left w:val="single" w:color="auto" w:sz="4" w:space="0"/>
              <w:bottom w:val="nil"/>
              <w:right w:val="nil"/>
            </w:tcBorders>
            <w:vAlign w:val="center"/>
          </w:tcPr>
          <w:p>
            <w:pPr>
              <w:jc w:val="right"/>
              <w:rPr>
                <w:rFonts w:cs="宋体" w:asciiTheme="minorEastAsia" w:hAnsiTheme="minorEastAsia" w:eastAsiaTheme="minorEastAsia"/>
                <w:b/>
                <w:szCs w:val="21"/>
              </w:rPr>
            </w:pPr>
            <w:r>
              <w:rPr>
                <w:rFonts w:hint="eastAsia" w:asciiTheme="minorEastAsia" w:hAnsiTheme="minorEastAsia" w:eastAsiaTheme="minorEastAsia"/>
                <w:b/>
                <w:szCs w:val="21"/>
              </w:rPr>
              <w:t xml:space="preserve">7.73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218" w:type="pct"/>
            <w:tcBorders>
              <w:top w:val="nil"/>
              <w:left w:val="nil"/>
              <w:bottom w:val="nil"/>
              <w:right w:val="single" w:color="auto" w:sz="4" w:space="0"/>
            </w:tcBorders>
            <w:vAlign w:val="center"/>
          </w:tcPr>
          <w:p>
            <w:r>
              <w:rPr>
                <w:rFonts w:hint="eastAsia" w:ascii="宋体" w:hAnsi="宋体" w:cs="宋体"/>
                <w:kern w:val="0"/>
                <w:szCs w:val="21"/>
              </w:rPr>
              <w:t>　租赁业</w:t>
            </w:r>
          </w:p>
        </w:tc>
        <w:tc>
          <w:tcPr>
            <w:tcW w:w="927"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0.99 </w:t>
            </w:r>
          </w:p>
        </w:tc>
        <w:tc>
          <w:tcPr>
            <w:tcW w:w="927" w:type="pct"/>
            <w:tcBorders>
              <w:top w:val="nil"/>
              <w:left w:val="single" w:color="auto" w:sz="4" w:space="0"/>
              <w:bottom w:val="nil"/>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0.06 </w:t>
            </w:r>
          </w:p>
        </w:tc>
        <w:tc>
          <w:tcPr>
            <w:tcW w:w="927" w:type="pct"/>
            <w:tcBorders>
              <w:top w:val="nil"/>
              <w:left w:val="single" w:color="auto" w:sz="4" w:space="0"/>
              <w:bottom w:val="nil"/>
              <w:right w:val="nil"/>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0.77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218" w:type="pct"/>
            <w:tcBorders>
              <w:top w:val="nil"/>
              <w:left w:val="nil"/>
              <w:bottom w:val="single" w:color="auto" w:sz="12" w:space="0"/>
              <w:right w:val="single" w:color="auto" w:sz="4" w:space="0"/>
            </w:tcBorders>
          </w:tcPr>
          <w:p>
            <w:r>
              <w:rPr>
                <w:rFonts w:hint="eastAsia"/>
              </w:rPr>
              <w:t>　</w:t>
            </w:r>
            <w:r>
              <w:rPr>
                <w:rFonts w:hint="eastAsia" w:ascii="宋体" w:hAnsi="宋体" w:cs="宋体"/>
                <w:kern w:val="0"/>
                <w:szCs w:val="21"/>
              </w:rPr>
              <w:t>商务服务业</w:t>
            </w:r>
          </w:p>
        </w:tc>
        <w:tc>
          <w:tcPr>
            <w:tcW w:w="927" w:type="pct"/>
            <w:tcBorders>
              <w:top w:val="nil"/>
              <w:left w:val="single" w:color="auto" w:sz="4" w:space="0"/>
              <w:bottom w:val="single" w:color="auto" w:sz="12" w:space="0"/>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186.12 </w:t>
            </w:r>
          </w:p>
        </w:tc>
        <w:tc>
          <w:tcPr>
            <w:tcW w:w="927" w:type="pct"/>
            <w:tcBorders>
              <w:top w:val="nil"/>
              <w:left w:val="single" w:color="auto" w:sz="4" w:space="0"/>
              <w:bottom w:val="single" w:color="auto" w:sz="12" w:space="0"/>
              <w:right w:val="single" w:color="auto" w:sz="4" w:space="0"/>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120.46 </w:t>
            </w:r>
          </w:p>
        </w:tc>
        <w:tc>
          <w:tcPr>
            <w:tcW w:w="927" w:type="pct"/>
            <w:tcBorders>
              <w:top w:val="nil"/>
              <w:left w:val="single" w:color="auto" w:sz="4" w:space="0"/>
              <w:bottom w:val="single" w:color="auto" w:sz="12" w:space="0"/>
              <w:right w:val="nil"/>
            </w:tcBorders>
            <w:vAlign w:val="center"/>
          </w:tcPr>
          <w:p>
            <w:pPr>
              <w:jc w:val="right"/>
              <w:rPr>
                <w:rFonts w:cs="宋体" w:asciiTheme="minorEastAsia" w:hAnsiTheme="minorEastAsia" w:eastAsiaTheme="minorEastAsia"/>
                <w:szCs w:val="21"/>
              </w:rPr>
            </w:pPr>
            <w:r>
              <w:rPr>
                <w:rFonts w:hint="eastAsia" w:asciiTheme="minorEastAsia" w:hAnsiTheme="minorEastAsia" w:eastAsiaTheme="minorEastAsia"/>
                <w:szCs w:val="21"/>
              </w:rPr>
              <w:t xml:space="preserve">6.96 </w:t>
            </w:r>
          </w:p>
        </w:tc>
      </w:tr>
    </w:tbl>
    <w:p>
      <w:pPr>
        <w:spacing w:line="500" w:lineRule="exact"/>
        <w:ind w:firstLine="560" w:firstLineChars="200"/>
        <w:rPr>
          <w:rFonts w:ascii="黑体" w:hAnsi="黑体" w:eastAsia="黑体" w:cs="宋体"/>
          <w:color w:val="FF0000"/>
          <w:kern w:val="0"/>
          <w:sz w:val="28"/>
          <w:szCs w:val="28"/>
        </w:rPr>
      </w:pPr>
    </w:p>
    <w:p>
      <w:pPr>
        <w:spacing w:line="540" w:lineRule="exact"/>
        <w:ind w:firstLine="560" w:firstLineChars="200"/>
        <w:rPr>
          <w:rFonts w:ascii="黑体" w:hAnsi="黑体" w:eastAsia="黑体" w:cs="宋体"/>
          <w:kern w:val="0"/>
          <w:sz w:val="28"/>
          <w:szCs w:val="28"/>
        </w:rPr>
      </w:pPr>
      <w:r>
        <w:rPr>
          <w:rFonts w:hint="eastAsia" w:ascii="黑体" w:hAnsi="黑体" w:eastAsia="黑体" w:cs="宋体"/>
          <w:kern w:val="0"/>
          <w:sz w:val="28"/>
          <w:szCs w:val="28"/>
        </w:rPr>
        <w:t>注释：</w:t>
      </w:r>
    </w:p>
    <w:p>
      <w:pPr>
        <w:spacing w:line="540" w:lineRule="exact"/>
        <w:ind w:firstLine="560" w:firstLineChars="200"/>
        <w:rPr>
          <w:rFonts w:eastAsia="方正仿宋_GBK"/>
          <w:kern w:val="0"/>
          <w:sz w:val="28"/>
          <w:szCs w:val="28"/>
        </w:rPr>
      </w:pPr>
      <w:r>
        <w:rPr>
          <w:rFonts w:eastAsia="方正仿宋_GBK"/>
          <w:kern w:val="0"/>
          <w:sz w:val="28"/>
          <w:szCs w:val="28"/>
        </w:rPr>
        <w:t>[1]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pPr>
        <w:spacing w:line="540" w:lineRule="exact"/>
        <w:ind w:firstLine="560" w:firstLineChars="200"/>
        <w:rPr>
          <w:rFonts w:eastAsia="方正仿宋_GBK"/>
          <w:kern w:val="0"/>
          <w:sz w:val="28"/>
          <w:szCs w:val="28"/>
        </w:rPr>
      </w:pPr>
      <w:r>
        <w:rPr>
          <w:rFonts w:eastAsia="方正仿宋_GBK"/>
          <w:kern w:val="0"/>
          <w:sz w:val="28"/>
          <w:szCs w:val="28"/>
        </w:rPr>
        <w:t>[</w:t>
      </w:r>
      <w:r>
        <w:rPr>
          <w:rFonts w:hint="eastAsia" w:eastAsia="方正仿宋_GBK"/>
          <w:kern w:val="0"/>
          <w:sz w:val="28"/>
          <w:szCs w:val="28"/>
        </w:rPr>
        <w:t>2</w:t>
      </w:r>
      <w:r>
        <w:rPr>
          <w:rFonts w:eastAsia="方正仿宋_GBK"/>
          <w:kern w:val="0"/>
          <w:sz w:val="28"/>
          <w:szCs w:val="28"/>
        </w:rPr>
        <w:t>]</w:t>
      </w:r>
      <w:r>
        <w:rPr>
          <w:rFonts w:hint="eastAsia" w:eastAsia="方正仿宋_GBK"/>
          <w:kern w:val="0"/>
          <w:sz w:val="28"/>
          <w:szCs w:val="28"/>
        </w:rPr>
        <w:t>根据市经普办要求，金融业经济指标暂不发布。</w:t>
      </w:r>
    </w:p>
    <w:p>
      <w:r>
        <w:rPr>
          <w:rFonts w:eastAsia="方正仿宋_GBK"/>
          <w:kern w:val="0"/>
          <w:sz w:val="28"/>
          <w:szCs w:val="28"/>
        </w:rPr>
        <w:t>[</w:t>
      </w:r>
      <w:r>
        <w:rPr>
          <w:rFonts w:hint="eastAsia" w:eastAsia="方正仿宋_GBK"/>
          <w:kern w:val="0"/>
          <w:sz w:val="28"/>
          <w:szCs w:val="28"/>
        </w:rPr>
        <w:t>3</w:t>
      </w:r>
      <w:r>
        <w:rPr>
          <w:rFonts w:eastAsia="方正仿宋_GBK"/>
          <w:kern w:val="0"/>
          <w:sz w:val="28"/>
          <w:szCs w:val="28"/>
        </w:rPr>
        <w:t>]表中的合计数和部分计算数据因小数取舍而产生的误差，均未作机械调整。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仿宋_GB2312">
    <w:altName w:val="方正仿宋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E37"/>
    <w:rsid w:val="003F4695"/>
    <w:rsid w:val="0092499C"/>
    <w:rsid w:val="00AD0C15"/>
    <w:rsid w:val="00E76E37"/>
    <w:rsid w:val="00F66958"/>
    <w:rsid w:val="FF5FD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日期 Char"/>
    <w:basedOn w:val="6"/>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1051</Words>
  <Characters>5991</Characters>
  <Lines>49</Lines>
  <Paragraphs>14</Paragraphs>
  <TotalTime>13</TotalTime>
  <ScaleCrop>false</ScaleCrop>
  <LinksUpToDate>false</LinksUpToDate>
  <CharactersWithSpaces>7028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2020-04-14T09:42:00Z</dcterms:created>
  <dc:creator>Administrator</dc:creator>
  <cp:lastModifiedBy>user</cp:lastModifiedBy>
  <dcterms:modified xsi:type="dcterms:W3CDTF">2022-06-21T16:29:02Z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