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theme/themeOverride1.xml" ContentType="application/vnd.openxmlformats-officedocument.themeOverride+xml"/>
  <Override PartName="/word/theme/themeOverride2.xml" ContentType="application/vnd.openxmlformats-officedocument.themeOverrid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12" w:afterLines="100" w:line="300" w:lineRule="exact"/>
        <w:jc w:val="center"/>
        <w:rPr>
          <w:rFonts w:ascii="黑体" w:eastAsia="黑体"/>
          <w:b/>
          <w:szCs w:val="21"/>
        </w:rPr>
      </w:pPr>
      <w:r>
        <w:rPr>
          <w:rFonts w:hint="eastAsia" w:ascii="黑体" w:eastAsia="黑体"/>
          <w:b/>
          <w:szCs w:val="21"/>
        </w:rPr>
        <w:t>统计产品推荐</w:t>
      </w:r>
    </w:p>
    <w:p>
      <w:pPr>
        <w:spacing w:line="400" w:lineRule="exact"/>
        <w:ind w:firstLine="361" w:firstLineChars="200"/>
        <w:rPr>
          <w:rFonts w:ascii="宋体" w:hAnsi="宋体"/>
          <w:b/>
          <w:sz w:val="18"/>
          <w:szCs w:val="18"/>
        </w:rPr>
      </w:pPr>
      <w:r>
        <w:rPr>
          <w:rFonts w:hint="eastAsia" w:ascii="宋体" w:hAnsi="宋体"/>
          <w:b/>
          <w:sz w:val="18"/>
          <w:szCs w:val="18"/>
        </w:rPr>
        <w:t>1.统计微博</w:t>
      </w:r>
    </w:p>
    <w:p>
      <w:pPr>
        <w:spacing w:line="400" w:lineRule="exact"/>
        <w:ind w:firstLine="360" w:firstLineChars="200"/>
        <w:rPr>
          <w:rFonts w:ascii="宋体" w:hAnsi="宋体"/>
          <w:sz w:val="18"/>
          <w:szCs w:val="18"/>
        </w:rPr>
      </w:pPr>
      <w:r>
        <w:rPr>
          <w:rFonts w:hint="eastAsia" w:ascii="宋体" w:hAnsi="宋体"/>
          <w:sz w:val="18"/>
          <w:szCs w:val="18"/>
        </w:rPr>
        <w:t>“重庆统计”新浪微博：</w:t>
      </w:r>
      <w:r>
        <w:fldChar w:fldCharType="begin"/>
      </w:r>
      <w:r>
        <w:instrText xml:space="preserve"> HYPERLINK "http://weibo.com/u/2587818780" </w:instrText>
      </w:r>
      <w:r>
        <w:fldChar w:fldCharType="separate"/>
      </w:r>
      <w:r>
        <w:rPr>
          <w:rFonts w:hint="eastAsia" w:ascii="宋体" w:hAnsi="宋体"/>
          <w:sz w:val="18"/>
          <w:szCs w:val="18"/>
        </w:rPr>
        <w:t>http://weibo.com/u/2587818780</w:t>
      </w:r>
      <w:r>
        <w:rPr>
          <w:rFonts w:hint="eastAsia"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“重庆统计”腾讯微博：</w:t>
      </w:r>
      <w:r>
        <w:fldChar w:fldCharType="begin"/>
      </w:r>
      <w:r>
        <w:instrText xml:space="preserve"> HYPERLINK "http://e.t.qq.com/cqtj" </w:instrText>
      </w:r>
      <w:r>
        <w:fldChar w:fldCharType="separate"/>
      </w:r>
      <w:r>
        <w:rPr>
          <w:rFonts w:hint="eastAsia" w:ascii="宋体" w:hAnsi="宋体"/>
          <w:sz w:val="18"/>
          <w:szCs w:val="18"/>
        </w:rPr>
        <w:t>http://e.t.qq.com/cqtj</w:t>
      </w:r>
      <w:r>
        <w:rPr>
          <w:rFonts w:hint="eastAsia"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“石柱统计”新浪微博：</w:t>
      </w:r>
    </w:p>
    <w:p>
      <w:pPr>
        <w:spacing w:line="400" w:lineRule="exact"/>
        <w:ind w:firstLine="420" w:firstLineChars="200"/>
        <w:rPr>
          <w:rFonts w:ascii="宋体" w:hAnsi="宋体"/>
          <w:sz w:val="18"/>
          <w:szCs w:val="18"/>
        </w:rPr>
      </w:pPr>
      <w:r>
        <w:fldChar w:fldCharType="begin"/>
      </w:r>
      <w:r>
        <w:instrText xml:space="preserve"> HYPERLINK "http://weibo.com/2610786473/profile?rightmod=1&amp;wvr=6&amp;mod=personinfo" </w:instrText>
      </w:r>
      <w:r>
        <w:fldChar w:fldCharType="separate"/>
      </w:r>
      <w:r>
        <w:rPr>
          <w:rFonts w:ascii="宋体" w:hAnsi="宋体"/>
          <w:sz w:val="18"/>
          <w:szCs w:val="18"/>
        </w:rPr>
        <w:t>http://weibo.com/2610786473/profile?rightmod=1&amp;wvr=6&amp;mod=personinfo</w:t>
      </w:r>
      <w:r>
        <w:rPr>
          <w:rFonts w:ascii="宋体" w:hAnsi="宋体"/>
          <w:sz w:val="18"/>
          <w:szCs w:val="18"/>
        </w:rPr>
        <w:fldChar w:fldCharType="end"/>
      </w:r>
    </w:p>
    <w:p>
      <w:pPr>
        <w:spacing w:line="400" w:lineRule="exact"/>
        <w:ind w:firstLine="360" w:firstLineChars="200"/>
        <w:rPr>
          <w:rFonts w:ascii="宋体" w:hAnsi="宋体"/>
          <w:sz w:val="18"/>
          <w:szCs w:val="18"/>
        </w:rPr>
      </w:pPr>
      <w:r>
        <w:rPr>
          <w:rFonts w:hint="eastAsia" w:ascii="宋体" w:hAnsi="宋体"/>
          <w:sz w:val="18"/>
          <w:szCs w:val="18"/>
        </w:rPr>
        <w:t>“石柱统计”腾讯微博：</w:t>
      </w:r>
      <w:r>
        <w:fldChar w:fldCharType="begin"/>
      </w:r>
      <w:r>
        <w:instrText xml:space="preserve"> HYPERLINK "http://e.t.qq.com/cqtj" </w:instrText>
      </w:r>
      <w:r>
        <w:fldChar w:fldCharType="separate"/>
      </w:r>
      <w:r>
        <w:rPr>
          <w:rFonts w:hint="eastAsia" w:ascii="宋体" w:hAnsi="宋体"/>
          <w:sz w:val="18"/>
          <w:szCs w:val="18"/>
        </w:rPr>
        <w:t>http://e.t.qq.com/shizhutongji？preview</w:t>
      </w:r>
      <w:r>
        <w:rPr>
          <w:rFonts w:hint="eastAsia" w:ascii="宋体" w:hAnsi="宋体"/>
          <w:sz w:val="18"/>
          <w:szCs w:val="18"/>
        </w:rPr>
        <w:fldChar w:fldCharType="end"/>
      </w:r>
      <w:r>
        <w:rPr>
          <w:rFonts w:ascii="宋体" w:hAnsi="宋体"/>
          <w:sz w:val="18"/>
          <w:szCs w:val="18"/>
        </w:rPr>
        <w:t xml:space="preserve"> </w:t>
      </w:r>
    </w:p>
    <w:p>
      <w:pPr>
        <w:spacing w:line="400" w:lineRule="exact"/>
        <w:ind w:firstLine="361" w:firstLineChars="200"/>
        <w:rPr>
          <w:rFonts w:ascii="宋体" w:hAnsi="宋体"/>
          <w:b/>
          <w:sz w:val="18"/>
          <w:szCs w:val="18"/>
        </w:rPr>
      </w:pPr>
      <w:r>
        <w:rPr>
          <w:rFonts w:hint="eastAsia" w:ascii="宋体" w:hAnsi="宋体"/>
          <w:b/>
          <w:sz w:val="18"/>
          <w:szCs w:val="18"/>
        </w:rPr>
        <w:t>2.统计微讯</w:t>
      </w:r>
    </w:p>
    <w:p>
      <w:pPr>
        <w:spacing w:line="400" w:lineRule="exact"/>
        <w:ind w:firstLine="360" w:firstLineChars="200"/>
        <w:rPr>
          <w:rFonts w:ascii="宋体" w:hAnsi="宋体"/>
          <w:sz w:val="18"/>
          <w:szCs w:val="18"/>
        </w:rPr>
      </w:pPr>
      <w:r>
        <w:rPr>
          <w:rFonts w:hint="eastAsia" w:ascii="宋体" w:hAnsi="宋体"/>
          <w:sz w:val="18"/>
          <w:szCs w:val="18"/>
        </w:rPr>
        <w:t>请通过微信关注“重庆统计微讯”</w:t>
      </w:r>
    </w:p>
    <w:p>
      <w:pPr>
        <w:spacing w:line="400" w:lineRule="exact"/>
        <w:ind w:firstLine="360" w:firstLineChars="200"/>
        <w:rPr>
          <w:rFonts w:ascii="宋体" w:hAnsi="宋体"/>
          <w:sz w:val="18"/>
          <w:szCs w:val="18"/>
        </w:rPr>
      </w:pPr>
    </w:p>
    <w:p>
      <w:pPr>
        <w:spacing w:line="400" w:lineRule="exact"/>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400" w:lineRule="exact"/>
        <w:ind w:firstLine="360" w:firstLineChars="200"/>
        <w:rPr>
          <w:rFonts w:ascii="宋体" w:hAnsi="宋体"/>
          <w:sz w:val="18"/>
          <w:szCs w:val="18"/>
        </w:rPr>
      </w:pPr>
    </w:p>
    <w:p>
      <w:pPr>
        <w:spacing w:line="300" w:lineRule="exact"/>
        <w:rPr>
          <w:rFonts w:ascii="宋体" w:hAnsi="宋体"/>
          <w:sz w:val="18"/>
          <w:szCs w:val="18"/>
        </w:rPr>
      </w:pPr>
    </w:p>
    <w:p>
      <w:pPr>
        <w:spacing w:line="300" w:lineRule="exact"/>
        <w:rPr>
          <w:rFonts w:ascii="宋体" w:hAnsi="宋体"/>
          <w:sz w:val="18"/>
          <w:szCs w:val="18"/>
        </w:rPr>
      </w:pPr>
    </w:p>
    <w:p>
      <w:pPr>
        <w:spacing w:line="300" w:lineRule="exact"/>
        <w:ind w:firstLine="360" w:firstLineChars="200"/>
        <w:rPr>
          <w:rFonts w:ascii="宋体" w:hAnsi="宋体"/>
          <w:sz w:val="18"/>
          <w:szCs w:val="18"/>
        </w:rPr>
      </w:pPr>
    </w:p>
    <w:p>
      <w:pPr>
        <w:spacing w:line="300" w:lineRule="exact"/>
        <w:ind w:firstLine="360" w:firstLineChars="200"/>
        <w:rPr>
          <w:rFonts w:ascii="宋体" w:hAnsi="宋体"/>
          <w:sz w:val="18"/>
          <w:szCs w:val="18"/>
        </w:rPr>
      </w:pPr>
    </w:p>
    <w:p>
      <w:pPr>
        <w:widowControl/>
        <w:adjustRightInd w:val="0"/>
        <w:snapToGrid w:val="0"/>
        <w:spacing w:after="200"/>
        <w:rPr>
          <w:rFonts w:ascii="Tahoma" w:hAnsi="Tahoma" w:eastAsia="微软雅黑" w:cstheme="minorBidi"/>
          <w:kern w:val="0"/>
          <w:sz w:val="18"/>
          <w:szCs w:val="18"/>
        </w:rPr>
      </w:pPr>
      <w:r>
        <w:rPr>
          <w:rFonts w:hint="eastAsia" w:ascii="黑体" w:hAnsi="Tahoma" w:eastAsia="黑体" w:cstheme="minorBidi"/>
          <w:b/>
          <w:kern w:val="0"/>
          <w:sz w:val="24"/>
          <w:szCs w:val="22"/>
          <w:highlight w:val="lightGray"/>
        </w:rPr>
        <w:t>统计知识                          （02月份）</w:t>
      </w:r>
    </w:p>
    <w:p>
      <w:pPr>
        <w:widowControl/>
        <w:spacing w:after="312" w:afterLines="100" w:line="600" w:lineRule="exact"/>
        <w:jc w:val="center"/>
        <w:rPr>
          <w:rFonts w:ascii="方正小标宋_GBK" w:hAnsi="黑体" w:eastAsia="方正小标宋_GBK" w:cs="宋体"/>
          <w:color w:val="0C0C0C" w:themeColor="text1" w:themeTint="F2"/>
          <w:kern w:val="0"/>
          <w:sz w:val="28"/>
          <w:szCs w:val="28"/>
        </w:rPr>
      </w:pPr>
      <w:r>
        <w:rPr>
          <w:rFonts w:hint="eastAsia" w:ascii="方正小标宋_GBK" w:hAnsi="黑体" w:eastAsia="方正小标宋_GBK" w:cs="宋体"/>
          <w:bCs/>
          <w:color w:val="0C0C0C" w:themeColor="text1" w:themeTint="F2"/>
          <w:kern w:val="0"/>
          <w:sz w:val="28"/>
          <w:szCs w:val="28"/>
        </w:rPr>
        <w:t>重庆市统计全流程质量控制管理办法</w:t>
      </w:r>
    </w:p>
    <w:p>
      <w:pPr>
        <w:widowControl/>
        <w:spacing w:before="156" w:beforeLines="50" w:after="156" w:afterLines="50" w:line="360" w:lineRule="exact"/>
        <w:jc w:val="center"/>
        <w:rPr>
          <w:rFonts w:ascii="方正黑体_GBK" w:hAnsi="宋体" w:eastAsia="方正黑体_GBK" w:cs="宋体"/>
          <w:color w:val="0C0C0C" w:themeColor="text1" w:themeTint="F2"/>
          <w:kern w:val="0"/>
          <w:szCs w:val="21"/>
        </w:rPr>
      </w:pPr>
      <w:r>
        <w:rPr>
          <w:rFonts w:hint="eastAsia" w:ascii="宋体" w:hAnsi="宋体" w:cs="宋体"/>
          <w:color w:val="000000" w:themeColor="text1"/>
          <w:kern w:val="0"/>
          <w:szCs w:val="21"/>
        </w:rPr>
        <w:t>　　</w:t>
      </w:r>
      <w:r>
        <w:rPr>
          <w:rFonts w:hint="eastAsia" w:ascii="方正黑体_GBK" w:hAnsi="宋体" w:eastAsia="方正黑体_GBK" w:cs="宋体"/>
          <w:bCs/>
          <w:color w:val="0C0C0C" w:themeColor="text1" w:themeTint="F2"/>
          <w:kern w:val="0"/>
          <w:szCs w:val="21"/>
        </w:rPr>
        <w:t>第一章　</w:t>
      </w:r>
      <w:r>
        <w:rPr>
          <w:rFonts w:hint="eastAsia" w:ascii="方正黑体_GBK" w:hAnsi="宋体" w:eastAsia="方正黑体_GBK"/>
          <w:bCs/>
          <w:color w:val="0C0C0C" w:themeColor="text1" w:themeTint="F2"/>
          <w:kern w:val="0"/>
          <w:szCs w:val="21"/>
        </w:rPr>
        <w:t xml:space="preserve"> </w:t>
      </w:r>
      <w:r>
        <w:rPr>
          <w:rFonts w:hint="eastAsia" w:ascii="方正黑体_GBK" w:hAnsi="宋体" w:eastAsia="方正黑体_GBK" w:cs="宋体"/>
          <w:bCs/>
          <w:color w:val="0C0C0C" w:themeColor="text1" w:themeTint="F2"/>
          <w:kern w:val="0"/>
          <w:szCs w:val="21"/>
        </w:rPr>
        <w:t>总  则</w:t>
      </w:r>
    </w:p>
    <w:p>
      <w:pPr>
        <w:spacing w:line="360" w:lineRule="exact"/>
        <w:ind w:firstLine="421" w:firstLineChars="200"/>
        <w:rPr>
          <w:rFonts w:ascii="宋体" w:hAnsi="宋体"/>
          <w:szCs w:val="21"/>
        </w:rPr>
      </w:pPr>
      <w:r>
        <w:rPr>
          <w:rFonts w:ascii="宋体" w:hAnsi="宋体"/>
          <w:b/>
          <w:szCs w:val="21"/>
        </w:rPr>
        <w:t>第一条</w:t>
      </w:r>
      <w:r>
        <w:rPr>
          <w:rFonts w:ascii="宋体" w:hAnsi="宋体"/>
          <w:szCs w:val="21"/>
        </w:rPr>
        <w:t xml:space="preserve">  为进一步加强和改进全市政府统计质量管理工作，不断提高统计能力、统计数据质量和政府统计公信力，根据《中华人民共和国统计法》《中华人民共和国统计法实施条例》等统计法律法规和《关于深化统计管理体制改革提高统计数据真实性的意见》《统计违纪违法责任人处分处理建议办法》等相关规定以及《国家统计质量保证框架（2021）》等统计规章制度，结合重庆市统计工作实际，制定本办法。</w:t>
      </w:r>
    </w:p>
    <w:p>
      <w:pPr>
        <w:spacing w:line="360" w:lineRule="exact"/>
        <w:ind w:firstLine="421" w:firstLineChars="200"/>
        <w:rPr>
          <w:rFonts w:ascii="宋体" w:hAnsi="宋体"/>
          <w:szCs w:val="21"/>
        </w:rPr>
      </w:pPr>
      <w:r>
        <w:rPr>
          <w:rFonts w:ascii="宋体" w:hAnsi="宋体"/>
          <w:b/>
          <w:szCs w:val="21"/>
        </w:rPr>
        <w:t>第二条</w:t>
      </w:r>
      <w:r>
        <w:rPr>
          <w:rFonts w:ascii="宋体" w:hAnsi="宋体"/>
          <w:szCs w:val="21"/>
        </w:rPr>
        <w:t xml:space="preserve">  本办法适用于本市各级政府统计机构组织实施的统计调查活动。</w:t>
      </w:r>
    </w:p>
    <w:p>
      <w:pPr>
        <w:spacing w:line="360" w:lineRule="exact"/>
        <w:ind w:firstLine="421" w:firstLineChars="200"/>
        <w:rPr>
          <w:rFonts w:ascii="宋体" w:hAnsi="宋体"/>
          <w:szCs w:val="21"/>
        </w:rPr>
      </w:pPr>
      <w:r>
        <w:rPr>
          <w:rFonts w:ascii="宋体" w:hAnsi="宋体"/>
          <w:b/>
          <w:szCs w:val="21"/>
        </w:rPr>
        <w:t>第三条</w:t>
      </w:r>
      <w:r>
        <w:rPr>
          <w:rFonts w:ascii="宋体" w:hAnsi="宋体"/>
          <w:szCs w:val="21"/>
        </w:rPr>
        <w:t xml:space="preserve">  本办法坚持统一规范、实事求是、公开透明的原则，从真实性、准确性、完整性、及时性、适用性、经济性、可比性、协调性和可获得性等九个方面，对统计数据质量进行衡量和评价。</w:t>
      </w:r>
    </w:p>
    <w:p>
      <w:pPr>
        <w:spacing w:line="360" w:lineRule="exact"/>
        <w:ind w:firstLine="421" w:firstLineChars="200"/>
        <w:rPr>
          <w:rFonts w:ascii="宋体" w:hAnsi="宋体"/>
          <w:szCs w:val="21"/>
        </w:rPr>
      </w:pPr>
      <w:r>
        <w:rPr>
          <w:rFonts w:ascii="宋体" w:hAnsi="宋体"/>
          <w:b/>
          <w:szCs w:val="21"/>
        </w:rPr>
        <w:t>第四条</w:t>
      </w:r>
      <w:r>
        <w:rPr>
          <w:rFonts w:ascii="宋体" w:hAnsi="宋体"/>
          <w:szCs w:val="21"/>
        </w:rPr>
        <w:t xml:space="preserve">  本办法是对统计业务流程各环节进行质量控制和管理，包括确定需求、调查设计、审批管理、任务部署、调查对象管理、数据采集、数据处理、数据评估与反馈、数据发布与传播、统计分析、资料整理归档、项目评估、监督检查和责任追究等十三个环节。</w:t>
      </w:r>
    </w:p>
    <w:p>
      <w:pPr>
        <w:spacing w:line="360" w:lineRule="exact"/>
        <w:ind w:firstLine="421" w:firstLineChars="200"/>
        <w:rPr>
          <w:rFonts w:ascii="宋体" w:hAnsi="宋体"/>
          <w:szCs w:val="21"/>
        </w:rPr>
      </w:pPr>
      <w:r>
        <w:rPr>
          <w:rFonts w:ascii="宋体" w:hAnsi="宋体"/>
          <w:b/>
          <w:szCs w:val="21"/>
        </w:rPr>
        <w:t>第五条</w:t>
      </w:r>
      <w:r>
        <w:rPr>
          <w:rFonts w:ascii="宋体" w:hAnsi="宋体"/>
          <w:szCs w:val="21"/>
          <w:lang w:val="zh-CN"/>
        </w:rPr>
        <w:t xml:space="preserve">  本办法采取“统一要求、分级管理、各负其责”的方式。各级政府统计机构按照全市统计全流程质量控制管理的统一要求，各自负责由其组织实施的本地区统计调查的全流程质量控制管理工作。其中，</w:t>
      </w:r>
      <w:r>
        <w:rPr>
          <w:rFonts w:ascii="宋体" w:hAnsi="宋体"/>
          <w:szCs w:val="21"/>
        </w:rPr>
        <w:t>设计管理部门牵头负责调查设计、审批管理、项目评估环节的质量控制和管理；实施统计调查任务的部门负责各自专业领域确定需求、任务部署、数据采集、数据处理、数据评估与反馈、统计分析和资料整理归档等环节的质量控制和管理；统计名录管理部门牵头负责调查对象管理环节的质量控制和管理；综合部门牵头负责数据发布与传播环节的质量控制和管理；执法监督部门牵头负责监督检查和责任追究环节的质量控制和管理。</w:t>
      </w:r>
    </w:p>
    <w:p>
      <w:pPr>
        <w:spacing w:before="156" w:beforeLines="50" w:after="156" w:afterLines="50" w:line="360" w:lineRule="exact"/>
        <w:jc w:val="center"/>
        <w:rPr>
          <w:rFonts w:ascii="方正黑体_GBK" w:hAnsi="宋体" w:eastAsia="方正黑体_GBK" w:cs="方正黑体_GBK"/>
          <w:color w:val="0C0C0C" w:themeColor="text1" w:themeTint="F2"/>
          <w:szCs w:val="21"/>
        </w:rPr>
      </w:pPr>
      <w:r>
        <w:rPr>
          <w:rFonts w:hint="eastAsia" w:ascii="方正黑体_GBK" w:hAnsi="宋体" w:eastAsia="方正黑体_GBK" w:cs="方正黑体_GBK"/>
          <w:color w:val="0C0C0C" w:themeColor="text1" w:themeTint="F2"/>
          <w:szCs w:val="21"/>
        </w:rPr>
        <w:t>第二章  确定需求</w:t>
      </w:r>
    </w:p>
    <w:p>
      <w:pPr>
        <w:spacing w:line="360" w:lineRule="exact"/>
        <w:ind w:firstLine="421" w:firstLineChars="200"/>
        <w:rPr>
          <w:rFonts w:ascii="宋体" w:hAnsi="宋体"/>
          <w:szCs w:val="21"/>
        </w:rPr>
      </w:pPr>
      <w:r>
        <w:rPr>
          <w:rFonts w:ascii="宋体" w:hAnsi="宋体"/>
          <w:b/>
          <w:szCs w:val="21"/>
        </w:rPr>
        <w:t>第六条</w:t>
      </w:r>
      <w:r>
        <w:rPr>
          <w:rFonts w:ascii="宋体" w:hAnsi="宋体"/>
          <w:szCs w:val="21"/>
        </w:rPr>
        <w:t xml:space="preserve">  准确把握用户需求。各级政府统计机构原则上以贯彻执行国家统计调查制度为主，根据各级党委、政府以及社会其他调查需要，开展用户需求分析和评估。在资源约束条件下，充分考虑必要性和重要程度，优先满足最重要的统计需求，并及时向用户反馈评估结果。</w:t>
      </w:r>
    </w:p>
    <w:p>
      <w:pPr>
        <w:spacing w:line="360" w:lineRule="exact"/>
        <w:ind w:firstLine="421" w:firstLineChars="200"/>
        <w:rPr>
          <w:rFonts w:ascii="宋体" w:hAnsi="宋体"/>
          <w:szCs w:val="21"/>
        </w:rPr>
      </w:pPr>
      <w:r>
        <w:rPr>
          <w:rFonts w:ascii="宋体" w:hAnsi="宋体"/>
          <w:b/>
          <w:szCs w:val="21"/>
        </w:rPr>
        <w:t>第七条</w:t>
      </w:r>
      <w:r>
        <w:rPr>
          <w:rFonts w:ascii="宋体" w:hAnsi="宋体"/>
          <w:szCs w:val="21"/>
        </w:rPr>
        <w:t xml:space="preserve">  深入分析数据来源。各级政府统计机构要根据统计需求分析现有数据来源能够满足用户需要的程度，针对数据缺口研究提出统计调查项目的初步设想以及经费预算需求等，并与相关部门沟通协商。</w:t>
      </w:r>
    </w:p>
    <w:p>
      <w:pPr>
        <w:snapToGrid w:val="0"/>
        <w:spacing w:line="360" w:lineRule="exact"/>
        <w:ind w:firstLine="421" w:firstLineChars="200"/>
        <w:rPr>
          <w:rFonts w:ascii="宋体" w:hAnsi="宋体"/>
          <w:szCs w:val="21"/>
        </w:rPr>
      </w:pPr>
      <w:r>
        <w:rPr>
          <w:rFonts w:ascii="宋体" w:hAnsi="宋体"/>
          <w:b/>
          <w:szCs w:val="21"/>
        </w:rPr>
        <w:t>第八条</w:t>
      </w:r>
      <w:r>
        <w:rPr>
          <w:rFonts w:ascii="宋体" w:hAnsi="宋体"/>
          <w:szCs w:val="21"/>
        </w:rPr>
        <w:t xml:space="preserve">  科学制定项目计划。各级政府统计机构要科学制定拟新增统计调查项目计划，明确调查目的、调查任务、进度要求、职责分工以及人财物和技术等保障条件。邀请有关专家、用户代表开展统计调查项目必要性、可行性等论证，保证项目计划符合用户需求，切实可行。</w:t>
      </w:r>
    </w:p>
    <w:p>
      <w:pPr>
        <w:snapToGrid w:val="0"/>
        <w:spacing w:line="360" w:lineRule="exact"/>
        <w:ind w:firstLine="421" w:firstLineChars="200"/>
        <w:rPr>
          <w:rFonts w:ascii="宋体" w:hAnsi="宋体"/>
          <w:szCs w:val="21"/>
        </w:rPr>
      </w:pPr>
      <w:r>
        <w:rPr>
          <w:rFonts w:ascii="宋体" w:hAnsi="宋体"/>
          <w:b/>
          <w:szCs w:val="21"/>
        </w:rPr>
        <w:t>第九条</w:t>
      </w:r>
      <w:r>
        <w:rPr>
          <w:rFonts w:ascii="宋体" w:hAnsi="宋体"/>
          <w:szCs w:val="21"/>
        </w:rPr>
        <w:t xml:space="preserve">  定期开展计划评估。各级政府统计机构要建立与统计用户的交流和沟通机制，广泛征求用户意见，及时根据新情况、新需求调整调查项目计划并反馈计划执行情况。</w:t>
      </w:r>
    </w:p>
    <w:p>
      <w:pPr>
        <w:spacing w:before="156" w:beforeLines="50" w:after="156" w:afterLines="50" w:line="360" w:lineRule="exact"/>
        <w:jc w:val="center"/>
        <w:rPr>
          <w:rFonts w:ascii="方正黑体_GBK" w:hAnsi="宋体" w:eastAsia="方正黑体_GBK" w:cs="方正黑体_GBK"/>
          <w:color w:val="0C0C0C" w:themeColor="text1" w:themeTint="F2"/>
          <w:szCs w:val="21"/>
        </w:rPr>
      </w:pPr>
      <w:r>
        <w:rPr>
          <w:rFonts w:hint="eastAsia" w:ascii="方正黑体_GBK" w:hAnsi="宋体" w:eastAsia="方正黑体_GBK" w:cs="方正黑体_GBK"/>
          <w:color w:val="0C0C0C" w:themeColor="text1" w:themeTint="F2"/>
          <w:szCs w:val="21"/>
        </w:rPr>
        <w:t>第三章  调查设计</w:t>
      </w:r>
    </w:p>
    <w:p>
      <w:pPr>
        <w:snapToGrid w:val="0"/>
        <w:spacing w:line="360" w:lineRule="exact"/>
        <w:ind w:firstLine="421" w:firstLineChars="200"/>
        <w:rPr>
          <w:rFonts w:ascii="宋体" w:hAnsi="宋体"/>
          <w:szCs w:val="21"/>
        </w:rPr>
      </w:pPr>
      <w:r>
        <w:rPr>
          <w:rFonts w:ascii="宋体" w:hAnsi="宋体"/>
          <w:b/>
          <w:szCs w:val="21"/>
        </w:rPr>
        <w:t>第十条</w:t>
      </w:r>
      <w:r>
        <w:rPr>
          <w:rFonts w:ascii="宋体" w:hAnsi="宋体"/>
          <w:szCs w:val="21"/>
        </w:rPr>
        <w:t xml:space="preserve">  严格执行国家统计调查制度。各级政府统计机构要严格贯彻执行国家统计调查制度，不得擅自更改或删减国家统计调查内容。若需增加调查内容、调整调查频率要报上级统计机构审批，经上级统计机构批准后，方可在国家统计调查制度基础上增加本级所需统计调查内容和调整调查频率。增加的内容要与国家统计调查制度相衔接，专业间不能重复和矛盾。</w:t>
      </w:r>
    </w:p>
    <w:p>
      <w:pPr>
        <w:spacing w:line="360" w:lineRule="exact"/>
        <w:ind w:firstLine="421" w:firstLineChars="200"/>
        <w:rPr>
          <w:rFonts w:ascii="宋体" w:hAnsi="宋体"/>
          <w:szCs w:val="21"/>
        </w:rPr>
      </w:pPr>
      <w:r>
        <w:rPr>
          <w:rFonts w:ascii="宋体" w:hAnsi="宋体"/>
          <w:b/>
          <w:szCs w:val="21"/>
        </w:rPr>
        <w:t>第十一条</w:t>
      </w:r>
      <w:r>
        <w:rPr>
          <w:rFonts w:ascii="宋体" w:hAnsi="宋体"/>
          <w:szCs w:val="21"/>
        </w:rPr>
        <w:t xml:space="preserve">  规范统计调查制度设计。统计调查项目负责单位</w:t>
      </w:r>
      <w:r>
        <w:rPr>
          <w:rFonts w:hint="eastAsia" w:ascii="宋体" w:hAnsi="宋体"/>
          <w:szCs w:val="21"/>
        </w:rPr>
        <w:t>要</w:t>
      </w:r>
      <w:r>
        <w:rPr>
          <w:rFonts w:ascii="宋体" w:hAnsi="宋体"/>
          <w:szCs w:val="21"/>
        </w:rPr>
        <w:t>按照《国家统计局关于省级人民政府统计机构统计调查项目管理办法》《重庆市地方统计调查项目管理办法》开展统计调查设计，组织统计调查可行性测试评估，确保统计调查制度必要、可行和科学合理。</w:t>
      </w:r>
    </w:p>
    <w:p>
      <w:pPr>
        <w:spacing w:line="360" w:lineRule="exact"/>
        <w:ind w:firstLine="421" w:firstLineChars="200"/>
        <w:rPr>
          <w:rFonts w:ascii="宋体" w:hAnsi="宋体"/>
          <w:szCs w:val="21"/>
        </w:rPr>
      </w:pPr>
      <w:r>
        <w:rPr>
          <w:rFonts w:ascii="宋体" w:hAnsi="宋体"/>
          <w:b/>
          <w:szCs w:val="21"/>
        </w:rPr>
        <w:t>第十二条</w:t>
      </w:r>
      <w:r>
        <w:rPr>
          <w:rFonts w:ascii="宋体" w:hAnsi="宋体"/>
          <w:szCs w:val="21"/>
        </w:rPr>
        <w:t xml:space="preserve">  做好数据采集处理软件设计和维护管理。统计调查项目负责单位对数据采集手段、数据采集过程、数据处理方法、数据评估方法进行设计，通过严格周密的测试评估后方可投入使用，使用过程中应做好技术支持和跟踪服务。在数据采集处理软件设计上，要积极运用现代信息技术，能采用联网直报方式直接获取调查对象基础数据的，不采用传统的逐级上报方式。对于纳入“一套表”联网直报范围的统计调查制度，市统计局各专业处室要在规划设计与制度审批完成后，做好联网直报平台上制度、报表、指标、目录等元数据维护管理，以及采集表、汇总表、审核规则的定制和模拟测试工作。</w:t>
      </w:r>
    </w:p>
    <w:p>
      <w:pPr>
        <w:spacing w:before="156" w:beforeLines="50" w:after="156" w:afterLines="50" w:line="360" w:lineRule="exact"/>
        <w:jc w:val="center"/>
        <w:rPr>
          <w:rFonts w:ascii="方正黑体_GBK" w:hAnsi="宋体" w:eastAsia="方正黑体_GBK" w:cs="方正黑体_GBK"/>
          <w:color w:val="0C0C0C" w:themeColor="text1" w:themeTint="F2"/>
          <w:szCs w:val="21"/>
        </w:rPr>
      </w:pPr>
      <w:r>
        <w:rPr>
          <w:rFonts w:hint="eastAsia" w:ascii="方正黑体_GBK" w:hAnsi="宋体" w:eastAsia="方正黑体_GBK" w:cs="方正黑体_GBK"/>
          <w:color w:val="0C0C0C" w:themeColor="text1" w:themeTint="F2"/>
          <w:szCs w:val="21"/>
        </w:rPr>
        <w:t>第四章 审批管理</w:t>
      </w:r>
    </w:p>
    <w:p>
      <w:pPr>
        <w:spacing w:line="360" w:lineRule="exact"/>
        <w:ind w:firstLine="421" w:firstLineChars="200"/>
        <w:rPr>
          <w:rFonts w:ascii="宋体" w:hAnsi="宋体"/>
          <w:szCs w:val="21"/>
        </w:rPr>
      </w:pPr>
      <w:r>
        <w:rPr>
          <w:rFonts w:ascii="宋体" w:hAnsi="宋体"/>
          <w:b/>
          <w:szCs w:val="21"/>
        </w:rPr>
        <w:t>第十三条</w:t>
      </w:r>
      <w:r>
        <w:rPr>
          <w:rFonts w:ascii="宋体" w:hAnsi="宋体"/>
          <w:szCs w:val="21"/>
        </w:rPr>
        <w:t xml:space="preserve">  依法申报统计调查项目。各级政府统计机构在执行上级制发的统计调查制度基础上，确需新建或调整的调查项目，要严格按照《国家统计局关于省级人民政府统计机构统计调查项目管理办法》《重庆市地方统计调查项目管理办法》等有关规定履行审批手续。申报材料包括申请项目的公文、项目申请书、配套的统计调查制度、拟公开的统计调查制度主要内容等。</w:t>
      </w:r>
    </w:p>
    <w:p>
      <w:pPr>
        <w:spacing w:line="360" w:lineRule="exact"/>
        <w:ind w:firstLine="421" w:firstLineChars="200"/>
        <w:rPr>
          <w:rFonts w:ascii="宋体" w:hAnsi="宋体"/>
          <w:szCs w:val="21"/>
        </w:rPr>
      </w:pPr>
      <w:r>
        <w:rPr>
          <w:rFonts w:ascii="宋体" w:hAnsi="宋体"/>
          <w:b/>
          <w:szCs w:val="21"/>
        </w:rPr>
        <w:t>第十四条</w:t>
      </w:r>
      <w:r>
        <w:rPr>
          <w:rFonts w:ascii="宋体" w:hAnsi="宋体"/>
          <w:szCs w:val="21"/>
        </w:rPr>
        <w:t xml:space="preserve">  规范开展统计调查项目审批。设计管理部门要严格按照统计法律法规和相关规定审批统计调查项目，在规定时限内，对符合规定条件的，作出予以批准的书面决定；对不符合规定条件的，向制定机关提出修改意见；修改后仍不符合规定条件的，作出不予批准的书面决定，并说明理由。</w:t>
      </w:r>
    </w:p>
    <w:p>
      <w:pPr>
        <w:spacing w:line="360" w:lineRule="exact"/>
        <w:ind w:firstLine="421" w:firstLineChars="200"/>
        <w:rPr>
          <w:rFonts w:ascii="宋体" w:hAnsi="宋体"/>
          <w:szCs w:val="21"/>
        </w:rPr>
      </w:pPr>
      <w:r>
        <w:rPr>
          <w:rFonts w:ascii="宋体" w:hAnsi="宋体"/>
          <w:b/>
          <w:szCs w:val="21"/>
        </w:rPr>
        <w:t>第十五条</w:t>
      </w:r>
      <w:r>
        <w:rPr>
          <w:rFonts w:ascii="宋体" w:hAnsi="宋体"/>
          <w:szCs w:val="21"/>
        </w:rPr>
        <w:t xml:space="preserve">  及时公告批准项目。各级政府统计机构应当将审批结果及时告知申请部门，并在本级统计机构官方网站等媒体上，按时发布经审批同意开展的统计调查项目及统计调查制度的有关内容。涉及国家秘密的统计调查项目除外。</w:t>
      </w:r>
    </w:p>
    <w:p>
      <w:pPr>
        <w:spacing w:line="360" w:lineRule="exact"/>
        <w:ind w:firstLine="421" w:firstLineChars="200"/>
        <w:rPr>
          <w:rFonts w:ascii="宋体" w:hAnsi="宋体"/>
          <w:szCs w:val="21"/>
        </w:rPr>
      </w:pPr>
      <w:r>
        <w:rPr>
          <w:rFonts w:ascii="宋体" w:hAnsi="宋体"/>
          <w:b/>
          <w:szCs w:val="21"/>
        </w:rPr>
        <w:t>第十六条</w:t>
      </w:r>
      <w:r>
        <w:rPr>
          <w:rFonts w:ascii="宋体" w:hAnsi="宋体"/>
          <w:szCs w:val="21"/>
        </w:rPr>
        <w:t xml:space="preserve">  定期检查项目执行情况。各级政府统计机构应当定期开展统计调查项目清查和执行情况的监督检查。未办理审批手续或擅自变更统计调查制度内容的统计调查项目，一经发现责令停止，并依据统计法及其实施条例的有关规定处理。</w:t>
      </w:r>
    </w:p>
    <w:p>
      <w:pPr>
        <w:spacing w:line="360" w:lineRule="exact"/>
        <w:ind w:firstLine="420" w:firstLineChars="200"/>
        <w:rPr>
          <w:rFonts w:hint="eastAsia" w:ascii="宋体" w:hAnsi="宋体"/>
          <w:szCs w:val="21"/>
        </w:rPr>
      </w:pPr>
      <w:r>
        <w:rPr>
          <w:rFonts w:hint="eastAsia" w:ascii="宋体" w:hAnsi="宋体"/>
          <w:szCs w:val="21"/>
        </w:rPr>
        <w:t>（未完待续）</w:t>
      </w: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p>
    <w:p>
      <w:pPr>
        <w:spacing w:line="360" w:lineRule="exact"/>
        <w:ind w:firstLine="420" w:firstLineChars="200"/>
        <w:rPr>
          <w:rFonts w:hint="eastAsia" w:ascii="宋体" w:hAnsi="宋体"/>
          <w:szCs w:val="21"/>
        </w:rPr>
      </w:pPr>
    </w:p>
    <w:p>
      <w:pPr>
        <w:spacing w:line="400" w:lineRule="exact"/>
        <w:jc w:val="center"/>
        <w:rPr>
          <w:rFonts w:ascii="黑体" w:eastAsia="黑体"/>
          <w:b/>
          <w:sz w:val="28"/>
          <w:szCs w:val="28"/>
          <w:highlight w:val="lightGray"/>
          <w:shd w:val="pct10" w:color="auto" w:fill="FFFFFF"/>
        </w:rPr>
      </w:pPr>
      <w:bookmarkStart w:id="0" w:name="_GoBack"/>
      <w:r>
        <w:rPr>
          <w:rFonts w:hint="eastAsia" w:ascii="黑体" w:eastAsia="黑体"/>
          <w:b/>
          <w:sz w:val="28"/>
          <w:szCs w:val="28"/>
          <w:highlight w:val="lightGray"/>
          <w:shd w:val="pct10" w:color="auto" w:fill="FFFFFF"/>
        </w:rPr>
        <w:t>目    录</w:t>
      </w:r>
    </w:p>
    <w:p>
      <w:pPr>
        <w:spacing w:line="400" w:lineRule="exact"/>
        <w:jc w:val="center"/>
        <w:rPr>
          <w:rFonts w:ascii="黑体" w:eastAsia="黑体"/>
          <w:b/>
          <w:sz w:val="28"/>
          <w:szCs w:val="28"/>
          <w:highlight w:val="lightGray"/>
          <w:shd w:val="pct10" w:color="auto" w:fill="FFFFFF"/>
        </w:rPr>
      </w:pPr>
    </w:p>
    <w:p>
      <w:pPr>
        <w:spacing w:line="560" w:lineRule="exact"/>
        <w:jc w:val="distribute"/>
        <w:rPr>
          <w:sz w:val="20"/>
          <w:szCs w:val="20"/>
        </w:rPr>
      </w:pPr>
      <w:r>
        <w:rPr>
          <w:sz w:val="20"/>
          <w:szCs w:val="20"/>
        </w:rPr>
        <w:t>1-2月渝东南各区县主要经济指标增速对比表…………… (1)</w:t>
      </w:r>
    </w:p>
    <w:p>
      <w:pPr>
        <w:spacing w:line="560" w:lineRule="exact"/>
        <w:jc w:val="distribute"/>
        <w:rPr>
          <w:sz w:val="20"/>
          <w:szCs w:val="20"/>
        </w:rPr>
      </w:pPr>
      <w:r>
        <w:rPr>
          <w:rFonts w:hint="eastAsia"/>
          <w:sz w:val="20"/>
          <w:szCs w:val="20"/>
        </w:rPr>
        <w:t>纵向对比资料</w:t>
      </w:r>
      <w:r>
        <w:rPr>
          <w:sz w:val="20"/>
          <w:szCs w:val="20"/>
        </w:rPr>
        <w:t>………………………………………………… (2)</w:t>
      </w:r>
      <w:r>
        <w:rPr>
          <w:rFonts w:hint="eastAsia"/>
          <w:sz w:val="20"/>
          <w:szCs w:val="20"/>
        </w:rPr>
        <w:t xml:space="preserve"> 横向对比资料</w:t>
      </w:r>
      <w:r>
        <w:rPr>
          <w:sz w:val="20"/>
          <w:szCs w:val="20"/>
        </w:rPr>
        <w:t>………………………………………………… (2)</w:t>
      </w:r>
      <w:r>
        <w:rPr>
          <w:spacing w:val="20"/>
          <w:sz w:val="20"/>
          <w:szCs w:val="20"/>
        </w:rPr>
        <w:t>工业经济</w:t>
      </w:r>
      <w:r>
        <w:rPr>
          <w:spacing w:val="2"/>
          <w:sz w:val="20"/>
          <w:szCs w:val="20"/>
        </w:rPr>
        <w:t>……………………………………………………</w:t>
      </w:r>
      <w:r>
        <w:rPr>
          <w:sz w:val="20"/>
          <w:szCs w:val="20"/>
        </w:rPr>
        <w:t>(3)</w:t>
      </w:r>
    </w:p>
    <w:p>
      <w:pPr>
        <w:spacing w:line="560" w:lineRule="exact"/>
        <w:jc w:val="distribute"/>
        <w:rPr>
          <w:sz w:val="20"/>
          <w:szCs w:val="20"/>
        </w:rPr>
      </w:pPr>
      <w:r>
        <w:rPr>
          <w:spacing w:val="14"/>
          <w:sz w:val="20"/>
          <w:szCs w:val="20"/>
        </w:rPr>
        <w:t>主要工业产品产量</w:t>
      </w:r>
      <w:r>
        <w:rPr>
          <w:sz w:val="20"/>
          <w:szCs w:val="20"/>
        </w:rPr>
        <w:t>……………………………………… (4)</w:t>
      </w:r>
    </w:p>
    <w:p>
      <w:pPr>
        <w:spacing w:line="560" w:lineRule="exact"/>
        <w:jc w:val="distribute"/>
        <w:rPr>
          <w:sz w:val="20"/>
          <w:szCs w:val="20"/>
        </w:rPr>
      </w:pPr>
      <w:r>
        <w:rPr>
          <w:spacing w:val="10"/>
          <w:sz w:val="20"/>
          <w:szCs w:val="20"/>
        </w:rPr>
        <w:t>固定资产投资</w:t>
      </w:r>
      <w:r>
        <w:rPr>
          <w:sz w:val="20"/>
          <w:szCs w:val="20"/>
        </w:rPr>
        <w:t>……………………………………………… (5)</w:t>
      </w:r>
    </w:p>
    <w:p>
      <w:pPr>
        <w:spacing w:line="560" w:lineRule="exact"/>
        <w:jc w:val="distribute"/>
        <w:rPr>
          <w:sz w:val="20"/>
          <w:szCs w:val="20"/>
        </w:rPr>
      </w:pPr>
      <w:r>
        <w:rPr>
          <w:spacing w:val="12"/>
          <w:sz w:val="20"/>
          <w:szCs w:val="20"/>
        </w:rPr>
        <w:t>财政税收</w:t>
      </w:r>
      <w:r>
        <w:rPr>
          <w:spacing w:val="2"/>
          <w:sz w:val="20"/>
          <w:szCs w:val="20"/>
        </w:rPr>
        <w:t>…</w:t>
      </w:r>
      <w:r>
        <w:rPr>
          <w:spacing w:val="-2"/>
          <w:sz w:val="20"/>
          <w:szCs w:val="20"/>
        </w:rPr>
        <w:t>…………………</w:t>
      </w:r>
      <w:r>
        <w:rPr>
          <w:sz w:val="20"/>
          <w:szCs w:val="20"/>
        </w:rPr>
        <w:t>…………</w:t>
      </w:r>
      <w:r>
        <w:rPr>
          <w:spacing w:val="2"/>
          <w:sz w:val="20"/>
          <w:szCs w:val="20"/>
        </w:rPr>
        <w:t>…………………</w:t>
      </w:r>
      <w:r>
        <w:rPr>
          <w:sz w:val="20"/>
          <w:szCs w:val="20"/>
        </w:rPr>
        <w:t>…</w:t>
      </w:r>
      <w:r>
        <w:rPr>
          <w:spacing w:val="2"/>
          <w:sz w:val="20"/>
          <w:szCs w:val="20"/>
        </w:rPr>
        <w:t xml:space="preserve"> </w:t>
      </w:r>
      <w:r>
        <w:rPr>
          <w:sz w:val="20"/>
          <w:szCs w:val="20"/>
        </w:rPr>
        <w:t>(6)</w:t>
      </w:r>
    </w:p>
    <w:p>
      <w:pPr>
        <w:spacing w:line="560" w:lineRule="exact"/>
        <w:jc w:val="distribute"/>
        <w:rPr>
          <w:sz w:val="20"/>
          <w:szCs w:val="20"/>
        </w:rPr>
      </w:pPr>
      <w:r>
        <w:rPr>
          <w:spacing w:val="10"/>
          <w:sz w:val="20"/>
          <w:szCs w:val="20"/>
        </w:rPr>
        <w:t>金融存贷情况</w:t>
      </w:r>
      <w:r>
        <w:rPr>
          <w:sz w:val="20"/>
          <w:szCs w:val="20"/>
        </w:rPr>
        <w:t>…………………</w:t>
      </w:r>
      <w:r>
        <w:rPr>
          <w:spacing w:val="4"/>
          <w:sz w:val="20"/>
          <w:szCs w:val="20"/>
        </w:rPr>
        <w:t>……………</w:t>
      </w:r>
      <w:r>
        <w:rPr>
          <w:sz w:val="20"/>
          <w:szCs w:val="20"/>
        </w:rPr>
        <w:t>………………</w:t>
      </w:r>
      <w:r>
        <w:rPr>
          <w:spacing w:val="2"/>
          <w:sz w:val="20"/>
          <w:szCs w:val="20"/>
        </w:rPr>
        <w:t xml:space="preserve"> </w:t>
      </w:r>
      <w:r>
        <w:rPr>
          <w:sz w:val="20"/>
          <w:szCs w:val="20"/>
        </w:rPr>
        <w:t>(7)</w:t>
      </w:r>
    </w:p>
    <w:p>
      <w:pPr>
        <w:spacing w:line="560" w:lineRule="exact"/>
        <w:jc w:val="distribute"/>
        <w:rPr>
          <w:sz w:val="20"/>
          <w:szCs w:val="20"/>
        </w:rPr>
      </w:pPr>
      <w:r>
        <w:rPr>
          <w:spacing w:val="12"/>
          <w:sz w:val="20"/>
          <w:szCs w:val="20"/>
        </w:rPr>
        <w:t>商业贸易</w:t>
      </w:r>
      <w:r>
        <w:rPr>
          <w:sz w:val="20"/>
          <w:szCs w:val="20"/>
        </w:rPr>
        <w:t>……………………</w:t>
      </w:r>
      <w:r>
        <w:rPr>
          <w:spacing w:val="4"/>
          <w:sz w:val="20"/>
          <w:szCs w:val="20"/>
        </w:rPr>
        <w:t>……………</w:t>
      </w:r>
      <w:r>
        <w:rPr>
          <w:sz w:val="20"/>
          <w:szCs w:val="20"/>
        </w:rPr>
        <w:t>…………………</w:t>
      </w:r>
      <w:r>
        <w:rPr>
          <w:spacing w:val="2"/>
          <w:sz w:val="20"/>
          <w:szCs w:val="20"/>
        </w:rPr>
        <w:t xml:space="preserve"> </w:t>
      </w:r>
      <w:r>
        <w:rPr>
          <w:sz w:val="20"/>
          <w:szCs w:val="20"/>
        </w:rPr>
        <w:t>(8)</w:t>
      </w:r>
    </w:p>
    <w:p>
      <w:pPr>
        <w:spacing w:line="560" w:lineRule="exact"/>
        <w:jc w:val="distribute"/>
        <w:rPr>
          <w:sz w:val="20"/>
          <w:szCs w:val="20"/>
        </w:rPr>
      </w:pPr>
      <w:r>
        <w:rPr>
          <w:sz w:val="20"/>
          <w:szCs w:val="20"/>
        </w:rPr>
        <w:t>202</w:t>
      </w:r>
      <w:r>
        <w:rPr>
          <w:rFonts w:hint="eastAsia"/>
          <w:sz w:val="20"/>
          <w:szCs w:val="20"/>
        </w:rPr>
        <w:t>2</w:t>
      </w:r>
      <w:r>
        <w:rPr>
          <w:sz w:val="20"/>
          <w:szCs w:val="20"/>
        </w:rPr>
        <w:t>年1-2月</w:t>
      </w:r>
      <w:r>
        <w:rPr>
          <w:rFonts w:hint="eastAsia"/>
          <w:sz w:val="20"/>
          <w:szCs w:val="20"/>
        </w:rPr>
        <w:t>各</w:t>
      </w:r>
      <w:r>
        <w:rPr>
          <w:spacing w:val="-2"/>
          <w:sz w:val="20"/>
          <w:szCs w:val="20"/>
        </w:rPr>
        <w:t>区县规模以上工业增加值增速</w:t>
      </w:r>
      <w:r>
        <w:rPr>
          <w:spacing w:val="2"/>
          <w:sz w:val="20"/>
          <w:szCs w:val="20"/>
        </w:rPr>
        <w:t>…</w:t>
      </w:r>
      <w:r>
        <w:rPr>
          <w:sz w:val="20"/>
          <w:szCs w:val="20"/>
        </w:rPr>
        <w:t>…</w:t>
      </w:r>
      <w:r>
        <w:rPr>
          <w:spacing w:val="2"/>
          <w:sz w:val="20"/>
          <w:szCs w:val="20"/>
        </w:rPr>
        <w:t xml:space="preserve">…… </w:t>
      </w:r>
      <w:r>
        <w:rPr>
          <w:sz w:val="20"/>
          <w:szCs w:val="20"/>
        </w:rPr>
        <w:t>(9)</w:t>
      </w:r>
    </w:p>
    <w:p>
      <w:pPr>
        <w:spacing w:line="560" w:lineRule="exact"/>
        <w:jc w:val="distribute"/>
        <w:rPr>
          <w:sz w:val="20"/>
          <w:szCs w:val="20"/>
        </w:rPr>
      </w:pPr>
      <w:r>
        <w:rPr>
          <w:sz w:val="20"/>
          <w:szCs w:val="20"/>
        </w:rPr>
        <w:t>202</w:t>
      </w:r>
      <w:r>
        <w:rPr>
          <w:rFonts w:hint="eastAsia"/>
          <w:sz w:val="20"/>
          <w:szCs w:val="20"/>
        </w:rPr>
        <w:t>2</w:t>
      </w:r>
      <w:r>
        <w:rPr>
          <w:sz w:val="20"/>
          <w:szCs w:val="20"/>
        </w:rPr>
        <w:t>年1-2月</w:t>
      </w:r>
      <w:r>
        <w:rPr>
          <w:rFonts w:hint="eastAsia"/>
          <w:sz w:val="20"/>
          <w:szCs w:val="20"/>
        </w:rPr>
        <w:t>各</w:t>
      </w:r>
      <w:r>
        <w:rPr>
          <w:sz w:val="20"/>
          <w:szCs w:val="20"/>
        </w:rPr>
        <w:t>区县固定资产投资增速</w:t>
      </w:r>
      <w:r>
        <w:rPr>
          <w:spacing w:val="2"/>
          <w:sz w:val="20"/>
          <w:szCs w:val="20"/>
        </w:rPr>
        <w:t>………………</w:t>
      </w:r>
      <w:r>
        <w:rPr>
          <w:rFonts w:hint="eastAsia"/>
          <w:spacing w:val="2"/>
          <w:sz w:val="20"/>
          <w:szCs w:val="20"/>
        </w:rPr>
        <w:t xml:space="preserve"> </w:t>
      </w:r>
      <w:r>
        <w:rPr>
          <w:sz w:val="20"/>
          <w:szCs w:val="20"/>
        </w:rPr>
        <w:t>(11)</w:t>
      </w:r>
    </w:p>
    <w:p>
      <w:pPr>
        <w:spacing w:line="560" w:lineRule="exact"/>
        <w:jc w:val="distribute"/>
        <w:rPr>
          <w:sz w:val="20"/>
          <w:szCs w:val="20"/>
        </w:rPr>
      </w:pPr>
      <w:r>
        <w:rPr>
          <w:sz w:val="20"/>
          <w:szCs w:val="20"/>
        </w:rPr>
        <w:t>202</w:t>
      </w:r>
      <w:r>
        <w:rPr>
          <w:rFonts w:hint="eastAsia"/>
          <w:sz w:val="20"/>
          <w:szCs w:val="20"/>
        </w:rPr>
        <w:t>2</w:t>
      </w:r>
      <w:r>
        <w:rPr>
          <w:sz w:val="20"/>
          <w:szCs w:val="20"/>
        </w:rPr>
        <w:t>年1-2月</w:t>
      </w:r>
      <w:r>
        <w:rPr>
          <w:rFonts w:hint="eastAsia"/>
          <w:sz w:val="20"/>
          <w:szCs w:val="20"/>
        </w:rPr>
        <w:t>各</w:t>
      </w:r>
      <w:r>
        <w:rPr>
          <w:spacing w:val="-2"/>
          <w:sz w:val="20"/>
          <w:szCs w:val="20"/>
        </w:rPr>
        <w:t>区县工业投资增速</w:t>
      </w:r>
      <w:r>
        <w:rPr>
          <w:spacing w:val="2"/>
          <w:sz w:val="20"/>
          <w:szCs w:val="20"/>
        </w:rPr>
        <w:t>………………</w:t>
      </w:r>
      <w:r>
        <w:rPr>
          <w:sz w:val="20"/>
          <w:szCs w:val="20"/>
        </w:rPr>
        <w:t>…</w:t>
      </w:r>
      <w:r>
        <w:rPr>
          <w:spacing w:val="2"/>
          <w:sz w:val="20"/>
          <w:szCs w:val="20"/>
        </w:rPr>
        <w:t xml:space="preserve">… </w:t>
      </w:r>
      <w:r>
        <w:rPr>
          <w:sz w:val="20"/>
          <w:szCs w:val="20"/>
        </w:rPr>
        <w:t>(13)</w:t>
      </w:r>
    </w:p>
    <w:p>
      <w:pPr>
        <w:spacing w:line="560" w:lineRule="exact"/>
        <w:jc w:val="distribute"/>
        <w:rPr>
          <w:sz w:val="20"/>
          <w:szCs w:val="20"/>
        </w:rPr>
      </w:pPr>
      <w:r>
        <w:rPr>
          <w:sz w:val="20"/>
          <w:szCs w:val="20"/>
        </w:rPr>
        <w:t>202</w:t>
      </w:r>
      <w:r>
        <w:rPr>
          <w:rFonts w:hint="eastAsia"/>
          <w:sz w:val="20"/>
          <w:szCs w:val="20"/>
        </w:rPr>
        <w:t>2</w:t>
      </w:r>
      <w:r>
        <w:rPr>
          <w:sz w:val="20"/>
          <w:szCs w:val="20"/>
        </w:rPr>
        <w:t>年1-2月</w:t>
      </w:r>
      <w:r>
        <w:rPr>
          <w:rFonts w:hint="eastAsia"/>
          <w:sz w:val="20"/>
          <w:szCs w:val="20"/>
        </w:rPr>
        <w:t>各</w:t>
      </w:r>
      <w:r>
        <w:rPr>
          <w:spacing w:val="-2"/>
          <w:sz w:val="20"/>
          <w:szCs w:val="20"/>
        </w:rPr>
        <w:t>区县房地产开发投资增速</w:t>
      </w:r>
      <w:r>
        <w:rPr>
          <w:spacing w:val="2"/>
          <w:sz w:val="20"/>
          <w:szCs w:val="20"/>
        </w:rPr>
        <w:t>………</w:t>
      </w:r>
      <w:r>
        <w:rPr>
          <w:sz w:val="20"/>
          <w:szCs w:val="20"/>
        </w:rPr>
        <w:t>…</w:t>
      </w:r>
      <w:r>
        <w:rPr>
          <w:spacing w:val="2"/>
          <w:sz w:val="20"/>
          <w:szCs w:val="20"/>
        </w:rPr>
        <w:t xml:space="preserve">… </w:t>
      </w:r>
      <w:r>
        <w:rPr>
          <w:sz w:val="20"/>
          <w:szCs w:val="20"/>
        </w:rPr>
        <w:t>(15)</w:t>
      </w:r>
    </w:p>
    <w:p>
      <w:pPr>
        <w:spacing w:line="560" w:lineRule="exact"/>
        <w:jc w:val="distribute"/>
        <w:rPr>
          <w:sz w:val="20"/>
          <w:szCs w:val="20"/>
        </w:rPr>
      </w:pPr>
      <w:r>
        <w:rPr>
          <w:sz w:val="20"/>
          <w:szCs w:val="20"/>
        </w:rPr>
        <w:t>202</w:t>
      </w:r>
      <w:r>
        <w:rPr>
          <w:rFonts w:hint="eastAsia"/>
          <w:sz w:val="20"/>
          <w:szCs w:val="20"/>
        </w:rPr>
        <w:t>2</w:t>
      </w:r>
      <w:r>
        <w:rPr>
          <w:sz w:val="20"/>
          <w:szCs w:val="20"/>
        </w:rPr>
        <w:t>年1-2月</w:t>
      </w:r>
      <w:r>
        <w:rPr>
          <w:rFonts w:hint="eastAsia"/>
          <w:sz w:val="20"/>
          <w:szCs w:val="20"/>
        </w:rPr>
        <w:t>各</w:t>
      </w:r>
      <w:r>
        <w:rPr>
          <w:spacing w:val="-2"/>
          <w:sz w:val="20"/>
          <w:szCs w:val="20"/>
        </w:rPr>
        <w:t>区县商品房销售面积及增速</w:t>
      </w:r>
      <w:r>
        <w:rPr>
          <w:spacing w:val="2"/>
          <w:sz w:val="20"/>
          <w:szCs w:val="20"/>
        </w:rPr>
        <w:t>……</w:t>
      </w:r>
      <w:r>
        <w:rPr>
          <w:sz w:val="20"/>
          <w:szCs w:val="20"/>
        </w:rPr>
        <w:t>…… (17)</w:t>
      </w:r>
    </w:p>
    <w:bookmarkEnd w:id="0"/>
    <w:p>
      <w:pPr>
        <w:spacing w:line="560" w:lineRule="exact"/>
        <w:rPr>
          <w:rFonts w:ascii="宋体" w:hAnsi="宋体"/>
          <w:sz w:val="20"/>
          <w:szCs w:val="20"/>
        </w:rPr>
      </w:pPr>
    </w:p>
    <w:p>
      <w:pPr>
        <w:spacing w:line="560" w:lineRule="exact"/>
        <w:rPr>
          <w:rFonts w:ascii="宋体" w:hAnsi="宋体"/>
          <w:sz w:val="20"/>
          <w:szCs w:val="20"/>
        </w:rPr>
      </w:pPr>
    </w:p>
    <w:p>
      <w:pPr>
        <w:spacing w:line="300" w:lineRule="exact"/>
        <w:rPr>
          <w:rFonts w:ascii="黑体" w:eastAsia="黑体"/>
          <w:b/>
          <w:spacing w:val="10"/>
          <w:sz w:val="24"/>
          <w:highlight w:val="lightGray"/>
          <w:shd w:val="pct10" w:color="auto" w:fill="FFFFFF"/>
        </w:rPr>
        <w:sectPr>
          <w:pgSz w:w="7031" w:h="10773"/>
          <w:pgMar w:top="680" w:right="851" w:bottom="244" w:left="851" w:header="567" w:footer="340" w:gutter="0"/>
          <w:pgNumType w:fmt="numberInDash" w:start="1"/>
          <w:cols w:space="425" w:num="1"/>
          <w:docGrid w:type="lines" w:linePitch="312" w:charSpace="0"/>
        </w:sectPr>
      </w:pPr>
    </w:p>
    <w:p>
      <w:pPr>
        <w:ind w:left="-210" w:leftChars="-100"/>
        <w:jc w:val="center"/>
        <w:rPr>
          <w:rFonts w:ascii="黑体" w:eastAsia="黑体"/>
          <w:b/>
          <w:sz w:val="24"/>
        </w:rPr>
      </w:pPr>
      <w:r>
        <w:rPr>
          <w:rFonts w:hint="eastAsia" w:ascii="黑体" w:eastAsia="黑体"/>
          <w:b/>
          <w:sz w:val="24"/>
          <w:highlight w:val="lightGray"/>
        </w:rPr>
        <w:t xml:space="preserve">  1-2月渝东南各区县主要经济指标增速对比表           </w:t>
      </w:r>
    </w:p>
    <w:tbl>
      <w:tblPr>
        <w:tblStyle w:val="10"/>
        <w:tblW w:w="5000" w:type="pct"/>
        <w:tblInd w:w="0" w:type="dxa"/>
        <w:tblLayout w:type="autofit"/>
        <w:tblCellMar>
          <w:top w:w="0" w:type="dxa"/>
          <w:left w:w="108" w:type="dxa"/>
          <w:bottom w:w="0" w:type="dxa"/>
          <w:right w:w="108" w:type="dxa"/>
        </w:tblCellMar>
      </w:tblPr>
      <w:tblGrid>
        <w:gridCol w:w="586"/>
        <w:gridCol w:w="402"/>
        <w:gridCol w:w="734"/>
        <w:gridCol w:w="734"/>
        <w:gridCol w:w="533"/>
        <w:gridCol w:w="316"/>
        <w:gridCol w:w="477"/>
        <w:gridCol w:w="185"/>
        <w:gridCol w:w="789"/>
        <w:gridCol w:w="727"/>
        <w:gridCol w:w="62"/>
      </w:tblGrid>
      <w:tr>
        <w:tblPrEx>
          <w:tblCellMar>
            <w:top w:w="0" w:type="dxa"/>
            <w:left w:w="108" w:type="dxa"/>
            <w:bottom w:w="0" w:type="dxa"/>
            <w:right w:w="108" w:type="dxa"/>
          </w:tblCellMar>
        </w:tblPrEx>
        <w:trPr>
          <w:trHeight w:val="862" w:hRule="atLeast"/>
        </w:trPr>
        <w:tc>
          <w:tcPr>
            <w:tcW w:w="1337"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18"/>
                <w:szCs w:val="18"/>
              </w:rPr>
            </w:pPr>
            <w:r>
              <w:rPr>
                <w:rFonts w:hint="eastAsia" w:ascii="宋体" w:hAnsi="宋体" w:cs="宋体"/>
                <w:color w:val="000000"/>
                <w:kern w:val="0"/>
                <w:sz w:val="18"/>
                <w:szCs w:val="18"/>
              </w:rPr>
              <w:t>指标</w:t>
            </w:r>
          </w:p>
        </w:tc>
        <w:tc>
          <w:tcPr>
            <w:tcW w:w="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黔江区</w:t>
            </w:r>
          </w:p>
        </w:tc>
        <w:tc>
          <w:tcPr>
            <w:tcW w:w="61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武隆区</w:t>
            </w:r>
          </w:p>
        </w:tc>
        <w:tc>
          <w:tcPr>
            <w:tcW w:w="610"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b/>
                <w:color w:val="000000"/>
                <w:spacing w:val="-16"/>
                <w:kern w:val="0"/>
                <w:sz w:val="18"/>
                <w:szCs w:val="18"/>
              </w:rPr>
            </w:pPr>
            <w:r>
              <w:rPr>
                <w:rFonts w:hint="eastAsia" w:ascii="宋体" w:hAnsi="宋体" w:cs="宋体"/>
                <w:b/>
                <w:color w:val="000000"/>
                <w:spacing w:val="-16"/>
                <w:kern w:val="0"/>
                <w:sz w:val="18"/>
                <w:szCs w:val="18"/>
              </w:rPr>
              <w:t>石柱县</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秀山县</w:t>
            </w:r>
          </w:p>
        </w:tc>
        <w:tc>
          <w:tcPr>
            <w:tcW w:w="620" w:type="pct"/>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酉阳县</w:t>
            </w:r>
          </w:p>
        </w:tc>
        <w:tc>
          <w:tcPr>
            <w:tcW w:w="601"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240" w:lineRule="exact"/>
              <w:jc w:val="center"/>
              <w:rPr>
                <w:rFonts w:ascii="宋体" w:hAnsi="宋体" w:cs="宋体"/>
                <w:color w:val="000000"/>
                <w:spacing w:val="-16"/>
                <w:kern w:val="0"/>
                <w:sz w:val="18"/>
                <w:szCs w:val="18"/>
              </w:rPr>
            </w:pPr>
            <w:r>
              <w:rPr>
                <w:rFonts w:hint="eastAsia" w:ascii="宋体" w:hAnsi="宋体" w:cs="宋体"/>
                <w:color w:val="000000"/>
                <w:spacing w:val="-16"/>
                <w:kern w:val="0"/>
                <w:sz w:val="18"/>
                <w:szCs w:val="18"/>
              </w:rPr>
              <w:t>彭水县</w:t>
            </w:r>
          </w:p>
        </w:tc>
      </w:tr>
      <w:tr>
        <w:tblPrEx>
          <w:tblCellMar>
            <w:top w:w="0" w:type="dxa"/>
            <w:left w:w="108" w:type="dxa"/>
            <w:bottom w:w="0" w:type="dxa"/>
            <w:right w:w="108" w:type="dxa"/>
          </w:tblCellMar>
        </w:tblPrEx>
        <w:trPr>
          <w:trHeight w:val="605" w:hRule="exact"/>
        </w:trPr>
        <w:tc>
          <w:tcPr>
            <w:tcW w:w="752"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规上工业增加值</w:t>
            </w:r>
          </w:p>
        </w:tc>
        <w:tc>
          <w:tcPr>
            <w:tcW w:w="585"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12.6</w:t>
            </w:r>
          </w:p>
        </w:tc>
        <w:tc>
          <w:tcPr>
            <w:tcW w:w="610"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3.4</w:t>
            </w:r>
          </w:p>
        </w:tc>
        <w:tc>
          <w:tcPr>
            <w:tcW w:w="610" w:type="pct"/>
            <w:gridSpan w:val="2"/>
            <w:tcBorders>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8.1</w:t>
            </w:r>
          </w:p>
        </w:tc>
        <w:tc>
          <w:tcPr>
            <w:tcW w:w="62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8.2</w:t>
            </w: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6.1</w:t>
            </w:r>
          </w:p>
        </w:tc>
        <w:tc>
          <w:tcPr>
            <w:tcW w:w="601" w:type="pct"/>
            <w:gridSpan w:val="2"/>
            <w:tcBorders>
              <w:top w:val="nil"/>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1</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5</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3</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4</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605" w:hRule="exact"/>
        </w:trPr>
        <w:tc>
          <w:tcPr>
            <w:tcW w:w="752" w:type="pct"/>
            <w:vMerge w:val="restart"/>
            <w:tcBorders>
              <w:top w:val="nil"/>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固定资产投资</w:t>
            </w:r>
          </w:p>
        </w:tc>
        <w:tc>
          <w:tcPr>
            <w:tcW w:w="585" w:type="pct"/>
            <w:tcBorders>
              <w:top w:val="nil"/>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0.6</w:t>
            </w:r>
          </w:p>
        </w:tc>
        <w:tc>
          <w:tcPr>
            <w:tcW w:w="610" w:type="pct"/>
            <w:tcBorders>
              <w:top w:val="nil"/>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37.5</w:t>
            </w:r>
          </w:p>
        </w:tc>
        <w:tc>
          <w:tcPr>
            <w:tcW w:w="610" w:type="pct"/>
            <w:gridSpan w:val="2"/>
            <w:tcBorders>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71.4</w:t>
            </w:r>
          </w:p>
        </w:tc>
        <w:tc>
          <w:tcPr>
            <w:tcW w:w="620" w:type="pct"/>
            <w:gridSpan w:val="2"/>
            <w:tcBorders>
              <w:top w:val="nil"/>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29.9</w:t>
            </w:r>
          </w:p>
        </w:tc>
        <w:tc>
          <w:tcPr>
            <w:tcW w:w="620" w:type="pct"/>
            <w:tcBorders>
              <w:top w:val="nil"/>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24.7</w:t>
            </w:r>
          </w:p>
        </w:tc>
        <w:tc>
          <w:tcPr>
            <w:tcW w:w="601" w:type="pct"/>
            <w:gridSpan w:val="2"/>
            <w:tcBorders>
              <w:top w:val="nil"/>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13.5</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6</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2</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1</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3</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4</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605"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0"/>
                <w:kern w:val="0"/>
                <w:sz w:val="18"/>
                <w:szCs w:val="18"/>
              </w:rPr>
            </w:pPr>
            <w:r>
              <w:rPr>
                <w:rFonts w:hint="eastAsia" w:ascii="宋体" w:hAnsi="宋体" w:cs="宋体"/>
                <w:spacing w:val="-10"/>
                <w:kern w:val="0"/>
                <w:sz w:val="18"/>
                <w:szCs w:val="18"/>
              </w:rPr>
              <w:t>工业     投资</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0.4</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-51</w:t>
            </w:r>
            <w:r>
              <w:rPr>
                <w:rFonts w:hint="eastAsia"/>
                <w:color w:val="000000"/>
                <w:kern w:val="0"/>
                <w:sz w:val="20"/>
                <w:szCs w:val="20"/>
              </w:rPr>
              <w:t>.0</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361.9</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1.2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14.6</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531.9</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6</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2</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4</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3</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房地产  开发投资</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-7.1</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-9.5</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77.5</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16.4</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103.3</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-22</w:t>
            </w:r>
            <w:r>
              <w:rPr>
                <w:rFonts w:hint="eastAsia"/>
                <w:color w:val="000000"/>
                <w:kern w:val="0"/>
                <w:sz w:val="20"/>
                <w:szCs w:val="20"/>
              </w:rPr>
              <w:t>.0</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color w:val="0D0D0D"/>
                <w:kern w:val="0"/>
                <w:sz w:val="20"/>
                <w:szCs w:val="20"/>
              </w:rPr>
              <w:t>4</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color w:val="0D0D0D"/>
                <w:kern w:val="0"/>
                <w:sz w:val="20"/>
                <w:szCs w:val="20"/>
              </w:rPr>
              <w:t>5</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D0D0D"/>
                <w:kern w:val="0"/>
                <w:sz w:val="20"/>
                <w:szCs w:val="20"/>
              </w:rPr>
            </w:pPr>
            <w:r>
              <w:rPr>
                <w:b/>
                <w:bCs/>
                <w:color w:val="0D0D0D"/>
                <w:kern w:val="0"/>
                <w:sz w:val="20"/>
                <w:szCs w:val="20"/>
              </w:rPr>
              <w:t>2</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D0D0D"/>
                <w:kern w:val="0"/>
                <w:sz w:val="20"/>
                <w:szCs w:val="20"/>
              </w:rPr>
            </w:pPr>
            <w:r>
              <w:rPr>
                <w:color w:val="0D0D0D"/>
                <w:kern w:val="0"/>
                <w:sz w:val="20"/>
                <w:szCs w:val="20"/>
              </w:rPr>
              <w:t>3</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D0D0D"/>
                <w:kern w:val="0"/>
                <w:sz w:val="20"/>
                <w:szCs w:val="20"/>
              </w:rPr>
            </w:pPr>
            <w:r>
              <w:rPr>
                <w:color w:val="0D0D0D"/>
                <w:kern w:val="0"/>
                <w:sz w:val="20"/>
                <w:szCs w:val="20"/>
              </w:rPr>
              <w:t>1</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D0D0D"/>
                <w:kern w:val="0"/>
                <w:sz w:val="20"/>
                <w:szCs w:val="20"/>
              </w:rPr>
            </w:pPr>
            <w:r>
              <w:rPr>
                <w:color w:val="0D0D0D"/>
                <w:kern w:val="0"/>
                <w:sz w:val="20"/>
                <w:szCs w:val="20"/>
              </w:rPr>
              <w:t>6</w:t>
            </w:r>
          </w:p>
        </w:tc>
      </w:tr>
      <w:tr>
        <w:tblPrEx>
          <w:tblCellMar>
            <w:top w:w="0" w:type="dxa"/>
            <w:left w:w="108" w:type="dxa"/>
            <w:bottom w:w="0" w:type="dxa"/>
            <w:right w:w="108" w:type="dxa"/>
          </w:tblCellMar>
        </w:tblPrEx>
        <w:trPr>
          <w:trHeight w:val="605"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商品房  销售面积</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-32.5</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59.3</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4.9</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59.5</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50.2</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52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6</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2</w:t>
            </w:r>
          </w:p>
        </w:tc>
        <w:tc>
          <w:tcPr>
            <w:tcW w:w="610"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b/>
                <w:bCs/>
                <w:color w:val="000000"/>
                <w:kern w:val="0"/>
                <w:sz w:val="20"/>
                <w:szCs w:val="20"/>
              </w:rPr>
            </w:pPr>
            <w:r>
              <w:rPr>
                <w:b/>
                <w:bCs/>
                <w:color w:val="000000"/>
                <w:kern w:val="0"/>
                <w:sz w:val="20"/>
                <w:szCs w:val="20"/>
              </w:rPr>
              <w:t>4</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color w:val="000000"/>
                <w:kern w:val="0"/>
                <w:sz w:val="20"/>
                <w:szCs w:val="20"/>
              </w:rPr>
            </w:pPr>
            <w:r>
              <w:rPr>
                <w:color w:val="000000"/>
                <w:kern w:val="0"/>
                <w:sz w:val="20"/>
                <w:szCs w:val="20"/>
              </w:rPr>
              <w:t>1</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color w:val="000000"/>
                <w:kern w:val="0"/>
                <w:sz w:val="20"/>
                <w:szCs w:val="20"/>
              </w:rPr>
              <w:t>3</w:t>
            </w:r>
          </w:p>
        </w:tc>
        <w:tc>
          <w:tcPr>
            <w:tcW w:w="601" w:type="pct"/>
            <w:gridSpan w:val="2"/>
            <w:tcBorders>
              <w:top w:val="single" w:color="auto" w:sz="4" w:space="0"/>
              <w:left w:val="nil"/>
              <w:bottom w:val="single" w:color="auto" w:sz="4" w:space="0"/>
              <w:right w:val="single" w:color="auto" w:sz="4" w:space="0"/>
            </w:tcBorders>
            <w:vAlign w:val="center"/>
          </w:tcPr>
          <w:p>
            <w:pPr>
              <w:widowControl/>
              <w:spacing w:line="220" w:lineRule="exact"/>
              <w:jc w:val="center"/>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6"/>
                <w:kern w:val="0"/>
                <w:sz w:val="18"/>
                <w:szCs w:val="18"/>
              </w:rPr>
            </w:pPr>
            <w:r>
              <w:rPr>
                <w:rFonts w:hint="eastAsia" w:ascii="宋体" w:hAnsi="宋体" w:cs="宋体"/>
                <w:spacing w:val="-16"/>
                <w:kern w:val="0"/>
                <w:sz w:val="18"/>
                <w:szCs w:val="18"/>
              </w:rPr>
              <w:t>一般公共预算收入</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20.6</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1.2</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7.8</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-1.2</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25.8</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-39.5</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2</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4</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3</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5</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color w:val="000000"/>
                <w:kern w:val="0"/>
                <w:sz w:val="20"/>
                <w:szCs w:val="20"/>
              </w:rPr>
            </w:pPr>
            <w:r>
              <w:rPr>
                <w:rFonts w:hint="eastAsia"/>
                <w:color w:val="000000"/>
                <w:kern w:val="0"/>
                <w:sz w:val="20"/>
                <w:szCs w:val="20"/>
              </w:rPr>
              <w:t>1</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6</w:t>
            </w:r>
          </w:p>
        </w:tc>
      </w:tr>
      <w:tr>
        <w:tblPrEx>
          <w:tblCellMar>
            <w:top w:w="0" w:type="dxa"/>
            <w:left w:w="108" w:type="dxa"/>
            <w:bottom w:w="0" w:type="dxa"/>
            <w:right w:w="108" w:type="dxa"/>
          </w:tblCellMar>
        </w:tblPrEx>
        <w:trPr>
          <w:trHeight w:val="616" w:hRule="exact"/>
        </w:trPr>
        <w:tc>
          <w:tcPr>
            <w:tcW w:w="752" w:type="pct"/>
            <w:vMerge w:val="restart"/>
            <w:tcBorders>
              <w:top w:val="single" w:color="auto" w:sz="4" w:space="0"/>
              <w:left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#税收    收入</w:t>
            </w: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增速</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-4.6</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-10.8</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-11.3</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20" w:lineRule="exact"/>
              <w:jc w:val="center"/>
              <w:rPr>
                <w:kern w:val="0"/>
                <w:sz w:val="20"/>
                <w:szCs w:val="20"/>
              </w:rPr>
            </w:pPr>
            <w:r>
              <w:rPr>
                <w:rFonts w:hint="eastAsia"/>
                <w:kern w:val="0"/>
                <w:sz w:val="20"/>
                <w:szCs w:val="20"/>
              </w:rPr>
              <w:t>28.7</w:t>
            </w:r>
          </w:p>
        </w:tc>
        <w:tc>
          <w:tcPr>
            <w:tcW w:w="620" w:type="pct"/>
            <w:tcBorders>
              <w:top w:val="single" w:color="auto" w:sz="4" w:space="0"/>
              <w:left w:val="nil"/>
              <w:bottom w:val="single" w:color="auto" w:sz="4" w:space="0"/>
              <w:right w:val="single" w:color="auto" w:sz="4" w:space="0"/>
            </w:tcBorders>
            <w:shd w:val="clear" w:color="auto" w:fill="auto"/>
            <w:vAlign w:val="center"/>
          </w:tcPr>
          <w:p>
            <w:pPr>
              <w:widowControl/>
              <w:spacing w:line="220" w:lineRule="exact"/>
              <w:jc w:val="center"/>
              <w:rPr>
                <w:color w:val="000000"/>
                <w:kern w:val="0"/>
                <w:sz w:val="20"/>
                <w:szCs w:val="20"/>
              </w:rPr>
            </w:pPr>
            <w:r>
              <w:rPr>
                <w:rFonts w:hint="eastAsia"/>
                <w:color w:val="000000"/>
                <w:kern w:val="0"/>
                <w:sz w:val="20"/>
                <w:szCs w:val="20"/>
              </w:rPr>
              <w:t>31.8</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-12.2</w:t>
            </w:r>
          </w:p>
        </w:tc>
      </w:tr>
      <w:tr>
        <w:tblPrEx>
          <w:tblCellMar>
            <w:top w:w="0" w:type="dxa"/>
            <w:left w:w="108" w:type="dxa"/>
            <w:bottom w:w="0" w:type="dxa"/>
            <w:right w:w="108" w:type="dxa"/>
          </w:tblCellMar>
        </w:tblPrEx>
        <w:trPr>
          <w:trHeight w:val="510" w:hRule="exact"/>
        </w:trPr>
        <w:tc>
          <w:tcPr>
            <w:tcW w:w="752" w:type="pct"/>
            <w:vMerge w:val="continue"/>
            <w:tcBorders>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20"/>
                <w:kern w:val="0"/>
                <w:sz w:val="18"/>
                <w:szCs w:val="18"/>
              </w:rPr>
            </w:pPr>
          </w:p>
        </w:tc>
        <w:tc>
          <w:tcPr>
            <w:tcW w:w="58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20" w:lineRule="exact"/>
              <w:jc w:val="center"/>
              <w:rPr>
                <w:rFonts w:ascii="宋体" w:hAnsi="宋体" w:cs="宋体"/>
                <w:spacing w:val="-12"/>
                <w:kern w:val="0"/>
                <w:sz w:val="18"/>
                <w:szCs w:val="18"/>
              </w:rPr>
            </w:pPr>
            <w:r>
              <w:rPr>
                <w:rFonts w:hint="eastAsia" w:ascii="宋体" w:hAnsi="宋体" w:cs="宋体"/>
                <w:spacing w:val="-12"/>
                <w:kern w:val="0"/>
                <w:sz w:val="18"/>
                <w:szCs w:val="18"/>
              </w:rPr>
              <w:t>位次</w:t>
            </w:r>
          </w:p>
        </w:tc>
        <w:tc>
          <w:tcPr>
            <w:tcW w:w="601"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3</w:t>
            </w:r>
          </w:p>
        </w:tc>
        <w:tc>
          <w:tcPr>
            <w:tcW w:w="610" w:type="pct"/>
            <w:tcBorders>
              <w:top w:val="single" w:color="auto" w:sz="4" w:space="0"/>
              <w:left w:val="nil"/>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4</w:t>
            </w:r>
          </w:p>
        </w:tc>
        <w:tc>
          <w:tcPr>
            <w:tcW w:w="610"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b/>
                <w:sz w:val="20"/>
                <w:szCs w:val="20"/>
              </w:rPr>
            </w:pPr>
            <w:r>
              <w:rPr>
                <w:rFonts w:hint="eastAsia" w:eastAsiaTheme="minorEastAsia"/>
                <w:b/>
                <w:sz w:val="20"/>
                <w:szCs w:val="20"/>
              </w:rPr>
              <w:t>5</w:t>
            </w:r>
          </w:p>
        </w:tc>
        <w:tc>
          <w:tcPr>
            <w:tcW w:w="620" w:type="pct"/>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spacing w:line="220" w:lineRule="exact"/>
              <w:jc w:val="center"/>
              <w:rPr>
                <w:kern w:val="0"/>
                <w:sz w:val="20"/>
                <w:szCs w:val="20"/>
              </w:rPr>
            </w:pPr>
            <w:r>
              <w:rPr>
                <w:rFonts w:hint="eastAsia"/>
                <w:kern w:val="0"/>
                <w:sz w:val="20"/>
                <w:szCs w:val="20"/>
              </w:rPr>
              <w:t>2</w:t>
            </w:r>
          </w:p>
        </w:tc>
        <w:tc>
          <w:tcPr>
            <w:tcW w:w="620" w:type="pct"/>
            <w:tcBorders>
              <w:top w:val="single" w:color="auto" w:sz="4" w:space="0"/>
              <w:left w:val="nil"/>
              <w:bottom w:val="single" w:color="auto" w:sz="4" w:space="0"/>
              <w:right w:val="single" w:color="auto" w:sz="4" w:space="0"/>
            </w:tcBorders>
            <w:shd w:val="clear" w:color="auto" w:fill="auto"/>
            <w:vAlign w:val="center"/>
          </w:tcPr>
          <w:p>
            <w:pPr>
              <w:spacing w:line="220" w:lineRule="exact"/>
              <w:jc w:val="center"/>
              <w:rPr>
                <w:color w:val="000000"/>
                <w:kern w:val="0"/>
                <w:sz w:val="20"/>
                <w:szCs w:val="20"/>
              </w:rPr>
            </w:pPr>
            <w:r>
              <w:rPr>
                <w:rFonts w:hint="eastAsia"/>
                <w:color w:val="000000"/>
                <w:kern w:val="0"/>
                <w:sz w:val="20"/>
                <w:szCs w:val="20"/>
              </w:rPr>
              <w:t>1</w:t>
            </w:r>
          </w:p>
        </w:tc>
        <w:tc>
          <w:tcPr>
            <w:tcW w:w="601" w:type="pct"/>
            <w:gridSpan w:val="2"/>
            <w:tcBorders>
              <w:top w:val="single" w:color="auto" w:sz="4" w:space="0"/>
              <w:left w:val="nil"/>
              <w:bottom w:val="single" w:color="auto" w:sz="4" w:space="0"/>
              <w:right w:val="single" w:color="auto" w:sz="4" w:space="0"/>
            </w:tcBorders>
            <w:vAlign w:val="center"/>
          </w:tcPr>
          <w:p>
            <w:pPr>
              <w:spacing w:line="220" w:lineRule="exact"/>
              <w:jc w:val="center"/>
              <w:rPr>
                <w:rFonts w:eastAsiaTheme="minorEastAsia"/>
                <w:sz w:val="20"/>
                <w:szCs w:val="20"/>
              </w:rPr>
            </w:pPr>
            <w:r>
              <w:rPr>
                <w:rFonts w:hint="eastAsia" w:eastAsiaTheme="minorEastAsia"/>
                <w:sz w:val="20"/>
                <w:szCs w:val="20"/>
              </w:rPr>
              <w:t>6</w:t>
            </w:r>
          </w:p>
        </w:tc>
      </w:tr>
      <w:tr>
        <w:tblPrEx>
          <w:tblCellMar>
            <w:top w:w="0" w:type="dxa"/>
            <w:left w:w="108" w:type="dxa"/>
            <w:bottom w:w="0" w:type="dxa"/>
            <w:right w:w="108" w:type="dxa"/>
          </w:tblCellMar>
        </w:tblPrEx>
        <w:trPr>
          <w:gridAfter w:val="1"/>
          <w:wAfter w:w="47" w:type="pct"/>
          <w:trHeight w:val="27" w:hRule="exact"/>
        </w:trPr>
        <w:tc>
          <w:tcPr>
            <w:tcW w:w="2931" w:type="pct"/>
            <w:gridSpan w:val="5"/>
            <w:tcBorders>
              <w:top w:val="single" w:color="auto" w:sz="4" w:space="0"/>
              <w:right w:val="single" w:color="auto" w:sz="4" w:space="0"/>
            </w:tcBorders>
            <w:shd w:val="clear" w:color="auto" w:fill="auto"/>
            <w:vAlign w:val="center"/>
          </w:tcPr>
          <w:p>
            <w:pPr>
              <w:spacing w:line="220" w:lineRule="exact"/>
              <w:jc w:val="right"/>
              <w:rPr>
                <w:rFonts w:eastAsiaTheme="minorEastAsia"/>
                <w:sz w:val="20"/>
                <w:szCs w:val="20"/>
              </w:rPr>
            </w:pPr>
          </w:p>
        </w:tc>
        <w:tc>
          <w:tcPr>
            <w:tcW w:w="674" w:type="pct"/>
            <w:gridSpan w:val="2"/>
            <w:tcBorders>
              <w:top w:val="single" w:color="auto" w:sz="4" w:space="0"/>
              <w:left w:val="single" w:color="auto" w:sz="4" w:space="0"/>
              <w:bottom w:val="nil"/>
              <w:right w:val="single" w:color="auto" w:sz="4" w:space="0"/>
            </w:tcBorders>
            <w:shd w:val="clear" w:color="auto" w:fill="auto"/>
            <w:noWrap/>
            <w:vAlign w:val="center"/>
          </w:tcPr>
          <w:p>
            <w:pPr>
              <w:widowControl/>
              <w:spacing w:line="220" w:lineRule="exact"/>
              <w:jc w:val="right"/>
              <w:rPr>
                <w:kern w:val="0"/>
                <w:sz w:val="20"/>
                <w:szCs w:val="20"/>
              </w:rPr>
            </w:pPr>
          </w:p>
        </w:tc>
        <w:tc>
          <w:tcPr>
            <w:tcW w:w="1348" w:type="pct"/>
            <w:gridSpan w:val="3"/>
            <w:tcBorders>
              <w:top w:val="single" w:color="auto" w:sz="4" w:space="0"/>
              <w:left w:val="nil"/>
              <w:right w:val="single" w:color="auto" w:sz="4" w:space="0"/>
            </w:tcBorders>
            <w:shd w:val="clear" w:color="auto" w:fill="auto"/>
            <w:vAlign w:val="center"/>
          </w:tcPr>
          <w:p>
            <w:pPr>
              <w:spacing w:line="220" w:lineRule="exact"/>
              <w:jc w:val="right"/>
              <w:rPr>
                <w:rFonts w:eastAsiaTheme="minorEastAsia"/>
                <w:sz w:val="20"/>
                <w:szCs w:val="20"/>
              </w:rPr>
            </w:pPr>
          </w:p>
        </w:tc>
      </w:tr>
    </w:tbl>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纵向对比资料</w:t>
      </w:r>
    </w:p>
    <w:tbl>
      <w:tblPr>
        <w:tblStyle w:val="10"/>
        <w:tblW w:w="5000" w:type="pct"/>
        <w:tblInd w:w="0" w:type="dxa"/>
        <w:tblLayout w:type="autofit"/>
        <w:tblCellMar>
          <w:top w:w="0" w:type="dxa"/>
          <w:left w:w="108" w:type="dxa"/>
          <w:bottom w:w="0" w:type="dxa"/>
          <w:right w:w="108" w:type="dxa"/>
        </w:tblCellMar>
      </w:tblPr>
      <w:tblGrid>
        <w:gridCol w:w="2519"/>
        <w:gridCol w:w="576"/>
        <w:gridCol w:w="1225"/>
        <w:gridCol w:w="1225"/>
      </w:tblGrid>
      <w:tr>
        <w:tblPrEx>
          <w:tblCellMar>
            <w:top w:w="0" w:type="dxa"/>
            <w:left w:w="108" w:type="dxa"/>
            <w:bottom w:w="0" w:type="dxa"/>
            <w:right w:w="108" w:type="dxa"/>
          </w:tblCellMar>
        </w:tblPrEx>
        <w:trPr>
          <w:trHeight w:val="272" w:hRule="exact"/>
        </w:trPr>
        <w:tc>
          <w:tcPr>
            <w:tcW w:w="228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1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9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2022年1-2月</w:t>
            </w:r>
          </w:p>
        </w:tc>
        <w:tc>
          <w:tcPr>
            <w:tcW w:w="109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spacing w:val="-10"/>
                <w:kern w:val="0"/>
                <w:sz w:val="18"/>
                <w:szCs w:val="18"/>
              </w:rPr>
            </w:pPr>
            <w:r>
              <w:rPr>
                <w:rFonts w:hint="eastAsia" w:ascii="宋体" w:hAnsi="宋体" w:cs="宋体"/>
                <w:bCs/>
                <w:spacing w:val="-10"/>
                <w:kern w:val="0"/>
                <w:sz w:val="18"/>
                <w:szCs w:val="18"/>
              </w:rPr>
              <w:t>2021年1-2月</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规模以上工业产值</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12.9</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25.6</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8.1</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未反馈</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71.4</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198.0</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#建安投资</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29.6</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183.9</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4.9</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98.8</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2"/>
                <w:kern w:val="0"/>
                <w:sz w:val="18"/>
                <w:szCs w:val="18"/>
              </w:rPr>
            </w:pPr>
            <w:r>
              <w:rPr>
                <w:rFonts w:hint="eastAsia" w:ascii="宋体" w:hAnsi="宋体" w:cs="宋体"/>
                <w:spacing w:val="-2"/>
                <w:kern w:val="0"/>
                <w:sz w:val="18"/>
                <w:szCs w:val="18"/>
              </w:rPr>
              <w:t>限上单位社会消费品零售总额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3"/>
                <w:szCs w:val="13"/>
              </w:rPr>
            </w:pPr>
            <w:r>
              <w:rPr>
                <w:kern w:val="0"/>
                <w:sz w:val="20"/>
                <w:szCs w:val="20"/>
              </w:rPr>
              <w:t>12.0</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74.6</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限上单位批发业商品销售额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39.8</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171.1</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限上单位零售业商品销售额</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-2.4</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36.6</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限上单位住宿业营业收入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15.7</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54.7</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spacing w:val="-2"/>
                <w:kern w:val="0"/>
                <w:sz w:val="18"/>
                <w:szCs w:val="18"/>
              </w:rPr>
              <w:t>限上单位餐饮业营业收入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kern w:val="0"/>
                <w:sz w:val="20"/>
                <w:szCs w:val="20"/>
              </w:rPr>
              <w:t>16.9</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56.4</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7.8</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-11.3</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27.8</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8.3</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42.9</w:t>
            </w:r>
          </w:p>
        </w:tc>
      </w:tr>
      <w:tr>
        <w:tblPrEx>
          <w:tblCellMar>
            <w:top w:w="0" w:type="dxa"/>
            <w:left w:w="108" w:type="dxa"/>
            <w:bottom w:w="0" w:type="dxa"/>
            <w:right w:w="108" w:type="dxa"/>
          </w:tblCellMar>
        </w:tblPrEx>
        <w:trPr>
          <w:trHeight w:val="316" w:hRule="exact"/>
        </w:trPr>
        <w:tc>
          <w:tcPr>
            <w:tcW w:w="2288"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1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6.4</w:t>
            </w:r>
          </w:p>
        </w:tc>
        <w:tc>
          <w:tcPr>
            <w:tcW w:w="1096"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7.3</w:t>
            </w:r>
          </w:p>
        </w:tc>
      </w:tr>
      <w:tr>
        <w:tblPrEx>
          <w:tblCellMar>
            <w:top w:w="0" w:type="dxa"/>
            <w:left w:w="108" w:type="dxa"/>
            <w:bottom w:w="0" w:type="dxa"/>
            <w:right w:w="108" w:type="dxa"/>
          </w:tblCellMar>
        </w:tblPrEx>
        <w:trPr>
          <w:trHeight w:val="252" w:hRule="exact"/>
        </w:trPr>
        <w:tc>
          <w:tcPr>
            <w:tcW w:w="2288"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19"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9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30.2</w:t>
            </w:r>
          </w:p>
        </w:tc>
        <w:tc>
          <w:tcPr>
            <w:tcW w:w="1096"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0.5</w:t>
            </w:r>
          </w:p>
        </w:tc>
      </w:tr>
    </w:tbl>
    <w:p>
      <w:pPr>
        <w:widowControl/>
        <w:adjustRightInd w:val="0"/>
        <w:snapToGrid w:val="0"/>
        <w:spacing w:line="400" w:lineRule="exact"/>
        <w:jc w:val="center"/>
        <w:rPr>
          <w:rFonts w:ascii="隶书" w:hAnsi="Tahoma" w:eastAsia="隶书" w:cstheme="minorBidi"/>
          <w:b/>
          <w:kern w:val="0"/>
          <w:sz w:val="24"/>
          <w:shd w:val="pct10" w:color="auto" w:fill="FFFFFF"/>
        </w:rPr>
      </w:pPr>
      <w:r>
        <w:rPr>
          <w:rFonts w:hint="eastAsia" w:ascii="隶书" w:hAnsi="Tahoma" w:eastAsia="隶书"/>
          <w:b/>
          <w:kern w:val="0"/>
          <w:sz w:val="24"/>
          <w:shd w:val="pct10" w:color="auto" w:fill="FFFFFF"/>
        </w:rPr>
        <w:t>横向对比资料</w:t>
      </w:r>
    </w:p>
    <w:tbl>
      <w:tblPr>
        <w:tblStyle w:val="10"/>
        <w:tblW w:w="5000" w:type="pct"/>
        <w:tblInd w:w="0" w:type="dxa"/>
        <w:tblLayout w:type="autofit"/>
        <w:tblCellMar>
          <w:top w:w="0" w:type="dxa"/>
          <w:left w:w="108" w:type="dxa"/>
          <w:bottom w:w="0" w:type="dxa"/>
          <w:right w:w="108" w:type="dxa"/>
        </w:tblCellMar>
      </w:tblPr>
      <w:tblGrid>
        <w:gridCol w:w="2462"/>
        <w:gridCol w:w="576"/>
        <w:gridCol w:w="1064"/>
        <w:gridCol w:w="1443"/>
      </w:tblGrid>
      <w:tr>
        <w:tblPrEx>
          <w:tblCellMar>
            <w:top w:w="0" w:type="dxa"/>
            <w:left w:w="108" w:type="dxa"/>
            <w:bottom w:w="0" w:type="dxa"/>
            <w:right w:w="108" w:type="dxa"/>
          </w:tblCellMar>
        </w:tblPrEx>
        <w:trPr>
          <w:trHeight w:val="276" w:hRule="exact"/>
        </w:trPr>
        <w:tc>
          <w:tcPr>
            <w:tcW w:w="2247"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指</w:t>
            </w:r>
            <w:r>
              <w:rPr>
                <w:rFonts w:ascii="宋体" w:hAnsi="宋体" w:cstheme="minorBidi"/>
                <w:bCs/>
                <w:kern w:val="0"/>
                <w:sz w:val="18"/>
                <w:szCs w:val="18"/>
              </w:rPr>
              <w:t xml:space="preserve">  </w:t>
            </w:r>
            <w:r>
              <w:rPr>
                <w:rFonts w:hint="eastAsia" w:ascii="宋体" w:hAnsi="宋体" w:cs="宋体"/>
                <w:bCs/>
                <w:kern w:val="0"/>
                <w:sz w:val="18"/>
                <w:szCs w:val="18"/>
              </w:rPr>
              <w:t>标</w:t>
            </w:r>
            <w:r>
              <w:rPr>
                <w:rFonts w:ascii="宋体" w:hAnsi="宋体" w:cstheme="minorBidi"/>
                <w:bCs/>
                <w:kern w:val="0"/>
                <w:sz w:val="18"/>
                <w:szCs w:val="18"/>
              </w:rPr>
              <w:t xml:space="preserve">  </w:t>
            </w:r>
            <w:r>
              <w:rPr>
                <w:rFonts w:hint="eastAsia" w:ascii="宋体" w:hAnsi="宋体" w:cs="宋体"/>
                <w:bCs/>
                <w:kern w:val="0"/>
                <w:sz w:val="18"/>
                <w:szCs w:val="18"/>
              </w:rPr>
              <w:t>名</w:t>
            </w:r>
            <w:r>
              <w:rPr>
                <w:rFonts w:ascii="宋体" w:hAnsi="宋体" w:cstheme="minorBidi"/>
                <w:bCs/>
                <w:kern w:val="0"/>
                <w:sz w:val="18"/>
                <w:szCs w:val="18"/>
              </w:rPr>
              <w:t xml:space="preserve">  </w:t>
            </w:r>
            <w:r>
              <w:rPr>
                <w:rFonts w:hint="eastAsia" w:ascii="宋体" w:hAnsi="宋体" w:cs="宋体"/>
                <w:bCs/>
                <w:kern w:val="0"/>
                <w:sz w:val="18"/>
                <w:szCs w:val="18"/>
              </w:rPr>
              <w:t>称</w:t>
            </w:r>
          </w:p>
        </w:tc>
        <w:tc>
          <w:tcPr>
            <w:tcW w:w="522"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单位</w:t>
            </w:r>
          </w:p>
        </w:tc>
        <w:tc>
          <w:tcPr>
            <w:tcW w:w="101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重庆市</w:t>
            </w:r>
          </w:p>
        </w:tc>
        <w:tc>
          <w:tcPr>
            <w:tcW w:w="1220"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Cs/>
                <w:kern w:val="0"/>
                <w:sz w:val="18"/>
                <w:szCs w:val="18"/>
              </w:rPr>
            </w:pPr>
            <w:r>
              <w:rPr>
                <w:rFonts w:hint="eastAsia" w:ascii="宋体" w:hAnsi="宋体" w:cs="宋体"/>
                <w:bCs/>
                <w:kern w:val="0"/>
                <w:sz w:val="18"/>
                <w:szCs w:val="18"/>
              </w:rPr>
              <w:t>石柱县</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spacing w:val="-6"/>
                <w:kern w:val="0"/>
                <w:sz w:val="16"/>
                <w:szCs w:val="16"/>
              </w:rPr>
            </w:pPr>
            <w:r>
              <w:rPr>
                <w:rFonts w:hint="eastAsia" w:ascii="宋体" w:hAnsi="宋体" w:cs="宋体"/>
                <w:kern w:val="0"/>
                <w:sz w:val="18"/>
                <w:szCs w:val="18"/>
              </w:rPr>
              <w:t>规上工业增加值</w:t>
            </w:r>
            <w:r>
              <w:rPr>
                <w:rFonts w:hint="eastAsia" w:ascii="宋体" w:hAnsi="宋体" w:cs="宋体"/>
                <w:kern w:val="0"/>
                <w:sz w:val="15"/>
                <w:szCs w:val="15"/>
              </w:rPr>
              <w:t>(可比增速)</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theme="minorBidi"/>
                <w:kern w:val="0"/>
                <w:sz w:val="18"/>
                <w:szCs w:val="18"/>
              </w:rPr>
            </w:pPr>
            <w:r>
              <w:rPr>
                <w:rFonts w:hint="eastAsia" w:ascii="宋体" w:hAnsi="宋体" w:eastAsia="微软雅黑" w:cstheme="minorBidi"/>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7.9</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8.1</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全社会固定资产投资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10.7</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71.4</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#工业投资</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14.6</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361.9</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商品房销售面积</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r>
              <w:rPr>
                <w:rFonts w:hint="eastAsia" w:eastAsia="微软雅黑"/>
                <w:kern w:val="0"/>
                <w:sz w:val="20"/>
                <w:szCs w:val="20"/>
              </w:rPr>
              <w:t>-12.2</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spacing w:val="-10"/>
                <w:kern w:val="0"/>
                <w:sz w:val="20"/>
                <w:szCs w:val="20"/>
              </w:rPr>
            </w:pPr>
            <w:r>
              <w:rPr>
                <w:rFonts w:hint="eastAsia"/>
                <w:spacing w:val="-10"/>
                <w:kern w:val="0"/>
                <w:sz w:val="20"/>
                <w:szCs w:val="20"/>
              </w:rPr>
              <w:t>4.9</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社会消费品零售总额</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eastAsia="微软雅黑"/>
                <w:kern w:val="0"/>
                <w:sz w:val="20"/>
                <w:szCs w:val="20"/>
              </w:rPr>
            </w:pP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3"/>
                <w:szCs w:val="13"/>
              </w:rPr>
            </w:pPr>
            <w:r>
              <w:rPr>
                <w:rFonts w:hint="eastAsia" w:ascii="宋体" w:hAnsi="宋体"/>
                <w:kern w:val="0"/>
                <w:sz w:val="13"/>
                <w:szCs w:val="13"/>
              </w:rPr>
              <w:t>（限上单位）</w:t>
            </w:r>
            <w:r>
              <w:rPr>
                <w:kern w:val="0"/>
                <w:sz w:val="20"/>
                <w:szCs w:val="20"/>
              </w:rPr>
              <w:t>12.0</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-4.4</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7.8</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#税收收入</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0.5</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-11.3</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一般公共预算支出</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-8.7</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8.3</w:t>
            </w:r>
          </w:p>
        </w:tc>
      </w:tr>
      <w:tr>
        <w:tblPrEx>
          <w:tblCellMar>
            <w:top w:w="0" w:type="dxa"/>
            <w:left w:w="108" w:type="dxa"/>
            <w:bottom w:w="0" w:type="dxa"/>
            <w:right w:w="108" w:type="dxa"/>
          </w:tblCellMar>
        </w:tblPrEx>
        <w:trPr>
          <w:trHeight w:val="321" w:hRule="exact"/>
        </w:trPr>
        <w:tc>
          <w:tcPr>
            <w:tcW w:w="2247"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金融机构存款余额(同比)</w:t>
            </w:r>
          </w:p>
        </w:tc>
        <w:tc>
          <w:tcPr>
            <w:tcW w:w="522"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6.1</w:t>
            </w:r>
          </w:p>
        </w:tc>
        <w:tc>
          <w:tcPr>
            <w:tcW w:w="1220"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6.4</w:t>
            </w:r>
          </w:p>
        </w:tc>
      </w:tr>
      <w:tr>
        <w:tblPrEx>
          <w:tblCellMar>
            <w:top w:w="0" w:type="dxa"/>
            <w:left w:w="108" w:type="dxa"/>
            <w:bottom w:w="0" w:type="dxa"/>
            <w:right w:w="108" w:type="dxa"/>
          </w:tblCellMar>
        </w:tblPrEx>
        <w:trPr>
          <w:trHeight w:val="257" w:hRule="exact"/>
        </w:trPr>
        <w:tc>
          <w:tcPr>
            <w:tcW w:w="2247"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金融机构贷款余额(同比)</w:t>
            </w:r>
          </w:p>
        </w:tc>
        <w:tc>
          <w:tcPr>
            <w:tcW w:w="522"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eastAsia="微软雅黑" w:cs="宋体"/>
                <w:kern w:val="0"/>
                <w:sz w:val="18"/>
                <w:szCs w:val="18"/>
              </w:rPr>
            </w:pPr>
            <w:r>
              <w:rPr>
                <w:rFonts w:hint="eastAsia" w:ascii="宋体" w:hAnsi="宋体" w:eastAsia="微软雅黑" w:cs="宋体"/>
                <w:kern w:val="0"/>
                <w:sz w:val="18"/>
                <w:szCs w:val="18"/>
              </w:rPr>
              <w:t>%</w:t>
            </w:r>
          </w:p>
        </w:tc>
        <w:tc>
          <w:tcPr>
            <w:tcW w:w="1011"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11.3</w:t>
            </w:r>
          </w:p>
        </w:tc>
        <w:tc>
          <w:tcPr>
            <w:tcW w:w="1220"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30.2</w:t>
            </w:r>
          </w:p>
        </w:tc>
      </w:tr>
    </w:tbl>
    <w:p>
      <w:pPr>
        <w:ind w:left="-210" w:leftChars="-100"/>
        <w:jc w:val="right"/>
        <w:rPr>
          <w:sz w:val="18"/>
          <w:szCs w:val="18"/>
        </w:rPr>
      </w:pPr>
      <w:r>
        <w:rPr>
          <w:rFonts w:hint="eastAsia" w:ascii="黑体" w:eastAsia="黑体"/>
          <w:b/>
          <w:sz w:val="24"/>
          <w:highlight w:val="lightGray"/>
        </w:rPr>
        <w:t>工业经济                          （02月份）</w:t>
      </w:r>
    </w:p>
    <w:tbl>
      <w:tblPr>
        <w:tblStyle w:val="10"/>
        <w:tblW w:w="5000" w:type="pct"/>
        <w:tblInd w:w="0" w:type="dxa"/>
        <w:tblLayout w:type="autofit"/>
        <w:tblCellMar>
          <w:top w:w="0" w:type="dxa"/>
          <w:left w:w="108" w:type="dxa"/>
          <w:bottom w:w="0" w:type="dxa"/>
          <w:right w:w="108" w:type="dxa"/>
        </w:tblCellMar>
      </w:tblPr>
      <w:tblGrid>
        <w:gridCol w:w="3036"/>
        <w:gridCol w:w="678"/>
        <w:gridCol w:w="916"/>
        <w:gridCol w:w="915"/>
      </w:tblGrid>
      <w:tr>
        <w:tblPrEx>
          <w:tblCellMar>
            <w:top w:w="0" w:type="dxa"/>
            <w:left w:w="108" w:type="dxa"/>
            <w:bottom w:w="0" w:type="dxa"/>
            <w:right w:w="108" w:type="dxa"/>
          </w:tblCellMar>
        </w:tblPrEx>
        <w:trPr>
          <w:trHeight w:val="534" w:hRule="exact"/>
        </w:trPr>
        <w:tc>
          <w:tcPr>
            <w:tcW w:w="273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指</w:t>
            </w:r>
            <w:r>
              <w:rPr>
                <w:b/>
                <w:bCs/>
                <w:kern w:val="0"/>
                <w:sz w:val="20"/>
                <w:szCs w:val="20"/>
              </w:rPr>
              <w:t xml:space="preserve">  </w:t>
            </w:r>
            <w:r>
              <w:rPr>
                <w:rFonts w:hint="eastAsia" w:ascii="宋体" w:hAnsi="宋体" w:cs="宋体"/>
                <w:b/>
                <w:bCs/>
                <w:kern w:val="0"/>
                <w:sz w:val="20"/>
                <w:szCs w:val="20"/>
              </w:rPr>
              <w:t>标</w:t>
            </w:r>
            <w:r>
              <w:rPr>
                <w:b/>
                <w:bCs/>
                <w:kern w:val="0"/>
                <w:sz w:val="20"/>
                <w:szCs w:val="20"/>
              </w:rPr>
              <w:t xml:space="preserve">  </w:t>
            </w:r>
            <w:r>
              <w:rPr>
                <w:rFonts w:hint="eastAsia" w:ascii="宋体" w:hAnsi="宋体" w:cs="宋体"/>
                <w:b/>
                <w:bCs/>
                <w:kern w:val="0"/>
                <w:sz w:val="20"/>
                <w:szCs w:val="20"/>
              </w:rPr>
              <w:t>名</w:t>
            </w:r>
            <w:r>
              <w:rPr>
                <w:b/>
                <w:bCs/>
                <w:kern w:val="0"/>
                <w:sz w:val="20"/>
                <w:szCs w:val="20"/>
              </w:rPr>
              <w:t xml:space="preserve">  </w:t>
            </w:r>
            <w:r>
              <w:rPr>
                <w:rFonts w:hint="eastAsia" w:ascii="宋体" w:hAnsi="宋体" w:cs="宋体"/>
                <w:b/>
                <w:bCs/>
                <w:kern w:val="0"/>
                <w:sz w:val="20"/>
                <w:szCs w:val="20"/>
              </w:rPr>
              <w:t>称</w:t>
            </w:r>
          </w:p>
        </w:tc>
        <w:tc>
          <w:tcPr>
            <w:tcW w:w="611"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单位</w:t>
            </w:r>
          </w:p>
        </w:tc>
        <w:tc>
          <w:tcPr>
            <w:tcW w:w="826"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5" w:type="pct"/>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spacing w:val="2"/>
                <w:kern w:val="0"/>
                <w:sz w:val="16"/>
                <w:szCs w:val="16"/>
              </w:rPr>
            </w:pPr>
            <w:r>
              <w:rPr>
                <w:rFonts w:hint="eastAsia" w:ascii="宋体" w:hAnsi="宋体" w:cs="宋体"/>
                <w:b/>
                <w:bCs/>
                <w:spacing w:val="-8"/>
                <w:kern w:val="0"/>
                <w:sz w:val="15"/>
                <w:szCs w:val="15"/>
              </w:rPr>
              <w:t>同比±</w:t>
            </w:r>
            <w:r>
              <w:rPr>
                <w:b/>
                <w:bCs/>
                <w:spacing w:val="-8"/>
                <w:kern w:val="0"/>
                <w:sz w:val="15"/>
                <w:szCs w:val="15"/>
              </w:rPr>
              <w:t>%</w:t>
            </w:r>
          </w:p>
        </w:tc>
      </w:tr>
      <w:tr>
        <w:tblPrEx>
          <w:tblCellMar>
            <w:top w:w="0" w:type="dxa"/>
            <w:left w:w="108" w:type="dxa"/>
            <w:bottom w:w="0" w:type="dxa"/>
            <w:right w:w="108" w:type="dxa"/>
          </w:tblCellMar>
        </w:tblPrEx>
        <w:trPr>
          <w:trHeight w:val="534" w:hRule="exact"/>
        </w:trPr>
        <w:tc>
          <w:tcPr>
            <w:tcW w:w="2738" w:type="pct"/>
            <w:tcBorders>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 xml:space="preserve">规模以上产值(现价,52家)                 </w:t>
            </w:r>
          </w:p>
        </w:tc>
        <w:tc>
          <w:tcPr>
            <w:tcW w:w="611" w:type="pct"/>
            <w:tcBorders>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10.88</w:t>
            </w:r>
          </w:p>
        </w:tc>
        <w:tc>
          <w:tcPr>
            <w:tcW w:w="825" w:type="pct"/>
            <w:tcBorders>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12.9</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#轻工业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3.97</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8.2</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rFonts w:hint="eastAsia"/>
                <w:kern w:val="0"/>
                <w:sz w:val="20"/>
                <w:szCs w:val="20"/>
              </w:rPr>
              <w:t xml:space="preserve">      重工业</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6.91</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15.8</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500" w:firstLineChars="250"/>
              <w:rPr>
                <w:kern w:val="0"/>
                <w:sz w:val="20"/>
                <w:szCs w:val="20"/>
              </w:rPr>
            </w:pPr>
            <w:r>
              <w:rPr>
                <w:rFonts w:hint="eastAsia"/>
                <w:kern w:val="0"/>
                <w:sz w:val="20"/>
                <w:szCs w:val="20"/>
              </w:rPr>
              <w:t>#采矿业</w:t>
            </w:r>
          </w:p>
        </w:tc>
        <w:tc>
          <w:tcPr>
            <w:tcW w:w="611"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0.08</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-15.9</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20"/>
                <w:szCs w:val="20"/>
              </w:rPr>
            </w:pPr>
            <w:r>
              <w:rPr>
                <w:kern w:val="0"/>
                <w:sz w:val="20"/>
                <w:szCs w:val="20"/>
              </w:rPr>
              <w:t xml:space="preserve">     </w:t>
            </w:r>
            <w:r>
              <w:rPr>
                <w:rFonts w:hint="eastAsia" w:ascii="宋体" w:hAnsi="宋体"/>
                <w:kern w:val="0"/>
                <w:sz w:val="20"/>
                <w:szCs w:val="20"/>
              </w:rPr>
              <w:t xml:space="preserve"> </w:t>
            </w:r>
            <w:r>
              <w:rPr>
                <w:rFonts w:hint="eastAsia"/>
                <w:kern w:val="0"/>
                <w:sz w:val="20"/>
                <w:szCs w:val="20"/>
              </w:rPr>
              <w:t>制造业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6.88</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5.3</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spacing w:val="-16"/>
                <w:kern w:val="0"/>
                <w:sz w:val="18"/>
                <w:szCs w:val="18"/>
              </w:rPr>
            </w:pPr>
            <w:r>
              <w:rPr>
                <w:rFonts w:hint="eastAsia"/>
                <w:kern w:val="0"/>
                <w:sz w:val="20"/>
                <w:szCs w:val="20"/>
              </w:rPr>
              <w:t xml:space="preserve">      </w:t>
            </w:r>
            <w:r>
              <w:rPr>
                <w:rFonts w:hint="eastAsia"/>
                <w:spacing w:val="-16"/>
                <w:kern w:val="0"/>
                <w:sz w:val="18"/>
                <w:szCs w:val="18"/>
              </w:rPr>
              <w:t>电力、热力、燃气及水生产供应业</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3.92</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30.4</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规模以上销售产值</w:t>
            </w:r>
            <w:r>
              <w:rPr>
                <w:kern w:val="0"/>
                <w:sz w:val="20"/>
                <w:szCs w:val="20"/>
              </w:rPr>
              <w:t>(</w:t>
            </w:r>
            <w:r>
              <w:rPr>
                <w:rFonts w:hint="eastAsia" w:ascii="宋体" w:hAnsi="宋体" w:cs="宋体"/>
                <w:kern w:val="0"/>
                <w:sz w:val="20"/>
                <w:szCs w:val="20"/>
              </w:rPr>
              <w:t>当年价</w:t>
            </w:r>
            <w:r>
              <w:rPr>
                <w:kern w:val="0"/>
                <w:sz w:val="20"/>
                <w:szCs w:val="20"/>
              </w:rPr>
              <w:t>)</w:t>
            </w:r>
          </w:p>
        </w:tc>
        <w:tc>
          <w:tcPr>
            <w:tcW w:w="611" w:type="pct"/>
            <w:tcBorders>
              <w:top w:val="nil"/>
              <w:left w:val="nil"/>
              <w:bottom w:val="nil"/>
              <w:right w:val="single" w:color="auto" w:sz="4" w:space="0"/>
            </w:tcBorders>
            <w:shd w:val="clear" w:color="auto" w:fill="auto"/>
            <w:noWrap/>
            <w:vAlign w:val="center"/>
          </w:tcPr>
          <w:p>
            <w:pPr>
              <w:spacing w:line="240" w:lineRule="exact"/>
              <w:jc w:val="cente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10.68</w:t>
            </w:r>
          </w:p>
        </w:tc>
        <w:tc>
          <w:tcPr>
            <w:tcW w:w="825" w:type="pct"/>
            <w:tcBorders>
              <w:top w:val="nil"/>
              <w:left w:val="nil"/>
              <w:bottom w:val="nil"/>
              <w:right w:val="single" w:color="auto" w:sz="4" w:space="0"/>
            </w:tcBorders>
            <w:vAlign w:val="center"/>
          </w:tcPr>
          <w:p>
            <w:pPr>
              <w:widowControl/>
              <w:spacing w:line="240" w:lineRule="exact"/>
              <w:jc w:val="right"/>
              <w:rPr>
                <w:kern w:val="0"/>
                <w:sz w:val="20"/>
                <w:szCs w:val="20"/>
              </w:rPr>
            </w:pPr>
            <w:r>
              <w:rPr>
                <w:rFonts w:hint="eastAsia"/>
                <w:kern w:val="0"/>
                <w:sz w:val="20"/>
                <w:szCs w:val="20"/>
              </w:rPr>
              <w:t>11.4</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工业产品出口交货值</w:t>
            </w:r>
          </w:p>
        </w:tc>
        <w:tc>
          <w:tcPr>
            <w:tcW w:w="611"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826"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0.01</w:t>
            </w:r>
          </w:p>
        </w:tc>
        <w:tc>
          <w:tcPr>
            <w:tcW w:w="825" w:type="pct"/>
            <w:tcBorders>
              <w:top w:val="nil"/>
              <w:left w:val="nil"/>
              <w:bottom w:val="nil"/>
              <w:right w:val="single" w:color="auto" w:sz="4" w:space="0"/>
            </w:tcBorders>
            <w:vAlign w:val="center"/>
          </w:tcPr>
          <w:p>
            <w:pPr>
              <w:widowControl/>
              <w:spacing w:line="240" w:lineRule="exact"/>
              <w:jc w:val="right"/>
              <w:rPr>
                <w:spacing w:val="-10"/>
                <w:kern w:val="0"/>
                <w:sz w:val="20"/>
                <w:szCs w:val="20"/>
              </w:rPr>
            </w:pPr>
            <w:r>
              <w:rPr>
                <w:rFonts w:hint="eastAsia"/>
                <w:spacing w:val="-10"/>
                <w:kern w:val="0"/>
                <w:sz w:val="20"/>
                <w:szCs w:val="20"/>
              </w:rPr>
              <w:t>303.3</w:t>
            </w:r>
          </w:p>
        </w:tc>
      </w:tr>
      <w:tr>
        <w:tblPrEx>
          <w:tblCellMar>
            <w:top w:w="0" w:type="dxa"/>
            <w:left w:w="108" w:type="dxa"/>
            <w:bottom w:w="0" w:type="dxa"/>
            <w:right w:w="108" w:type="dxa"/>
          </w:tblCellMar>
        </w:tblPrEx>
        <w:trPr>
          <w:trHeight w:val="534" w:hRule="exact"/>
        </w:trPr>
        <w:tc>
          <w:tcPr>
            <w:tcW w:w="273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20"/>
                <w:szCs w:val="20"/>
              </w:rPr>
            </w:pPr>
            <w:r>
              <w:rPr>
                <w:rFonts w:hint="eastAsia" w:ascii="宋体" w:hAnsi="宋体" w:cs="宋体"/>
                <w:kern w:val="0"/>
                <w:sz w:val="20"/>
                <w:szCs w:val="20"/>
              </w:rPr>
              <w:t>规模以上工业增加值可比价增速</w:t>
            </w:r>
          </w:p>
        </w:tc>
        <w:tc>
          <w:tcPr>
            <w:tcW w:w="611" w:type="pct"/>
            <w:tcBorders>
              <w:top w:val="nil"/>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kern w:val="0"/>
                <w:sz w:val="20"/>
                <w:szCs w:val="20"/>
              </w:rPr>
            </w:pPr>
            <w:r>
              <w:rPr>
                <w:rFonts w:hint="eastAsia" w:ascii="宋体" w:hAnsi="宋体" w:cs="宋体"/>
                <w:kern w:val="0"/>
                <w:sz w:val="20"/>
                <w:szCs w:val="20"/>
              </w:rPr>
              <w:t>%</w:t>
            </w:r>
          </w:p>
        </w:tc>
        <w:tc>
          <w:tcPr>
            <w:tcW w:w="826"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w:t>
            </w:r>
          </w:p>
        </w:tc>
        <w:tc>
          <w:tcPr>
            <w:tcW w:w="825" w:type="pct"/>
            <w:tcBorders>
              <w:top w:val="nil"/>
              <w:left w:val="nil"/>
              <w:bottom w:val="single" w:color="auto" w:sz="4" w:space="0"/>
              <w:right w:val="single" w:color="auto" w:sz="4" w:space="0"/>
            </w:tcBorders>
            <w:vAlign w:val="center"/>
          </w:tcPr>
          <w:p>
            <w:pPr>
              <w:widowControl/>
              <w:spacing w:line="240" w:lineRule="exact"/>
              <w:jc w:val="right"/>
              <w:rPr>
                <w:b/>
                <w:kern w:val="0"/>
                <w:sz w:val="20"/>
                <w:szCs w:val="20"/>
              </w:rPr>
            </w:pPr>
            <w:r>
              <w:rPr>
                <w:rFonts w:hint="eastAsia"/>
                <w:b/>
                <w:kern w:val="0"/>
                <w:sz w:val="20"/>
                <w:szCs w:val="20"/>
              </w:rPr>
              <w:t>8.1</w:t>
            </w:r>
          </w:p>
        </w:tc>
      </w:tr>
    </w:tbl>
    <w:p>
      <w:pPr>
        <w:jc w:val="center"/>
        <w:rPr>
          <w:rFonts w:ascii="黑体" w:eastAsia="黑体"/>
          <w:b/>
          <w:szCs w:val="21"/>
        </w:rPr>
      </w:pPr>
      <w:r>
        <w:rPr>
          <w:rFonts w:hint="eastAsia" w:ascii="黑体" w:eastAsia="黑体"/>
          <w:b/>
          <w:szCs w:val="21"/>
          <w:highlight w:val="lightGray"/>
        </w:rPr>
        <w:t>规模以上工业增加值增速（%）</w:t>
      </w:r>
      <w:r>
        <w:rPr>
          <w:rFonts w:ascii="黑体" w:eastAsia="黑体"/>
          <w:b/>
          <w:szCs w:val="21"/>
        </w:rPr>
        <w:drawing>
          <wp:inline distT="0" distB="0" distL="0" distR="0">
            <wp:extent cx="3384550" cy="2006600"/>
            <wp:effectExtent l="0" t="0" r="0" b="0"/>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ind w:left="57" w:leftChars="-30" w:hanging="120" w:hangingChars="50"/>
        <w:rPr>
          <w:rFonts w:ascii="黑体" w:eastAsia="黑体"/>
          <w:b/>
          <w:szCs w:val="21"/>
        </w:rPr>
      </w:pPr>
      <w:r>
        <w:rPr>
          <w:rFonts w:hint="eastAsia" w:ascii="黑体" w:eastAsia="黑体"/>
          <w:b/>
          <w:sz w:val="24"/>
          <w:highlight w:val="lightGray"/>
        </w:rPr>
        <w:t>主要工业产品产量                   （02月份）</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91"/>
        <w:gridCol w:w="977"/>
        <w:gridCol w:w="1028"/>
        <w:gridCol w:w="9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工业品名称</w:t>
            </w:r>
          </w:p>
        </w:tc>
        <w:tc>
          <w:tcPr>
            <w:tcW w:w="881"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单位</w:t>
            </w:r>
          </w:p>
        </w:tc>
        <w:tc>
          <w:tcPr>
            <w:tcW w:w="927" w:type="pct"/>
            <w:tcBorders>
              <w:bottom w:val="single" w:color="auto" w:sz="4" w:space="0"/>
            </w:tcBorders>
            <w:vAlign w:val="center"/>
          </w:tcPr>
          <w:p>
            <w:pPr>
              <w:jc w:val="center"/>
              <w:rPr>
                <w:rFonts w:ascii="宋体" w:hAnsi="宋体"/>
                <w:b/>
                <w:sz w:val="18"/>
                <w:szCs w:val="18"/>
              </w:rPr>
            </w:pPr>
            <w:r>
              <w:rPr>
                <w:rFonts w:hint="eastAsia" w:ascii="宋体" w:hAnsi="宋体"/>
                <w:b/>
                <w:sz w:val="18"/>
                <w:szCs w:val="18"/>
              </w:rPr>
              <w:t>本年累计</w:t>
            </w:r>
          </w:p>
        </w:tc>
        <w:tc>
          <w:tcPr>
            <w:tcW w:w="856" w:type="pct"/>
            <w:tcBorders>
              <w:bottom w:val="single" w:color="auto" w:sz="4" w:space="0"/>
            </w:tcBorders>
            <w:vAlign w:val="center"/>
          </w:tcPr>
          <w:p>
            <w:pPr>
              <w:jc w:val="center"/>
              <w:rPr>
                <w:rFonts w:ascii="宋体" w:hAnsi="宋体"/>
                <w:spacing w:val="-8"/>
                <w:sz w:val="15"/>
                <w:szCs w:val="15"/>
              </w:rPr>
            </w:pPr>
            <w:r>
              <w:rPr>
                <w:rFonts w:hint="eastAsia" w:ascii="宋体" w:hAnsi="宋体" w:cs="宋体"/>
                <w:b/>
                <w:bCs/>
                <w:spacing w:val="-8"/>
                <w:kern w:val="0"/>
                <w:sz w:val="15"/>
                <w:szCs w:val="15"/>
              </w:rPr>
              <w:t>同比±</w:t>
            </w:r>
            <w:r>
              <w:rPr>
                <w:b/>
                <w:bCs/>
                <w:spacing w:val="-8"/>
                <w:kern w:val="0"/>
                <w:sz w:val="15"/>
                <w:szCs w:val="15"/>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single" w:color="auto" w:sz="4" w:space="0"/>
              <w:bottom w:val="nil"/>
            </w:tcBorders>
            <w:vAlign w:val="center"/>
          </w:tcPr>
          <w:p>
            <w:pPr>
              <w:spacing w:line="240" w:lineRule="exact"/>
              <w:ind w:firstLine="300" w:firstLineChars="150"/>
              <w:rPr>
                <w:rFonts w:ascii="宋体" w:hAnsi="宋体"/>
                <w:szCs w:val="21"/>
              </w:rPr>
            </w:pPr>
            <w:r>
              <w:rPr>
                <w:rFonts w:hint="eastAsia" w:ascii="宋体" w:hAnsi="宋体"/>
                <w:sz w:val="20"/>
                <w:szCs w:val="20"/>
              </w:rPr>
              <w:t>企业用电量</w:t>
            </w:r>
            <w:r>
              <w:rPr>
                <w:rFonts w:hint="eastAsia" w:ascii="宋体" w:hAnsi="宋体"/>
                <w:spacing w:val="-14"/>
                <w:sz w:val="15"/>
                <w:szCs w:val="15"/>
              </w:rPr>
              <w:t>（不含电力公司）</w:t>
            </w:r>
          </w:p>
        </w:tc>
        <w:tc>
          <w:tcPr>
            <w:tcW w:w="881" w:type="pct"/>
            <w:tcBorders>
              <w:top w:val="single" w:color="auto" w:sz="4" w:space="0"/>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5428</w:t>
            </w:r>
          </w:p>
        </w:tc>
        <w:tc>
          <w:tcPr>
            <w:tcW w:w="856" w:type="pct"/>
            <w:tcBorders>
              <w:top w:val="single" w:color="auto" w:sz="4" w:space="0"/>
              <w:bottom w:val="nil"/>
            </w:tcBorders>
            <w:vAlign w:val="center"/>
          </w:tcPr>
          <w:p>
            <w:pPr>
              <w:spacing w:line="240" w:lineRule="exact"/>
              <w:jc w:val="right"/>
              <w:rPr>
                <w:rFonts w:eastAsia="仿宋_GB2312"/>
                <w:sz w:val="20"/>
                <w:szCs w:val="20"/>
              </w:rPr>
            </w:pPr>
            <w:r>
              <w:rPr>
                <w:rFonts w:hint="eastAsia" w:eastAsia="仿宋_GB2312"/>
                <w:sz w:val="20"/>
                <w:szCs w:val="20"/>
              </w:rPr>
              <w:t>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发电量</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万度</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66185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鞋</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196</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#纺织面靴</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万双</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33</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熟肉制品</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16</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啤酒</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千升</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7661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中成药</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145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自来水生产量</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391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配混合饲料</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1021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绒线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吨</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18</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人造板</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21663</w:t>
            </w:r>
          </w:p>
        </w:tc>
        <w:tc>
          <w:tcPr>
            <w:tcW w:w="856" w:type="pct"/>
            <w:tcBorders>
              <w:top w:val="nil"/>
              <w:bottom w:val="nil"/>
            </w:tcBorders>
            <w:vAlign w:val="center"/>
          </w:tcPr>
          <w:p>
            <w:pPr>
              <w:spacing w:line="240" w:lineRule="exact"/>
              <w:jc w:val="right"/>
              <w:rPr>
                <w:rFonts w:eastAsia="仿宋_GB2312"/>
                <w:spacing w:val="-4"/>
                <w:sz w:val="20"/>
                <w:szCs w:val="20"/>
              </w:rPr>
            </w:pPr>
            <w:r>
              <w:rPr>
                <w:rFonts w:hint="eastAsia" w:eastAsia="仿宋_GB2312"/>
                <w:spacing w:val="-4"/>
                <w:sz w:val="20"/>
                <w:szCs w:val="20"/>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cs="宋体"/>
                <w:sz w:val="20"/>
                <w:szCs w:val="20"/>
              </w:rPr>
              <w:t>蚕丝及交织机织物</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8</w:t>
            </w:r>
          </w:p>
        </w:tc>
        <w:tc>
          <w:tcPr>
            <w:tcW w:w="856" w:type="pct"/>
            <w:tcBorders>
              <w:top w:val="nil"/>
              <w:bottom w:val="nil"/>
            </w:tcBorders>
            <w:vAlign w:val="center"/>
          </w:tcPr>
          <w:p>
            <w:pPr>
              <w:spacing w:line="240" w:lineRule="exact"/>
              <w:jc w:val="right"/>
              <w:rPr>
                <w:spacing w:val="-4"/>
                <w:sz w:val="20"/>
                <w:szCs w:val="20"/>
              </w:rPr>
            </w:pPr>
            <w:r>
              <w:rPr>
                <w:rFonts w:hint="eastAsia"/>
                <w:spacing w:val="-4"/>
                <w:sz w:val="20"/>
                <w:szCs w:val="20"/>
              </w:rPr>
              <w:t>持平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移动通信手持机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12.65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500" w:firstLineChars="250"/>
              <w:rPr>
                <w:rFonts w:ascii="宋体" w:hAnsi="宋体"/>
                <w:sz w:val="20"/>
                <w:szCs w:val="20"/>
              </w:rPr>
            </w:pPr>
            <w:r>
              <w:rPr>
                <w:rFonts w:hint="eastAsia" w:ascii="宋体" w:hAnsi="宋体"/>
                <w:sz w:val="20"/>
                <w:szCs w:val="20"/>
              </w:rPr>
              <w:t>#智能手机</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万台</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3.41</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锂离子电池</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120</w:t>
            </w:r>
          </w:p>
        </w:tc>
        <w:tc>
          <w:tcPr>
            <w:tcW w:w="856" w:type="pct"/>
            <w:tcBorders>
              <w:top w:val="nil"/>
              <w:bottom w:val="nil"/>
            </w:tcBorders>
            <w:vAlign w:val="center"/>
          </w:tcPr>
          <w:p>
            <w:pPr>
              <w:spacing w:line="240" w:lineRule="exact"/>
              <w:jc w:val="right"/>
              <w:rPr>
                <w:w w:val="90"/>
                <w:sz w:val="20"/>
                <w:szCs w:val="20"/>
              </w:rPr>
            </w:pPr>
            <w:r>
              <w:rPr>
                <w:w w:val="90"/>
                <w:sz w:val="20"/>
                <w:szCs w:val="20"/>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电子元件</w:t>
            </w:r>
          </w:p>
        </w:tc>
        <w:tc>
          <w:tcPr>
            <w:tcW w:w="881" w:type="pct"/>
            <w:tcBorders>
              <w:top w:val="nil"/>
              <w:bottom w:val="nil"/>
            </w:tcBorders>
            <w:vAlign w:val="center"/>
          </w:tcPr>
          <w:p>
            <w:pPr>
              <w:spacing w:line="240" w:lineRule="exact"/>
              <w:jc w:val="center"/>
              <w:rPr>
                <w:rFonts w:ascii="宋体" w:hAnsi="宋体"/>
                <w:sz w:val="20"/>
                <w:szCs w:val="20"/>
              </w:rPr>
            </w:pPr>
            <w:r>
              <w:rPr>
                <w:rFonts w:hint="eastAsia" w:ascii="宋体" w:hAnsi="宋体"/>
                <w:sz w:val="20"/>
                <w:szCs w:val="20"/>
              </w:rPr>
              <w:t>万只</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1691</w:t>
            </w:r>
          </w:p>
        </w:tc>
        <w:tc>
          <w:tcPr>
            <w:tcW w:w="856" w:type="pct"/>
            <w:tcBorders>
              <w:top w:val="nil"/>
              <w:bottom w:val="nil"/>
            </w:tcBorders>
            <w:vAlign w:val="center"/>
          </w:tcPr>
          <w:p>
            <w:pPr>
              <w:spacing w:line="240" w:lineRule="exact"/>
              <w:jc w:val="right"/>
              <w:rPr>
                <w:sz w:val="20"/>
                <w:szCs w:val="20"/>
              </w:rPr>
            </w:pPr>
            <w:r>
              <w:rPr>
                <w:rFonts w:hint="eastAsia"/>
                <w:sz w:val="20"/>
                <w:szCs w:val="20"/>
              </w:rPr>
              <w:t>-23.6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nil"/>
            </w:tcBorders>
            <w:vAlign w:val="center"/>
          </w:tcPr>
          <w:p>
            <w:pPr>
              <w:spacing w:line="240" w:lineRule="exact"/>
              <w:ind w:firstLine="300" w:firstLineChars="150"/>
              <w:rPr>
                <w:rFonts w:ascii="宋体" w:hAnsi="宋体"/>
                <w:sz w:val="20"/>
                <w:szCs w:val="20"/>
              </w:rPr>
            </w:pPr>
            <w:r>
              <w:rPr>
                <w:rFonts w:hint="eastAsia" w:ascii="宋体" w:hAnsi="宋体"/>
                <w:sz w:val="20"/>
                <w:szCs w:val="20"/>
              </w:rPr>
              <w:t>商品混凝土</w:t>
            </w:r>
          </w:p>
        </w:tc>
        <w:tc>
          <w:tcPr>
            <w:tcW w:w="881" w:type="pct"/>
            <w:tcBorders>
              <w:top w:val="nil"/>
              <w:bottom w:val="nil"/>
            </w:tcBorders>
            <w:vAlign w:val="center"/>
          </w:tcPr>
          <w:p>
            <w:pPr>
              <w:spacing w:line="240" w:lineRule="exact"/>
              <w:jc w:val="center"/>
              <w:rPr>
                <w:rFonts w:ascii="宋体" w:hAnsi="宋体"/>
                <w:sz w:val="18"/>
                <w:szCs w:val="18"/>
              </w:rPr>
            </w:pPr>
            <w:r>
              <w:rPr>
                <w:rFonts w:hint="eastAsia" w:ascii="宋体" w:hAnsi="宋体"/>
                <w:sz w:val="18"/>
                <w:szCs w:val="18"/>
              </w:rPr>
              <w:t>万立方米</w:t>
            </w:r>
          </w:p>
        </w:tc>
        <w:tc>
          <w:tcPr>
            <w:tcW w:w="927"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6.35</w:t>
            </w:r>
          </w:p>
        </w:tc>
        <w:tc>
          <w:tcPr>
            <w:tcW w:w="856" w:type="pct"/>
            <w:tcBorders>
              <w:top w:val="nil"/>
              <w:bottom w:val="nil"/>
            </w:tcBorders>
            <w:vAlign w:val="center"/>
          </w:tcPr>
          <w:p>
            <w:pPr>
              <w:spacing w:line="240" w:lineRule="exact"/>
              <w:jc w:val="right"/>
              <w:rPr>
                <w:rFonts w:eastAsia="仿宋_GB2312"/>
                <w:sz w:val="20"/>
                <w:szCs w:val="20"/>
              </w:rPr>
            </w:pPr>
            <w:r>
              <w:rPr>
                <w:rFonts w:hint="eastAsia" w:eastAsia="仿宋_GB2312"/>
                <w:sz w:val="20"/>
                <w:szCs w:val="20"/>
              </w:rPr>
              <w:t>-10.7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exact"/>
        </w:trPr>
        <w:tc>
          <w:tcPr>
            <w:tcW w:w="2336" w:type="pct"/>
            <w:tcBorders>
              <w:top w:val="nil"/>
              <w:bottom w:val="single" w:color="auto" w:sz="4" w:space="0"/>
            </w:tcBorders>
            <w:vAlign w:val="center"/>
          </w:tcPr>
          <w:p>
            <w:pPr>
              <w:spacing w:line="240" w:lineRule="exact"/>
              <w:ind w:firstLine="300" w:firstLineChars="150"/>
              <w:rPr>
                <w:rFonts w:ascii="宋体" w:hAnsi="宋体"/>
                <w:sz w:val="20"/>
                <w:szCs w:val="20"/>
              </w:rPr>
            </w:pPr>
            <w:r>
              <w:rPr>
                <w:rFonts w:hint="eastAsia" w:ascii="宋体" w:hAnsi="宋体"/>
                <w:sz w:val="20"/>
                <w:szCs w:val="20"/>
              </w:rPr>
              <w:t>水泥</w:t>
            </w:r>
          </w:p>
        </w:tc>
        <w:tc>
          <w:tcPr>
            <w:tcW w:w="881" w:type="pct"/>
            <w:tcBorders>
              <w:top w:val="nil"/>
              <w:bottom w:val="single" w:color="auto" w:sz="4" w:space="0"/>
            </w:tcBorders>
            <w:vAlign w:val="center"/>
          </w:tcPr>
          <w:p>
            <w:pPr>
              <w:spacing w:line="240" w:lineRule="exact"/>
              <w:jc w:val="center"/>
              <w:rPr>
                <w:rFonts w:ascii="宋体" w:hAnsi="宋体"/>
                <w:sz w:val="20"/>
                <w:szCs w:val="20"/>
              </w:rPr>
            </w:pPr>
            <w:r>
              <w:rPr>
                <w:rFonts w:hint="eastAsia" w:ascii="宋体" w:hAnsi="宋体"/>
                <w:sz w:val="20"/>
                <w:szCs w:val="20"/>
              </w:rPr>
              <w:t>万吨</w:t>
            </w:r>
          </w:p>
        </w:tc>
        <w:tc>
          <w:tcPr>
            <w:tcW w:w="927"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6.95</w:t>
            </w:r>
          </w:p>
        </w:tc>
        <w:tc>
          <w:tcPr>
            <w:tcW w:w="856" w:type="pct"/>
            <w:tcBorders>
              <w:top w:val="nil"/>
              <w:bottom w:val="single" w:color="auto" w:sz="4" w:space="0"/>
            </w:tcBorders>
            <w:vAlign w:val="center"/>
          </w:tcPr>
          <w:p>
            <w:pPr>
              <w:spacing w:line="240" w:lineRule="exact"/>
              <w:jc w:val="right"/>
              <w:rPr>
                <w:rFonts w:eastAsia="仿宋_GB2312"/>
                <w:sz w:val="20"/>
                <w:szCs w:val="20"/>
              </w:rPr>
            </w:pPr>
            <w:r>
              <w:rPr>
                <w:rFonts w:hint="eastAsia" w:eastAsia="仿宋_GB2312"/>
                <w:sz w:val="20"/>
                <w:szCs w:val="20"/>
              </w:rPr>
              <w:t>-18.4</w:t>
            </w:r>
          </w:p>
        </w:tc>
      </w:tr>
    </w:tbl>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固定资产投资                   （02月份）</w:t>
      </w:r>
    </w:p>
    <w:tbl>
      <w:tblPr>
        <w:tblStyle w:val="10"/>
        <w:tblW w:w="5000" w:type="pct"/>
        <w:tblInd w:w="0" w:type="dxa"/>
        <w:tblLayout w:type="autofit"/>
        <w:tblCellMar>
          <w:top w:w="0" w:type="dxa"/>
          <w:left w:w="108" w:type="dxa"/>
          <w:bottom w:w="0" w:type="dxa"/>
          <w:right w:w="108" w:type="dxa"/>
        </w:tblCellMar>
      </w:tblPr>
      <w:tblGrid>
        <w:gridCol w:w="3144"/>
        <w:gridCol w:w="616"/>
        <w:gridCol w:w="916"/>
        <w:gridCol w:w="869"/>
      </w:tblGrid>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指</w:t>
            </w:r>
            <w:r>
              <w:rPr>
                <w:rFonts w:ascii="宋体" w:hAnsi="宋体" w:cstheme="minorBidi"/>
                <w:b/>
                <w:bCs/>
                <w:kern w:val="0"/>
                <w:sz w:val="18"/>
                <w:szCs w:val="18"/>
              </w:rPr>
              <w:t xml:space="preserve">  </w:t>
            </w:r>
            <w:r>
              <w:rPr>
                <w:rFonts w:hint="eastAsia" w:ascii="宋体" w:hAnsi="宋体" w:cs="宋体"/>
                <w:b/>
                <w:bCs/>
                <w:kern w:val="0"/>
                <w:sz w:val="18"/>
                <w:szCs w:val="18"/>
              </w:rPr>
              <w:t>标</w:t>
            </w:r>
            <w:r>
              <w:rPr>
                <w:rFonts w:ascii="宋体" w:hAnsi="宋体" w:cstheme="minorBidi"/>
                <w:b/>
                <w:bCs/>
                <w:kern w:val="0"/>
                <w:sz w:val="18"/>
                <w:szCs w:val="18"/>
              </w:rPr>
              <w:t xml:space="preserve">  </w:t>
            </w:r>
            <w:r>
              <w:rPr>
                <w:rFonts w:hint="eastAsia" w:ascii="宋体" w:hAnsi="宋体" w:cs="宋体"/>
                <w:b/>
                <w:bCs/>
                <w:kern w:val="0"/>
                <w:sz w:val="18"/>
                <w:szCs w:val="18"/>
              </w:rPr>
              <w:t>名</w:t>
            </w:r>
            <w:r>
              <w:rPr>
                <w:rFonts w:ascii="宋体" w:hAnsi="宋体" w:cstheme="minorBidi"/>
                <w:b/>
                <w:bCs/>
                <w:kern w:val="0"/>
                <w:sz w:val="18"/>
                <w:szCs w:val="18"/>
              </w:rPr>
              <w:t xml:space="preserve">  </w:t>
            </w:r>
            <w:r>
              <w:rPr>
                <w:rFonts w:hint="eastAsia" w:ascii="宋体" w:hAnsi="宋体" w:cs="宋体"/>
                <w:b/>
                <w:bCs/>
                <w:kern w:val="0"/>
                <w:sz w:val="18"/>
                <w:szCs w:val="18"/>
              </w:rPr>
              <w:t>称</w:t>
            </w:r>
          </w:p>
        </w:tc>
        <w:tc>
          <w:tcPr>
            <w:tcW w:w="55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kern w:val="0"/>
                <w:sz w:val="18"/>
                <w:szCs w:val="18"/>
              </w:rPr>
            </w:pPr>
            <w:r>
              <w:rPr>
                <w:rFonts w:hint="eastAsia" w:ascii="宋体" w:hAnsi="宋体" w:cs="宋体"/>
                <w:b/>
                <w:bCs/>
                <w:kern w:val="0"/>
                <w:sz w:val="18"/>
                <w:szCs w:val="18"/>
              </w:rPr>
              <w:t>单位</w:t>
            </w:r>
          </w:p>
        </w:tc>
        <w:tc>
          <w:tcPr>
            <w:tcW w:w="789"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82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2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p>
        </w:tc>
      </w:tr>
      <w:tr>
        <w:tblPrEx>
          <w:tblCellMar>
            <w:top w:w="0" w:type="dxa"/>
            <w:left w:w="108" w:type="dxa"/>
            <w:bottom w:w="0" w:type="dxa"/>
            <w:right w:w="108" w:type="dxa"/>
          </w:tblCellMar>
        </w:tblPrEx>
        <w:trPr>
          <w:trHeight w:val="260" w:hRule="exact"/>
        </w:trPr>
        <w:tc>
          <w:tcPr>
            <w:tcW w:w="2835"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spacing w:val="-4"/>
                <w:kern w:val="0"/>
                <w:sz w:val="22"/>
                <w:szCs w:val="22"/>
              </w:rPr>
            </w:pPr>
            <w:r>
              <w:rPr>
                <w:rFonts w:hint="eastAsia" w:ascii="黑体" w:hAnsi="宋体" w:eastAsia="黑体" w:cs="宋体"/>
                <w:b/>
                <w:bCs/>
                <w:spacing w:val="-4"/>
                <w:kern w:val="0"/>
                <w:sz w:val="18"/>
                <w:szCs w:val="18"/>
              </w:rPr>
              <w:t>本年新开工项目计划总投资</w:t>
            </w:r>
            <w:r>
              <w:rPr>
                <w:rFonts w:hint="eastAsia" w:ascii="黑体" w:hAnsi="宋体" w:eastAsia="黑体" w:cs="宋体"/>
                <w:b/>
                <w:bCs/>
                <w:spacing w:val="-4"/>
                <w:kern w:val="0"/>
                <w:sz w:val="12"/>
                <w:szCs w:val="12"/>
              </w:rPr>
              <w:t>（不含房地产）</w:t>
            </w:r>
          </w:p>
        </w:tc>
        <w:tc>
          <w:tcPr>
            <w:tcW w:w="55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2.02</w:t>
            </w:r>
          </w:p>
        </w:tc>
        <w:tc>
          <w:tcPr>
            <w:tcW w:w="821" w:type="pct"/>
            <w:tcBorders>
              <w:top w:val="single" w:color="auto" w:sz="4" w:space="0"/>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-30.7</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18"/>
                <w:szCs w:val="18"/>
              </w:rPr>
              <w:t>本年新开工项目完成投资</w:t>
            </w:r>
            <w:r>
              <w:rPr>
                <w:rFonts w:hint="eastAsia" w:ascii="黑体" w:hAnsi="宋体" w:eastAsia="黑体" w:cs="宋体"/>
                <w:b/>
                <w:bCs/>
                <w:spacing w:val="-4"/>
                <w:kern w:val="0"/>
                <w:sz w:val="12"/>
                <w:szCs w:val="12"/>
              </w:rPr>
              <w:t>（</w:t>
            </w:r>
            <w:r>
              <w:rPr>
                <w:rFonts w:hint="eastAsia" w:ascii="黑体" w:hAnsi="黑体" w:eastAsia="黑体" w:cstheme="minorBidi"/>
                <w:b/>
                <w:bCs/>
                <w:spacing w:val="-4"/>
                <w:kern w:val="0"/>
                <w:sz w:val="12"/>
                <w:szCs w:val="12"/>
              </w:rPr>
              <w:t>不含房地产）</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0.48</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-3.8</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theme="minorBidi"/>
                <w:b/>
                <w:bCs/>
                <w:spacing w:val="-4"/>
                <w:kern w:val="0"/>
                <w:sz w:val="20"/>
                <w:szCs w:val="20"/>
              </w:rPr>
            </w:pPr>
            <w:r>
              <w:rPr>
                <w:rFonts w:hint="eastAsia" w:ascii="黑体" w:hAnsi="宋体" w:eastAsia="黑体" w:cs="宋体"/>
                <w:b/>
                <w:bCs/>
                <w:spacing w:val="-4"/>
                <w:kern w:val="0"/>
                <w:sz w:val="20"/>
                <w:szCs w:val="20"/>
              </w:rPr>
              <w:t>全社会固定资产投资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13.26</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71.4</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建筑安装投资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9.28</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29.6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401" w:firstLineChars="200"/>
              <w:rPr>
                <w:rFonts w:ascii="宋体" w:hAnsi="宋体" w:cstheme="minorBidi"/>
                <w:b/>
                <w:bCs/>
                <w:kern w:val="0"/>
                <w:sz w:val="20"/>
                <w:szCs w:val="20"/>
              </w:rPr>
            </w:pPr>
            <w:r>
              <w:rPr>
                <w:rFonts w:hint="eastAsia" w:ascii="宋体" w:hAnsi="宋体" w:cstheme="minorBidi"/>
                <w:b/>
                <w:bCs/>
                <w:kern w:val="0"/>
                <w:sz w:val="20"/>
                <w:szCs w:val="20"/>
              </w:rPr>
              <w:t>旅游投资</w:t>
            </w:r>
            <w:r>
              <w:rPr>
                <w:rFonts w:hint="eastAsia" w:ascii="黑体" w:hAnsi="宋体" w:eastAsia="黑体" w:cs="宋体"/>
                <w:b/>
                <w:bCs/>
                <w:spacing w:val="-8"/>
                <w:kern w:val="0"/>
                <w:sz w:val="14"/>
                <w:szCs w:val="14"/>
              </w:rPr>
              <w:t>(县文旅委提供)</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2.65</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94.9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(1)项目完成固定资产投资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9.63</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69.2</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hint="eastAsia" w:ascii="宋体" w:hAnsi="宋体" w:cstheme="minorBidi"/>
                <w:b/>
                <w:bCs/>
                <w:kern w:val="0"/>
                <w:sz w:val="20"/>
                <w:szCs w:val="20"/>
              </w:rPr>
              <w:t xml:space="preserve">      基础设施投资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6.43</w:t>
            </w:r>
          </w:p>
        </w:tc>
        <w:tc>
          <w:tcPr>
            <w:tcW w:w="821"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50.7</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按国民经济行业分</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kern w:val="0"/>
                <w:sz w:val="18"/>
                <w:szCs w:val="18"/>
              </w:rPr>
            </w:pPr>
            <w:r>
              <w:rPr>
                <w:rFonts w:hint="eastAsia" w:ascii="宋体" w:hAnsi="宋体"/>
                <w:kern w:val="0"/>
                <w:sz w:val="18"/>
                <w:szCs w:val="18"/>
              </w:rPr>
              <w:t>--</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630" w:firstLineChars="350"/>
              <w:rPr>
                <w:rFonts w:ascii="宋体" w:hAnsi="宋体" w:cstheme="minorBidi"/>
                <w:kern w:val="0"/>
                <w:sz w:val="18"/>
                <w:szCs w:val="18"/>
              </w:rPr>
            </w:pPr>
            <w:r>
              <w:rPr>
                <w:rFonts w:hint="eastAsia" w:ascii="宋体" w:hAnsi="宋体" w:cstheme="minorBidi"/>
                <w:kern w:val="0"/>
                <w:sz w:val="18"/>
                <w:szCs w:val="18"/>
              </w:rPr>
              <w:t>第一产业投资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0.65</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98.9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第二产业投资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2.17</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361.9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w:t>
            </w:r>
            <w:r>
              <w:rPr>
                <w:rFonts w:ascii="宋体" w:hAnsi="宋体" w:cstheme="minorBidi"/>
                <w:kern w:val="0"/>
                <w:sz w:val="18"/>
                <w:szCs w:val="18"/>
              </w:rPr>
              <w:t xml:space="preserve"> </w:t>
            </w:r>
            <w:r>
              <w:rPr>
                <w:rFonts w:hint="eastAsia" w:ascii="宋体" w:hAnsi="宋体" w:cstheme="minorBidi"/>
                <w:kern w:val="0"/>
                <w:sz w:val="18"/>
                <w:szCs w:val="18"/>
              </w:rPr>
              <w:t>#工业投资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2.17</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361.9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第三产业投资</w:t>
            </w:r>
          </w:p>
        </w:tc>
        <w:tc>
          <w:tcPr>
            <w:tcW w:w="55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6.81</w:t>
            </w:r>
          </w:p>
        </w:tc>
        <w:tc>
          <w:tcPr>
            <w:tcW w:w="821"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39.1</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#交</w:t>
            </w:r>
            <w:r>
              <w:rPr>
                <w:rFonts w:hint="eastAsia" w:ascii="宋体" w:hAnsi="宋体" w:cstheme="minorBidi"/>
                <w:bCs/>
                <w:spacing w:val="-6"/>
                <w:kern w:val="0"/>
                <w:sz w:val="18"/>
                <w:szCs w:val="18"/>
              </w:rPr>
              <w:t>通运输业、仓储和邮政业</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22"/>
                <w:szCs w:val="22"/>
              </w:rPr>
            </w:pPr>
            <w:r>
              <w:rPr>
                <w:rFonts w:hint="eastAsia" w:ascii="宋体" w:hAnsi="宋体" w:cs="宋体"/>
                <w:kern w:val="0"/>
                <w:sz w:val="20"/>
                <w:szCs w:val="20"/>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1.76</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-13.9</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水利环境公共设施</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3.95</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85.1</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bCs/>
                <w:kern w:val="0"/>
                <w:sz w:val="20"/>
                <w:szCs w:val="20"/>
              </w:rPr>
            </w:pPr>
            <w:r>
              <w:rPr>
                <w:rFonts w:ascii="宋体" w:hAnsi="宋体" w:cstheme="minorBidi"/>
                <w:b/>
                <w:bCs/>
                <w:kern w:val="0"/>
                <w:sz w:val="20"/>
                <w:szCs w:val="20"/>
              </w:rPr>
              <w:t xml:space="preserve"> </w:t>
            </w:r>
            <w:r>
              <w:rPr>
                <w:rFonts w:hint="eastAsia" w:ascii="宋体" w:hAnsi="宋体" w:cstheme="minorBidi"/>
                <w:b/>
                <w:bCs/>
                <w:kern w:val="0"/>
                <w:sz w:val="20"/>
                <w:szCs w:val="20"/>
              </w:rPr>
              <w:t>(2)房地产企业投资</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20"/>
                <w:szCs w:val="20"/>
              </w:rPr>
            </w:pPr>
            <w:r>
              <w:rPr>
                <w:rFonts w:hint="eastAsia" w:ascii="宋体" w:hAnsi="宋体" w:cs="宋体"/>
                <w:kern w:val="0"/>
                <w:sz w:val="20"/>
                <w:szCs w:val="20"/>
              </w:rPr>
              <w:t>亿元</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3.63</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77.5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房屋施工面积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167.35</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20.5</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#本年新开工</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2.71</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-87.6</w:t>
            </w:r>
          </w:p>
        </w:tc>
      </w:tr>
      <w:tr>
        <w:tblPrEx>
          <w:tblCellMar>
            <w:top w:w="0" w:type="dxa"/>
            <w:left w:w="108" w:type="dxa"/>
            <w:bottom w:w="0" w:type="dxa"/>
            <w:right w:w="108" w:type="dxa"/>
          </w:tblCellMar>
        </w:tblPrEx>
        <w:trPr>
          <w:trHeight w:val="260" w:hRule="exact"/>
        </w:trPr>
        <w:tc>
          <w:tcPr>
            <w:tcW w:w="2835"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Cs/>
                <w:kern w:val="0"/>
                <w:sz w:val="18"/>
                <w:szCs w:val="18"/>
              </w:rPr>
              <w:t xml:space="preserve">     房屋竣工面积</w:t>
            </w:r>
          </w:p>
        </w:tc>
        <w:tc>
          <w:tcPr>
            <w:tcW w:w="555"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w:t>
            </w:r>
          </w:p>
        </w:tc>
        <w:tc>
          <w:tcPr>
            <w:tcW w:w="789"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8.20</w:t>
            </w:r>
          </w:p>
        </w:tc>
        <w:tc>
          <w:tcPr>
            <w:tcW w:w="82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-14.4</w:t>
            </w:r>
          </w:p>
        </w:tc>
      </w:tr>
      <w:tr>
        <w:tblPrEx>
          <w:tblCellMar>
            <w:top w:w="0" w:type="dxa"/>
            <w:left w:w="108" w:type="dxa"/>
            <w:bottom w:w="0" w:type="dxa"/>
            <w:right w:w="108" w:type="dxa"/>
          </w:tblCellMar>
        </w:tblPrEx>
        <w:trPr>
          <w:trHeight w:val="260" w:hRule="exact"/>
        </w:trPr>
        <w:tc>
          <w:tcPr>
            <w:tcW w:w="2835"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Cs/>
                <w:kern w:val="0"/>
                <w:sz w:val="18"/>
                <w:szCs w:val="18"/>
              </w:rPr>
            </w:pPr>
            <w:r>
              <w:rPr>
                <w:rFonts w:hint="eastAsia" w:ascii="宋体" w:hAnsi="宋体" w:cstheme="minorBidi"/>
                <w:b/>
                <w:bCs/>
                <w:kern w:val="0"/>
                <w:sz w:val="18"/>
                <w:szCs w:val="18"/>
              </w:rPr>
              <w:t xml:space="preserve">   </w:t>
            </w:r>
            <w:r>
              <w:rPr>
                <w:rFonts w:hint="eastAsia" w:ascii="宋体" w:hAnsi="宋体" w:cstheme="minorBidi"/>
                <w:bCs/>
                <w:kern w:val="0"/>
                <w:sz w:val="18"/>
                <w:szCs w:val="18"/>
              </w:rPr>
              <w:t xml:space="preserve">  商品房屋销售面积</w:t>
            </w:r>
          </w:p>
        </w:tc>
        <w:tc>
          <w:tcPr>
            <w:tcW w:w="555"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w:t>
            </w:r>
          </w:p>
        </w:tc>
        <w:tc>
          <w:tcPr>
            <w:tcW w:w="789"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8.62</w:t>
            </w:r>
          </w:p>
        </w:tc>
        <w:tc>
          <w:tcPr>
            <w:tcW w:w="821" w:type="pct"/>
            <w:tcBorders>
              <w:left w:val="nil"/>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4.9</w:t>
            </w:r>
          </w:p>
        </w:tc>
      </w:tr>
      <w:tr>
        <w:tblPrEx>
          <w:tblCellMar>
            <w:top w:w="0" w:type="dxa"/>
            <w:left w:w="108" w:type="dxa"/>
            <w:bottom w:w="0" w:type="dxa"/>
            <w:right w:w="108" w:type="dxa"/>
          </w:tblCellMar>
        </w:tblPrEx>
        <w:trPr>
          <w:trHeight w:val="260" w:hRule="exact"/>
        </w:trPr>
        <w:tc>
          <w:tcPr>
            <w:tcW w:w="2835"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ind w:firstLine="450" w:firstLineChars="250"/>
              <w:rPr>
                <w:rFonts w:ascii="宋体" w:hAnsi="宋体" w:cstheme="minorBidi"/>
                <w:bCs/>
                <w:kern w:val="0"/>
                <w:sz w:val="18"/>
                <w:szCs w:val="18"/>
              </w:rPr>
            </w:pPr>
            <w:r>
              <w:rPr>
                <w:rFonts w:hint="eastAsia" w:ascii="宋体" w:hAnsi="宋体" w:cstheme="minorBidi"/>
                <w:bCs/>
                <w:kern w:val="0"/>
                <w:sz w:val="18"/>
                <w:szCs w:val="18"/>
              </w:rPr>
              <w:t>商品房屋销售金额</w:t>
            </w:r>
          </w:p>
        </w:tc>
        <w:tc>
          <w:tcPr>
            <w:tcW w:w="555"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789"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3.93</w:t>
            </w:r>
          </w:p>
        </w:tc>
        <w:tc>
          <w:tcPr>
            <w:tcW w:w="82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color w:val="000000"/>
                <w:kern w:val="0"/>
                <w:sz w:val="20"/>
                <w:szCs w:val="20"/>
              </w:rPr>
            </w:pPr>
            <w:r>
              <w:rPr>
                <w:rFonts w:hint="eastAsia"/>
                <w:color w:val="000000"/>
                <w:kern w:val="0"/>
                <w:sz w:val="20"/>
                <w:szCs w:val="20"/>
              </w:rPr>
              <w:t>5.8</w:t>
            </w:r>
          </w:p>
        </w:tc>
      </w:tr>
    </w:tbl>
    <w:p>
      <w:pPr>
        <w:spacing w:line="200" w:lineRule="exact"/>
        <w:rPr>
          <w:rFonts w:ascii="黑体" w:eastAsia="黑体"/>
          <w:szCs w:val="21"/>
          <w:highlight w:val="lightGray"/>
        </w:rPr>
      </w:pPr>
      <w:r>
        <w:rPr>
          <w:rFonts w:hint="eastAsia" w:ascii="宋体" w:hAnsi="宋体"/>
          <w:sz w:val="15"/>
          <w:szCs w:val="15"/>
        </w:rPr>
        <w:t>注：全社会固定资产投资总额不含跨区和农户数据。</w:t>
      </w:r>
    </w:p>
    <w:p>
      <w:pPr>
        <w:jc w:val="center"/>
        <w:rPr>
          <w:rFonts w:ascii="黑体" w:eastAsia="黑体"/>
          <w:b/>
          <w:sz w:val="20"/>
          <w:szCs w:val="20"/>
        </w:rPr>
      </w:pPr>
      <w:r>
        <w:rPr>
          <w:rFonts w:hint="eastAsia" w:ascii="黑体" w:eastAsia="黑体"/>
          <w:b/>
          <w:sz w:val="20"/>
          <w:szCs w:val="20"/>
          <w:highlight w:val="lightGray"/>
        </w:rPr>
        <w:t>全社会固定资产投资增速（%）</w:t>
      </w:r>
    </w:p>
    <w:p>
      <w:pPr>
        <w:spacing w:before="156" w:beforeLines="50"/>
        <w:jc w:val="center"/>
      </w:pPr>
      <w:r>
        <w:rPr>
          <w:rFonts w:ascii="黑体" w:eastAsia="黑体"/>
          <w:b/>
          <w:sz w:val="24"/>
        </w:rPr>
        <w:drawing>
          <wp:inline distT="0" distB="0" distL="0" distR="0">
            <wp:extent cx="3473450" cy="1739900"/>
            <wp:effectExtent l="0" t="0" r="0" b="0"/>
            <wp:docPr id="6"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widowControl/>
        <w:adjustRightInd w:val="0"/>
        <w:snapToGrid w:val="0"/>
        <w:spacing w:line="16" w:lineRule="atLeast"/>
        <w:jc w:val="center"/>
        <w:rPr>
          <w:rFonts w:ascii="黑体" w:hAnsi="Tahoma" w:eastAsia="黑体" w:cstheme="minorBidi"/>
          <w:kern w:val="0"/>
          <w:sz w:val="24"/>
        </w:rPr>
      </w:pPr>
      <w:r>
        <w:rPr>
          <w:rFonts w:hint="eastAsia" w:ascii="黑体" w:hAnsi="Tahoma" w:eastAsia="黑体" w:cstheme="minorBidi"/>
          <w:b/>
          <w:kern w:val="0"/>
          <w:sz w:val="24"/>
          <w:highlight w:val="lightGray"/>
        </w:rPr>
        <w:t>财政税收                       （02月份）</w:t>
      </w:r>
    </w:p>
    <w:tbl>
      <w:tblPr>
        <w:tblStyle w:val="10"/>
        <w:tblW w:w="5000" w:type="pct"/>
        <w:tblInd w:w="0" w:type="dxa"/>
        <w:tblLayout w:type="autofit"/>
        <w:tblCellMar>
          <w:top w:w="0" w:type="dxa"/>
          <w:left w:w="108" w:type="dxa"/>
          <w:bottom w:w="0" w:type="dxa"/>
          <w:right w:w="108" w:type="dxa"/>
        </w:tblCellMar>
      </w:tblPr>
      <w:tblGrid>
        <w:gridCol w:w="2607"/>
        <w:gridCol w:w="629"/>
        <w:gridCol w:w="980"/>
        <w:gridCol w:w="1329"/>
      </w:tblGrid>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58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825"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121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333" w:hRule="exact"/>
        </w:trPr>
        <w:tc>
          <w:tcPr>
            <w:tcW w:w="2371" w:type="pct"/>
            <w:tcBorders>
              <w:top w:val="single" w:color="auto" w:sz="4" w:space="0"/>
              <w:left w:val="single" w:color="auto" w:sz="4" w:space="0"/>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(一)辖区内财政总收入</w:t>
            </w:r>
          </w:p>
        </w:tc>
        <w:tc>
          <w:tcPr>
            <w:tcW w:w="58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45630</w:t>
            </w:r>
          </w:p>
        </w:tc>
        <w:tc>
          <w:tcPr>
            <w:tcW w:w="1217" w:type="pct"/>
            <w:tcBorders>
              <w:top w:val="single" w:color="auto" w:sz="4" w:space="0"/>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-19.9</w:t>
            </w:r>
          </w:p>
        </w:tc>
      </w:tr>
      <w:tr>
        <w:tblPrEx>
          <w:tblCellMar>
            <w:top w:w="0" w:type="dxa"/>
            <w:left w:w="108" w:type="dxa"/>
            <w:bottom w:w="0" w:type="dxa"/>
            <w:right w:w="108" w:type="dxa"/>
          </w:tblCellMar>
        </w:tblPrEx>
        <w:trPr>
          <w:trHeight w:val="333" w:hRule="exact"/>
        </w:trPr>
        <w:tc>
          <w:tcPr>
            <w:tcW w:w="2371" w:type="pct"/>
            <w:tcBorders>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(1)按征收部门划分</w:t>
            </w:r>
          </w:p>
        </w:tc>
        <w:tc>
          <w:tcPr>
            <w:tcW w:w="587" w:type="pct"/>
            <w:tcBorders>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税务部门收入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27116</w:t>
            </w:r>
          </w:p>
        </w:tc>
        <w:tc>
          <w:tcPr>
            <w:tcW w:w="121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财政部门收入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18514</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-29.9</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(2)按预算级次划分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中央级收入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16827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-7.5</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市级收入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2280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48.0</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 xml:space="preserve">      本级财政收入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26523</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-28.8</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一般公共预算收入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23400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7.8</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ind w:firstLine="890" w:firstLineChars="495"/>
              <w:rPr>
                <w:rFonts w:ascii="宋体" w:hAnsi="宋体" w:cstheme="minorBidi"/>
                <w:kern w:val="0"/>
                <w:sz w:val="18"/>
                <w:szCs w:val="18"/>
              </w:rPr>
            </w:pPr>
            <w:r>
              <w:rPr>
                <w:rFonts w:hint="eastAsia" w:ascii="宋体" w:hAnsi="宋体" w:cstheme="minorBidi"/>
                <w:kern w:val="0"/>
                <w:sz w:val="18"/>
                <w:szCs w:val="18"/>
              </w:rPr>
              <w:t>#税收收入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11639</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#国内增值税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5262</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企业所得税</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3459</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-27.2</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11761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37.1</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927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-93.6</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2196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88.3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(3)按收入性质划分</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ind w:firstLine="180" w:firstLineChars="100"/>
              <w:jc w:val="right"/>
              <w:rPr>
                <w:rFonts w:ascii="宋体" w:hAnsi="宋体" w:cstheme="minorBidi"/>
                <w:kern w:val="0"/>
                <w:sz w:val="18"/>
                <w:szCs w:val="18"/>
              </w:rPr>
            </w:pPr>
            <w:r>
              <w:rPr>
                <w:rFonts w:hint="eastAsia" w:ascii="宋体" w:hAnsi="宋体" w:cstheme="minorBidi"/>
                <w:kern w:val="0"/>
                <w:sz w:val="18"/>
                <w:szCs w:val="18"/>
              </w:rPr>
              <w:t>--</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税收收入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26173</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-12.4</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非税收入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16334</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41.3</w:t>
            </w:r>
          </w:p>
        </w:tc>
      </w:tr>
      <w:tr>
        <w:tblPrEx>
          <w:tblCellMar>
            <w:top w:w="0" w:type="dxa"/>
            <w:left w:w="108" w:type="dxa"/>
            <w:bottom w:w="0" w:type="dxa"/>
            <w:right w:w="108" w:type="dxa"/>
          </w:tblCellMar>
        </w:tblPrEx>
        <w:trPr>
          <w:trHeight w:val="33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政府性基金收入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927</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-93.6</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宋体"/>
                <w:kern w:val="0"/>
                <w:sz w:val="18"/>
                <w:szCs w:val="18"/>
              </w:rPr>
            </w:pPr>
            <w:r>
              <w:rPr>
                <w:rFonts w:hint="eastAsia" w:ascii="宋体" w:hAnsi="宋体" w:cs="宋体"/>
                <w:kern w:val="0"/>
                <w:sz w:val="18"/>
                <w:szCs w:val="18"/>
              </w:rPr>
              <w:t xml:space="preserve">       国有资本经营收入</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2196</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88.3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黑体" w:eastAsia="黑体" w:cs="宋体"/>
                <w:bCs/>
                <w:kern w:val="0"/>
                <w:sz w:val="18"/>
                <w:szCs w:val="18"/>
              </w:rPr>
            </w:pPr>
            <w:r>
              <w:rPr>
                <w:rFonts w:hint="eastAsia" w:ascii="黑体" w:hAnsi="黑体" w:eastAsia="黑体" w:cs="宋体"/>
                <w:bCs/>
                <w:kern w:val="0"/>
                <w:sz w:val="18"/>
                <w:szCs w:val="18"/>
              </w:rPr>
              <w:t>(二)地方财政支出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126841</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30.8</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#一般公共预算支出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90870</w:t>
            </w:r>
          </w:p>
        </w:tc>
        <w:tc>
          <w:tcPr>
            <w:tcW w:w="121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8.3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 xml:space="preserve">  #一般公共服务支出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theme="minorBidi"/>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13872</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48.3</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教育支出</w:t>
            </w:r>
          </w:p>
        </w:tc>
        <w:tc>
          <w:tcPr>
            <w:tcW w:w="587" w:type="pct"/>
            <w:tcBorders>
              <w:top w:val="nil"/>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20419</w:t>
            </w:r>
          </w:p>
        </w:tc>
        <w:tc>
          <w:tcPr>
            <w:tcW w:w="1217" w:type="pct"/>
            <w:tcBorders>
              <w:top w:val="nil"/>
              <w:left w:val="nil"/>
              <w:bottom w:val="nil"/>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5.4</w:t>
            </w:r>
          </w:p>
        </w:tc>
      </w:tr>
      <w:tr>
        <w:tblPrEx>
          <w:tblCellMar>
            <w:top w:w="0" w:type="dxa"/>
            <w:left w:w="108" w:type="dxa"/>
            <w:bottom w:w="0" w:type="dxa"/>
            <w:right w:w="108" w:type="dxa"/>
          </w:tblCellMar>
        </w:tblPrEx>
        <w:trPr>
          <w:trHeight w:val="363" w:hRule="exact"/>
        </w:trPr>
        <w:tc>
          <w:tcPr>
            <w:tcW w:w="2371" w:type="pct"/>
            <w:tcBorders>
              <w:top w:val="nil"/>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社会保障和就业支出</w:t>
            </w:r>
          </w:p>
        </w:tc>
        <w:tc>
          <w:tcPr>
            <w:tcW w:w="587" w:type="pct"/>
            <w:tcBorders>
              <w:top w:val="nil"/>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万元</w:t>
            </w:r>
          </w:p>
        </w:tc>
        <w:tc>
          <w:tcPr>
            <w:tcW w:w="825"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20811</w:t>
            </w:r>
          </w:p>
        </w:tc>
        <w:tc>
          <w:tcPr>
            <w:tcW w:w="1217"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rFonts w:hint="eastAsia"/>
                <w:kern w:val="0"/>
                <w:sz w:val="20"/>
                <w:szCs w:val="20"/>
              </w:rPr>
              <w:t>35.1</w:t>
            </w:r>
          </w:p>
        </w:tc>
      </w:tr>
    </w:tbl>
    <w:p>
      <w:pPr>
        <w:spacing w:before="156" w:beforeLines="50"/>
        <w:jc w:val="center"/>
        <w:rPr>
          <w:rFonts w:ascii="黑体" w:hAnsi="宋体" w:eastAsia="黑体"/>
          <w:b/>
          <w:sz w:val="24"/>
          <w:highlight w:val="lightGray"/>
        </w:rPr>
      </w:pPr>
      <w:r>
        <w:rPr>
          <w:rFonts w:hint="eastAsia" w:ascii="黑体" w:hAnsi="宋体" w:eastAsia="黑体"/>
          <w:b/>
          <w:sz w:val="24"/>
          <w:highlight w:val="lightGray"/>
        </w:rPr>
        <w:t xml:space="preserve">金融存贷                           </w:t>
      </w:r>
      <w:r>
        <w:rPr>
          <w:rFonts w:hint="eastAsia" w:ascii="黑体" w:hAnsi="宋体" w:eastAsia="黑体"/>
          <w:b/>
          <w:spacing w:val="2"/>
          <w:sz w:val="24"/>
          <w:highlight w:val="lightGray"/>
        </w:rPr>
        <w:t>(02月末)</w:t>
      </w:r>
    </w:p>
    <w:tbl>
      <w:tblPr>
        <w:tblStyle w:val="10"/>
        <w:tblW w:w="5000" w:type="pct"/>
        <w:tblInd w:w="0" w:type="dxa"/>
        <w:tblLayout w:type="autofit"/>
        <w:tblCellMar>
          <w:top w:w="0" w:type="dxa"/>
          <w:left w:w="108" w:type="dxa"/>
          <w:bottom w:w="0" w:type="dxa"/>
          <w:right w:w="108" w:type="dxa"/>
        </w:tblCellMar>
      </w:tblPr>
      <w:tblGrid>
        <w:gridCol w:w="2222"/>
        <w:gridCol w:w="598"/>
        <w:gridCol w:w="916"/>
        <w:gridCol w:w="950"/>
        <w:gridCol w:w="859"/>
      </w:tblGrid>
      <w:tr>
        <w:tblPrEx>
          <w:tblCellMar>
            <w:top w:w="0" w:type="dxa"/>
            <w:left w:w="108" w:type="dxa"/>
            <w:bottom w:w="0" w:type="dxa"/>
            <w:right w:w="108" w:type="dxa"/>
          </w:tblCellMar>
        </w:tblPrEx>
        <w:trPr>
          <w:trHeight w:val="614" w:hRule="exact"/>
        </w:trPr>
        <w:tc>
          <w:tcPr>
            <w:tcW w:w="200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指</w:t>
            </w:r>
            <w:r>
              <w:rPr>
                <w:b/>
                <w:bCs/>
                <w:kern w:val="0"/>
                <w:sz w:val="18"/>
                <w:szCs w:val="18"/>
              </w:rPr>
              <w:t xml:space="preserve">  </w:t>
            </w:r>
            <w:r>
              <w:rPr>
                <w:rFonts w:hint="eastAsia" w:ascii="宋体" w:hAnsi="宋体" w:cs="宋体"/>
                <w:b/>
                <w:bCs/>
                <w:kern w:val="0"/>
                <w:sz w:val="18"/>
                <w:szCs w:val="18"/>
              </w:rPr>
              <w:t>标</w:t>
            </w:r>
            <w:r>
              <w:rPr>
                <w:b/>
                <w:bCs/>
                <w:kern w:val="0"/>
                <w:sz w:val="18"/>
                <w:szCs w:val="18"/>
              </w:rPr>
              <w:t xml:space="preserve">  </w:t>
            </w:r>
            <w:r>
              <w:rPr>
                <w:rFonts w:hint="eastAsia" w:ascii="宋体" w:hAnsi="宋体" w:cs="宋体"/>
                <w:b/>
                <w:bCs/>
                <w:kern w:val="0"/>
                <w:sz w:val="18"/>
                <w:szCs w:val="18"/>
              </w:rPr>
              <w:t>名</w:t>
            </w:r>
            <w:r>
              <w:rPr>
                <w:b/>
                <w:bCs/>
                <w:kern w:val="0"/>
                <w:sz w:val="18"/>
                <w:szCs w:val="18"/>
              </w:rPr>
              <w:t xml:space="preserve">  </w:t>
            </w:r>
            <w:r>
              <w:rPr>
                <w:rFonts w:hint="eastAsia" w:ascii="宋体" w:hAnsi="宋体" w:cs="宋体"/>
                <w:b/>
                <w:bCs/>
                <w:kern w:val="0"/>
                <w:sz w:val="18"/>
                <w:szCs w:val="18"/>
              </w:rPr>
              <w:t>称</w:t>
            </w:r>
          </w:p>
        </w:tc>
        <w:tc>
          <w:tcPr>
            <w:tcW w:w="544"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kern w:val="0"/>
                <w:sz w:val="18"/>
                <w:szCs w:val="18"/>
              </w:rPr>
            </w:pPr>
            <w:r>
              <w:rPr>
                <w:rFonts w:hint="eastAsia" w:ascii="宋体" w:hAnsi="宋体" w:cs="宋体"/>
                <w:b/>
                <w:bCs/>
                <w:kern w:val="0"/>
                <w:sz w:val="18"/>
                <w:szCs w:val="18"/>
              </w:rPr>
              <w:t>单位</w:t>
            </w:r>
          </w:p>
        </w:tc>
        <w:tc>
          <w:tcPr>
            <w:tcW w:w="810" w:type="pct"/>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0"/>
                <w:kern w:val="0"/>
                <w:sz w:val="18"/>
                <w:szCs w:val="18"/>
              </w:rPr>
            </w:pPr>
            <w:r>
              <w:rPr>
                <w:rFonts w:hint="eastAsia" w:ascii="宋体" w:hAnsi="宋体" w:cs="宋体"/>
                <w:b/>
                <w:bCs/>
                <w:spacing w:val="-10"/>
                <w:kern w:val="0"/>
                <w:sz w:val="18"/>
                <w:szCs w:val="18"/>
              </w:rPr>
              <w:t>期末数</w:t>
            </w:r>
          </w:p>
        </w:tc>
        <w:tc>
          <w:tcPr>
            <w:tcW w:w="860" w:type="pct"/>
            <w:tcBorders>
              <w:top w:val="single" w:color="auto" w:sz="4" w:space="0"/>
              <w:left w:val="nil"/>
              <w:bottom w:val="single" w:color="auto" w:sz="4" w:space="0"/>
              <w:right w:val="single" w:color="auto" w:sz="4" w:space="0"/>
            </w:tcBorders>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较年初±</w:t>
            </w:r>
            <w:r>
              <w:rPr>
                <w:b/>
                <w:bCs/>
                <w:spacing w:val="-16"/>
                <w:kern w:val="0"/>
                <w:sz w:val="16"/>
                <w:szCs w:val="16"/>
              </w:rPr>
              <w:t>%</w:t>
            </w:r>
          </w:p>
        </w:tc>
        <w:tc>
          <w:tcPr>
            <w:tcW w:w="77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bCs/>
                <w:spacing w:val="-16"/>
                <w:kern w:val="0"/>
                <w:sz w:val="16"/>
                <w:szCs w:val="16"/>
              </w:rPr>
            </w:pPr>
            <w:r>
              <w:rPr>
                <w:rFonts w:hint="eastAsia" w:ascii="宋体" w:hAnsi="宋体" w:cs="宋体"/>
                <w:b/>
                <w:bCs/>
                <w:spacing w:val="-16"/>
                <w:kern w:val="0"/>
                <w:sz w:val="16"/>
                <w:szCs w:val="16"/>
              </w:rPr>
              <w:t>同比±</w:t>
            </w:r>
            <w:r>
              <w:rPr>
                <w:b/>
                <w:bCs/>
                <w:spacing w:val="-16"/>
                <w:kern w:val="0"/>
                <w:sz w:val="16"/>
                <w:szCs w:val="16"/>
              </w:rPr>
              <w:t>%</w:t>
            </w:r>
          </w:p>
        </w:tc>
      </w:tr>
      <w:tr>
        <w:tblPrEx>
          <w:tblCellMar>
            <w:top w:w="0" w:type="dxa"/>
            <w:left w:w="108" w:type="dxa"/>
            <w:bottom w:w="0" w:type="dxa"/>
            <w:right w:w="108" w:type="dxa"/>
          </w:tblCellMar>
        </w:tblPrEx>
        <w:trPr>
          <w:trHeight w:val="614"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b/>
                <w:kern w:val="0"/>
                <w:sz w:val="18"/>
                <w:szCs w:val="18"/>
              </w:rPr>
            </w:pPr>
            <w:r>
              <w:rPr>
                <w:rFonts w:hint="eastAsia" w:ascii="宋体" w:hAnsi="宋体" w:cs="宋体"/>
                <w:b/>
                <w:kern w:val="0"/>
                <w:sz w:val="18"/>
                <w:szCs w:val="18"/>
              </w:rPr>
              <w:t>(一)金融机构存款情况</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5"/>
                <w:szCs w:val="15"/>
              </w:rPr>
            </w:pPr>
            <w:r>
              <w:rPr>
                <w:rFonts w:hint="eastAsia" w:ascii="宋体" w:hAnsi="宋体" w:cs="宋体"/>
                <w:kern w:val="0"/>
                <w:sz w:val="15"/>
                <w:szCs w:val="15"/>
              </w:rPr>
              <w:t>--</w:t>
            </w:r>
          </w:p>
        </w:tc>
        <w:tc>
          <w:tcPr>
            <w:tcW w:w="810" w:type="pct"/>
            <w:tcBorders>
              <w:top w:val="nil"/>
              <w:left w:val="nil"/>
              <w:bottom w:val="nil"/>
              <w:right w:val="single" w:color="auto" w:sz="4" w:space="0"/>
            </w:tcBorders>
            <w:shd w:val="clear" w:color="auto" w:fill="auto"/>
            <w:noWrap/>
            <w:vAlign w:val="center"/>
          </w:tcPr>
          <w:p>
            <w:pPr>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bottom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r>
      <w:tr>
        <w:tblPrEx>
          <w:tblCellMar>
            <w:top w:w="0" w:type="dxa"/>
            <w:left w:w="108" w:type="dxa"/>
            <w:bottom w:w="0" w:type="dxa"/>
            <w:right w:w="108" w:type="dxa"/>
          </w:tblCellMar>
        </w:tblPrEx>
        <w:trPr>
          <w:trHeight w:val="614"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rFonts w:ascii="宋体" w:hAnsi="宋体" w:cs="宋体"/>
                <w:spacing w:val="-8"/>
                <w:kern w:val="0"/>
                <w:sz w:val="18"/>
                <w:szCs w:val="18"/>
              </w:rPr>
            </w:pPr>
            <w:r>
              <w:rPr>
                <w:rFonts w:hint="eastAsia" w:ascii="宋体" w:hAnsi="宋体" w:cs="宋体"/>
                <w:spacing w:val="-8"/>
                <w:kern w:val="0"/>
                <w:sz w:val="18"/>
                <w:szCs w:val="18"/>
              </w:rPr>
              <w:t>各项存款余额</w:t>
            </w:r>
          </w:p>
        </w:tc>
        <w:tc>
          <w:tcPr>
            <w:tcW w:w="544" w:type="pct"/>
            <w:tcBorders>
              <w:top w:val="nil"/>
              <w:left w:val="nil"/>
              <w:bottom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303.44</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6.5</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6.4</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ascii="宋体" w:hAnsi="宋体"/>
                <w:kern w:val="0"/>
                <w:sz w:val="18"/>
                <w:szCs w:val="18"/>
              </w:rPr>
              <w:fldChar w:fldCharType="begin"/>
            </w:r>
            <w:r>
              <w:rPr>
                <w:rFonts w:ascii="宋体" w:hAnsi="宋体"/>
                <w:kern w:val="0"/>
                <w:sz w:val="18"/>
                <w:szCs w:val="18"/>
              </w:rPr>
              <w:instrText xml:space="preserve"> </w:instrText>
            </w:r>
            <w:r>
              <w:rPr>
                <w:rFonts w:hint="eastAsia" w:ascii="宋体" w:hAnsi="宋体"/>
                <w:kern w:val="0"/>
                <w:sz w:val="18"/>
                <w:szCs w:val="18"/>
              </w:rPr>
              <w:instrText xml:space="preserve">= 1 \* GB3</w:instrText>
            </w:r>
            <w:r>
              <w:rPr>
                <w:rFonts w:ascii="宋体" w:hAnsi="宋体"/>
                <w:kern w:val="0"/>
                <w:sz w:val="18"/>
                <w:szCs w:val="18"/>
              </w:rPr>
              <w:instrText xml:space="preserve"> </w:instrText>
            </w:r>
            <w:r>
              <w:rPr>
                <w:rFonts w:ascii="宋体" w:hAnsi="宋体"/>
                <w:kern w:val="0"/>
                <w:sz w:val="18"/>
                <w:szCs w:val="18"/>
              </w:rPr>
              <w:fldChar w:fldCharType="separate"/>
            </w:r>
            <w:r>
              <w:rPr>
                <w:rFonts w:hint="eastAsia" w:ascii="宋体" w:hAnsi="宋体"/>
                <w:kern w:val="0"/>
                <w:sz w:val="18"/>
                <w:szCs w:val="18"/>
              </w:rPr>
              <w:t>①</w:t>
            </w:r>
            <w:r>
              <w:rPr>
                <w:rFonts w:ascii="宋体" w:hAnsi="宋体"/>
                <w:kern w:val="0"/>
                <w:sz w:val="18"/>
                <w:szCs w:val="18"/>
              </w:rPr>
              <w:fldChar w:fldCharType="end"/>
            </w:r>
            <w:r>
              <w:rPr>
                <w:rFonts w:hint="eastAsia" w:ascii="宋体" w:hAnsi="宋体"/>
                <w:kern w:val="0"/>
                <w:sz w:val="18"/>
                <w:szCs w:val="18"/>
              </w:rPr>
              <w:t>住户存款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250.47</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7.1</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9.8</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②非金融企业存款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21.37</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1.2</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-21.4</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③广义政府存款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31.59</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5.7</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5.7</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360"/>
              <w:rPr>
                <w:rFonts w:ascii="宋体" w:hAnsi="宋体"/>
                <w:kern w:val="0"/>
                <w:sz w:val="18"/>
                <w:szCs w:val="18"/>
              </w:rPr>
            </w:pPr>
            <w:r>
              <w:rPr>
                <w:rFonts w:hint="eastAsia" w:ascii="宋体" w:hAnsi="宋体"/>
                <w:kern w:val="0"/>
                <w:sz w:val="18"/>
                <w:szCs w:val="18"/>
              </w:rPr>
              <w:t xml:space="preserve">  #财政性存款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4.92</w:t>
            </w:r>
          </w:p>
        </w:tc>
        <w:tc>
          <w:tcPr>
            <w:tcW w:w="860" w:type="pct"/>
            <w:tcBorders>
              <w:top w:val="nil"/>
              <w:left w:val="nil"/>
              <w:bottom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653.8</w:t>
            </w:r>
          </w:p>
        </w:tc>
        <w:tc>
          <w:tcPr>
            <w:tcW w:w="778" w:type="pct"/>
            <w:tcBorders>
              <w:top w:val="nil"/>
              <w:left w:val="single" w:color="auto" w:sz="4" w:space="0"/>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54.6</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b/>
                <w:kern w:val="0"/>
                <w:sz w:val="18"/>
                <w:szCs w:val="18"/>
              </w:rPr>
            </w:pPr>
            <w:r>
              <w:rPr>
                <w:rFonts w:hint="eastAsia" w:ascii="宋体" w:hAnsi="宋体"/>
                <w:b/>
                <w:kern w:val="0"/>
                <w:sz w:val="18"/>
                <w:szCs w:val="18"/>
              </w:rPr>
              <w:t>(二)金融机构贷款情况</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860" w:type="pct"/>
            <w:tcBorders>
              <w:top w:val="nil"/>
              <w:left w:val="nil"/>
              <w:right w:val="single" w:color="auto" w:sz="4" w:space="0"/>
            </w:tcBorders>
            <w:vAlign w:val="center"/>
          </w:tcPr>
          <w:p>
            <w:pPr>
              <w:widowControl/>
              <w:spacing w:line="240" w:lineRule="exact"/>
              <w:jc w:val="right"/>
              <w:rPr>
                <w:rFonts w:ascii="宋体" w:hAnsi="宋体" w:cs="宋体"/>
                <w:kern w:val="0"/>
                <w:sz w:val="18"/>
                <w:szCs w:val="18"/>
              </w:rPr>
            </w:pPr>
            <w:r>
              <w:rPr>
                <w:rFonts w:hint="eastAsia" w:ascii="宋体" w:hAnsi="宋体" w:cs="宋体"/>
                <w:kern w:val="0"/>
                <w:sz w:val="18"/>
                <w:szCs w:val="18"/>
              </w:rPr>
              <w:t>--</w:t>
            </w:r>
          </w:p>
        </w:tc>
        <w:tc>
          <w:tcPr>
            <w:tcW w:w="778" w:type="pct"/>
            <w:tcBorders>
              <w:top w:val="nil"/>
              <w:left w:val="single" w:color="auto" w:sz="4" w:space="0"/>
              <w:right w:val="single" w:color="auto" w:sz="4" w:space="0"/>
            </w:tcBorders>
            <w:shd w:val="clear" w:color="auto" w:fill="auto"/>
            <w:noWrap/>
            <w:vAlign w:val="center"/>
          </w:tcPr>
          <w:p>
            <w:pPr>
              <w:spacing w:line="240" w:lineRule="exact"/>
              <w:jc w:val="right"/>
              <w:rPr>
                <w:rFonts w:ascii="宋体" w:hAnsi="宋体" w:cs="宋体"/>
                <w:sz w:val="18"/>
                <w:szCs w:val="18"/>
              </w:rPr>
            </w:pPr>
            <w:r>
              <w:rPr>
                <w:rFonts w:hint="eastAsia" w:ascii="宋体" w:hAnsi="宋体" w:cs="宋体"/>
                <w:sz w:val="18"/>
                <w:szCs w:val="18"/>
              </w:rPr>
              <w:t>--</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rPr>
                <w:rFonts w:ascii="宋体" w:hAnsi="宋体" w:cs="宋体"/>
                <w:kern w:val="0"/>
                <w:sz w:val="18"/>
                <w:szCs w:val="18"/>
              </w:rPr>
            </w:pPr>
            <w:r>
              <w:rPr>
                <w:rFonts w:hint="eastAsia" w:ascii="宋体" w:hAnsi="宋体" w:cs="宋体"/>
                <w:kern w:val="0"/>
                <w:sz w:val="18"/>
                <w:szCs w:val="18"/>
              </w:rPr>
              <w:t>各项贷款余额</w:t>
            </w:r>
          </w:p>
        </w:tc>
        <w:tc>
          <w:tcPr>
            <w:tcW w:w="544" w:type="pct"/>
            <w:tcBorders>
              <w:top w:val="nil"/>
              <w:left w:val="nil"/>
              <w:right w:val="single" w:color="auto" w:sz="4" w:space="0"/>
            </w:tcBorders>
            <w:shd w:val="clear" w:color="auto" w:fill="auto"/>
            <w:noWrap/>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270.89</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2.9</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30.2</w:t>
            </w:r>
          </w:p>
        </w:tc>
      </w:tr>
      <w:tr>
        <w:tblPrEx>
          <w:tblCellMar>
            <w:top w:w="0" w:type="dxa"/>
            <w:left w:w="108" w:type="dxa"/>
            <w:bottom w:w="0" w:type="dxa"/>
            <w:right w:w="108" w:type="dxa"/>
          </w:tblCellMar>
        </w:tblPrEx>
        <w:trPr>
          <w:trHeight w:val="582"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270" w:firstLineChars="150"/>
              <w:rPr>
                <w:kern w:val="0"/>
                <w:sz w:val="18"/>
                <w:szCs w:val="18"/>
              </w:rPr>
            </w:pPr>
            <w:r>
              <w:rPr>
                <w:kern w:val="0"/>
                <w:sz w:val="18"/>
                <w:szCs w:val="18"/>
              </w:rPr>
              <w:fldChar w:fldCharType="begin"/>
            </w:r>
            <w:r>
              <w:rPr>
                <w:kern w:val="0"/>
                <w:sz w:val="18"/>
                <w:szCs w:val="18"/>
              </w:rPr>
              <w:instrText xml:space="preserve"> </w:instrText>
            </w:r>
            <w:r>
              <w:rPr>
                <w:rFonts w:hint="eastAsia"/>
                <w:kern w:val="0"/>
                <w:sz w:val="18"/>
                <w:szCs w:val="18"/>
              </w:rPr>
              <w:instrText xml:space="preserve">= 1 \* GB3</w:instrText>
            </w:r>
            <w:r>
              <w:rPr>
                <w:kern w:val="0"/>
                <w:sz w:val="18"/>
                <w:szCs w:val="18"/>
              </w:rPr>
              <w:instrText xml:space="preserve"> </w:instrText>
            </w:r>
            <w:r>
              <w:rPr>
                <w:kern w:val="0"/>
                <w:sz w:val="18"/>
                <w:szCs w:val="18"/>
              </w:rPr>
              <w:fldChar w:fldCharType="separate"/>
            </w:r>
            <w:r>
              <w:rPr>
                <w:rFonts w:hint="eastAsia"/>
                <w:kern w:val="0"/>
                <w:sz w:val="18"/>
                <w:szCs w:val="18"/>
              </w:rPr>
              <w:t>①</w:t>
            </w:r>
            <w:r>
              <w:rPr>
                <w:kern w:val="0"/>
                <w:sz w:val="18"/>
                <w:szCs w:val="18"/>
              </w:rPr>
              <w:fldChar w:fldCharType="end"/>
            </w:r>
            <w:r>
              <w:rPr>
                <w:rFonts w:hint="eastAsia"/>
                <w:kern w:val="0"/>
                <w:sz w:val="18"/>
                <w:szCs w:val="18"/>
              </w:rPr>
              <w:t>住户贷款</w:t>
            </w:r>
          </w:p>
        </w:tc>
        <w:tc>
          <w:tcPr>
            <w:tcW w:w="544" w:type="pct"/>
            <w:tcBorders>
              <w:top w:val="nil"/>
              <w:left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127.97</w:t>
            </w:r>
          </w:p>
        </w:tc>
        <w:tc>
          <w:tcPr>
            <w:tcW w:w="860" w:type="pct"/>
            <w:tcBorders>
              <w:top w:val="nil"/>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-5.2</w:t>
            </w:r>
          </w:p>
        </w:tc>
        <w:tc>
          <w:tcPr>
            <w:tcW w:w="778" w:type="pct"/>
            <w:tcBorders>
              <w:top w:val="nil"/>
              <w:left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43.5</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#短期贷款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27.47</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-8.2</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30.7</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rPr>
                <w:kern w:val="0"/>
                <w:sz w:val="18"/>
                <w:szCs w:val="18"/>
              </w:rPr>
            </w:pPr>
            <w:r>
              <w:rPr>
                <w:rFonts w:hint="eastAsia"/>
                <w:kern w:val="0"/>
                <w:sz w:val="18"/>
                <w:szCs w:val="18"/>
              </w:rPr>
              <w:t xml:space="preserve"> </w:t>
            </w:r>
            <w:r>
              <w:rPr>
                <w:rFonts w:hint="eastAsia" w:ascii="宋体" w:hAnsi="宋体"/>
                <w:kern w:val="0"/>
                <w:sz w:val="18"/>
                <w:szCs w:val="18"/>
              </w:rPr>
              <w:t xml:space="preserve">     中长期贷款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100.50</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-4.4</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47.5</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nil"/>
              <w:right w:val="single" w:color="auto" w:sz="4" w:space="0"/>
            </w:tcBorders>
            <w:shd w:val="clear" w:color="auto" w:fill="auto"/>
            <w:noWrap/>
            <w:vAlign w:val="center"/>
          </w:tcPr>
          <w:p>
            <w:pPr>
              <w:widowControl/>
              <w:spacing w:line="240" w:lineRule="exact"/>
              <w:ind w:firstLine="195" w:firstLineChars="150"/>
              <w:rPr>
                <w:rFonts w:ascii="宋体" w:hAnsi="宋体" w:cs="宋体"/>
                <w:spacing w:val="-10"/>
                <w:kern w:val="0"/>
                <w:sz w:val="15"/>
                <w:szCs w:val="15"/>
              </w:rPr>
            </w:pPr>
            <w:r>
              <w:rPr>
                <w:rFonts w:hint="eastAsia" w:ascii="宋体" w:hAnsi="宋体"/>
                <w:spacing w:val="-10"/>
                <w:kern w:val="0"/>
                <w:sz w:val="15"/>
                <w:szCs w:val="15"/>
              </w:rPr>
              <w:t>②非金融企业及机关团体贷款</w:t>
            </w:r>
          </w:p>
        </w:tc>
        <w:tc>
          <w:tcPr>
            <w:tcW w:w="544" w:type="pct"/>
            <w:tcBorders>
              <w:top w:val="nil"/>
              <w:left w:val="nil"/>
              <w:bottom w:val="nil"/>
              <w:right w:val="single" w:color="auto" w:sz="4" w:space="0"/>
            </w:tcBorders>
            <w:shd w:val="clear" w:color="auto" w:fill="auto"/>
            <w:noWrap/>
            <w:vAlign w:val="center"/>
          </w:tcPr>
          <w:p>
            <w:pPr>
              <w:spacing w:line="240" w:lineRule="exact"/>
              <w:jc w:val="center"/>
              <w:rPr>
                <w:sz w:val="18"/>
                <w:szCs w:val="18"/>
              </w:rPr>
            </w:pPr>
            <w:r>
              <w:rPr>
                <w:rFonts w:hint="eastAsia" w:ascii="宋体" w:hAnsi="宋体" w:cs="宋体"/>
                <w:kern w:val="0"/>
                <w:sz w:val="18"/>
                <w:szCs w:val="18"/>
              </w:rPr>
              <w:t>亿元</w:t>
            </w:r>
          </w:p>
        </w:tc>
        <w:tc>
          <w:tcPr>
            <w:tcW w:w="810" w:type="pct"/>
            <w:tcBorders>
              <w:top w:val="nil"/>
              <w:left w:val="nil"/>
              <w:bottom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142.92</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11.5</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20.2</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#短期贷款</w:t>
            </w:r>
          </w:p>
        </w:tc>
        <w:tc>
          <w:tcPr>
            <w:tcW w:w="544" w:type="pct"/>
            <w:tcBorders>
              <w:top w:val="nil"/>
              <w:left w:val="nil"/>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19.55</w:t>
            </w:r>
          </w:p>
        </w:tc>
        <w:tc>
          <w:tcPr>
            <w:tcW w:w="860"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32.9</w:t>
            </w:r>
          </w:p>
        </w:tc>
        <w:tc>
          <w:tcPr>
            <w:tcW w:w="778" w:type="pct"/>
            <w:tcBorders>
              <w:left w:val="nil"/>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33.7</w:t>
            </w:r>
          </w:p>
        </w:tc>
      </w:tr>
      <w:tr>
        <w:tblPrEx>
          <w:tblCellMar>
            <w:top w:w="0" w:type="dxa"/>
            <w:left w:w="108" w:type="dxa"/>
            <w:bottom w:w="0" w:type="dxa"/>
            <w:right w:w="108" w:type="dxa"/>
          </w:tblCellMar>
        </w:tblPrEx>
        <w:trPr>
          <w:trHeight w:val="545" w:hRule="exact"/>
        </w:trPr>
        <w:tc>
          <w:tcPr>
            <w:tcW w:w="2008" w:type="pc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ind w:firstLine="360" w:firstLineChars="200"/>
              <w:rPr>
                <w:rFonts w:ascii="宋体" w:hAnsi="宋体"/>
                <w:kern w:val="0"/>
                <w:sz w:val="18"/>
                <w:szCs w:val="18"/>
              </w:rPr>
            </w:pPr>
            <w:r>
              <w:rPr>
                <w:rFonts w:hint="eastAsia" w:ascii="宋体" w:hAnsi="宋体"/>
                <w:kern w:val="0"/>
                <w:sz w:val="18"/>
                <w:szCs w:val="18"/>
              </w:rPr>
              <w:t xml:space="preserve">  中长期贷款</w:t>
            </w:r>
          </w:p>
        </w:tc>
        <w:tc>
          <w:tcPr>
            <w:tcW w:w="544" w:type="pct"/>
            <w:tcBorders>
              <w:top w:val="nil"/>
              <w:left w:val="nil"/>
              <w:bottom w:val="single" w:color="auto" w:sz="4" w:space="0"/>
              <w:right w:val="single" w:color="auto" w:sz="4" w:space="0"/>
            </w:tcBorders>
            <w:shd w:val="clear" w:color="auto" w:fill="auto"/>
            <w:noWrap/>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810" w:type="pct"/>
            <w:tcBorders>
              <w:top w:val="nil"/>
              <w:left w:val="nil"/>
              <w:bottom w:val="single" w:color="auto" w:sz="4" w:space="0"/>
              <w:right w:val="single" w:color="auto" w:sz="4" w:space="0"/>
            </w:tcBorders>
            <w:shd w:val="clear" w:color="auto" w:fill="auto"/>
            <w:noWrap/>
            <w:vAlign w:val="center"/>
          </w:tcPr>
          <w:p>
            <w:pPr>
              <w:widowControl/>
              <w:spacing w:line="240" w:lineRule="exact"/>
              <w:jc w:val="right"/>
              <w:rPr>
                <w:rFonts w:eastAsia="仿宋_GB2312"/>
                <w:kern w:val="0"/>
                <w:sz w:val="20"/>
                <w:szCs w:val="20"/>
              </w:rPr>
            </w:pPr>
            <w:r>
              <w:rPr>
                <w:rFonts w:hint="eastAsia" w:eastAsia="仿宋_GB2312"/>
                <w:kern w:val="0"/>
                <w:sz w:val="20"/>
                <w:szCs w:val="20"/>
              </w:rPr>
              <w:t>114.64</w:t>
            </w:r>
          </w:p>
        </w:tc>
        <w:tc>
          <w:tcPr>
            <w:tcW w:w="860"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1.6</w:t>
            </w:r>
          </w:p>
        </w:tc>
        <w:tc>
          <w:tcPr>
            <w:tcW w:w="778" w:type="pct"/>
            <w:tcBorders>
              <w:left w:val="nil"/>
              <w:bottom w:val="single" w:color="auto" w:sz="4" w:space="0"/>
              <w:right w:val="single" w:color="auto" w:sz="4" w:space="0"/>
            </w:tcBorders>
            <w:vAlign w:val="center"/>
          </w:tcPr>
          <w:p>
            <w:pPr>
              <w:widowControl/>
              <w:spacing w:line="240" w:lineRule="exact"/>
              <w:jc w:val="right"/>
              <w:rPr>
                <w:rFonts w:eastAsia="仿宋_GB2312"/>
                <w:kern w:val="0"/>
                <w:sz w:val="20"/>
                <w:szCs w:val="20"/>
              </w:rPr>
            </w:pPr>
            <w:r>
              <w:rPr>
                <w:rFonts w:hint="eastAsia" w:eastAsia="仿宋_GB2312"/>
                <w:kern w:val="0"/>
                <w:sz w:val="20"/>
                <w:szCs w:val="20"/>
              </w:rPr>
              <w:t>10.2</w:t>
            </w:r>
          </w:p>
        </w:tc>
      </w:tr>
    </w:tbl>
    <w:p>
      <w:pPr>
        <w:widowControl/>
        <w:adjustRightInd w:val="0"/>
        <w:snapToGrid w:val="0"/>
        <w:spacing w:line="240" w:lineRule="exact"/>
        <w:jc w:val="left"/>
        <w:rPr>
          <w:b/>
          <w:kern w:val="0"/>
          <w:sz w:val="15"/>
          <w:szCs w:val="15"/>
        </w:rPr>
      </w:pPr>
      <w:r>
        <w:rPr>
          <w:b/>
          <w:kern w:val="0"/>
          <w:sz w:val="15"/>
          <w:szCs w:val="15"/>
        </w:rPr>
        <w:t>注：2月末存贷款余额同比增长</w:t>
      </w:r>
      <w:r>
        <w:rPr>
          <w:rFonts w:hint="eastAsia"/>
          <w:b/>
          <w:kern w:val="0"/>
          <w:sz w:val="15"/>
          <w:szCs w:val="15"/>
        </w:rPr>
        <w:t>16.4</w:t>
      </w:r>
      <w:r>
        <w:rPr>
          <w:b/>
          <w:kern w:val="0"/>
          <w:sz w:val="15"/>
          <w:szCs w:val="15"/>
        </w:rPr>
        <w:t>%。</w:t>
      </w:r>
    </w:p>
    <w:p>
      <w:pPr>
        <w:widowControl/>
        <w:adjustRightInd w:val="0"/>
        <w:snapToGrid w:val="0"/>
        <w:jc w:val="center"/>
        <w:rPr>
          <w:rFonts w:ascii="黑体" w:hAnsi="Tahoma" w:eastAsia="黑体" w:cstheme="minorBidi"/>
          <w:b/>
          <w:kern w:val="0"/>
          <w:sz w:val="24"/>
        </w:rPr>
      </w:pPr>
      <w:r>
        <w:rPr>
          <w:rFonts w:hint="eastAsia" w:ascii="黑体" w:hAnsi="Tahoma" w:eastAsia="黑体" w:cstheme="minorBidi"/>
          <w:b/>
          <w:kern w:val="0"/>
          <w:sz w:val="24"/>
          <w:highlight w:val="lightGray"/>
        </w:rPr>
        <w:t>商业贸易                       （02月份）</w:t>
      </w:r>
    </w:p>
    <w:tbl>
      <w:tblPr>
        <w:tblStyle w:val="10"/>
        <w:tblW w:w="5000" w:type="pct"/>
        <w:tblInd w:w="0" w:type="dxa"/>
        <w:tblLayout w:type="autofit"/>
        <w:tblCellMar>
          <w:top w:w="0" w:type="dxa"/>
          <w:left w:w="108" w:type="dxa"/>
          <w:bottom w:w="0" w:type="dxa"/>
          <w:right w:w="108" w:type="dxa"/>
        </w:tblCellMar>
      </w:tblPr>
      <w:tblGrid>
        <w:gridCol w:w="3012"/>
        <w:gridCol w:w="705"/>
        <w:gridCol w:w="1006"/>
        <w:gridCol w:w="822"/>
      </w:tblGrid>
      <w:tr>
        <w:tblPrEx>
          <w:tblCellMar>
            <w:top w:w="0" w:type="dxa"/>
            <w:left w:w="108" w:type="dxa"/>
            <w:bottom w:w="0" w:type="dxa"/>
            <w:right w:w="108" w:type="dxa"/>
          </w:tblCellMar>
        </w:tblPrEx>
        <w:trPr>
          <w:trHeight w:val="414" w:hRule="exact"/>
        </w:trPr>
        <w:tc>
          <w:tcPr>
            <w:tcW w:w="271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指</w:t>
            </w:r>
            <w:r>
              <w:rPr>
                <w:rFonts w:ascii="宋体" w:hAnsi="宋体" w:cstheme="minorBidi"/>
                <w:b/>
                <w:bCs/>
                <w:kern w:val="0"/>
                <w:sz w:val="20"/>
                <w:szCs w:val="20"/>
              </w:rPr>
              <w:t xml:space="preserve">  </w:t>
            </w:r>
            <w:r>
              <w:rPr>
                <w:rFonts w:hint="eastAsia" w:ascii="宋体" w:hAnsi="宋体" w:cs="宋体"/>
                <w:b/>
                <w:bCs/>
                <w:kern w:val="0"/>
                <w:sz w:val="20"/>
                <w:szCs w:val="20"/>
              </w:rPr>
              <w:t>标</w:t>
            </w:r>
            <w:r>
              <w:rPr>
                <w:rFonts w:ascii="宋体" w:hAnsi="宋体" w:cstheme="minorBidi"/>
                <w:b/>
                <w:bCs/>
                <w:kern w:val="0"/>
                <w:sz w:val="20"/>
                <w:szCs w:val="20"/>
              </w:rPr>
              <w:t xml:space="preserve">  </w:t>
            </w:r>
            <w:r>
              <w:rPr>
                <w:rFonts w:hint="eastAsia" w:ascii="宋体" w:hAnsi="宋体" w:cs="宋体"/>
                <w:b/>
                <w:bCs/>
                <w:kern w:val="0"/>
                <w:sz w:val="20"/>
                <w:szCs w:val="20"/>
              </w:rPr>
              <w:t>名</w:t>
            </w:r>
            <w:r>
              <w:rPr>
                <w:rFonts w:ascii="宋体" w:hAnsi="宋体" w:cstheme="minorBidi"/>
                <w:b/>
                <w:bCs/>
                <w:kern w:val="0"/>
                <w:sz w:val="20"/>
                <w:szCs w:val="20"/>
              </w:rPr>
              <w:t xml:space="preserve">  </w:t>
            </w:r>
            <w:r>
              <w:rPr>
                <w:rFonts w:hint="eastAsia" w:ascii="宋体" w:hAnsi="宋体" w:cs="宋体"/>
                <w:b/>
                <w:bCs/>
                <w:kern w:val="0"/>
                <w:sz w:val="20"/>
                <w:szCs w:val="20"/>
              </w:rPr>
              <w:t>称</w:t>
            </w:r>
          </w:p>
        </w:tc>
        <w:tc>
          <w:tcPr>
            <w:tcW w:w="636"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kern w:val="0"/>
                <w:sz w:val="20"/>
                <w:szCs w:val="20"/>
              </w:rPr>
            </w:pPr>
            <w:r>
              <w:rPr>
                <w:rFonts w:hint="eastAsia" w:ascii="宋体" w:hAnsi="宋体" w:cs="宋体"/>
                <w:b/>
                <w:bCs/>
                <w:kern w:val="0"/>
                <w:sz w:val="20"/>
                <w:szCs w:val="20"/>
              </w:rPr>
              <w:t>单位</w:t>
            </w:r>
          </w:p>
        </w:tc>
        <w:tc>
          <w:tcPr>
            <w:tcW w:w="907"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2"/>
                <w:kern w:val="0"/>
                <w:sz w:val="16"/>
                <w:szCs w:val="16"/>
              </w:rPr>
            </w:pPr>
            <w:r>
              <w:rPr>
                <w:rFonts w:hint="eastAsia" w:ascii="宋体" w:hAnsi="宋体" w:cs="宋体"/>
                <w:b/>
                <w:bCs/>
                <w:spacing w:val="2"/>
                <w:kern w:val="0"/>
                <w:sz w:val="16"/>
                <w:szCs w:val="16"/>
              </w:rPr>
              <w:t>本年累计</w:t>
            </w:r>
          </w:p>
        </w:tc>
        <w:tc>
          <w:tcPr>
            <w:tcW w:w="741" w:type="pct"/>
            <w:tcBorders>
              <w:top w:val="single" w:color="auto" w:sz="4" w:space="0"/>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b/>
                <w:bCs/>
                <w:spacing w:val="-4"/>
                <w:kern w:val="0"/>
                <w:sz w:val="16"/>
                <w:szCs w:val="16"/>
              </w:rPr>
            </w:pPr>
            <w:r>
              <w:rPr>
                <w:rFonts w:hint="eastAsia" w:ascii="宋体" w:hAnsi="宋体" w:cs="宋体"/>
                <w:b/>
                <w:bCs/>
                <w:spacing w:val="-4"/>
                <w:kern w:val="0"/>
                <w:sz w:val="16"/>
                <w:szCs w:val="16"/>
              </w:rPr>
              <w:t>同比±</w:t>
            </w:r>
            <w:r>
              <w:rPr>
                <w:rFonts w:ascii="宋体" w:hAnsi="宋体" w:cstheme="minorBidi"/>
                <w:b/>
                <w:bCs/>
                <w:spacing w:val="-4"/>
                <w:kern w:val="0"/>
                <w:sz w:val="16"/>
                <w:szCs w:val="16"/>
              </w:rPr>
              <w:t>%</w:t>
            </w:r>
          </w:p>
        </w:tc>
      </w:tr>
      <w:tr>
        <w:tblPrEx>
          <w:tblCellMar>
            <w:top w:w="0" w:type="dxa"/>
            <w:left w:w="108" w:type="dxa"/>
            <w:bottom w:w="0" w:type="dxa"/>
            <w:right w:w="108" w:type="dxa"/>
          </w:tblCellMar>
        </w:tblPrEx>
        <w:trPr>
          <w:trHeight w:val="409" w:hRule="exact"/>
        </w:trPr>
        <w:tc>
          <w:tcPr>
            <w:tcW w:w="2716" w:type="pct"/>
            <w:tcBorders>
              <w:top w:val="single" w:color="auto" w:sz="4" w:space="0"/>
              <w:left w:val="single" w:color="auto" w:sz="4" w:space="0"/>
              <w:bottom w:val="nil"/>
              <w:right w:val="single" w:color="auto" w:sz="4" w:space="0"/>
            </w:tcBorders>
            <w:shd w:val="clear" w:color="auto" w:fill="auto"/>
            <w:noWrap/>
            <w:vAlign w:val="center"/>
          </w:tcPr>
          <w:p>
            <w:pPr>
              <w:widowControl/>
              <w:adjustRightInd w:val="0"/>
              <w:snapToGrid w:val="0"/>
              <w:spacing w:line="240" w:lineRule="exact"/>
              <w:rPr>
                <w:rFonts w:ascii="黑体" w:hAnsi="宋体" w:eastAsia="黑体" w:cs="宋体"/>
                <w:b/>
                <w:bCs/>
                <w:kern w:val="0"/>
                <w:sz w:val="18"/>
                <w:szCs w:val="18"/>
              </w:rPr>
            </w:pPr>
            <w:r>
              <w:rPr>
                <w:rFonts w:hint="eastAsia" w:ascii="黑体" w:hAnsi="宋体" w:eastAsia="黑体" w:cs="宋体"/>
                <w:b/>
                <w:bCs/>
                <w:kern w:val="0"/>
                <w:sz w:val="18"/>
                <w:szCs w:val="18"/>
              </w:rPr>
              <w:t>限额以上单位社会消费品零售总额</w:t>
            </w:r>
          </w:p>
        </w:tc>
        <w:tc>
          <w:tcPr>
            <w:tcW w:w="636"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5.41</w:t>
            </w:r>
          </w:p>
        </w:tc>
        <w:tc>
          <w:tcPr>
            <w:tcW w:w="741" w:type="pct"/>
            <w:tcBorders>
              <w:top w:val="single" w:color="auto" w:sz="4" w:space="0"/>
              <w:left w:val="nil"/>
              <w:bottom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12.0</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限额以上企业社会消费品零售额</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4.56</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12.0</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ascii="宋体" w:hAnsi="宋体" w:cstheme="minorBidi"/>
                <w:kern w:val="0"/>
                <w:sz w:val="18"/>
                <w:szCs w:val="18"/>
              </w:rPr>
              <w:t xml:space="preserve">  </w:t>
            </w:r>
            <w:r>
              <w:rPr>
                <w:rFonts w:hint="eastAsia" w:ascii="宋体" w:hAnsi="宋体" w:cstheme="minorBidi"/>
                <w:kern w:val="0"/>
                <w:sz w:val="18"/>
                <w:szCs w:val="18"/>
              </w:rPr>
              <w:t>#批发业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2.73</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24.5</w:t>
            </w:r>
          </w:p>
        </w:tc>
      </w:tr>
      <w:tr>
        <w:tblPrEx>
          <w:tblCellMar>
            <w:top w:w="0" w:type="dxa"/>
            <w:left w:w="108" w:type="dxa"/>
            <w:bottom w:w="0" w:type="dxa"/>
            <w:right w:w="108" w:type="dxa"/>
          </w:tblCellMar>
        </w:tblPrEx>
        <w:trPr>
          <w:trHeight w:val="409" w:hRule="exact"/>
        </w:trPr>
        <w:tc>
          <w:tcPr>
            <w:tcW w:w="2716" w:type="pct"/>
            <w:tcBorders>
              <w:top w:val="nil"/>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零售业</w:t>
            </w:r>
          </w:p>
        </w:tc>
        <w:tc>
          <w:tcPr>
            <w:tcW w:w="636" w:type="pct"/>
            <w:tcBorders>
              <w:top w:val="nil"/>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1.53</w:t>
            </w:r>
          </w:p>
        </w:tc>
        <w:tc>
          <w:tcPr>
            <w:tcW w:w="741" w:type="pct"/>
            <w:tcBorders>
              <w:top w:val="nil"/>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-5.2</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70" w:firstLineChars="150"/>
              <w:rPr>
                <w:rFonts w:ascii="宋体" w:hAnsi="宋体" w:cstheme="minorBidi"/>
                <w:kern w:val="0"/>
                <w:sz w:val="18"/>
                <w:szCs w:val="18"/>
              </w:rPr>
            </w:pPr>
            <w:r>
              <w:rPr>
                <w:rFonts w:hint="eastAsia" w:ascii="宋体" w:hAnsi="宋体" w:cstheme="minorBidi"/>
                <w:kern w:val="0"/>
                <w:sz w:val="18"/>
                <w:szCs w:val="18"/>
              </w:rPr>
              <w:t>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0.08</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9.7</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0.22</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14.0</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限额以上个体社会消费品零售额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0.85</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12.3</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#零售业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0.40</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7.1</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住宿业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16.4</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8"/>
                <w:szCs w:val="18"/>
              </w:rPr>
            </w:pPr>
            <w:r>
              <w:rPr>
                <w:rFonts w:hint="eastAsia" w:ascii="宋体" w:hAnsi="宋体" w:cstheme="minorBidi"/>
                <w:kern w:val="0"/>
                <w:sz w:val="18"/>
                <w:szCs w:val="18"/>
              </w:rPr>
              <w:t xml:space="preserve">   餐饮业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0.31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17.8</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限额以上单位批发业商品销售额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24.17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39.8</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160" w:firstLineChars="100"/>
              <w:rPr>
                <w:rFonts w:ascii="宋体" w:hAnsi="宋体" w:cstheme="minorBidi"/>
                <w:kern w:val="0"/>
                <w:sz w:val="16"/>
                <w:szCs w:val="16"/>
              </w:rPr>
            </w:pP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24.17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39.8</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限额以上单位零售业商品销售额</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1.96</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-2.4</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b/>
                <w:kern w:val="0"/>
                <w:sz w:val="16"/>
                <w:szCs w:val="16"/>
              </w:rPr>
              <w:t xml:space="preserve">  </w:t>
            </w:r>
            <w:r>
              <w:rPr>
                <w:rFonts w:hint="eastAsia" w:ascii="宋体" w:hAnsi="宋体" w:cstheme="minorBidi"/>
                <w:kern w:val="0"/>
                <w:sz w:val="16"/>
                <w:szCs w:val="16"/>
              </w:rPr>
              <w:t>#限额以上企业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1.56</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-4.5</w:t>
            </w:r>
          </w:p>
        </w:tc>
      </w:tr>
      <w:tr>
        <w:tblPrEx>
          <w:tblCellMar>
            <w:top w:w="0" w:type="dxa"/>
            <w:left w:w="108" w:type="dxa"/>
            <w:bottom w:w="0" w:type="dxa"/>
            <w:right w:w="108" w:type="dxa"/>
          </w:tblCellMar>
        </w:tblPrEx>
        <w:trPr>
          <w:trHeight w:val="409"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ind w:firstLine="240" w:firstLineChars="150"/>
              <w:rPr>
                <w:rFonts w:ascii="宋体" w:hAnsi="宋体" w:cstheme="minorBidi"/>
                <w:kern w:val="0"/>
                <w:sz w:val="16"/>
                <w:szCs w:val="16"/>
              </w:rPr>
            </w:pPr>
            <w:r>
              <w:rPr>
                <w:rFonts w:hint="eastAsia" w:ascii="宋体" w:hAnsi="宋体" w:cstheme="minorBidi"/>
                <w:kern w:val="0"/>
                <w:sz w:val="16"/>
                <w:szCs w:val="16"/>
              </w:rPr>
              <w:t>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0.40</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7.1</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限额以上单位住宿业营业收入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0.31</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15.7</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13.0</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0.17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18.1</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b/>
                <w:kern w:val="0"/>
                <w:sz w:val="18"/>
                <w:szCs w:val="18"/>
              </w:rPr>
            </w:pPr>
            <w:r>
              <w:rPr>
                <w:rFonts w:hint="eastAsia" w:ascii="宋体" w:hAnsi="宋体" w:cstheme="minorBidi"/>
                <w:b/>
                <w:kern w:val="0"/>
                <w:sz w:val="18"/>
                <w:szCs w:val="18"/>
              </w:rPr>
              <w:t>限额以上单位餐饮业营业收入</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0.57</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16.9</w:t>
            </w:r>
          </w:p>
        </w:tc>
      </w:tr>
      <w:tr>
        <w:tblPrEx>
          <w:tblCellMar>
            <w:top w:w="0" w:type="dxa"/>
            <w:left w:w="108" w:type="dxa"/>
            <w:bottom w:w="0" w:type="dxa"/>
            <w:right w:w="108" w:type="dxa"/>
          </w:tblCellMar>
        </w:tblPrEx>
        <w:trPr>
          <w:trHeight w:val="344" w:hRule="exact"/>
        </w:trPr>
        <w:tc>
          <w:tcPr>
            <w:tcW w:w="2716" w:type="pct"/>
            <w:tcBorders>
              <w:left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#限额以上企业</w:t>
            </w:r>
          </w:p>
        </w:tc>
        <w:tc>
          <w:tcPr>
            <w:tcW w:w="636" w:type="pct"/>
            <w:tcBorders>
              <w:left w:val="nil"/>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0.24</w:t>
            </w:r>
          </w:p>
        </w:tc>
        <w:tc>
          <w:tcPr>
            <w:tcW w:w="741" w:type="pct"/>
            <w:tcBorders>
              <w:left w:val="nil"/>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14.9</w:t>
            </w:r>
          </w:p>
        </w:tc>
      </w:tr>
      <w:tr>
        <w:tblPrEx>
          <w:tblCellMar>
            <w:top w:w="0" w:type="dxa"/>
            <w:left w:w="108" w:type="dxa"/>
            <w:bottom w:w="0" w:type="dxa"/>
            <w:right w:w="108" w:type="dxa"/>
          </w:tblCellMar>
        </w:tblPrEx>
        <w:trPr>
          <w:trHeight w:val="344" w:hRule="exact"/>
        </w:trPr>
        <w:tc>
          <w:tcPr>
            <w:tcW w:w="2716" w:type="pct"/>
            <w:tcBorders>
              <w:left w:val="single" w:color="auto" w:sz="4" w:space="0"/>
              <w:bottom w:val="single" w:color="auto" w:sz="4" w:space="0"/>
              <w:right w:val="single" w:color="auto" w:sz="4" w:space="0"/>
            </w:tcBorders>
            <w:shd w:val="clear" w:color="auto" w:fill="auto"/>
            <w:noWrap/>
            <w:vAlign w:val="center"/>
          </w:tcPr>
          <w:p>
            <w:pPr>
              <w:widowControl/>
              <w:adjustRightInd w:val="0"/>
              <w:snapToGrid w:val="0"/>
              <w:spacing w:line="240" w:lineRule="exact"/>
              <w:rPr>
                <w:rFonts w:ascii="宋体" w:hAnsi="宋体" w:cstheme="minorBidi"/>
                <w:kern w:val="0"/>
                <w:sz w:val="16"/>
                <w:szCs w:val="16"/>
              </w:rPr>
            </w:pPr>
            <w:r>
              <w:rPr>
                <w:rFonts w:hint="eastAsia" w:ascii="宋体" w:hAnsi="宋体" w:cstheme="minorBidi"/>
                <w:kern w:val="0"/>
                <w:sz w:val="16"/>
                <w:szCs w:val="16"/>
              </w:rPr>
              <w:t xml:space="preserve">   限额以上个体</w:t>
            </w:r>
          </w:p>
        </w:tc>
        <w:tc>
          <w:tcPr>
            <w:tcW w:w="636"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center"/>
              <w:rPr>
                <w:rFonts w:ascii="宋体" w:hAnsi="宋体" w:cs="宋体"/>
                <w:kern w:val="0"/>
                <w:sz w:val="18"/>
                <w:szCs w:val="18"/>
              </w:rPr>
            </w:pPr>
            <w:r>
              <w:rPr>
                <w:rFonts w:hint="eastAsia" w:ascii="宋体" w:hAnsi="宋体" w:cs="宋体"/>
                <w:kern w:val="0"/>
                <w:sz w:val="18"/>
                <w:szCs w:val="18"/>
              </w:rPr>
              <w:t>亿元</w:t>
            </w:r>
          </w:p>
        </w:tc>
        <w:tc>
          <w:tcPr>
            <w:tcW w:w="907"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0.33</w:t>
            </w:r>
          </w:p>
        </w:tc>
        <w:tc>
          <w:tcPr>
            <w:tcW w:w="741" w:type="pct"/>
            <w:tcBorders>
              <w:left w:val="nil"/>
              <w:bottom w:val="single" w:color="auto" w:sz="4" w:space="0"/>
              <w:right w:val="single" w:color="auto" w:sz="4" w:space="0"/>
            </w:tcBorders>
            <w:shd w:val="clear" w:color="auto" w:fill="auto"/>
            <w:noWrap/>
            <w:vAlign w:val="center"/>
          </w:tcPr>
          <w:p>
            <w:pPr>
              <w:widowControl/>
              <w:adjustRightInd w:val="0"/>
              <w:snapToGrid w:val="0"/>
              <w:spacing w:line="240" w:lineRule="exact"/>
              <w:jc w:val="right"/>
              <w:rPr>
                <w:kern w:val="0"/>
                <w:sz w:val="20"/>
                <w:szCs w:val="20"/>
              </w:rPr>
            </w:pPr>
            <w:r>
              <w:rPr>
                <w:rFonts w:hint="eastAsia"/>
                <w:kern w:val="0"/>
                <w:sz w:val="20"/>
                <w:szCs w:val="20"/>
              </w:rPr>
              <w:t>18.5</w:t>
            </w:r>
          </w:p>
        </w:tc>
      </w:tr>
    </w:tbl>
    <w:p>
      <w:pPr>
        <w:widowControl/>
        <w:adjustRightInd w:val="0"/>
        <w:snapToGrid w:val="0"/>
        <w:spacing w:line="16" w:lineRule="atLeast"/>
        <w:rPr>
          <w:rFonts w:ascii="宋体" w:hAnsi="宋体" w:cstheme="minorBidi"/>
          <w:spacing w:val="-8"/>
          <w:kern w:val="0"/>
          <w:sz w:val="15"/>
          <w:szCs w:val="15"/>
        </w:rPr>
      </w:pPr>
      <w:r>
        <w:rPr>
          <w:rFonts w:hint="eastAsia" w:ascii="宋体" w:hAnsi="宋体" w:cstheme="minorBidi"/>
          <w:spacing w:val="-8"/>
          <w:kern w:val="0"/>
          <w:sz w:val="15"/>
          <w:szCs w:val="15"/>
        </w:rPr>
        <w:t>注：根据国家统计局商贸统计制度，商贸全口径数据调整为季报，月度数据为限额以上企业、个体数据。</w:t>
      </w:r>
    </w:p>
    <w:p>
      <w:pPr>
        <w:spacing w:line="300" w:lineRule="exact"/>
        <w:jc w:val="center"/>
        <w:rPr>
          <w:b/>
          <w:szCs w:val="21"/>
        </w:rPr>
      </w:pPr>
      <w:r>
        <w:rPr>
          <w:rFonts w:hint="eastAsia"/>
          <w:b/>
          <w:szCs w:val="21"/>
        </w:rPr>
        <w:t>2022年1-2月各区县规模以上工业增加值增速（一）</w:t>
      </w:r>
    </w:p>
    <w:tbl>
      <w:tblPr>
        <w:tblStyle w:val="10"/>
        <w:tblW w:w="5000" w:type="pct"/>
        <w:tblInd w:w="0" w:type="dxa"/>
        <w:tblLayout w:type="autofit"/>
        <w:tblCellMar>
          <w:top w:w="0" w:type="dxa"/>
          <w:left w:w="108" w:type="dxa"/>
          <w:bottom w:w="0" w:type="dxa"/>
          <w:right w:w="108" w:type="dxa"/>
        </w:tblCellMar>
      </w:tblPr>
      <w:tblGrid>
        <w:gridCol w:w="1775"/>
        <w:gridCol w:w="1248"/>
        <w:gridCol w:w="1261"/>
        <w:gridCol w:w="1261"/>
      </w:tblGrid>
      <w:tr>
        <w:tblPrEx>
          <w:tblCellMar>
            <w:top w:w="0" w:type="dxa"/>
            <w:left w:w="108" w:type="dxa"/>
            <w:bottom w:w="0" w:type="dxa"/>
            <w:right w:w="108" w:type="dxa"/>
          </w:tblCellMar>
        </w:tblPrEx>
        <w:trPr>
          <w:trHeight w:val="761" w:hRule="atLeast"/>
        </w:trPr>
        <w:tc>
          <w:tcPr>
            <w:tcW w:w="160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25"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规上工业</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增加值增速(%)</w:t>
            </w:r>
          </w:p>
        </w:tc>
        <w:tc>
          <w:tcPr>
            <w:tcW w:w="1137"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37"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79" w:hRule="exact"/>
        </w:trPr>
        <w:tc>
          <w:tcPr>
            <w:tcW w:w="1601"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黔江区</w:t>
            </w:r>
          </w:p>
        </w:tc>
        <w:tc>
          <w:tcPr>
            <w:tcW w:w="1125" w:type="pct"/>
            <w:tcBorders>
              <w:top w:val="nil"/>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12.6</w:t>
            </w:r>
          </w:p>
        </w:tc>
        <w:tc>
          <w:tcPr>
            <w:tcW w:w="1137" w:type="pct"/>
            <w:tcBorders>
              <w:top w:val="single" w:color="auto" w:sz="4" w:space="0"/>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w:t>
            </w:r>
          </w:p>
        </w:tc>
        <w:tc>
          <w:tcPr>
            <w:tcW w:w="1137" w:type="pct"/>
            <w:tcBorders>
              <w:top w:val="single" w:color="auto" w:sz="4" w:space="0"/>
              <w:left w:val="nil"/>
              <w:right w:val="single" w:color="auto" w:sz="4" w:space="0"/>
            </w:tcBorders>
            <w:vAlign w:val="center"/>
          </w:tcPr>
          <w:p>
            <w:pPr>
              <w:widowControl/>
              <w:spacing w:line="240" w:lineRule="exact"/>
              <w:jc w:val="right"/>
              <w:rPr>
                <w:kern w:val="0"/>
                <w:sz w:val="20"/>
                <w:szCs w:val="20"/>
              </w:rPr>
            </w:pPr>
            <w:r>
              <w:rPr>
                <w:kern w:val="0"/>
                <w:sz w:val="20"/>
                <w:szCs w:val="20"/>
              </w:rPr>
              <w:t>1</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武隆区</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3.4</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c>
          <w:tcPr>
            <w:tcW w:w="113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5</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b/>
                <w:color w:val="000000"/>
                <w:kern w:val="0"/>
                <w:sz w:val="20"/>
                <w:szCs w:val="20"/>
              </w:rPr>
            </w:pPr>
            <w:r>
              <w:rPr>
                <w:rFonts w:hint="eastAsia" w:ascii="宋体" w:hAnsi="宋体" w:cs="宋体"/>
                <w:b/>
                <w:color w:val="000000"/>
                <w:kern w:val="0"/>
                <w:sz w:val="20"/>
                <w:szCs w:val="20"/>
              </w:rPr>
              <w:t>石柱县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b/>
                <w:color w:val="000000"/>
                <w:kern w:val="0"/>
                <w:sz w:val="20"/>
                <w:szCs w:val="20"/>
              </w:rPr>
            </w:pPr>
            <w:r>
              <w:rPr>
                <w:b/>
                <w:color w:val="000000"/>
                <w:kern w:val="0"/>
                <w:sz w:val="20"/>
                <w:szCs w:val="20"/>
              </w:rPr>
              <w:t>8.1</w:t>
            </w:r>
          </w:p>
        </w:tc>
        <w:tc>
          <w:tcPr>
            <w:tcW w:w="1137" w:type="pct"/>
            <w:tcBorders>
              <w:left w:val="nil"/>
              <w:right w:val="single" w:color="auto" w:sz="4" w:space="0"/>
            </w:tcBorders>
            <w:vAlign w:val="center"/>
          </w:tcPr>
          <w:p>
            <w:pPr>
              <w:widowControl/>
              <w:spacing w:line="240" w:lineRule="exact"/>
              <w:jc w:val="right"/>
              <w:rPr>
                <w:b/>
                <w:color w:val="000000"/>
                <w:kern w:val="0"/>
                <w:sz w:val="20"/>
                <w:szCs w:val="20"/>
              </w:rPr>
            </w:pPr>
            <w:r>
              <w:rPr>
                <w:b/>
                <w:color w:val="000000"/>
                <w:kern w:val="0"/>
                <w:sz w:val="20"/>
                <w:szCs w:val="20"/>
              </w:rPr>
              <w:t>20</w:t>
            </w:r>
          </w:p>
        </w:tc>
        <w:tc>
          <w:tcPr>
            <w:tcW w:w="1137" w:type="pct"/>
            <w:tcBorders>
              <w:left w:val="nil"/>
              <w:right w:val="single" w:color="auto" w:sz="4" w:space="0"/>
            </w:tcBorders>
            <w:vAlign w:val="center"/>
          </w:tcPr>
          <w:p>
            <w:pPr>
              <w:widowControl/>
              <w:spacing w:line="240" w:lineRule="exact"/>
              <w:jc w:val="right"/>
              <w:rPr>
                <w:b/>
                <w:kern w:val="0"/>
                <w:sz w:val="20"/>
                <w:szCs w:val="20"/>
              </w:rPr>
            </w:pPr>
            <w:r>
              <w:rPr>
                <w:b/>
                <w:kern w:val="0"/>
                <w:sz w:val="20"/>
                <w:szCs w:val="20"/>
              </w:rPr>
              <w:t>3</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秀山县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8.2</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c>
          <w:tcPr>
            <w:tcW w:w="113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2</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酉阳县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6.1</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c>
          <w:tcPr>
            <w:tcW w:w="113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4</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彭水县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c>
          <w:tcPr>
            <w:tcW w:w="113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6</w:t>
            </w: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万州区</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5.7</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开州区</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9.0</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梁平区</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8.8</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城口县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丰都县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-7.2</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垫江县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9.3</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忠  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9.0</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云阳县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8.1</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奉节县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9.6</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巫山县</w:t>
            </w:r>
          </w:p>
        </w:tc>
        <w:tc>
          <w:tcPr>
            <w:tcW w:w="1125"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5.1</w:t>
            </w:r>
          </w:p>
        </w:tc>
        <w:tc>
          <w:tcPr>
            <w:tcW w:w="113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c>
          <w:tcPr>
            <w:tcW w:w="1137" w:type="pct"/>
            <w:tcBorders>
              <w:left w:val="nil"/>
              <w:right w:val="single" w:color="auto" w:sz="4" w:space="0"/>
            </w:tcBorders>
            <w:vAlign w:val="center"/>
          </w:tcPr>
          <w:p>
            <w:pPr>
              <w:widowControl/>
              <w:spacing w:line="240" w:lineRule="exact"/>
              <w:jc w:val="right"/>
              <w:rPr>
                <w:kern w:val="0"/>
                <w:sz w:val="20"/>
                <w:szCs w:val="20"/>
              </w:rPr>
            </w:pPr>
          </w:p>
        </w:tc>
      </w:tr>
      <w:tr>
        <w:tblPrEx>
          <w:tblCellMar>
            <w:top w:w="0" w:type="dxa"/>
            <w:left w:w="108" w:type="dxa"/>
            <w:bottom w:w="0" w:type="dxa"/>
            <w:right w:w="108" w:type="dxa"/>
          </w:tblCellMar>
        </w:tblPrEx>
        <w:trPr>
          <w:trHeight w:val="479" w:hRule="exact"/>
        </w:trPr>
        <w:tc>
          <w:tcPr>
            <w:tcW w:w="1601"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宋体" w:hAnsi="宋体" w:cs="宋体"/>
                <w:color w:val="000000"/>
                <w:kern w:val="0"/>
                <w:sz w:val="20"/>
                <w:szCs w:val="20"/>
              </w:rPr>
            </w:pPr>
            <w:r>
              <w:rPr>
                <w:rFonts w:hint="eastAsia" w:ascii="宋体" w:hAnsi="宋体" w:cs="宋体"/>
                <w:color w:val="000000"/>
                <w:kern w:val="0"/>
                <w:sz w:val="20"/>
                <w:szCs w:val="20"/>
              </w:rPr>
              <w:t>巫溪县</w:t>
            </w:r>
          </w:p>
        </w:tc>
        <w:tc>
          <w:tcPr>
            <w:tcW w:w="1125"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-3.5</w:t>
            </w:r>
          </w:p>
        </w:tc>
        <w:tc>
          <w:tcPr>
            <w:tcW w:w="1137"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c>
          <w:tcPr>
            <w:tcW w:w="1137" w:type="pct"/>
            <w:tcBorders>
              <w:left w:val="nil"/>
              <w:bottom w:val="single" w:color="auto" w:sz="4" w:space="0"/>
              <w:right w:val="single" w:color="auto" w:sz="4" w:space="0"/>
            </w:tcBorders>
            <w:vAlign w:val="center"/>
          </w:tcPr>
          <w:p>
            <w:pPr>
              <w:widowControl/>
              <w:spacing w:line="240" w:lineRule="exact"/>
              <w:jc w:val="right"/>
              <w:rPr>
                <w:kern w:val="0"/>
                <w:sz w:val="20"/>
                <w:szCs w:val="20"/>
              </w:rPr>
            </w:pPr>
          </w:p>
        </w:tc>
      </w:tr>
    </w:tbl>
    <w:p>
      <w:pPr>
        <w:spacing w:line="300" w:lineRule="exact"/>
        <w:jc w:val="center"/>
        <w:rPr>
          <w:b/>
          <w:szCs w:val="21"/>
        </w:rPr>
      </w:pPr>
      <w:r>
        <w:rPr>
          <w:rFonts w:hint="eastAsia"/>
          <w:b/>
          <w:szCs w:val="21"/>
        </w:rPr>
        <w:t>2022年1-2月各区县规模以上工业增加值增速（二）</w:t>
      </w:r>
    </w:p>
    <w:tbl>
      <w:tblPr>
        <w:tblStyle w:val="10"/>
        <w:tblW w:w="5000" w:type="pct"/>
        <w:tblInd w:w="0" w:type="dxa"/>
        <w:tblLayout w:type="autofit"/>
        <w:tblCellMar>
          <w:top w:w="0" w:type="dxa"/>
          <w:left w:w="108" w:type="dxa"/>
          <w:bottom w:w="0" w:type="dxa"/>
          <w:right w:w="108" w:type="dxa"/>
        </w:tblCellMar>
      </w:tblPr>
      <w:tblGrid>
        <w:gridCol w:w="2118"/>
        <w:gridCol w:w="1705"/>
        <w:gridCol w:w="1722"/>
      </w:tblGrid>
      <w:tr>
        <w:tblPrEx>
          <w:tblCellMar>
            <w:top w:w="0" w:type="dxa"/>
            <w:left w:w="108" w:type="dxa"/>
            <w:bottom w:w="0" w:type="dxa"/>
            <w:right w:w="108" w:type="dxa"/>
          </w:tblCellMar>
        </w:tblPrEx>
        <w:trPr>
          <w:trHeight w:val="623" w:hRule="atLeast"/>
        </w:trPr>
        <w:tc>
          <w:tcPr>
            <w:tcW w:w="191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537"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规上工业</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增加值增速(%)</w:t>
            </w:r>
          </w:p>
        </w:tc>
        <w:tc>
          <w:tcPr>
            <w:tcW w:w="155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2" w:hRule="exact"/>
        </w:trPr>
        <w:tc>
          <w:tcPr>
            <w:tcW w:w="1910"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涪陵区</w:t>
            </w:r>
          </w:p>
        </w:tc>
        <w:tc>
          <w:tcPr>
            <w:tcW w:w="1537" w:type="pct"/>
            <w:tcBorders>
              <w:top w:val="nil"/>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11.3</w:t>
            </w:r>
          </w:p>
        </w:tc>
        <w:tc>
          <w:tcPr>
            <w:tcW w:w="1553" w:type="pct"/>
            <w:tcBorders>
              <w:top w:val="single" w:color="auto" w:sz="4" w:space="0"/>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渝中区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5.4</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大渡口区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26.3</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江北区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15.7</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沙坪坝区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5.7</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九龙坡区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5.7</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南岸区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5.3</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北碚区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5.9</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渝北区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-0.8</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35</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巴南区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10.2</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长寿区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7.9</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江津区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11.1</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合川区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-13.6</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永川区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11.7</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南川区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7.3</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綦江区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11.2</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大足区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11.1</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璧山区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11.5</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铜梁区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9.8</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13</w:t>
            </w:r>
          </w:p>
        </w:tc>
      </w:tr>
      <w:tr>
        <w:tblPrEx>
          <w:tblCellMar>
            <w:top w:w="0" w:type="dxa"/>
            <w:left w:w="108" w:type="dxa"/>
            <w:bottom w:w="0" w:type="dxa"/>
            <w:right w:w="108" w:type="dxa"/>
          </w:tblCellMar>
        </w:tblPrEx>
        <w:trPr>
          <w:trHeight w:val="392" w:hRule="exact"/>
        </w:trPr>
        <w:tc>
          <w:tcPr>
            <w:tcW w:w="1910"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潼南区</w:t>
            </w:r>
          </w:p>
        </w:tc>
        <w:tc>
          <w:tcPr>
            <w:tcW w:w="1537" w:type="pct"/>
            <w:tcBorders>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10.0</w:t>
            </w:r>
          </w:p>
        </w:tc>
        <w:tc>
          <w:tcPr>
            <w:tcW w:w="155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r>
      <w:tr>
        <w:tblPrEx>
          <w:tblCellMar>
            <w:top w:w="0" w:type="dxa"/>
            <w:left w:w="108" w:type="dxa"/>
            <w:bottom w:w="0" w:type="dxa"/>
            <w:right w:w="108" w:type="dxa"/>
          </w:tblCellMar>
        </w:tblPrEx>
        <w:trPr>
          <w:trHeight w:val="392" w:hRule="exact"/>
        </w:trPr>
        <w:tc>
          <w:tcPr>
            <w:tcW w:w="1910"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荣昌区</w:t>
            </w:r>
          </w:p>
        </w:tc>
        <w:tc>
          <w:tcPr>
            <w:tcW w:w="1537"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11.3</w:t>
            </w:r>
          </w:p>
        </w:tc>
        <w:tc>
          <w:tcPr>
            <w:tcW w:w="1553"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bl>
    <w:p>
      <w:pPr>
        <w:spacing w:line="300" w:lineRule="exact"/>
        <w:jc w:val="center"/>
        <w:rPr>
          <w:b/>
          <w:szCs w:val="21"/>
        </w:rPr>
      </w:pPr>
      <w:r>
        <w:rPr>
          <w:rFonts w:hint="eastAsia"/>
          <w:b/>
          <w:szCs w:val="21"/>
        </w:rPr>
        <w:t>2022年1-2月各区县固定资产投资增速（一）</w:t>
      </w:r>
    </w:p>
    <w:tbl>
      <w:tblPr>
        <w:tblStyle w:val="10"/>
        <w:tblW w:w="5000" w:type="pct"/>
        <w:tblInd w:w="0" w:type="dxa"/>
        <w:tblLayout w:type="autofit"/>
        <w:tblCellMar>
          <w:top w:w="0" w:type="dxa"/>
          <w:left w:w="108" w:type="dxa"/>
          <w:bottom w:w="0" w:type="dxa"/>
          <w:right w:w="108" w:type="dxa"/>
        </w:tblCellMar>
      </w:tblPr>
      <w:tblGrid>
        <w:gridCol w:w="2066"/>
        <w:gridCol w:w="1259"/>
        <w:gridCol w:w="979"/>
        <w:gridCol w:w="1241"/>
      </w:tblGrid>
      <w:tr>
        <w:tblPrEx>
          <w:tblCellMar>
            <w:top w:w="0" w:type="dxa"/>
            <w:left w:w="108" w:type="dxa"/>
            <w:bottom w:w="0" w:type="dxa"/>
            <w:right w:w="108" w:type="dxa"/>
          </w:tblCellMar>
        </w:tblPrEx>
        <w:trPr>
          <w:trHeight w:val="704" w:hRule="atLeast"/>
        </w:trPr>
        <w:tc>
          <w:tcPr>
            <w:tcW w:w="1863"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5"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19"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3"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黔江区</w:t>
            </w:r>
          </w:p>
        </w:tc>
        <w:tc>
          <w:tcPr>
            <w:tcW w:w="1135"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0.6</w:t>
            </w:r>
          </w:p>
        </w:tc>
        <w:tc>
          <w:tcPr>
            <w:tcW w:w="883"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c>
          <w:tcPr>
            <w:tcW w:w="1119" w:type="pct"/>
            <w:tcBorders>
              <w:top w:val="single" w:color="auto" w:sz="4" w:space="0"/>
              <w:left w:val="single" w:color="auto" w:sz="4" w:space="0"/>
              <w:right w:val="single" w:color="auto" w:sz="4" w:space="0"/>
            </w:tcBorders>
            <w:vAlign w:val="center"/>
          </w:tcPr>
          <w:p>
            <w:pPr>
              <w:spacing w:line="240" w:lineRule="exact"/>
              <w:jc w:val="right"/>
              <w:rPr>
                <w:sz w:val="20"/>
                <w:szCs w:val="20"/>
              </w:rPr>
            </w:pPr>
            <w:r>
              <w:rPr>
                <w:sz w:val="20"/>
                <w:szCs w:val="20"/>
              </w:rPr>
              <w:t>6</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武隆区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37.5</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2</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b/>
                <w:kern w:val="0"/>
                <w:sz w:val="20"/>
                <w:szCs w:val="20"/>
              </w:rPr>
            </w:pPr>
            <w:r>
              <w:rPr>
                <w:b/>
                <w:kern w:val="0"/>
                <w:sz w:val="20"/>
                <w:szCs w:val="20"/>
              </w:rPr>
              <w:t>石柱县</w:t>
            </w:r>
          </w:p>
        </w:tc>
        <w:tc>
          <w:tcPr>
            <w:tcW w:w="1135" w:type="pct"/>
            <w:tcBorders>
              <w:left w:val="nil"/>
              <w:right w:val="single" w:color="auto" w:sz="4" w:space="0"/>
            </w:tcBorders>
            <w:shd w:val="clear" w:color="auto" w:fill="auto"/>
            <w:noWrap/>
            <w:vAlign w:val="center"/>
          </w:tcPr>
          <w:p>
            <w:pPr>
              <w:widowControl/>
              <w:spacing w:line="240" w:lineRule="exact"/>
              <w:jc w:val="right"/>
              <w:rPr>
                <w:b/>
                <w:color w:val="000000"/>
                <w:kern w:val="0"/>
                <w:sz w:val="20"/>
                <w:szCs w:val="20"/>
              </w:rPr>
            </w:pPr>
            <w:r>
              <w:rPr>
                <w:b/>
                <w:color w:val="000000"/>
                <w:kern w:val="0"/>
                <w:sz w:val="20"/>
                <w:szCs w:val="20"/>
              </w:rPr>
              <w:t>71.4</w:t>
            </w:r>
          </w:p>
        </w:tc>
        <w:tc>
          <w:tcPr>
            <w:tcW w:w="883" w:type="pct"/>
            <w:tcBorders>
              <w:left w:val="nil"/>
              <w:right w:val="single" w:color="auto" w:sz="4" w:space="0"/>
            </w:tcBorders>
            <w:vAlign w:val="center"/>
          </w:tcPr>
          <w:p>
            <w:pPr>
              <w:widowControl/>
              <w:spacing w:line="240" w:lineRule="exact"/>
              <w:jc w:val="right"/>
              <w:rPr>
                <w:b/>
                <w:color w:val="000000"/>
                <w:kern w:val="0"/>
                <w:sz w:val="20"/>
                <w:szCs w:val="20"/>
              </w:rPr>
            </w:pPr>
            <w:r>
              <w:rPr>
                <w:b/>
                <w:color w:val="000000"/>
                <w:kern w:val="0"/>
                <w:sz w:val="20"/>
                <w:szCs w:val="20"/>
              </w:rPr>
              <w:t>1</w:t>
            </w:r>
          </w:p>
        </w:tc>
        <w:tc>
          <w:tcPr>
            <w:tcW w:w="1119" w:type="pct"/>
            <w:tcBorders>
              <w:left w:val="nil"/>
              <w:right w:val="single" w:color="auto" w:sz="4" w:space="0"/>
            </w:tcBorders>
            <w:vAlign w:val="center"/>
          </w:tcPr>
          <w:p>
            <w:pPr>
              <w:spacing w:line="240" w:lineRule="exact"/>
              <w:jc w:val="right"/>
              <w:rPr>
                <w:b/>
                <w:sz w:val="20"/>
                <w:szCs w:val="20"/>
              </w:rPr>
            </w:pPr>
            <w:r>
              <w:rPr>
                <w:b/>
                <w:sz w:val="20"/>
                <w:szCs w:val="20"/>
              </w:rPr>
              <w:t>1</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秀山县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29.9</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3</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酉阳县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24.7</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4</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彭水县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13.5</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c>
          <w:tcPr>
            <w:tcW w:w="1119" w:type="pct"/>
            <w:tcBorders>
              <w:left w:val="nil"/>
              <w:right w:val="single" w:color="auto" w:sz="4" w:space="0"/>
            </w:tcBorders>
            <w:vAlign w:val="center"/>
          </w:tcPr>
          <w:p>
            <w:pPr>
              <w:spacing w:line="240" w:lineRule="exact"/>
              <w:jc w:val="right"/>
              <w:rPr>
                <w:sz w:val="20"/>
                <w:szCs w:val="20"/>
              </w:rPr>
            </w:pPr>
            <w:r>
              <w:rPr>
                <w:sz w:val="20"/>
                <w:szCs w:val="20"/>
              </w:rPr>
              <w:t>5</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万州区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6.7</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开州区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19.6</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梁平区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15.1</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城口县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丰都县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17.0</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13</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垫江县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14.7</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17</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忠　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13.6</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云阳县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21.5</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奉节县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16.4</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巫山县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12.3</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c>
          <w:tcPr>
            <w:tcW w:w="1119" w:type="pct"/>
            <w:tcBorders>
              <w:left w:val="nil"/>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巫溪县</w:t>
            </w:r>
          </w:p>
        </w:tc>
        <w:tc>
          <w:tcPr>
            <w:tcW w:w="113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-8.1</w:t>
            </w:r>
          </w:p>
        </w:tc>
        <w:tc>
          <w:tcPr>
            <w:tcW w:w="883"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c>
          <w:tcPr>
            <w:tcW w:w="1119" w:type="pct"/>
            <w:tcBorders>
              <w:left w:val="nil"/>
              <w:bottom w:val="single" w:color="auto" w:sz="4" w:space="0"/>
              <w:right w:val="single" w:color="auto" w:sz="4" w:space="0"/>
            </w:tcBorders>
            <w:vAlign w:val="center"/>
          </w:tcPr>
          <w:p>
            <w:pPr>
              <w:spacing w:line="240" w:lineRule="exact"/>
              <w:jc w:val="right"/>
              <w:rPr>
                <w:color w:val="000000"/>
                <w:sz w:val="20"/>
                <w:szCs w:val="20"/>
              </w:rPr>
            </w:pPr>
          </w:p>
        </w:tc>
      </w:tr>
    </w:tbl>
    <w:p>
      <w:pPr>
        <w:spacing w:line="300" w:lineRule="exact"/>
        <w:jc w:val="center"/>
        <w:rPr>
          <w:b/>
          <w:szCs w:val="21"/>
        </w:rPr>
      </w:pPr>
      <w:r>
        <w:rPr>
          <w:rFonts w:hint="eastAsia"/>
          <w:b/>
          <w:szCs w:val="21"/>
        </w:rPr>
        <w:t>2022年1-2月各区县固定资产投资增速（二）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全社会固投</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涪陵区</w:t>
            </w:r>
          </w:p>
        </w:tc>
        <w:tc>
          <w:tcPr>
            <w:tcW w:w="1697"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23.8</w:t>
            </w:r>
          </w:p>
        </w:tc>
        <w:tc>
          <w:tcPr>
            <w:tcW w:w="1395"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渝中区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大渡口区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沙坪坝区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九龙坡区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20.1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南岸区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北碚区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巴南区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长寿区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江津区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合川区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永川区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23.2</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綦江区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20.9</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大足区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10.0</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璧山区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铜梁区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潼南区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荣昌区</w:t>
            </w:r>
          </w:p>
        </w:tc>
        <w:tc>
          <w:tcPr>
            <w:tcW w:w="1697"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18.8</w:t>
            </w:r>
          </w:p>
        </w:tc>
        <w:tc>
          <w:tcPr>
            <w:tcW w:w="139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bl>
    <w:p>
      <w:pPr>
        <w:spacing w:line="300" w:lineRule="exact"/>
        <w:jc w:val="center"/>
        <w:rPr>
          <w:b/>
          <w:szCs w:val="21"/>
        </w:rPr>
      </w:pPr>
      <w:r>
        <w:rPr>
          <w:rFonts w:hint="eastAsia"/>
          <w:b/>
          <w:szCs w:val="21"/>
        </w:rPr>
        <w:t>2022年1-2月各区县工业投资增速（一）</w:t>
      </w:r>
    </w:p>
    <w:tbl>
      <w:tblPr>
        <w:tblStyle w:val="10"/>
        <w:tblW w:w="5000" w:type="pct"/>
        <w:tblInd w:w="0" w:type="dxa"/>
        <w:tblLayout w:type="autofit"/>
        <w:tblCellMar>
          <w:top w:w="0" w:type="dxa"/>
          <w:left w:w="108" w:type="dxa"/>
          <w:bottom w:w="0" w:type="dxa"/>
          <w:right w:w="108" w:type="dxa"/>
        </w:tblCellMar>
      </w:tblPr>
      <w:tblGrid>
        <w:gridCol w:w="2066"/>
        <w:gridCol w:w="1259"/>
        <w:gridCol w:w="979"/>
        <w:gridCol w:w="1241"/>
      </w:tblGrid>
      <w:tr>
        <w:tblPrEx>
          <w:tblCellMar>
            <w:top w:w="0" w:type="dxa"/>
            <w:left w:w="108" w:type="dxa"/>
            <w:bottom w:w="0" w:type="dxa"/>
            <w:right w:w="108" w:type="dxa"/>
          </w:tblCellMar>
        </w:tblPrEx>
        <w:trPr>
          <w:trHeight w:val="704" w:hRule="atLeast"/>
        </w:trPr>
        <w:tc>
          <w:tcPr>
            <w:tcW w:w="1863"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135"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83"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119"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863"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黔江区</w:t>
            </w:r>
          </w:p>
        </w:tc>
        <w:tc>
          <w:tcPr>
            <w:tcW w:w="1135"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0.4</w:t>
            </w:r>
          </w:p>
        </w:tc>
        <w:tc>
          <w:tcPr>
            <w:tcW w:w="883"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c>
          <w:tcPr>
            <w:tcW w:w="1119" w:type="pct"/>
            <w:tcBorders>
              <w:top w:val="single" w:color="auto" w:sz="4" w:space="0"/>
              <w:left w:val="single" w:color="auto" w:sz="4" w:space="0"/>
              <w:right w:val="single" w:color="auto" w:sz="4" w:space="0"/>
            </w:tcBorders>
            <w:vAlign w:val="center"/>
          </w:tcPr>
          <w:p>
            <w:pPr>
              <w:spacing w:line="240" w:lineRule="exact"/>
              <w:jc w:val="right"/>
              <w:rPr>
                <w:rFonts w:eastAsiaTheme="minorEastAsia"/>
                <w:sz w:val="20"/>
                <w:szCs w:val="20"/>
              </w:rPr>
            </w:pPr>
            <w:r>
              <w:rPr>
                <w:rFonts w:eastAsiaTheme="minorEastAsia"/>
                <w:sz w:val="20"/>
                <w:szCs w:val="20"/>
              </w:rPr>
              <w:t>5</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武隆区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-51.0</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c>
          <w:tcPr>
            <w:tcW w:w="1119" w:type="pct"/>
            <w:tcBorders>
              <w:left w:val="nil"/>
              <w:right w:val="single" w:color="auto" w:sz="4" w:space="0"/>
            </w:tcBorders>
            <w:vAlign w:val="center"/>
          </w:tcPr>
          <w:p>
            <w:pPr>
              <w:spacing w:line="240" w:lineRule="exact"/>
              <w:jc w:val="right"/>
              <w:rPr>
                <w:rFonts w:eastAsiaTheme="minorEastAsia"/>
                <w:sz w:val="20"/>
                <w:szCs w:val="20"/>
              </w:rPr>
            </w:pPr>
            <w:r>
              <w:rPr>
                <w:rFonts w:eastAsiaTheme="minorEastAsia"/>
                <w:sz w:val="20"/>
                <w:szCs w:val="20"/>
              </w:rPr>
              <w:t>6</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b/>
                <w:kern w:val="0"/>
                <w:sz w:val="20"/>
                <w:szCs w:val="20"/>
              </w:rPr>
            </w:pPr>
            <w:r>
              <w:rPr>
                <w:b/>
                <w:kern w:val="0"/>
                <w:sz w:val="20"/>
                <w:szCs w:val="20"/>
              </w:rPr>
              <w:t>石柱县</w:t>
            </w:r>
          </w:p>
        </w:tc>
        <w:tc>
          <w:tcPr>
            <w:tcW w:w="1135" w:type="pct"/>
            <w:tcBorders>
              <w:left w:val="nil"/>
              <w:right w:val="single" w:color="auto" w:sz="4" w:space="0"/>
            </w:tcBorders>
            <w:shd w:val="clear" w:color="auto" w:fill="auto"/>
            <w:noWrap/>
            <w:vAlign w:val="center"/>
          </w:tcPr>
          <w:p>
            <w:pPr>
              <w:widowControl/>
              <w:spacing w:line="240" w:lineRule="exact"/>
              <w:jc w:val="right"/>
              <w:rPr>
                <w:b/>
                <w:color w:val="000000"/>
                <w:kern w:val="0"/>
                <w:sz w:val="20"/>
                <w:szCs w:val="20"/>
              </w:rPr>
            </w:pPr>
            <w:r>
              <w:rPr>
                <w:b/>
                <w:color w:val="000000"/>
                <w:kern w:val="0"/>
                <w:sz w:val="20"/>
                <w:szCs w:val="20"/>
              </w:rPr>
              <w:t>361.9</w:t>
            </w:r>
          </w:p>
        </w:tc>
        <w:tc>
          <w:tcPr>
            <w:tcW w:w="883" w:type="pct"/>
            <w:tcBorders>
              <w:left w:val="nil"/>
              <w:right w:val="single" w:color="auto" w:sz="4" w:space="0"/>
            </w:tcBorders>
            <w:vAlign w:val="center"/>
          </w:tcPr>
          <w:p>
            <w:pPr>
              <w:widowControl/>
              <w:spacing w:line="240" w:lineRule="exact"/>
              <w:jc w:val="right"/>
              <w:rPr>
                <w:b/>
                <w:color w:val="000000"/>
                <w:kern w:val="0"/>
                <w:sz w:val="20"/>
                <w:szCs w:val="20"/>
              </w:rPr>
            </w:pPr>
            <w:r>
              <w:rPr>
                <w:b/>
                <w:color w:val="000000"/>
                <w:kern w:val="0"/>
                <w:sz w:val="20"/>
                <w:szCs w:val="20"/>
              </w:rPr>
              <w:t>2</w:t>
            </w:r>
          </w:p>
        </w:tc>
        <w:tc>
          <w:tcPr>
            <w:tcW w:w="1119" w:type="pct"/>
            <w:tcBorders>
              <w:left w:val="nil"/>
              <w:right w:val="single" w:color="auto" w:sz="4" w:space="0"/>
            </w:tcBorders>
            <w:vAlign w:val="center"/>
          </w:tcPr>
          <w:p>
            <w:pPr>
              <w:spacing w:line="240" w:lineRule="exact"/>
              <w:jc w:val="right"/>
              <w:rPr>
                <w:rFonts w:eastAsiaTheme="minorEastAsia"/>
                <w:b/>
                <w:sz w:val="20"/>
                <w:szCs w:val="20"/>
              </w:rPr>
            </w:pPr>
            <w:r>
              <w:rPr>
                <w:rFonts w:eastAsiaTheme="minorEastAsia"/>
                <w:b/>
                <w:sz w:val="20"/>
                <w:szCs w:val="20"/>
              </w:rPr>
              <w:t>2</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秀山县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c>
          <w:tcPr>
            <w:tcW w:w="1119" w:type="pct"/>
            <w:tcBorders>
              <w:left w:val="nil"/>
              <w:right w:val="single" w:color="auto" w:sz="4" w:space="0"/>
            </w:tcBorders>
            <w:vAlign w:val="center"/>
          </w:tcPr>
          <w:p>
            <w:pPr>
              <w:spacing w:line="240" w:lineRule="exact"/>
              <w:jc w:val="right"/>
              <w:rPr>
                <w:rFonts w:eastAsiaTheme="minorEastAsia"/>
                <w:sz w:val="20"/>
                <w:szCs w:val="20"/>
              </w:rPr>
            </w:pPr>
            <w:r>
              <w:rPr>
                <w:rFonts w:eastAsiaTheme="minorEastAsia"/>
                <w:sz w:val="20"/>
                <w:szCs w:val="20"/>
              </w:rPr>
              <w:t>4</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酉阳县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14.6</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c>
          <w:tcPr>
            <w:tcW w:w="1119" w:type="pct"/>
            <w:tcBorders>
              <w:left w:val="nil"/>
              <w:right w:val="single" w:color="auto" w:sz="4" w:space="0"/>
            </w:tcBorders>
            <w:vAlign w:val="center"/>
          </w:tcPr>
          <w:p>
            <w:pPr>
              <w:spacing w:line="240" w:lineRule="exact"/>
              <w:jc w:val="right"/>
              <w:rPr>
                <w:rFonts w:eastAsiaTheme="minorEastAsia"/>
                <w:sz w:val="20"/>
                <w:szCs w:val="20"/>
              </w:rPr>
            </w:pPr>
            <w:r>
              <w:rPr>
                <w:rFonts w:eastAsiaTheme="minorEastAsia"/>
                <w:sz w:val="20"/>
                <w:szCs w:val="20"/>
              </w:rPr>
              <w:t>3</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彭水县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531.9</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w:t>
            </w:r>
          </w:p>
        </w:tc>
        <w:tc>
          <w:tcPr>
            <w:tcW w:w="1119" w:type="pct"/>
            <w:tcBorders>
              <w:left w:val="nil"/>
              <w:right w:val="single" w:color="auto" w:sz="4" w:space="0"/>
            </w:tcBorders>
            <w:vAlign w:val="center"/>
          </w:tcPr>
          <w:p>
            <w:pPr>
              <w:spacing w:line="240" w:lineRule="exact"/>
              <w:jc w:val="right"/>
              <w:rPr>
                <w:rFonts w:eastAsiaTheme="minorEastAsia"/>
                <w:sz w:val="20"/>
                <w:szCs w:val="20"/>
              </w:rPr>
            </w:pPr>
            <w:r>
              <w:rPr>
                <w:rFonts w:eastAsiaTheme="minorEastAsia"/>
                <w:sz w:val="20"/>
                <w:szCs w:val="20"/>
              </w:rPr>
              <w:t>1</w:t>
            </w: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万州区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29.0</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开州区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55.5</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梁平区</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5.8</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城口县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-31.1</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丰都县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垫江县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35.0</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忠　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93.4</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云阳县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249.4</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奉节县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71.8</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巫山县</w:t>
            </w:r>
          </w:p>
        </w:tc>
        <w:tc>
          <w:tcPr>
            <w:tcW w:w="11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17.9</w:t>
            </w:r>
          </w:p>
        </w:tc>
        <w:tc>
          <w:tcPr>
            <w:tcW w:w="883"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c>
          <w:tcPr>
            <w:tcW w:w="1119" w:type="pct"/>
            <w:tcBorders>
              <w:left w:val="nil"/>
              <w:right w:val="single" w:color="auto" w:sz="4" w:space="0"/>
            </w:tcBorders>
            <w:vAlign w:val="center"/>
          </w:tcPr>
          <w:p>
            <w:pPr>
              <w:spacing w:line="240" w:lineRule="exact"/>
              <w:jc w:val="right"/>
              <w:rPr>
                <w:rFonts w:eastAsiaTheme="minorEastAsia"/>
                <w:sz w:val="20"/>
                <w:szCs w:val="20"/>
              </w:rPr>
            </w:pPr>
          </w:p>
        </w:tc>
      </w:tr>
      <w:tr>
        <w:tblPrEx>
          <w:tblCellMar>
            <w:top w:w="0" w:type="dxa"/>
            <w:left w:w="108" w:type="dxa"/>
            <w:bottom w:w="0" w:type="dxa"/>
            <w:right w:w="108" w:type="dxa"/>
          </w:tblCellMar>
        </w:tblPrEx>
        <w:trPr>
          <w:trHeight w:val="482" w:hRule="exact"/>
        </w:trPr>
        <w:tc>
          <w:tcPr>
            <w:tcW w:w="1863"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巫溪县</w:t>
            </w:r>
          </w:p>
        </w:tc>
        <w:tc>
          <w:tcPr>
            <w:tcW w:w="113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-32.0</w:t>
            </w:r>
          </w:p>
        </w:tc>
        <w:tc>
          <w:tcPr>
            <w:tcW w:w="883"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35</w:t>
            </w:r>
          </w:p>
        </w:tc>
        <w:tc>
          <w:tcPr>
            <w:tcW w:w="1119" w:type="pct"/>
            <w:tcBorders>
              <w:left w:val="nil"/>
              <w:bottom w:val="single" w:color="auto" w:sz="4" w:space="0"/>
              <w:right w:val="single" w:color="auto" w:sz="4" w:space="0"/>
            </w:tcBorders>
            <w:vAlign w:val="center"/>
          </w:tcPr>
          <w:p>
            <w:pPr>
              <w:spacing w:line="240" w:lineRule="exact"/>
              <w:jc w:val="right"/>
              <w:rPr>
                <w:rFonts w:eastAsiaTheme="minorEastAsia"/>
                <w:sz w:val="20"/>
                <w:szCs w:val="20"/>
              </w:rPr>
            </w:pPr>
          </w:p>
        </w:tc>
      </w:tr>
    </w:tbl>
    <w:p>
      <w:pPr>
        <w:spacing w:line="300" w:lineRule="exact"/>
        <w:jc w:val="center"/>
        <w:rPr>
          <w:b/>
          <w:szCs w:val="21"/>
        </w:rPr>
      </w:pPr>
      <w:r>
        <w:rPr>
          <w:rFonts w:hint="eastAsia"/>
          <w:b/>
          <w:szCs w:val="21"/>
        </w:rPr>
        <w:t>2022年1-2月各区县工业投资增速（二）</w:t>
      </w:r>
    </w:p>
    <w:tbl>
      <w:tblPr>
        <w:tblStyle w:val="10"/>
        <w:tblW w:w="5000" w:type="pct"/>
        <w:tblInd w:w="0" w:type="dxa"/>
        <w:tblLayout w:type="autofit"/>
        <w:tblCellMar>
          <w:top w:w="0" w:type="dxa"/>
          <w:left w:w="108" w:type="dxa"/>
          <w:bottom w:w="0" w:type="dxa"/>
          <w:right w:w="108" w:type="dxa"/>
        </w:tblCellMar>
      </w:tblPr>
      <w:tblGrid>
        <w:gridCol w:w="2116"/>
        <w:gridCol w:w="1882"/>
        <w:gridCol w:w="1547"/>
      </w:tblGrid>
      <w:tr>
        <w:tblPrEx>
          <w:tblCellMar>
            <w:top w:w="0" w:type="dxa"/>
            <w:left w:w="108" w:type="dxa"/>
            <w:bottom w:w="0" w:type="dxa"/>
            <w:right w:w="108" w:type="dxa"/>
          </w:tblCellMar>
        </w:tblPrEx>
        <w:trPr>
          <w:trHeight w:val="577" w:hRule="atLeast"/>
        </w:trPr>
        <w:tc>
          <w:tcPr>
            <w:tcW w:w="190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697"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工业投资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90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涪陵区</w:t>
            </w:r>
          </w:p>
        </w:tc>
        <w:tc>
          <w:tcPr>
            <w:tcW w:w="1697"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16.5</w:t>
            </w:r>
          </w:p>
        </w:tc>
        <w:tc>
          <w:tcPr>
            <w:tcW w:w="1395"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渝中区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rFonts w:hint="eastAsia"/>
                <w:color w:val="000000"/>
                <w:kern w:val="0"/>
                <w:sz w:val="20"/>
                <w:szCs w:val="20"/>
              </w:rPr>
              <w:t>--</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rFonts w:hint="eastAsia"/>
                <w:color w:val="000000"/>
                <w:kern w:val="0"/>
                <w:sz w:val="20"/>
                <w:szCs w:val="20"/>
              </w:rPr>
              <w:t>--</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大渡口区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49.4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沙坪坝区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71.2</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九龙坡区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19.5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南岸区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北碚区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-41.4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23.2</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巴南区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长寿区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江津区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合川区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永川区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46.3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南川区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-9.0</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綦江区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56.7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大足区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璧山区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9.1</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铜梁区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94" w:hRule="exact"/>
        </w:trPr>
        <w:tc>
          <w:tcPr>
            <w:tcW w:w="190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潼南区</w:t>
            </w:r>
          </w:p>
        </w:tc>
        <w:tc>
          <w:tcPr>
            <w:tcW w:w="1697"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r>
      <w:tr>
        <w:tblPrEx>
          <w:tblCellMar>
            <w:top w:w="0" w:type="dxa"/>
            <w:left w:w="108" w:type="dxa"/>
            <w:bottom w:w="0" w:type="dxa"/>
            <w:right w:w="108" w:type="dxa"/>
          </w:tblCellMar>
        </w:tblPrEx>
        <w:trPr>
          <w:trHeight w:val="394" w:hRule="exact"/>
        </w:trPr>
        <w:tc>
          <w:tcPr>
            <w:tcW w:w="1908"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荣昌区</w:t>
            </w:r>
          </w:p>
        </w:tc>
        <w:tc>
          <w:tcPr>
            <w:tcW w:w="1697"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25.4</w:t>
            </w:r>
          </w:p>
        </w:tc>
        <w:tc>
          <w:tcPr>
            <w:tcW w:w="139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13</w:t>
            </w:r>
          </w:p>
        </w:tc>
      </w:tr>
    </w:tbl>
    <w:p>
      <w:pPr>
        <w:spacing w:line="300" w:lineRule="exact"/>
        <w:jc w:val="center"/>
        <w:rPr>
          <w:b/>
          <w:szCs w:val="21"/>
        </w:rPr>
      </w:pPr>
      <w:r>
        <w:rPr>
          <w:rFonts w:hint="eastAsia"/>
          <w:b/>
          <w:szCs w:val="21"/>
        </w:rPr>
        <w:t>2022年1-2月各区县房地产开发投资增速（一）</w:t>
      </w:r>
    </w:p>
    <w:tbl>
      <w:tblPr>
        <w:tblStyle w:val="10"/>
        <w:tblW w:w="5000" w:type="pct"/>
        <w:tblInd w:w="0" w:type="dxa"/>
        <w:tblLayout w:type="autofit"/>
        <w:tblCellMar>
          <w:top w:w="0" w:type="dxa"/>
          <w:left w:w="108" w:type="dxa"/>
          <w:bottom w:w="0" w:type="dxa"/>
          <w:right w:w="108" w:type="dxa"/>
        </w:tblCellMar>
      </w:tblPr>
      <w:tblGrid>
        <w:gridCol w:w="1817"/>
        <w:gridCol w:w="1561"/>
        <w:gridCol w:w="991"/>
        <w:gridCol w:w="1176"/>
      </w:tblGrid>
      <w:tr>
        <w:tblPrEx>
          <w:tblCellMar>
            <w:top w:w="0" w:type="dxa"/>
            <w:left w:w="108" w:type="dxa"/>
            <w:bottom w:w="0" w:type="dxa"/>
            <w:right w:w="108" w:type="dxa"/>
          </w:tblCellMar>
        </w:tblPrEx>
        <w:trPr>
          <w:trHeight w:val="704" w:hRule="atLeast"/>
        </w:trPr>
        <w:tc>
          <w:tcPr>
            <w:tcW w:w="1638"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08"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894"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1060"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增速渝东南位次</w:t>
            </w:r>
          </w:p>
        </w:tc>
      </w:tr>
      <w:tr>
        <w:tblPrEx>
          <w:tblCellMar>
            <w:top w:w="0" w:type="dxa"/>
            <w:left w:w="108" w:type="dxa"/>
            <w:bottom w:w="0" w:type="dxa"/>
            <w:right w:w="108" w:type="dxa"/>
          </w:tblCellMar>
        </w:tblPrEx>
        <w:trPr>
          <w:trHeight w:val="482" w:hRule="exact"/>
        </w:trPr>
        <w:tc>
          <w:tcPr>
            <w:tcW w:w="163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黔江区</w:t>
            </w:r>
          </w:p>
        </w:tc>
        <w:tc>
          <w:tcPr>
            <w:tcW w:w="1408"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-7.1</w:t>
            </w:r>
          </w:p>
        </w:tc>
        <w:tc>
          <w:tcPr>
            <w:tcW w:w="894"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c>
          <w:tcPr>
            <w:tcW w:w="1060" w:type="pct"/>
            <w:tcBorders>
              <w:top w:val="single" w:color="auto" w:sz="4" w:space="0"/>
              <w:left w:val="single" w:color="auto" w:sz="4" w:space="0"/>
              <w:right w:val="single" w:color="auto" w:sz="4" w:space="0"/>
            </w:tcBorders>
            <w:vAlign w:val="center"/>
          </w:tcPr>
          <w:p>
            <w:pPr>
              <w:widowControl/>
              <w:spacing w:line="240" w:lineRule="exact"/>
              <w:jc w:val="right"/>
              <w:rPr>
                <w:color w:val="0C0C0C" w:themeColor="text1" w:themeTint="F2"/>
                <w:kern w:val="0"/>
                <w:sz w:val="20"/>
                <w:szCs w:val="20"/>
              </w:rPr>
            </w:pPr>
            <w:r>
              <w:rPr>
                <w:color w:val="0C0C0C" w:themeColor="text1" w:themeTint="F2"/>
                <w:kern w:val="0"/>
                <w:sz w:val="20"/>
                <w:szCs w:val="20"/>
              </w:rPr>
              <w:t>4</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武隆区</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-9.5</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color w:val="0C0C0C" w:themeColor="text1" w:themeTint="F2"/>
                <w:kern w:val="0"/>
                <w:sz w:val="20"/>
                <w:szCs w:val="20"/>
              </w:rPr>
              <w:t>5</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b/>
                <w:kern w:val="0"/>
                <w:sz w:val="20"/>
                <w:szCs w:val="20"/>
              </w:rPr>
            </w:pPr>
            <w:r>
              <w:rPr>
                <w:b/>
                <w:kern w:val="0"/>
                <w:sz w:val="20"/>
                <w:szCs w:val="20"/>
              </w:rPr>
              <w:t>石柱县</w:t>
            </w:r>
          </w:p>
        </w:tc>
        <w:tc>
          <w:tcPr>
            <w:tcW w:w="1408" w:type="pct"/>
            <w:tcBorders>
              <w:left w:val="nil"/>
              <w:right w:val="single" w:color="auto" w:sz="4" w:space="0"/>
            </w:tcBorders>
            <w:shd w:val="clear" w:color="auto" w:fill="auto"/>
            <w:noWrap/>
            <w:vAlign w:val="center"/>
          </w:tcPr>
          <w:p>
            <w:pPr>
              <w:widowControl/>
              <w:spacing w:line="240" w:lineRule="exact"/>
              <w:jc w:val="right"/>
              <w:rPr>
                <w:b/>
                <w:color w:val="000000"/>
                <w:kern w:val="0"/>
                <w:sz w:val="20"/>
                <w:szCs w:val="20"/>
              </w:rPr>
            </w:pPr>
            <w:r>
              <w:rPr>
                <w:b/>
                <w:color w:val="000000"/>
                <w:kern w:val="0"/>
                <w:sz w:val="20"/>
                <w:szCs w:val="20"/>
              </w:rPr>
              <w:t>77.5</w:t>
            </w:r>
          </w:p>
        </w:tc>
        <w:tc>
          <w:tcPr>
            <w:tcW w:w="894" w:type="pct"/>
            <w:tcBorders>
              <w:left w:val="nil"/>
              <w:right w:val="single" w:color="auto" w:sz="4" w:space="0"/>
            </w:tcBorders>
            <w:vAlign w:val="center"/>
          </w:tcPr>
          <w:p>
            <w:pPr>
              <w:widowControl/>
              <w:spacing w:line="240" w:lineRule="exact"/>
              <w:jc w:val="right"/>
              <w:rPr>
                <w:b/>
                <w:color w:val="000000"/>
                <w:kern w:val="0"/>
                <w:sz w:val="20"/>
                <w:szCs w:val="20"/>
              </w:rPr>
            </w:pPr>
            <w:r>
              <w:rPr>
                <w:b/>
                <w:color w:val="000000"/>
                <w:kern w:val="0"/>
                <w:sz w:val="20"/>
                <w:szCs w:val="20"/>
              </w:rPr>
              <w:t>2</w:t>
            </w:r>
          </w:p>
        </w:tc>
        <w:tc>
          <w:tcPr>
            <w:tcW w:w="1060" w:type="pct"/>
            <w:tcBorders>
              <w:left w:val="nil"/>
              <w:right w:val="single" w:color="auto" w:sz="4" w:space="0"/>
            </w:tcBorders>
            <w:vAlign w:val="center"/>
          </w:tcPr>
          <w:p>
            <w:pPr>
              <w:widowControl/>
              <w:spacing w:line="240" w:lineRule="exact"/>
              <w:jc w:val="right"/>
              <w:rPr>
                <w:b/>
                <w:color w:val="0C0C0C" w:themeColor="text1" w:themeTint="F2"/>
                <w:kern w:val="0"/>
                <w:sz w:val="20"/>
                <w:szCs w:val="20"/>
              </w:rPr>
            </w:pPr>
            <w:r>
              <w:rPr>
                <w:b/>
                <w:color w:val="0C0C0C" w:themeColor="text1" w:themeTint="F2"/>
                <w:kern w:val="0"/>
                <w:sz w:val="20"/>
                <w:szCs w:val="20"/>
              </w:rPr>
              <w:t>2</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秀山县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16.4</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color w:val="0C0C0C" w:themeColor="text1" w:themeTint="F2"/>
                <w:kern w:val="0"/>
                <w:sz w:val="20"/>
                <w:szCs w:val="20"/>
              </w:rPr>
              <w:t>3</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酉阳县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103.3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color w:val="0C0C0C" w:themeColor="text1" w:themeTint="F2"/>
                <w:kern w:val="0"/>
                <w:sz w:val="20"/>
                <w:szCs w:val="20"/>
              </w:rPr>
              <w:t>1</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彭水县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-22.0</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34</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r>
              <w:rPr>
                <w:color w:val="0C0C0C" w:themeColor="text1" w:themeTint="F2"/>
                <w:kern w:val="0"/>
                <w:sz w:val="20"/>
                <w:szCs w:val="20"/>
              </w:rPr>
              <w:t>6</w:t>
            </w: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万州区</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-43.6</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35</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开州区</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梁平区</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城口县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-20.9</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丰都县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3.0</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17</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垫江县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24.4</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忠　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-10.0</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云阳县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奉节县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25.3</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c>
          <w:tcPr>
            <w:tcW w:w="1060" w:type="pct"/>
            <w:tcBorders>
              <w:left w:val="nil"/>
              <w:right w:val="single" w:color="auto" w:sz="4" w:space="0"/>
            </w:tcBorders>
            <w:vAlign w:val="center"/>
          </w:tcPr>
          <w:p>
            <w:pPr>
              <w:widowControl/>
              <w:spacing w:line="240" w:lineRule="exact"/>
              <w:jc w:val="right"/>
              <w:rPr>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巫山县</w:t>
            </w:r>
          </w:p>
        </w:tc>
        <w:tc>
          <w:tcPr>
            <w:tcW w:w="1408"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0.4</w:t>
            </w:r>
          </w:p>
        </w:tc>
        <w:tc>
          <w:tcPr>
            <w:tcW w:w="894"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c>
          <w:tcPr>
            <w:tcW w:w="1060" w:type="pct"/>
            <w:tcBorders>
              <w:left w:val="nil"/>
              <w:right w:val="single" w:color="auto" w:sz="4" w:space="0"/>
            </w:tcBorders>
            <w:vAlign w:val="center"/>
          </w:tcPr>
          <w:p>
            <w:pPr>
              <w:widowControl/>
              <w:spacing w:line="240" w:lineRule="exact"/>
              <w:jc w:val="right"/>
              <w:rPr>
                <w:b/>
                <w:color w:val="0C0C0C" w:themeColor="text1" w:themeTint="F2"/>
                <w:kern w:val="0"/>
                <w:sz w:val="20"/>
                <w:szCs w:val="20"/>
              </w:rPr>
            </w:pPr>
          </w:p>
        </w:tc>
      </w:tr>
      <w:tr>
        <w:tblPrEx>
          <w:tblCellMar>
            <w:top w:w="0" w:type="dxa"/>
            <w:left w:w="108" w:type="dxa"/>
            <w:bottom w:w="0" w:type="dxa"/>
            <w:right w:w="108" w:type="dxa"/>
          </w:tblCellMar>
        </w:tblPrEx>
        <w:trPr>
          <w:trHeight w:val="482" w:hRule="exact"/>
        </w:trPr>
        <w:tc>
          <w:tcPr>
            <w:tcW w:w="1638"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巫溪县</w:t>
            </w:r>
          </w:p>
        </w:tc>
        <w:tc>
          <w:tcPr>
            <w:tcW w:w="1408"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-66.5</w:t>
            </w:r>
          </w:p>
        </w:tc>
        <w:tc>
          <w:tcPr>
            <w:tcW w:w="894"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38</w:t>
            </w:r>
          </w:p>
        </w:tc>
        <w:tc>
          <w:tcPr>
            <w:tcW w:w="1060" w:type="pct"/>
            <w:tcBorders>
              <w:left w:val="nil"/>
              <w:bottom w:val="single" w:color="auto" w:sz="4" w:space="0"/>
              <w:right w:val="single" w:color="auto" w:sz="4" w:space="0"/>
            </w:tcBorders>
            <w:vAlign w:val="center"/>
          </w:tcPr>
          <w:p>
            <w:pPr>
              <w:widowControl/>
              <w:spacing w:line="240" w:lineRule="exact"/>
              <w:jc w:val="right"/>
              <w:rPr>
                <w:color w:val="0C0C0C" w:themeColor="text1" w:themeTint="F2"/>
                <w:kern w:val="0"/>
                <w:sz w:val="20"/>
                <w:szCs w:val="20"/>
              </w:rPr>
            </w:pPr>
          </w:p>
        </w:tc>
      </w:tr>
    </w:tbl>
    <w:p>
      <w:pPr>
        <w:spacing w:line="300" w:lineRule="exact"/>
        <w:jc w:val="center"/>
        <w:rPr>
          <w:b/>
          <w:szCs w:val="21"/>
        </w:rPr>
      </w:pPr>
      <w:r>
        <w:rPr>
          <w:rFonts w:hint="eastAsia"/>
          <w:b/>
          <w:szCs w:val="21"/>
        </w:rPr>
        <w:t>2022年1-2月各区县房地产开发投资增速（二）</w:t>
      </w:r>
    </w:p>
    <w:tbl>
      <w:tblPr>
        <w:tblStyle w:val="10"/>
        <w:tblW w:w="5000" w:type="pct"/>
        <w:tblInd w:w="0" w:type="dxa"/>
        <w:tblLayout w:type="autofit"/>
        <w:tblCellMar>
          <w:top w:w="0" w:type="dxa"/>
          <w:left w:w="108" w:type="dxa"/>
          <w:bottom w:w="0" w:type="dxa"/>
          <w:right w:w="108" w:type="dxa"/>
        </w:tblCellMar>
      </w:tblPr>
      <w:tblGrid>
        <w:gridCol w:w="1809"/>
        <w:gridCol w:w="2189"/>
        <w:gridCol w:w="1547"/>
      </w:tblGrid>
      <w:tr>
        <w:tblPrEx>
          <w:tblCellMar>
            <w:top w:w="0" w:type="dxa"/>
            <w:left w:w="108" w:type="dxa"/>
            <w:bottom w:w="0" w:type="dxa"/>
            <w:right w:w="108" w:type="dxa"/>
          </w:tblCellMar>
        </w:tblPrEx>
        <w:trPr>
          <w:trHeight w:val="577" w:hRule="atLeast"/>
        </w:trPr>
        <w:tc>
          <w:tcPr>
            <w:tcW w:w="1631" w:type="pc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974" w:type="pc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房地产开发投资</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395" w:type="pct"/>
            <w:tcBorders>
              <w:top w:val="single" w:color="auto" w:sz="4" w:space="0"/>
              <w:left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4" w:hRule="exact"/>
        </w:trPr>
        <w:tc>
          <w:tcPr>
            <w:tcW w:w="1631"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涪陵区</w:t>
            </w:r>
          </w:p>
        </w:tc>
        <w:tc>
          <w:tcPr>
            <w:tcW w:w="1974"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-0.5</w:t>
            </w:r>
          </w:p>
        </w:tc>
        <w:tc>
          <w:tcPr>
            <w:tcW w:w="1395" w:type="pct"/>
            <w:tcBorders>
              <w:top w:val="single" w:color="auto" w:sz="4" w:space="0"/>
              <w:left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渝中区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-47.7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大渡口区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江北区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18</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沙坪坝区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九龙坡区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南岸区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北碚区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渝北区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-15.9</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巴南区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长寿区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-53.8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江津区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合川区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永川区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-8.8</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南川区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-9.4</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綦江区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大足区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0.3</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璧山区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12.6</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铜梁区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30.9</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w:t>
            </w:r>
          </w:p>
        </w:tc>
      </w:tr>
      <w:tr>
        <w:tblPrEx>
          <w:tblCellMar>
            <w:top w:w="0" w:type="dxa"/>
            <w:left w:w="108" w:type="dxa"/>
            <w:bottom w:w="0" w:type="dxa"/>
            <w:right w:w="108" w:type="dxa"/>
          </w:tblCellMar>
        </w:tblPrEx>
        <w:trPr>
          <w:trHeight w:val="394" w:hRule="exact"/>
        </w:trPr>
        <w:tc>
          <w:tcPr>
            <w:tcW w:w="1631"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潼南区</w:t>
            </w:r>
          </w:p>
        </w:tc>
        <w:tc>
          <w:tcPr>
            <w:tcW w:w="1974"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24.7</w:t>
            </w:r>
          </w:p>
        </w:tc>
        <w:tc>
          <w:tcPr>
            <w:tcW w:w="139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r>
      <w:tr>
        <w:tblPrEx>
          <w:tblCellMar>
            <w:top w:w="0" w:type="dxa"/>
            <w:left w:w="108" w:type="dxa"/>
            <w:bottom w:w="0" w:type="dxa"/>
            <w:right w:w="108" w:type="dxa"/>
          </w:tblCellMar>
        </w:tblPrEx>
        <w:trPr>
          <w:trHeight w:val="394" w:hRule="exact"/>
        </w:trPr>
        <w:tc>
          <w:tcPr>
            <w:tcW w:w="1631"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荣昌区</w:t>
            </w:r>
          </w:p>
        </w:tc>
        <w:tc>
          <w:tcPr>
            <w:tcW w:w="1974"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5.9</w:t>
            </w:r>
          </w:p>
        </w:tc>
        <w:tc>
          <w:tcPr>
            <w:tcW w:w="139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r>
    </w:tbl>
    <w:p>
      <w:pPr>
        <w:spacing w:line="300" w:lineRule="exact"/>
        <w:jc w:val="center"/>
        <w:rPr>
          <w:b/>
        </w:rPr>
      </w:pPr>
      <w:r>
        <w:rPr>
          <w:rFonts w:hint="eastAsia"/>
          <w:b/>
        </w:rPr>
        <w:t>2022年1-2月各区县</w:t>
      </w:r>
      <w:r>
        <w:rPr>
          <w:rFonts w:hint="eastAsia"/>
          <w:b/>
          <w:szCs w:val="21"/>
        </w:rPr>
        <w:t>商品房销售面积及增速</w:t>
      </w:r>
      <w:r>
        <w:rPr>
          <w:rFonts w:hint="eastAsia"/>
          <w:b/>
        </w:rPr>
        <w:t>（一）</w:t>
      </w:r>
    </w:p>
    <w:tbl>
      <w:tblPr>
        <w:tblStyle w:val="10"/>
        <w:tblW w:w="5000" w:type="pct"/>
        <w:tblInd w:w="0" w:type="dxa"/>
        <w:tblLayout w:type="autofit"/>
        <w:tblCellMar>
          <w:top w:w="0" w:type="dxa"/>
          <w:left w:w="108" w:type="dxa"/>
          <w:bottom w:w="0" w:type="dxa"/>
          <w:right w:w="108" w:type="dxa"/>
        </w:tblCellMar>
      </w:tblPr>
      <w:tblGrid>
        <w:gridCol w:w="1307"/>
        <w:gridCol w:w="1481"/>
        <w:gridCol w:w="816"/>
        <w:gridCol w:w="973"/>
        <w:gridCol w:w="968"/>
      </w:tblGrid>
      <w:tr>
        <w:tblPrEx>
          <w:tblCellMar>
            <w:top w:w="0" w:type="dxa"/>
            <w:left w:w="108" w:type="dxa"/>
            <w:bottom w:w="0" w:type="dxa"/>
            <w:right w:w="108" w:type="dxa"/>
          </w:tblCellMar>
        </w:tblPrEx>
        <w:trPr>
          <w:trHeight w:val="232" w:hRule="atLeast"/>
        </w:trPr>
        <w:tc>
          <w:tcPr>
            <w:tcW w:w="1179" w:type="pct"/>
            <w:vMerge w:val="restart"/>
            <w:tcBorders>
              <w:top w:val="single" w:color="auto" w:sz="4" w:space="0"/>
              <w:left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335" w:type="pct"/>
            <w:vMerge w:val="restart"/>
            <w:tcBorders>
              <w:top w:val="single" w:color="auto" w:sz="4" w:space="0"/>
              <w:left w:val="nil"/>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 xml:space="preserve">商品房销售面积 </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(万平方米)</w:t>
            </w:r>
          </w:p>
        </w:tc>
        <w:tc>
          <w:tcPr>
            <w:tcW w:w="736" w:type="pct"/>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750" w:type="pct"/>
            <w:gridSpan w:val="2"/>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增速</w:t>
            </w:r>
          </w:p>
        </w:tc>
      </w:tr>
      <w:tr>
        <w:tblPrEx>
          <w:tblCellMar>
            <w:top w:w="0" w:type="dxa"/>
            <w:left w:w="108" w:type="dxa"/>
            <w:bottom w:w="0" w:type="dxa"/>
            <w:right w:w="108" w:type="dxa"/>
          </w:tblCellMar>
        </w:tblPrEx>
        <w:trPr>
          <w:trHeight w:val="467" w:hRule="atLeast"/>
        </w:trPr>
        <w:tc>
          <w:tcPr>
            <w:tcW w:w="1179" w:type="pct"/>
            <w:vMerge w:val="continue"/>
            <w:tcBorders>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p>
        </w:tc>
        <w:tc>
          <w:tcPr>
            <w:tcW w:w="1335" w:type="pct"/>
            <w:vMerge w:val="continue"/>
            <w:tcBorders>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736" w:type="pct"/>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p>
        </w:tc>
        <w:tc>
          <w:tcPr>
            <w:tcW w:w="877" w:type="pct"/>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宋体" w:hAnsi="宋体" w:cs="宋体"/>
                <w:kern w:val="0"/>
                <w:sz w:val="18"/>
                <w:szCs w:val="18"/>
              </w:rPr>
            </w:pPr>
            <w:r>
              <w:rPr>
                <w:rFonts w:hint="eastAsia" w:ascii="宋体" w:hAnsi="宋体" w:cs="宋体"/>
                <w:kern w:val="0"/>
                <w:sz w:val="18"/>
                <w:szCs w:val="18"/>
              </w:rPr>
              <w:t>全市</w:t>
            </w:r>
          </w:p>
          <w:p>
            <w:pPr>
              <w:spacing w:line="240" w:lineRule="exact"/>
              <w:jc w:val="center"/>
              <w:rPr>
                <w:rFonts w:ascii="宋体" w:hAnsi="宋体" w:cs="宋体"/>
                <w:kern w:val="0"/>
                <w:sz w:val="18"/>
                <w:szCs w:val="18"/>
              </w:rPr>
            </w:pPr>
            <w:r>
              <w:rPr>
                <w:rFonts w:hint="eastAsia" w:ascii="宋体" w:hAnsi="宋体" w:cs="宋体"/>
                <w:kern w:val="0"/>
                <w:sz w:val="18"/>
                <w:szCs w:val="18"/>
              </w:rPr>
              <w:t>位次</w:t>
            </w:r>
          </w:p>
        </w:tc>
        <w:tc>
          <w:tcPr>
            <w:tcW w:w="873"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渝东南</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483" w:hRule="exact"/>
        </w:trPr>
        <w:tc>
          <w:tcPr>
            <w:tcW w:w="1179"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 xml:space="preserve"> 黔江区 </w:t>
            </w:r>
          </w:p>
        </w:tc>
        <w:tc>
          <w:tcPr>
            <w:tcW w:w="1335"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4.96</w:t>
            </w:r>
          </w:p>
        </w:tc>
        <w:tc>
          <w:tcPr>
            <w:tcW w:w="736"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-32.5</w:t>
            </w:r>
          </w:p>
        </w:tc>
        <w:tc>
          <w:tcPr>
            <w:tcW w:w="877" w:type="pct"/>
            <w:tcBorders>
              <w:top w:val="single" w:color="auto" w:sz="4" w:space="0"/>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34</w:t>
            </w:r>
          </w:p>
        </w:tc>
        <w:tc>
          <w:tcPr>
            <w:tcW w:w="873" w:type="pct"/>
            <w:tcBorders>
              <w:top w:val="single" w:color="auto" w:sz="4" w:space="0"/>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6</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 xml:space="preserve"> 武隆区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1.76</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59.3</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2</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2</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b/>
                <w:kern w:val="0"/>
                <w:sz w:val="20"/>
                <w:szCs w:val="20"/>
              </w:rPr>
            </w:pPr>
            <w:r>
              <w:rPr>
                <w:b/>
                <w:kern w:val="0"/>
                <w:sz w:val="20"/>
                <w:szCs w:val="20"/>
              </w:rPr>
              <w:t xml:space="preserve"> 石柱县 </w:t>
            </w:r>
          </w:p>
        </w:tc>
        <w:tc>
          <w:tcPr>
            <w:tcW w:w="1335" w:type="pct"/>
            <w:tcBorders>
              <w:left w:val="nil"/>
              <w:right w:val="single" w:color="auto" w:sz="4" w:space="0"/>
            </w:tcBorders>
            <w:shd w:val="clear" w:color="auto" w:fill="auto"/>
            <w:noWrap/>
            <w:vAlign w:val="center"/>
          </w:tcPr>
          <w:p>
            <w:pPr>
              <w:widowControl/>
              <w:spacing w:line="240" w:lineRule="exact"/>
              <w:jc w:val="right"/>
              <w:rPr>
                <w:b/>
                <w:kern w:val="0"/>
                <w:sz w:val="20"/>
                <w:szCs w:val="20"/>
              </w:rPr>
            </w:pPr>
            <w:r>
              <w:rPr>
                <w:b/>
                <w:kern w:val="0"/>
                <w:sz w:val="20"/>
                <w:szCs w:val="20"/>
              </w:rPr>
              <w:t>8.62</w:t>
            </w:r>
          </w:p>
        </w:tc>
        <w:tc>
          <w:tcPr>
            <w:tcW w:w="736" w:type="pct"/>
            <w:tcBorders>
              <w:left w:val="nil"/>
              <w:right w:val="single" w:color="auto" w:sz="4" w:space="0"/>
            </w:tcBorders>
            <w:shd w:val="clear" w:color="auto" w:fill="auto"/>
            <w:noWrap/>
            <w:vAlign w:val="center"/>
          </w:tcPr>
          <w:p>
            <w:pPr>
              <w:widowControl/>
              <w:spacing w:line="240" w:lineRule="exact"/>
              <w:jc w:val="right"/>
              <w:rPr>
                <w:b/>
                <w:kern w:val="0"/>
                <w:sz w:val="20"/>
                <w:szCs w:val="20"/>
              </w:rPr>
            </w:pPr>
            <w:r>
              <w:rPr>
                <w:b/>
                <w:kern w:val="0"/>
                <w:sz w:val="20"/>
                <w:szCs w:val="20"/>
              </w:rPr>
              <w:t>4.9</w:t>
            </w:r>
          </w:p>
        </w:tc>
        <w:tc>
          <w:tcPr>
            <w:tcW w:w="877" w:type="pct"/>
            <w:tcBorders>
              <w:left w:val="nil"/>
              <w:right w:val="single" w:color="auto" w:sz="4" w:space="0"/>
            </w:tcBorders>
            <w:vAlign w:val="center"/>
          </w:tcPr>
          <w:p>
            <w:pPr>
              <w:widowControl/>
              <w:spacing w:line="240" w:lineRule="exact"/>
              <w:jc w:val="right"/>
              <w:rPr>
                <w:b/>
                <w:kern w:val="0"/>
                <w:sz w:val="20"/>
                <w:szCs w:val="20"/>
              </w:rPr>
            </w:pPr>
            <w:r>
              <w:rPr>
                <w:b/>
                <w:kern w:val="0"/>
                <w:sz w:val="20"/>
                <w:szCs w:val="20"/>
              </w:rPr>
              <w:t>13</w:t>
            </w:r>
          </w:p>
        </w:tc>
        <w:tc>
          <w:tcPr>
            <w:tcW w:w="873" w:type="pct"/>
            <w:tcBorders>
              <w:left w:val="single" w:color="auto" w:sz="4" w:space="0"/>
              <w:right w:val="single" w:color="auto" w:sz="4" w:space="0"/>
            </w:tcBorders>
            <w:vAlign w:val="center"/>
          </w:tcPr>
          <w:p>
            <w:pPr>
              <w:widowControl/>
              <w:spacing w:line="240" w:lineRule="exact"/>
              <w:jc w:val="right"/>
              <w:rPr>
                <w:b/>
                <w:kern w:val="0"/>
                <w:sz w:val="20"/>
                <w:szCs w:val="20"/>
              </w:rPr>
            </w:pPr>
            <w:r>
              <w:rPr>
                <w:b/>
                <w:kern w:val="0"/>
                <w:sz w:val="20"/>
                <w:szCs w:val="20"/>
              </w:rPr>
              <w:t>4</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 xml:space="preserve"> 秀山县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10.12</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59.5</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1</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 xml:space="preserve"> 酉阳县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1.86</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50.2</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3</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3</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kern w:val="0"/>
                <w:sz w:val="20"/>
                <w:szCs w:val="20"/>
              </w:rPr>
            </w:pPr>
            <w:r>
              <w:rPr>
                <w:kern w:val="0"/>
                <w:sz w:val="20"/>
                <w:szCs w:val="20"/>
              </w:rPr>
              <w:t xml:space="preserve"> 彭水县 </w:t>
            </w:r>
          </w:p>
        </w:tc>
        <w:tc>
          <w:tcPr>
            <w:tcW w:w="1335"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9.40</w:t>
            </w:r>
          </w:p>
        </w:tc>
        <w:tc>
          <w:tcPr>
            <w:tcW w:w="736" w:type="pct"/>
            <w:tcBorders>
              <w:left w:val="nil"/>
              <w:right w:val="single" w:color="auto" w:sz="4" w:space="0"/>
            </w:tcBorders>
            <w:shd w:val="clear" w:color="auto" w:fill="auto"/>
            <w:noWrap/>
            <w:vAlign w:val="center"/>
          </w:tcPr>
          <w:p>
            <w:pPr>
              <w:widowControl/>
              <w:spacing w:line="240" w:lineRule="exact"/>
              <w:jc w:val="right"/>
              <w:rPr>
                <w:kern w:val="0"/>
                <w:sz w:val="20"/>
                <w:szCs w:val="20"/>
              </w:rPr>
            </w:pPr>
            <w:r>
              <w:rPr>
                <w:kern w:val="0"/>
                <w:sz w:val="20"/>
                <w:szCs w:val="20"/>
              </w:rPr>
              <w:t>-2.7</w:t>
            </w:r>
          </w:p>
        </w:tc>
        <w:tc>
          <w:tcPr>
            <w:tcW w:w="877" w:type="pct"/>
            <w:tcBorders>
              <w:left w:val="nil"/>
              <w:right w:val="single" w:color="auto" w:sz="4" w:space="0"/>
            </w:tcBorders>
            <w:vAlign w:val="center"/>
          </w:tcPr>
          <w:p>
            <w:pPr>
              <w:widowControl/>
              <w:spacing w:line="240" w:lineRule="exact"/>
              <w:jc w:val="right"/>
              <w:rPr>
                <w:kern w:val="0"/>
                <w:sz w:val="20"/>
                <w:szCs w:val="20"/>
              </w:rPr>
            </w:pPr>
            <w:r>
              <w:rPr>
                <w:kern w:val="0"/>
                <w:sz w:val="20"/>
                <w:szCs w:val="20"/>
              </w:rPr>
              <w:t>18</w:t>
            </w:r>
          </w:p>
        </w:tc>
        <w:tc>
          <w:tcPr>
            <w:tcW w:w="873" w:type="pct"/>
            <w:tcBorders>
              <w:left w:val="single" w:color="auto" w:sz="4" w:space="0"/>
              <w:right w:val="single" w:color="auto" w:sz="4" w:space="0"/>
            </w:tcBorders>
            <w:vAlign w:val="center"/>
          </w:tcPr>
          <w:p>
            <w:pPr>
              <w:widowControl/>
              <w:spacing w:line="240" w:lineRule="exact"/>
              <w:jc w:val="right"/>
              <w:rPr>
                <w:kern w:val="0"/>
                <w:sz w:val="20"/>
                <w:szCs w:val="20"/>
              </w:rPr>
            </w:pPr>
            <w:r>
              <w:rPr>
                <w:kern w:val="0"/>
                <w:sz w:val="20"/>
                <w:szCs w:val="20"/>
              </w:rPr>
              <w:t>5</w:t>
            </w: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万州区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23.07</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-0.5</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17</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开州区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19.01</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0.4</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16</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梁平区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12.46</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-16.8</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26</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城口县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0.89</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-25.1</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31</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丰都县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12.02</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14.5</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9</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垫江县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15.32</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7.0</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12</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忠  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11.51</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-9.9</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21</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云阳县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13.05</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-24.7</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30</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奉节县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9.63</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41.0</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5</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巫山县 </w:t>
            </w:r>
          </w:p>
        </w:tc>
        <w:tc>
          <w:tcPr>
            <w:tcW w:w="133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6.93</w:t>
            </w:r>
          </w:p>
        </w:tc>
        <w:tc>
          <w:tcPr>
            <w:tcW w:w="736"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-21.5</w:t>
            </w:r>
          </w:p>
        </w:tc>
        <w:tc>
          <w:tcPr>
            <w:tcW w:w="877"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28</w:t>
            </w:r>
          </w:p>
        </w:tc>
        <w:tc>
          <w:tcPr>
            <w:tcW w:w="873" w:type="pct"/>
            <w:tcBorders>
              <w:left w:val="single" w:color="auto" w:sz="4" w:space="0"/>
              <w:right w:val="single" w:color="auto" w:sz="4" w:space="0"/>
            </w:tcBorders>
            <w:vAlign w:val="center"/>
          </w:tcPr>
          <w:p>
            <w:pPr>
              <w:spacing w:line="240" w:lineRule="exact"/>
              <w:jc w:val="right"/>
              <w:rPr>
                <w:color w:val="000000"/>
                <w:sz w:val="20"/>
                <w:szCs w:val="20"/>
              </w:rPr>
            </w:pPr>
          </w:p>
        </w:tc>
      </w:tr>
      <w:tr>
        <w:tblPrEx>
          <w:tblCellMar>
            <w:top w:w="0" w:type="dxa"/>
            <w:left w:w="108" w:type="dxa"/>
            <w:bottom w:w="0" w:type="dxa"/>
            <w:right w:w="108" w:type="dxa"/>
          </w:tblCellMar>
        </w:tblPrEx>
        <w:trPr>
          <w:trHeight w:val="483" w:hRule="exact"/>
        </w:trPr>
        <w:tc>
          <w:tcPr>
            <w:tcW w:w="1179"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巫溪县 </w:t>
            </w:r>
          </w:p>
        </w:tc>
        <w:tc>
          <w:tcPr>
            <w:tcW w:w="133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2.75</w:t>
            </w:r>
          </w:p>
        </w:tc>
        <w:tc>
          <w:tcPr>
            <w:tcW w:w="736"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-26.2</w:t>
            </w:r>
          </w:p>
        </w:tc>
        <w:tc>
          <w:tcPr>
            <w:tcW w:w="877"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32</w:t>
            </w:r>
          </w:p>
        </w:tc>
        <w:tc>
          <w:tcPr>
            <w:tcW w:w="873" w:type="pct"/>
            <w:tcBorders>
              <w:left w:val="single" w:color="auto" w:sz="4" w:space="0"/>
              <w:bottom w:val="single" w:color="auto" w:sz="4" w:space="0"/>
              <w:right w:val="single" w:color="auto" w:sz="4" w:space="0"/>
            </w:tcBorders>
            <w:vAlign w:val="center"/>
          </w:tcPr>
          <w:p>
            <w:pPr>
              <w:spacing w:line="240" w:lineRule="exact"/>
              <w:jc w:val="right"/>
              <w:rPr>
                <w:color w:val="000000"/>
                <w:sz w:val="20"/>
                <w:szCs w:val="20"/>
              </w:rPr>
            </w:pPr>
          </w:p>
        </w:tc>
      </w:tr>
    </w:tbl>
    <w:p>
      <w:pPr>
        <w:spacing w:line="300" w:lineRule="exact"/>
        <w:jc w:val="center"/>
        <w:rPr>
          <w:b/>
        </w:rPr>
      </w:pPr>
      <w:r>
        <w:rPr>
          <w:rFonts w:hint="eastAsia"/>
          <w:b/>
        </w:rPr>
        <w:t>2022年1-2月各区县商品房销售面积及增速（二）</w:t>
      </w:r>
    </w:p>
    <w:tbl>
      <w:tblPr>
        <w:tblStyle w:val="10"/>
        <w:tblW w:w="5000" w:type="pct"/>
        <w:tblInd w:w="0" w:type="dxa"/>
        <w:tblLayout w:type="autofit"/>
        <w:tblCellMar>
          <w:top w:w="0" w:type="dxa"/>
          <w:left w:w="108" w:type="dxa"/>
          <w:bottom w:w="0" w:type="dxa"/>
          <w:right w:w="108" w:type="dxa"/>
        </w:tblCellMar>
      </w:tblPr>
      <w:tblGrid>
        <w:gridCol w:w="1598"/>
        <w:gridCol w:w="1569"/>
        <w:gridCol w:w="1197"/>
        <w:gridCol w:w="1181"/>
      </w:tblGrid>
      <w:tr>
        <w:tblPrEx>
          <w:tblCellMar>
            <w:top w:w="0" w:type="dxa"/>
            <w:left w:w="108" w:type="dxa"/>
            <w:bottom w:w="0" w:type="dxa"/>
            <w:right w:w="108" w:type="dxa"/>
          </w:tblCellMar>
        </w:tblPrEx>
        <w:trPr>
          <w:trHeight w:val="668" w:hRule="atLeast"/>
        </w:trPr>
        <w:tc>
          <w:tcPr>
            <w:tcW w:w="1441"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区县名</w:t>
            </w:r>
          </w:p>
        </w:tc>
        <w:tc>
          <w:tcPr>
            <w:tcW w:w="1415" w:type="pct"/>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商品房销售面积  (万平方米)</w:t>
            </w:r>
          </w:p>
        </w:tc>
        <w:tc>
          <w:tcPr>
            <w:tcW w:w="1079"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w:t>
            </w:r>
          </w:p>
        </w:tc>
        <w:tc>
          <w:tcPr>
            <w:tcW w:w="1065" w:type="pct"/>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宋体" w:hAnsi="宋体" w:cs="宋体"/>
                <w:kern w:val="0"/>
                <w:sz w:val="18"/>
                <w:szCs w:val="18"/>
              </w:rPr>
            </w:pPr>
            <w:r>
              <w:rPr>
                <w:rFonts w:hint="eastAsia" w:ascii="宋体" w:hAnsi="宋体" w:cs="宋体"/>
                <w:kern w:val="0"/>
                <w:sz w:val="18"/>
                <w:szCs w:val="18"/>
              </w:rPr>
              <w:t>增速全市</w:t>
            </w:r>
          </w:p>
          <w:p>
            <w:pPr>
              <w:widowControl/>
              <w:spacing w:line="240" w:lineRule="exact"/>
              <w:jc w:val="center"/>
              <w:rPr>
                <w:rFonts w:ascii="宋体" w:hAnsi="宋体" w:cs="宋体"/>
                <w:kern w:val="0"/>
                <w:sz w:val="18"/>
                <w:szCs w:val="18"/>
              </w:rPr>
            </w:pPr>
            <w:r>
              <w:rPr>
                <w:rFonts w:hint="eastAsia" w:ascii="宋体" w:hAnsi="宋体" w:cs="宋体"/>
                <w:kern w:val="0"/>
                <w:sz w:val="18"/>
                <w:szCs w:val="18"/>
              </w:rPr>
              <w:t>位次</w:t>
            </w:r>
          </w:p>
        </w:tc>
      </w:tr>
      <w:tr>
        <w:tblPrEx>
          <w:tblCellMar>
            <w:top w:w="0" w:type="dxa"/>
            <w:left w:w="108" w:type="dxa"/>
            <w:bottom w:w="0" w:type="dxa"/>
            <w:right w:w="108" w:type="dxa"/>
          </w:tblCellMar>
        </w:tblPrEx>
        <w:trPr>
          <w:trHeight w:val="393" w:hRule="exact"/>
        </w:trPr>
        <w:tc>
          <w:tcPr>
            <w:tcW w:w="1441" w:type="pct"/>
            <w:tcBorders>
              <w:top w:val="single" w:color="auto" w:sz="4" w:space="0"/>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涪陵区 </w:t>
            </w:r>
          </w:p>
        </w:tc>
        <w:tc>
          <w:tcPr>
            <w:tcW w:w="1415"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16.35</w:t>
            </w:r>
          </w:p>
        </w:tc>
        <w:tc>
          <w:tcPr>
            <w:tcW w:w="1079" w:type="pct"/>
            <w:tcBorders>
              <w:top w:val="nil"/>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8.4</w:t>
            </w:r>
          </w:p>
        </w:tc>
        <w:tc>
          <w:tcPr>
            <w:tcW w:w="1065" w:type="pct"/>
            <w:tcBorders>
              <w:top w:val="single" w:color="auto" w:sz="4" w:space="0"/>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11</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渝中区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3.42</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-52.2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大渡口区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14.27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江北区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6.77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-10.8</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22</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沙坪坝区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20.05</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-40.6</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九龙坡区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15.78</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28.4</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6</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南岸区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14.07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25.9</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北碚区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26.93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49.8</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4</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渝北区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31.22</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-22.5</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巴南区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39.01</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-29.1</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长寿区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6.60</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-53.6</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37</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江津区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15.28</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-64.9</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38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合川区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16.94</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18.9</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8</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永川区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21.17</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-7.7</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19</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南川区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11.06</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1.4</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綦江区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18.33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-13.2</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25</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大足区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24.83</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-9.9</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璧山区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31.14</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-11.9</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23</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铜梁区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16.10</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10.7</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10</w:t>
            </w:r>
          </w:p>
        </w:tc>
      </w:tr>
      <w:tr>
        <w:tblPrEx>
          <w:tblCellMar>
            <w:top w:w="0" w:type="dxa"/>
            <w:left w:w="108" w:type="dxa"/>
            <w:bottom w:w="0" w:type="dxa"/>
            <w:right w:w="108" w:type="dxa"/>
          </w:tblCellMar>
        </w:tblPrEx>
        <w:trPr>
          <w:trHeight w:val="393" w:hRule="exact"/>
        </w:trPr>
        <w:tc>
          <w:tcPr>
            <w:tcW w:w="1441" w:type="pct"/>
            <w:tcBorders>
              <w:left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潼南区 </w:t>
            </w:r>
          </w:p>
        </w:tc>
        <w:tc>
          <w:tcPr>
            <w:tcW w:w="1415"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34.44</w:t>
            </w:r>
          </w:p>
        </w:tc>
        <w:tc>
          <w:tcPr>
            <w:tcW w:w="1079" w:type="pct"/>
            <w:tcBorders>
              <w:left w:val="nil"/>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3.7</w:t>
            </w:r>
          </w:p>
        </w:tc>
        <w:tc>
          <w:tcPr>
            <w:tcW w:w="1065" w:type="pct"/>
            <w:tcBorders>
              <w:left w:val="nil"/>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14</w:t>
            </w:r>
          </w:p>
        </w:tc>
      </w:tr>
      <w:tr>
        <w:tblPrEx>
          <w:tblCellMar>
            <w:top w:w="0" w:type="dxa"/>
            <w:left w:w="108" w:type="dxa"/>
            <w:bottom w:w="0" w:type="dxa"/>
            <w:right w:w="108" w:type="dxa"/>
          </w:tblCellMar>
        </w:tblPrEx>
        <w:trPr>
          <w:trHeight w:val="393" w:hRule="exact"/>
        </w:trPr>
        <w:tc>
          <w:tcPr>
            <w:tcW w:w="1441" w:type="pct"/>
            <w:tcBorders>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color w:val="000000"/>
                <w:kern w:val="0"/>
                <w:sz w:val="20"/>
                <w:szCs w:val="20"/>
              </w:rPr>
            </w:pPr>
            <w:r>
              <w:rPr>
                <w:color w:val="000000"/>
                <w:kern w:val="0"/>
                <w:sz w:val="20"/>
                <w:szCs w:val="20"/>
              </w:rPr>
              <w:t xml:space="preserve"> 荣昌区 </w:t>
            </w:r>
          </w:p>
        </w:tc>
        <w:tc>
          <w:tcPr>
            <w:tcW w:w="1415"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17.00</w:t>
            </w:r>
          </w:p>
        </w:tc>
        <w:tc>
          <w:tcPr>
            <w:tcW w:w="1079" w:type="pct"/>
            <w:tcBorders>
              <w:left w:val="nil"/>
              <w:bottom w:val="single" w:color="auto" w:sz="4" w:space="0"/>
              <w:right w:val="single" w:color="auto" w:sz="4" w:space="0"/>
            </w:tcBorders>
            <w:shd w:val="clear" w:color="auto" w:fill="auto"/>
            <w:noWrap/>
            <w:vAlign w:val="center"/>
          </w:tcPr>
          <w:p>
            <w:pPr>
              <w:widowControl/>
              <w:spacing w:line="240" w:lineRule="exact"/>
              <w:jc w:val="right"/>
              <w:rPr>
                <w:color w:val="000000"/>
                <w:kern w:val="0"/>
                <w:sz w:val="20"/>
                <w:szCs w:val="20"/>
              </w:rPr>
            </w:pPr>
            <w:r>
              <w:rPr>
                <w:color w:val="000000"/>
                <w:kern w:val="0"/>
                <w:sz w:val="20"/>
                <w:szCs w:val="20"/>
              </w:rPr>
              <w:t>-21.2</w:t>
            </w:r>
          </w:p>
        </w:tc>
        <w:tc>
          <w:tcPr>
            <w:tcW w:w="1065" w:type="pct"/>
            <w:tcBorders>
              <w:left w:val="nil"/>
              <w:bottom w:val="single" w:color="auto" w:sz="4" w:space="0"/>
              <w:right w:val="single" w:color="auto" w:sz="4" w:space="0"/>
            </w:tcBorders>
            <w:vAlign w:val="center"/>
          </w:tcPr>
          <w:p>
            <w:pPr>
              <w:widowControl/>
              <w:spacing w:line="240" w:lineRule="exact"/>
              <w:jc w:val="right"/>
              <w:rPr>
                <w:color w:val="000000"/>
                <w:kern w:val="0"/>
                <w:sz w:val="20"/>
                <w:szCs w:val="20"/>
              </w:rPr>
            </w:pPr>
            <w:r>
              <w:rPr>
                <w:color w:val="000000"/>
                <w:kern w:val="0"/>
                <w:sz w:val="20"/>
                <w:szCs w:val="20"/>
              </w:rPr>
              <w:t>27</w:t>
            </w:r>
          </w:p>
        </w:tc>
      </w:tr>
    </w:tbl>
    <w:p>
      <w:pPr>
        <w:rPr>
          <w:rFonts w:ascii="宋体" w:hAnsi="宋体"/>
          <w:sz w:val="18"/>
          <w:szCs w:val="18"/>
        </w:rPr>
      </w:pPr>
    </w:p>
    <w:sectPr>
      <w:footerReference r:id="rId3" w:type="default"/>
      <w:pgSz w:w="7031" w:h="10773"/>
      <w:pgMar w:top="680" w:right="851" w:bottom="244" w:left="851" w:header="567" w:footer="340"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libri Light">
    <w:altName w:val="DejaVu Sans"/>
    <w:panose1 w:val="020F0302020204030204"/>
    <w:charset w:val="00"/>
    <w:family w:val="swiss"/>
    <w:pitch w:val="default"/>
    <w:sig w:usb0="00000000" w:usb1="00000000" w:usb2="00000000" w:usb3="00000000" w:csb0="0000019F" w:csb1="00000000"/>
  </w:font>
  <w:font w:name="Courier New">
    <w:altName w:val="DejaVu Sans"/>
    <w:panose1 w:val="02070309020205020404"/>
    <w:charset w:val="00"/>
    <w:family w:val="modern"/>
    <w:pitch w:val="default"/>
    <w:sig w:usb0="00000000" w:usb1="00000000" w:usb2="00000009" w:usb3="00000000" w:csb0="000001FF" w:csb1="00000000"/>
  </w:font>
  <w:font w:name="Tahoma">
    <w:altName w:val="DejaVu Sans"/>
    <w:panose1 w:val="020B0604030504040204"/>
    <w:charset w:val="00"/>
    <w:family w:val="swiss"/>
    <w:pitch w:val="default"/>
    <w:sig w:usb0="00000000" w:usb1="00000000" w:usb2="00000029" w:usb3="00000000" w:csb0="000101FF" w:csb1="00000000"/>
  </w:font>
  <w:font w:name="微软雅黑">
    <w:altName w:val="方正黑体_GBK"/>
    <w:panose1 w:val="020B0503020204020204"/>
    <w:charset w:val="86"/>
    <w:family w:val="swiss"/>
    <w:pitch w:val="default"/>
    <w:sig w:usb0="00000000" w:usb1="00000000" w:usb2="00000016" w:usb3="00000000" w:csb0="0004001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隶书">
    <w:altName w:val="方正隶书_GBK"/>
    <w:panose1 w:val="02010509060101010101"/>
    <w:charset w:val="86"/>
    <w:family w:val="modern"/>
    <w:pitch w:val="default"/>
    <w:sig w:usb0="00000000" w:usb1="00000000" w:usb2="0000001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t>- 19 -</w: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0"/>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85BDF"/>
    <w:rsid w:val="000000FC"/>
    <w:rsid w:val="00000268"/>
    <w:rsid w:val="00000526"/>
    <w:rsid w:val="0000066B"/>
    <w:rsid w:val="0000087F"/>
    <w:rsid w:val="000009B3"/>
    <w:rsid w:val="00000A8E"/>
    <w:rsid w:val="00000D1D"/>
    <w:rsid w:val="000012CC"/>
    <w:rsid w:val="00001372"/>
    <w:rsid w:val="000016E6"/>
    <w:rsid w:val="00001C69"/>
    <w:rsid w:val="00001C83"/>
    <w:rsid w:val="00001CFB"/>
    <w:rsid w:val="00002114"/>
    <w:rsid w:val="0000214D"/>
    <w:rsid w:val="000022EA"/>
    <w:rsid w:val="000023A9"/>
    <w:rsid w:val="00002B72"/>
    <w:rsid w:val="00003380"/>
    <w:rsid w:val="0000364D"/>
    <w:rsid w:val="0000397D"/>
    <w:rsid w:val="00004275"/>
    <w:rsid w:val="00004567"/>
    <w:rsid w:val="00004698"/>
    <w:rsid w:val="00004839"/>
    <w:rsid w:val="00004C38"/>
    <w:rsid w:val="00004FC9"/>
    <w:rsid w:val="00005252"/>
    <w:rsid w:val="00005E89"/>
    <w:rsid w:val="00005FD6"/>
    <w:rsid w:val="0000616C"/>
    <w:rsid w:val="000062AF"/>
    <w:rsid w:val="000063E8"/>
    <w:rsid w:val="00006732"/>
    <w:rsid w:val="000067E8"/>
    <w:rsid w:val="000069C3"/>
    <w:rsid w:val="000069E8"/>
    <w:rsid w:val="00006E07"/>
    <w:rsid w:val="00006FE1"/>
    <w:rsid w:val="00007051"/>
    <w:rsid w:val="000070CA"/>
    <w:rsid w:val="00007589"/>
    <w:rsid w:val="00007981"/>
    <w:rsid w:val="00007C19"/>
    <w:rsid w:val="00007D87"/>
    <w:rsid w:val="0001007D"/>
    <w:rsid w:val="000103C2"/>
    <w:rsid w:val="00010609"/>
    <w:rsid w:val="000107EA"/>
    <w:rsid w:val="000108D6"/>
    <w:rsid w:val="00010A61"/>
    <w:rsid w:val="00010F1B"/>
    <w:rsid w:val="000110B8"/>
    <w:rsid w:val="000114B7"/>
    <w:rsid w:val="000117A7"/>
    <w:rsid w:val="00011A54"/>
    <w:rsid w:val="0001230A"/>
    <w:rsid w:val="000126C1"/>
    <w:rsid w:val="000129BF"/>
    <w:rsid w:val="00013087"/>
    <w:rsid w:val="0001345A"/>
    <w:rsid w:val="00013475"/>
    <w:rsid w:val="00013E1B"/>
    <w:rsid w:val="000144EE"/>
    <w:rsid w:val="0001493F"/>
    <w:rsid w:val="00014AE6"/>
    <w:rsid w:val="00014EC2"/>
    <w:rsid w:val="00014F47"/>
    <w:rsid w:val="0001526A"/>
    <w:rsid w:val="00015370"/>
    <w:rsid w:val="00015613"/>
    <w:rsid w:val="00016010"/>
    <w:rsid w:val="0001636E"/>
    <w:rsid w:val="0001648F"/>
    <w:rsid w:val="000169D5"/>
    <w:rsid w:val="00016C49"/>
    <w:rsid w:val="00017672"/>
    <w:rsid w:val="0001771B"/>
    <w:rsid w:val="00017A3C"/>
    <w:rsid w:val="00017C9D"/>
    <w:rsid w:val="00017E7F"/>
    <w:rsid w:val="0002017A"/>
    <w:rsid w:val="0002039A"/>
    <w:rsid w:val="000208D6"/>
    <w:rsid w:val="00020940"/>
    <w:rsid w:val="00021044"/>
    <w:rsid w:val="00021445"/>
    <w:rsid w:val="000215DC"/>
    <w:rsid w:val="00021C2B"/>
    <w:rsid w:val="00022205"/>
    <w:rsid w:val="000230E7"/>
    <w:rsid w:val="00023283"/>
    <w:rsid w:val="00023498"/>
    <w:rsid w:val="00023F32"/>
    <w:rsid w:val="00024227"/>
    <w:rsid w:val="00024330"/>
    <w:rsid w:val="00024708"/>
    <w:rsid w:val="0002489B"/>
    <w:rsid w:val="00024B17"/>
    <w:rsid w:val="00024E51"/>
    <w:rsid w:val="0002579C"/>
    <w:rsid w:val="00025C11"/>
    <w:rsid w:val="00025EAC"/>
    <w:rsid w:val="00026634"/>
    <w:rsid w:val="00026BDF"/>
    <w:rsid w:val="00026F7C"/>
    <w:rsid w:val="00027112"/>
    <w:rsid w:val="00027C5A"/>
    <w:rsid w:val="000301BD"/>
    <w:rsid w:val="00030667"/>
    <w:rsid w:val="00030FB1"/>
    <w:rsid w:val="0003119B"/>
    <w:rsid w:val="000311E2"/>
    <w:rsid w:val="00031496"/>
    <w:rsid w:val="00032A49"/>
    <w:rsid w:val="00032B45"/>
    <w:rsid w:val="000333ED"/>
    <w:rsid w:val="00033771"/>
    <w:rsid w:val="00033929"/>
    <w:rsid w:val="00033999"/>
    <w:rsid w:val="000339BE"/>
    <w:rsid w:val="000343A6"/>
    <w:rsid w:val="000343F8"/>
    <w:rsid w:val="00034E00"/>
    <w:rsid w:val="00034ECB"/>
    <w:rsid w:val="0003519A"/>
    <w:rsid w:val="00035B16"/>
    <w:rsid w:val="00035DD4"/>
    <w:rsid w:val="000360A3"/>
    <w:rsid w:val="00036128"/>
    <w:rsid w:val="00036724"/>
    <w:rsid w:val="00036BDC"/>
    <w:rsid w:val="00037638"/>
    <w:rsid w:val="00037A43"/>
    <w:rsid w:val="00037E44"/>
    <w:rsid w:val="00037F3A"/>
    <w:rsid w:val="000402DF"/>
    <w:rsid w:val="0004035D"/>
    <w:rsid w:val="00041179"/>
    <w:rsid w:val="00041193"/>
    <w:rsid w:val="00041EF9"/>
    <w:rsid w:val="000421BA"/>
    <w:rsid w:val="0004255E"/>
    <w:rsid w:val="000425C9"/>
    <w:rsid w:val="000429EE"/>
    <w:rsid w:val="000435E3"/>
    <w:rsid w:val="00043AD1"/>
    <w:rsid w:val="0004456E"/>
    <w:rsid w:val="00044CC9"/>
    <w:rsid w:val="00044DC7"/>
    <w:rsid w:val="000452A3"/>
    <w:rsid w:val="0004566B"/>
    <w:rsid w:val="000458AF"/>
    <w:rsid w:val="000462FC"/>
    <w:rsid w:val="00046F92"/>
    <w:rsid w:val="00047056"/>
    <w:rsid w:val="0004748C"/>
    <w:rsid w:val="00047B92"/>
    <w:rsid w:val="0005093A"/>
    <w:rsid w:val="000512A5"/>
    <w:rsid w:val="000514C0"/>
    <w:rsid w:val="000519F3"/>
    <w:rsid w:val="0005223F"/>
    <w:rsid w:val="00052615"/>
    <w:rsid w:val="0005273E"/>
    <w:rsid w:val="00052A52"/>
    <w:rsid w:val="00052C3E"/>
    <w:rsid w:val="00052E43"/>
    <w:rsid w:val="00052F25"/>
    <w:rsid w:val="00052F49"/>
    <w:rsid w:val="00053663"/>
    <w:rsid w:val="0005397B"/>
    <w:rsid w:val="00053B35"/>
    <w:rsid w:val="00053BCF"/>
    <w:rsid w:val="000540D7"/>
    <w:rsid w:val="00054477"/>
    <w:rsid w:val="0005461B"/>
    <w:rsid w:val="0005467B"/>
    <w:rsid w:val="000547BB"/>
    <w:rsid w:val="00055B14"/>
    <w:rsid w:val="00055C12"/>
    <w:rsid w:val="00055CD1"/>
    <w:rsid w:val="00056128"/>
    <w:rsid w:val="0005630B"/>
    <w:rsid w:val="00056D96"/>
    <w:rsid w:val="000575A3"/>
    <w:rsid w:val="00057965"/>
    <w:rsid w:val="000600FA"/>
    <w:rsid w:val="00060264"/>
    <w:rsid w:val="00060819"/>
    <w:rsid w:val="00060957"/>
    <w:rsid w:val="000609D8"/>
    <w:rsid w:val="00060F13"/>
    <w:rsid w:val="0006151C"/>
    <w:rsid w:val="0006242D"/>
    <w:rsid w:val="0006299F"/>
    <w:rsid w:val="000629C2"/>
    <w:rsid w:val="000631D3"/>
    <w:rsid w:val="000632E1"/>
    <w:rsid w:val="000637A9"/>
    <w:rsid w:val="000637CE"/>
    <w:rsid w:val="00064D79"/>
    <w:rsid w:val="000658DE"/>
    <w:rsid w:val="00065BD5"/>
    <w:rsid w:val="00065C5D"/>
    <w:rsid w:val="00065CB0"/>
    <w:rsid w:val="00065E00"/>
    <w:rsid w:val="000660B1"/>
    <w:rsid w:val="00066720"/>
    <w:rsid w:val="000667B0"/>
    <w:rsid w:val="00067143"/>
    <w:rsid w:val="000672D9"/>
    <w:rsid w:val="0007036A"/>
    <w:rsid w:val="00070893"/>
    <w:rsid w:val="00070904"/>
    <w:rsid w:val="00070A26"/>
    <w:rsid w:val="00070B46"/>
    <w:rsid w:val="000716BE"/>
    <w:rsid w:val="000726BE"/>
    <w:rsid w:val="00072849"/>
    <w:rsid w:val="00072A19"/>
    <w:rsid w:val="00072A2C"/>
    <w:rsid w:val="00072D6F"/>
    <w:rsid w:val="000733CD"/>
    <w:rsid w:val="00073676"/>
    <w:rsid w:val="00074065"/>
    <w:rsid w:val="000742C2"/>
    <w:rsid w:val="00074421"/>
    <w:rsid w:val="000748D9"/>
    <w:rsid w:val="00074C1A"/>
    <w:rsid w:val="00075B01"/>
    <w:rsid w:val="00075BD0"/>
    <w:rsid w:val="00075DF5"/>
    <w:rsid w:val="00076110"/>
    <w:rsid w:val="000768FB"/>
    <w:rsid w:val="00076B0E"/>
    <w:rsid w:val="00077083"/>
    <w:rsid w:val="000770E2"/>
    <w:rsid w:val="000777C2"/>
    <w:rsid w:val="00077861"/>
    <w:rsid w:val="00077BEA"/>
    <w:rsid w:val="00077CCF"/>
    <w:rsid w:val="00077D0C"/>
    <w:rsid w:val="00080767"/>
    <w:rsid w:val="00080790"/>
    <w:rsid w:val="00080AA5"/>
    <w:rsid w:val="00080D27"/>
    <w:rsid w:val="0008129C"/>
    <w:rsid w:val="0008153B"/>
    <w:rsid w:val="000822D4"/>
    <w:rsid w:val="000828D0"/>
    <w:rsid w:val="00083111"/>
    <w:rsid w:val="00083BA5"/>
    <w:rsid w:val="00084314"/>
    <w:rsid w:val="000843B8"/>
    <w:rsid w:val="0008498E"/>
    <w:rsid w:val="000849FE"/>
    <w:rsid w:val="000852D9"/>
    <w:rsid w:val="000858FF"/>
    <w:rsid w:val="00085D05"/>
    <w:rsid w:val="0008602C"/>
    <w:rsid w:val="0008611E"/>
    <w:rsid w:val="000862FD"/>
    <w:rsid w:val="00086323"/>
    <w:rsid w:val="000864B4"/>
    <w:rsid w:val="00086CB0"/>
    <w:rsid w:val="00086CBE"/>
    <w:rsid w:val="00087500"/>
    <w:rsid w:val="00087BB4"/>
    <w:rsid w:val="00090661"/>
    <w:rsid w:val="0009152D"/>
    <w:rsid w:val="00091E7C"/>
    <w:rsid w:val="00091FA6"/>
    <w:rsid w:val="00092B44"/>
    <w:rsid w:val="00092C6F"/>
    <w:rsid w:val="00093694"/>
    <w:rsid w:val="00093D76"/>
    <w:rsid w:val="00094E3A"/>
    <w:rsid w:val="00094E60"/>
    <w:rsid w:val="0009506A"/>
    <w:rsid w:val="00095772"/>
    <w:rsid w:val="000957CC"/>
    <w:rsid w:val="0009588A"/>
    <w:rsid w:val="00095BAC"/>
    <w:rsid w:val="00095FCE"/>
    <w:rsid w:val="00096354"/>
    <w:rsid w:val="000964C5"/>
    <w:rsid w:val="00096A16"/>
    <w:rsid w:val="00096B41"/>
    <w:rsid w:val="00096E64"/>
    <w:rsid w:val="000A06FB"/>
    <w:rsid w:val="000A077F"/>
    <w:rsid w:val="000A0882"/>
    <w:rsid w:val="000A0A5F"/>
    <w:rsid w:val="000A1097"/>
    <w:rsid w:val="000A1626"/>
    <w:rsid w:val="000A183B"/>
    <w:rsid w:val="000A18F9"/>
    <w:rsid w:val="000A1D79"/>
    <w:rsid w:val="000A1EE8"/>
    <w:rsid w:val="000A2104"/>
    <w:rsid w:val="000A21E2"/>
    <w:rsid w:val="000A2A20"/>
    <w:rsid w:val="000A2A9D"/>
    <w:rsid w:val="000A2B88"/>
    <w:rsid w:val="000A2D6A"/>
    <w:rsid w:val="000A2F8A"/>
    <w:rsid w:val="000A3D2D"/>
    <w:rsid w:val="000A3EFB"/>
    <w:rsid w:val="000A4A92"/>
    <w:rsid w:val="000A4EFD"/>
    <w:rsid w:val="000A51B9"/>
    <w:rsid w:val="000A6889"/>
    <w:rsid w:val="000A6A9D"/>
    <w:rsid w:val="000A7320"/>
    <w:rsid w:val="000A743C"/>
    <w:rsid w:val="000A7BED"/>
    <w:rsid w:val="000A7EB7"/>
    <w:rsid w:val="000A7ED0"/>
    <w:rsid w:val="000B02F0"/>
    <w:rsid w:val="000B0318"/>
    <w:rsid w:val="000B0C1C"/>
    <w:rsid w:val="000B0E18"/>
    <w:rsid w:val="000B1403"/>
    <w:rsid w:val="000B2019"/>
    <w:rsid w:val="000B246D"/>
    <w:rsid w:val="000B2C65"/>
    <w:rsid w:val="000B3843"/>
    <w:rsid w:val="000B3DB6"/>
    <w:rsid w:val="000B3E96"/>
    <w:rsid w:val="000B40B5"/>
    <w:rsid w:val="000B4246"/>
    <w:rsid w:val="000B44A5"/>
    <w:rsid w:val="000B47BF"/>
    <w:rsid w:val="000B4A47"/>
    <w:rsid w:val="000B507E"/>
    <w:rsid w:val="000B52AA"/>
    <w:rsid w:val="000B5452"/>
    <w:rsid w:val="000B6414"/>
    <w:rsid w:val="000B72B2"/>
    <w:rsid w:val="000B775C"/>
    <w:rsid w:val="000B78F8"/>
    <w:rsid w:val="000B7BA3"/>
    <w:rsid w:val="000C0987"/>
    <w:rsid w:val="000C1420"/>
    <w:rsid w:val="000C173F"/>
    <w:rsid w:val="000C1953"/>
    <w:rsid w:val="000C1EDF"/>
    <w:rsid w:val="000C2247"/>
    <w:rsid w:val="000C2876"/>
    <w:rsid w:val="000C2A68"/>
    <w:rsid w:val="000C2DBF"/>
    <w:rsid w:val="000C2F8D"/>
    <w:rsid w:val="000C2F9E"/>
    <w:rsid w:val="000C31E5"/>
    <w:rsid w:val="000C368F"/>
    <w:rsid w:val="000C36E8"/>
    <w:rsid w:val="000C41BA"/>
    <w:rsid w:val="000C46DE"/>
    <w:rsid w:val="000C49C0"/>
    <w:rsid w:val="000C5138"/>
    <w:rsid w:val="000C51B0"/>
    <w:rsid w:val="000C57F9"/>
    <w:rsid w:val="000C58C5"/>
    <w:rsid w:val="000C6506"/>
    <w:rsid w:val="000C6565"/>
    <w:rsid w:val="000C66E0"/>
    <w:rsid w:val="000C7136"/>
    <w:rsid w:val="000C77BF"/>
    <w:rsid w:val="000C79A0"/>
    <w:rsid w:val="000C7CE0"/>
    <w:rsid w:val="000C7F42"/>
    <w:rsid w:val="000D0E1B"/>
    <w:rsid w:val="000D141B"/>
    <w:rsid w:val="000D1631"/>
    <w:rsid w:val="000D1944"/>
    <w:rsid w:val="000D19D4"/>
    <w:rsid w:val="000D1A92"/>
    <w:rsid w:val="000D1EF2"/>
    <w:rsid w:val="000D1EF3"/>
    <w:rsid w:val="000D20AE"/>
    <w:rsid w:val="000D22DF"/>
    <w:rsid w:val="000D242D"/>
    <w:rsid w:val="000D2FEF"/>
    <w:rsid w:val="000D306A"/>
    <w:rsid w:val="000D30EE"/>
    <w:rsid w:val="000D34D8"/>
    <w:rsid w:val="000D36C5"/>
    <w:rsid w:val="000D3707"/>
    <w:rsid w:val="000D3AA0"/>
    <w:rsid w:val="000D3D09"/>
    <w:rsid w:val="000D42DA"/>
    <w:rsid w:val="000D4A47"/>
    <w:rsid w:val="000D5411"/>
    <w:rsid w:val="000D5EBA"/>
    <w:rsid w:val="000D6186"/>
    <w:rsid w:val="000D685A"/>
    <w:rsid w:val="000D6AB6"/>
    <w:rsid w:val="000D6B41"/>
    <w:rsid w:val="000D6EDF"/>
    <w:rsid w:val="000D6FA6"/>
    <w:rsid w:val="000D7260"/>
    <w:rsid w:val="000D7502"/>
    <w:rsid w:val="000D7BD2"/>
    <w:rsid w:val="000D7C22"/>
    <w:rsid w:val="000D7D86"/>
    <w:rsid w:val="000D7D94"/>
    <w:rsid w:val="000D7FA8"/>
    <w:rsid w:val="000E10F3"/>
    <w:rsid w:val="000E1370"/>
    <w:rsid w:val="000E151E"/>
    <w:rsid w:val="000E1B06"/>
    <w:rsid w:val="000E2074"/>
    <w:rsid w:val="000E29C1"/>
    <w:rsid w:val="000E2B47"/>
    <w:rsid w:val="000E3190"/>
    <w:rsid w:val="000E3593"/>
    <w:rsid w:val="000E3724"/>
    <w:rsid w:val="000E412C"/>
    <w:rsid w:val="000E4239"/>
    <w:rsid w:val="000E42B1"/>
    <w:rsid w:val="000E45C4"/>
    <w:rsid w:val="000E5BC7"/>
    <w:rsid w:val="000E6574"/>
    <w:rsid w:val="000E6A45"/>
    <w:rsid w:val="000E6ACA"/>
    <w:rsid w:val="000E6C8C"/>
    <w:rsid w:val="000E7480"/>
    <w:rsid w:val="000E7840"/>
    <w:rsid w:val="000E7FC2"/>
    <w:rsid w:val="000F0543"/>
    <w:rsid w:val="000F063D"/>
    <w:rsid w:val="000F094A"/>
    <w:rsid w:val="000F1526"/>
    <w:rsid w:val="000F23CC"/>
    <w:rsid w:val="000F2538"/>
    <w:rsid w:val="000F25D4"/>
    <w:rsid w:val="000F2B39"/>
    <w:rsid w:val="000F2C28"/>
    <w:rsid w:val="000F2FD0"/>
    <w:rsid w:val="000F3305"/>
    <w:rsid w:val="000F3766"/>
    <w:rsid w:val="000F384B"/>
    <w:rsid w:val="000F3B15"/>
    <w:rsid w:val="000F3CC4"/>
    <w:rsid w:val="000F403E"/>
    <w:rsid w:val="000F42F7"/>
    <w:rsid w:val="000F465E"/>
    <w:rsid w:val="000F4D7E"/>
    <w:rsid w:val="000F50DC"/>
    <w:rsid w:val="000F531F"/>
    <w:rsid w:val="000F5DB4"/>
    <w:rsid w:val="000F6135"/>
    <w:rsid w:val="000F672F"/>
    <w:rsid w:val="000F6C86"/>
    <w:rsid w:val="000F7449"/>
    <w:rsid w:val="000F74D7"/>
    <w:rsid w:val="0010002C"/>
    <w:rsid w:val="001000AC"/>
    <w:rsid w:val="00100127"/>
    <w:rsid w:val="00100571"/>
    <w:rsid w:val="00100F57"/>
    <w:rsid w:val="00101B54"/>
    <w:rsid w:val="00101DB3"/>
    <w:rsid w:val="00102068"/>
    <w:rsid w:val="001020C6"/>
    <w:rsid w:val="00102772"/>
    <w:rsid w:val="00102C2A"/>
    <w:rsid w:val="00102FA6"/>
    <w:rsid w:val="001046F0"/>
    <w:rsid w:val="001054B4"/>
    <w:rsid w:val="0010590F"/>
    <w:rsid w:val="00105EC7"/>
    <w:rsid w:val="00105F2F"/>
    <w:rsid w:val="001068CC"/>
    <w:rsid w:val="00106B4D"/>
    <w:rsid w:val="00107362"/>
    <w:rsid w:val="00107631"/>
    <w:rsid w:val="001100D5"/>
    <w:rsid w:val="001103A0"/>
    <w:rsid w:val="00110B4E"/>
    <w:rsid w:val="00110E06"/>
    <w:rsid w:val="0011168C"/>
    <w:rsid w:val="001118AE"/>
    <w:rsid w:val="00111908"/>
    <w:rsid w:val="00111BCF"/>
    <w:rsid w:val="00111C0B"/>
    <w:rsid w:val="00112531"/>
    <w:rsid w:val="00112941"/>
    <w:rsid w:val="00112AA9"/>
    <w:rsid w:val="00112B81"/>
    <w:rsid w:val="00112CAB"/>
    <w:rsid w:val="001131E7"/>
    <w:rsid w:val="00113544"/>
    <w:rsid w:val="001139FF"/>
    <w:rsid w:val="00113C76"/>
    <w:rsid w:val="00113FF7"/>
    <w:rsid w:val="00114A7C"/>
    <w:rsid w:val="00114E30"/>
    <w:rsid w:val="00114F91"/>
    <w:rsid w:val="001153A1"/>
    <w:rsid w:val="001155FF"/>
    <w:rsid w:val="0011575F"/>
    <w:rsid w:val="001157D0"/>
    <w:rsid w:val="001157EF"/>
    <w:rsid w:val="00115C5C"/>
    <w:rsid w:val="00116377"/>
    <w:rsid w:val="00116746"/>
    <w:rsid w:val="00116A10"/>
    <w:rsid w:val="00116E47"/>
    <w:rsid w:val="00117851"/>
    <w:rsid w:val="00117A3A"/>
    <w:rsid w:val="00117C1A"/>
    <w:rsid w:val="00120025"/>
    <w:rsid w:val="00120612"/>
    <w:rsid w:val="0012076A"/>
    <w:rsid w:val="001209CF"/>
    <w:rsid w:val="00120D51"/>
    <w:rsid w:val="001211BA"/>
    <w:rsid w:val="0012149D"/>
    <w:rsid w:val="001214B2"/>
    <w:rsid w:val="00121654"/>
    <w:rsid w:val="001217FD"/>
    <w:rsid w:val="001220C0"/>
    <w:rsid w:val="00122290"/>
    <w:rsid w:val="00122C0C"/>
    <w:rsid w:val="00122E2D"/>
    <w:rsid w:val="00122FCC"/>
    <w:rsid w:val="00123728"/>
    <w:rsid w:val="001244E2"/>
    <w:rsid w:val="0012479D"/>
    <w:rsid w:val="00124C26"/>
    <w:rsid w:val="00124F36"/>
    <w:rsid w:val="00125375"/>
    <w:rsid w:val="00125525"/>
    <w:rsid w:val="001257CA"/>
    <w:rsid w:val="00125970"/>
    <w:rsid w:val="001269B2"/>
    <w:rsid w:val="0012705C"/>
    <w:rsid w:val="001270E7"/>
    <w:rsid w:val="00127679"/>
    <w:rsid w:val="001277C6"/>
    <w:rsid w:val="001301C8"/>
    <w:rsid w:val="00130A34"/>
    <w:rsid w:val="00130BF7"/>
    <w:rsid w:val="00130F28"/>
    <w:rsid w:val="00131298"/>
    <w:rsid w:val="001316F2"/>
    <w:rsid w:val="00131821"/>
    <w:rsid w:val="00131A2B"/>
    <w:rsid w:val="00131A7B"/>
    <w:rsid w:val="00131C2D"/>
    <w:rsid w:val="00131C52"/>
    <w:rsid w:val="00131C59"/>
    <w:rsid w:val="0013251A"/>
    <w:rsid w:val="00132A0C"/>
    <w:rsid w:val="00132A18"/>
    <w:rsid w:val="00132FA8"/>
    <w:rsid w:val="00133178"/>
    <w:rsid w:val="00133570"/>
    <w:rsid w:val="001335B4"/>
    <w:rsid w:val="00133F57"/>
    <w:rsid w:val="00134000"/>
    <w:rsid w:val="001342D9"/>
    <w:rsid w:val="00134339"/>
    <w:rsid w:val="00134617"/>
    <w:rsid w:val="00134A67"/>
    <w:rsid w:val="00134F82"/>
    <w:rsid w:val="0013572F"/>
    <w:rsid w:val="001363F6"/>
    <w:rsid w:val="00136613"/>
    <w:rsid w:val="001369F1"/>
    <w:rsid w:val="00137733"/>
    <w:rsid w:val="00137A0F"/>
    <w:rsid w:val="00137A72"/>
    <w:rsid w:val="001402D6"/>
    <w:rsid w:val="00140403"/>
    <w:rsid w:val="00140F5A"/>
    <w:rsid w:val="0014112E"/>
    <w:rsid w:val="00141501"/>
    <w:rsid w:val="00142013"/>
    <w:rsid w:val="00142034"/>
    <w:rsid w:val="0014263F"/>
    <w:rsid w:val="00142B8A"/>
    <w:rsid w:val="00142FB1"/>
    <w:rsid w:val="00143253"/>
    <w:rsid w:val="00143878"/>
    <w:rsid w:val="001439E6"/>
    <w:rsid w:val="00143A47"/>
    <w:rsid w:val="00143A74"/>
    <w:rsid w:val="00143CE5"/>
    <w:rsid w:val="00145389"/>
    <w:rsid w:val="001458D8"/>
    <w:rsid w:val="00146266"/>
    <w:rsid w:val="0014660C"/>
    <w:rsid w:val="0014660D"/>
    <w:rsid w:val="00146F17"/>
    <w:rsid w:val="00147073"/>
    <w:rsid w:val="00147346"/>
    <w:rsid w:val="001475C5"/>
    <w:rsid w:val="0014794E"/>
    <w:rsid w:val="00147D46"/>
    <w:rsid w:val="001500F0"/>
    <w:rsid w:val="0015049C"/>
    <w:rsid w:val="00150934"/>
    <w:rsid w:val="0015102A"/>
    <w:rsid w:val="0015191F"/>
    <w:rsid w:val="00151DB9"/>
    <w:rsid w:val="00151FEB"/>
    <w:rsid w:val="0015281E"/>
    <w:rsid w:val="00152B3F"/>
    <w:rsid w:val="00152CC6"/>
    <w:rsid w:val="00153491"/>
    <w:rsid w:val="0015399A"/>
    <w:rsid w:val="00154820"/>
    <w:rsid w:val="00154AF2"/>
    <w:rsid w:val="00155208"/>
    <w:rsid w:val="00155B4C"/>
    <w:rsid w:val="00155C4B"/>
    <w:rsid w:val="0015638E"/>
    <w:rsid w:val="001568E0"/>
    <w:rsid w:val="00156937"/>
    <w:rsid w:val="0015729A"/>
    <w:rsid w:val="00157756"/>
    <w:rsid w:val="00157E23"/>
    <w:rsid w:val="0016071B"/>
    <w:rsid w:val="001608D3"/>
    <w:rsid w:val="00160A1B"/>
    <w:rsid w:val="00161316"/>
    <w:rsid w:val="0016168C"/>
    <w:rsid w:val="00161882"/>
    <w:rsid w:val="00161DB8"/>
    <w:rsid w:val="00161F65"/>
    <w:rsid w:val="00162527"/>
    <w:rsid w:val="001625BA"/>
    <w:rsid w:val="00162732"/>
    <w:rsid w:val="00163204"/>
    <w:rsid w:val="0016346F"/>
    <w:rsid w:val="00163DC7"/>
    <w:rsid w:val="00164169"/>
    <w:rsid w:val="0016432A"/>
    <w:rsid w:val="00164CF8"/>
    <w:rsid w:val="00165512"/>
    <w:rsid w:val="001661EF"/>
    <w:rsid w:val="001663C7"/>
    <w:rsid w:val="00166555"/>
    <w:rsid w:val="00166595"/>
    <w:rsid w:val="00166B18"/>
    <w:rsid w:val="00166B4E"/>
    <w:rsid w:val="00166F65"/>
    <w:rsid w:val="00167080"/>
    <w:rsid w:val="00167194"/>
    <w:rsid w:val="00167437"/>
    <w:rsid w:val="00167887"/>
    <w:rsid w:val="001678AC"/>
    <w:rsid w:val="00170139"/>
    <w:rsid w:val="0017032E"/>
    <w:rsid w:val="001703AC"/>
    <w:rsid w:val="0017074E"/>
    <w:rsid w:val="0017083B"/>
    <w:rsid w:val="00170D28"/>
    <w:rsid w:val="00170D88"/>
    <w:rsid w:val="001719CD"/>
    <w:rsid w:val="00171BA1"/>
    <w:rsid w:val="00171CB8"/>
    <w:rsid w:val="001722C3"/>
    <w:rsid w:val="00172998"/>
    <w:rsid w:val="00172A49"/>
    <w:rsid w:val="00172C61"/>
    <w:rsid w:val="00172FAA"/>
    <w:rsid w:val="00173303"/>
    <w:rsid w:val="00173DD5"/>
    <w:rsid w:val="00173E6C"/>
    <w:rsid w:val="00173FFE"/>
    <w:rsid w:val="00174A0B"/>
    <w:rsid w:val="00175060"/>
    <w:rsid w:val="001750CC"/>
    <w:rsid w:val="001761C7"/>
    <w:rsid w:val="001761CD"/>
    <w:rsid w:val="001764F8"/>
    <w:rsid w:val="001767FF"/>
    <w:rsid w:val="00176881"/>
    <w:rsid w:val="00177721"/>
    <w:rsid w:val="00177855"/>
    <w:rsid w:val="00177E98"/>
    <w:rsid w:val="00180709"/>
    <w:rsid w:val="0018077D"/>
    <w:rsid w:val="00180796"/>
    <w:rsid w:val="00180D2D"/>
    <w:rsid w:val="00180D6E"/>
    <w:rsid w:val="00181290"/>
    <w:rsid w:val="0018150E"/>
    <w:rsid w:val="00182609"/>
    <w:rsid w:val="0018268F"/>
    <w:rsid w:val="00182989"/>
    <w:rsid w:val="00182FD1"/>
    <w:rsid w:val="001833A8"/>
    <w:rsid w:val="001837A7"/>
    <w:rsid w:val="001838BC"/>
    <w:rsid w:val="00183A07"/>
    <w:rsid w:val="00183AA5"/>
    <w:rsid w:val="001840C2"/>
    <w:rsid w:val="001840DD"/>
    <w:rsid w:val="00184B2C"/>
    <w:rsid w:val="00185293"/>
    <w:rsid w:val="00185817"/>
    <w:rsid w:val="00185B53"/>
    <w:rsid w:val="00185DA5"/>
    <w:rsid w:val="0018603D"/>
    <w:rsid w:val="00186148"/>
    <w:rsid w:val="001861CB"/>
    <w:rsid w:val="001864AD"/>
    <w:rsid w:val="0018686D"/>
    <w:rsid w:val="001869D6"/>
    <w:rsid w:val="00186E07"/>
    <w:rsid w:val="00187619"/>
    <w:rsid w:val="00187DA0"/>
    <w:rsid w:val="001903EE"/>
    <w:rsid w:val="001904AC"/>
    <w:rsid w:val="001904F5"/>
    <w:rsid w:val="00190A8A"/>
    <w:rsid w:val="00190CA6"/>
    <w:rsid w:val="00190DAF"/>
    <w:rsid w:val="00191038"/>
    <w:rsid w:val="00191A2A"/>
    <w:rsid w:val="00191CC0"/>
    <w:rsid w:val="00191CFE"/>
    <w:rsid w:val="00191D73"/>
    <w:rsid w:val="00192A06"/>
    <w:rsid w:val="00192BF9"/>
    <w:rsid w:val="00192C01"/>
    <w:rsid w:val="00192E43"/>
    <w:rsid w:val="00192FF2"/>
    <w:rsid w:val="001932E3"/>
    <w:rsid w:val="00193F4C"/>
    <w:rsid w:val="00193FC3"/>
    <w:rsid w:val="0019442A"/>
    <w:rsid w:val="00194881"/>
    <w:rsid w:val="00194C3C"/>
    <w:rsid w:val="00194CF8"/>
    <w:rsid w:val="001950DD"/>
    <w:rsid w:val="00195545"/>
    <w:rsid w:val="00195AA5"/>
    <w:rsid w:val="00195E0F"/>
    <w:rsid w:val="00195EF3"/>
    <w:rsid w:val="0019618E"/>
    <w:rsid w:val="00196264"/>
    <w:rsid w:val="00196C73"/>
    <w:rsid w:val="00196E77"/>
    <w:rsid w:val="00197159"/>
    <w:rsid w:val="001974B2"/>
    <w:rsid w:val="0019760D"/>
    <w:rsid w:val="00197623"/>
    <w:rsid w:val="00197BE8"/>
    <w:rsid w:val="001A040E"/>
    <w:rsid w:val="001A07B0"/>
    <w:rsid w:val="001A0D8D"/>
    <w:rsid w:val="001A18B3"/>
    <w:rsid w:val="001A1A27"/>
    <w:rsid w:val="001A1BB8"/>
    <w:rsid w:val="001A1EE0"/>
    <w:rsid w:val="001A22E6"/>
    <w:rsid w:val="001A2690"/>
    <w:rsid w:val="001A26C6"/>
    <w:rsid w:val="001A2870"/>
    <w:rsid w:val="001A2DE6"/>
    <w:rsid w:val="001A30D9"/>
    <w:rsid w:val="001A3522"/>
    <w:rsid w:val="001A3617"/>
    <w:rsid w:val="001A385D"/>
    <w:rsid w:val="001A413D"/>
    <w:rsid w:val="001A455B"/>
    <w:rsid w:val="001A47B2"/>
    <w:rsid w:val="001A52EE"/>
    <w:rsid w:val="001A52FC"/>
    <w:rsid w:val="001A5744"/>
    <w:rsid w:val="001A58C7"/>
    <w:rsid w:val="001A5A4C"/>
    <w:rsid w:val="001A611D"/>
    <w:rsid w:val="001A63E0"/>
    <w:rsid w:val="001A6E94"/>
    <w:rsid w:val="001A720F"/>
    <w:rsid w:val="001A7351"/>
    <w:rsid w:val="001A7788"/>
    <w:rsid w:val="001A7B22"/>
    <w:rsid w:val="001B0042"/>
    <w:rsid w:val="001B00E9"/>
    <w:rsid w:val="001B061E"/>
    <w:rsid w:val="001B0875"/>
    <w:rsid w:val="001B097F"/>
    <w:rsid w:val="001B09D2"/>
    <w:rsid w:val="001B110A"/>
    <w:rsid w:val="001B15C3"/>
    <w:rsid w:val="001B1657"/>
    <w:rsid w:val="001B171E"/>
    <w:rsid w:val="001B266C"/>
    <w:rsid w:val="001B2AB7"/>
    <w:rsid w:val="001B3147"/>
    <w:rsid w:val="001B3951"/>
    <w:rsid w:val="001B3E99"/>
    <w:rsid w:val="001B40D8"/>
    <w:rsid w:val="001B469C"/>
    <w:rsid w:val="001B4D42"/>
    <w:rsid w:val="001B4E15"/>
    <w:rsid w:val="001B522B"/>
    <w:rsid w:val="001B592F"/>
    <w:rsid w:val="001B5EBF"/>
    <w:rsid w:val="001B6D2C"/>
    <w:rsid w:val="001B6FF7"/>
    <w:rsid w:val="001B7541"/>
    <w:rsid w:val="001C0134"/>
    <w:rsid w:val="001C03D2"/>
    <w:rsid w:val="001C0957"/>
    <w:rsid w:val="001C095D"/>
    <w:rsid w:val="001C0BB2"/>
    <w:rsid w:val="001C0E31"/>
    <w:rsid w:val="001C0F79"/>
    <w:rsid w:val="001C0F96"/>
    <w:rsid w:val="001C11B5"/>
    <w:rsid w:val="001C135C"/>
    <w:rsid w:val="001C21B4"/>
    <w:rsid w:val="001C2373"/>
    <w:rsid w:val="001C27D3"/>
    <w:rsid w:val="001C3C61"/>
    <w:rsid w:val="001C3E69"/>
    <w:rsid w:val="001C41D7"/>
    <w:rsid w:val="001C4834"/>
    <w:rsid w:val="001C4B72"/>
    <w:rsid w:val="001C4E61"/>
    <w:rsid w:val="001C51FE"/>
    <w:rsid w:val="001C535B"/>
    <w:rsid w:val="001C549B"/>
    <w:rsid w:val="001C5704"/>
    <w:rsid w:val="001C57F9"/>
    <w:rsid w:val="001C5AE2"/>
    <w:rsid w:val="001C5C25"/>
    <w:rsid w:val="001C6831"/>
    <w:rsid w:val="001C6898"/>
    <w:rsid w:val="001C6E6A"/>
    <w:rsid w:val="001C6EC4"/>
    <w:rsid w:val="001C6FAD"/>
    <w:rsid w:val="001C701C"/>
    <w:rsid w:val="001D0C28"/>
    <w:rsid w:val="001D0CDD"/>
    <w:rsid w:val="001D1386"/>
    <w:rsid w:val="001D16EE"/>
    <w:rsid w:val="001D1B1B"/>
    <w:rsid w:val="001D1C06"/>
    <w:rsid w:val="001D2F8E"/>
    <w:rsid w:val="001D3114"/>
    <w:rsid w:val="001D3288"/>
    <w:rsid w:val="001D333A"/>
    <w:rsid w:val="001D3592"/>
    <w:rsid w:val="001D3ACA"/>
    <w:rsid w:val="001D3DA1"/>
    <w:rsid w:val="001D4163"/>
    <w:rsid w:val="001D4177"/>
    <w:rsid w:val="001D4731"/>
    <w:rsid w:val="001D4EF1"/>
    <w:rsid w:val="001D501D"/>
    <w:rsid w:val="001D53EE"/>
    <w:rsid w:val="001D5743"/>
    <w:rsid w:val="001D5D35"/>
    <w:rsid w:val="001D6CDC"/>
    <w:rsid w:val="001D799F"/>
    <w:rsid w:val="001D7B8A"/>
    <w:rsid w:val="001D7D97"/>
    <w:rsid w:val="001E0E06"/>
    <w:rsid w:val="001E0E43"/>
    <w:rsid w:val="001E169F"/>
    <w:rsid w:val="001E1AC4"/>
    <w:rsid w:val="001E1CF0"/>
    <w:rsid w:val="001E2445"/>
    <w:rsid w:val="001E2D62"/>
    <w:rsid w:val="001E30CE"/>
    <w:rsid w:val="001E3C1D"/>
    <w:rsid w:val="001E3D9E"/>
    <w:rsid w:val="001E3F4E"/>
    <w:rsid w:val="001E3F68"/>
    <w:rsid w:val="001E4071"/>
    <w:rsid w:val="001E4513"/>
    <w:rsid w:val="001E4A3D"/>
    <w:rsid w:val="001E50BF"/>
    <w:rsid w:val="001E5367"/>
    <w:rsid w:val="001E5380"/>
    <w:rsid w:val="001E53F7"/>
    <w:rsid w:val="001E5894"/>
    <w:rsid w:val="001E6672"/>
    <w:rsid w:val="001E68DF"/>
    <w:rsid w:val="001E6E25"/>
    <w:rsid w:val="001E7185"/>
    <w:rsid w:val="001E7BD5"/>
    <w:rsid w:val="001E7FB0"/>
    <w:rsid w:val="001F0324"/>
    <w:rsid w:val="001F080A"/>
    <w:rsid w:val="001F0B33"/>
    <w:rsid w:val="001F0C29"/>
    <w:rsid w:val="001F0E89"/>
    <w:rsid w:val="001F104B"/>
    <w:rsid w:val="001F12A6"/>
    <w:rsid w:val="001F1310"/>
    <w:rsid w:val="001F1457"/>
    <w:rsid w:val="001F14F6"/>
    <w:rsid w:val="001F161D"/>
    <w:rsid w:val="001F179D"/>
    <w:rsid w:val="001F17F3"/>
    <w:rsid w:val="001F1967"/>
    <w:rsid w:val="001F2499"/>
    <w:rsid w:val="001F24CD"/>
    <w:rsid w:val="001F25AF"/>
    <w:rsid w:val="001F25C2"/>
    <w:rsid w:val="001F2ED9"/>
    <w:rsid w:val="001F31D2"/>
    <w:rsid w:val="001F340B"/>
    <w:rsid w:val="001F345E"/>
    <w:rsid w:val="001F38B5"/>
    <w:rsid w:val="001F3A68"/>
    <w:rsid w:val="001F448D"/>
    <w:rsid w:val="001F45C9"/>
    <w:rsid w:val="001F4906"/>
    <w:rsid w:val="001F4A02"/>
    <w:rsid w:val="001F4B4A"/>
    <w:rsid w:val="001F4B8D"/>
    <w:rsid w:val="001F4D2F"/>
    <w:rsid w:val="001F4F57"/>
    <w:rsid w:val="001F520F"/>
    <w:rsid w:val="001F5415"/>
    <w:rsid w:val="001F54AC"/>
    <w:rsid w:val="001F5995"/>
    <w:rsid w:val="001F5D69"/>
    <w:rsid w:val="001F66C0"/>
    <w:rsid w:val="001F6C8B"/>
    <w:rsid w:val="001F74F6"/>
    <w:rsid w:val="001F7974"/>
    <w:rsid w:val="001F7AFB"/>
    <w:rsid w:val="001F7CBB"/>
    <w:rsid w:val="001F7D69"/>
    <w:rsid w:val="002002C0"/>
    <w:rsid w:val="00200CEE"/>
    <w:rsid w:val="002014AA"/>
    <w:rsid w:val="0020174B"/>
    <w:rsid w:val="00201AFC"/>
    <w:rsid w:val="00202246"/>
    <w:rsid w:val="00202881"/>
    <w:rsid w:val="002028C4"/>
    <w:rsid w:val="00202C08"/>
    <w:rsid w:val="0020311C"/>
    <w:rsid w:val="002035D5"/>
    <w:rsid w:val="00203805"/>
    <w:rsid w:val="002040DE"/>
    <w:rsid w:val="002040E4"/>
    <w:rsid w:val="002046CD"/>
    <w:rsid w:val="0020489C"/>
    <w:rsid w:val="00204AA4"/>
    <w:rsid w:val="00204D03"/>
    <w:rsid w:val="00204DDC"/>
    <w:rsid w:val="002052F1"/>
    <w:rsid w:val="002055BA"/>
    <w:rsid w:val="00205C64"/>
    <w:rsid w:val="00205DA8"/>
    <w:rsid w:val="00206178"/>
    <w:rsid w:val="00206A59"/>
    <w:rsid w:val="002072BA"/>
    <w:rsid w:val="002074F6"/>
    <w:rsid w:val="00207914"/>
    <w:rsid w:val="002100AE"/>
    <w:rsid w:val="00210DA4"/>
    <w:rsid w:val="00211AC9"/>
    <w:rsid w:val="00211B89"/>
    <w:rsid w:val="00211FAD"/>
    <w:rsid w:val="002126BD"/>
    <w:rsid w:val="002129AA"/>
    <w:rsid w:val="00212AE9"/>
    <w:rsid w:val="00212F30"/>
    <w:rsid w:val="0021313B"/>
    <w:rsid w:val="002135AE"/>
    <w:rsid w:val="00213DFF"/>
    <w:rsid w:val="0021409C"/>
    <w:rsid w:val="002140ED"/>
    <w:rsid w:val="00214438"/>
    <w:rsid w:val="00214631"/>
    <w:rsid w:val="0021475C"/>
    <w:rsid w:val="00214778"/>
    <w:rsid w:val="00214D8F"/>
    <w:rsid w:val="00214EEF"/>
    <w:rsid w:val="0021530A"/>
    <w:rsid w:val="002153E0"/>
    <w:rsid w:val="002158D4"/>
    <w:rsid w:val="00215C87"/>
    <w:rsid w:val="002167B1"/>
    <w:rsid w:val="00216BA6"/>
    <w:rsid w:val="00217015"/>
    <w:rsid w:val="002176AA"/>
    <w:rsid w:val="0021797E"/>
    <w:rsid w:val="00220618"/>
    <w:rsid w:val="00220ACD"/>
    <w:rsid w:val="00220ECB"/>
    <w:rsid w:val="0022164D"/>
    <w:rsid w:val="002216E0"/>
    <w:rsid w:val="00221A76"/>
    <w:rsid w:val="00221FAD"/>
    <w:rsid w:val="0022201A"/>
    <w:rsid w:val="00222414"/>
    <w:rsid w:val="0022251D"/>
    <w:rsid w:val="002225DD"/>
    <w:rsid w:val="0022262C"/>
    <w:rsid w:val="0022270A"/>
    <w:rsid w:val="00222DF0"/>
    <w:rsid w:val="00223072"/>
    <w:rsid w:val="00223138"/>
    <w:rsid w:val="0022324D"/>
    <w:rsid w:val="002235FC"/>
    <w:rsid w:val="00223860"/>
    <w:rsid w:val="00224390"/>
    <w:rsid w:val="00224656"/>
    <w:rsid w:val="002247F1"/>
    <w:rsid w:val="002248E7"/>
    <w:rsid w:val="00224B1D"/>
    <w:rsid w:val="00224C79"/>
    <w:rsid w:val="00224D16"/>
    <w:rsid w:val="00224DEA"/>
    <w:rsid w:val="00224E93"/>
    <w:rsid w:val="00225076"/>
    <w:rsid w:val="00225406"/>
    <w:rsid w:val="00225B90"/>
    <w:rsid w:val="00226045"/>
    <w:rsid w:val="002263E1"/>
    <w:rsid w:val="002264F9"/>
    <w:rsid w:val="002276E0"/>
    <w:rsid w:val="00227775"/>
    <w:rsid w:val="00227CB2"/>
    <w:rsid w:val="00227F65"/>
    <w:rsid w:val="00230089"/>
    <w:rsid w:val="002304B3"/>
    <w:rsid w:val="00230681"/>
    <w:rsid w:val="00230C37"/>
    <w:rsid w:val="00230FAD"/>
    <w:rsid w:val="002314E7"/>
    <w:rsid w:val="00231BD1"/>
    <w:rsid w:val="00231E4B"/>
    <w:rsid w:val="00231F96"/>
    <w:rsid w:val="00231FF9"/>
    <w:rsid w:val="0023265C"/>
    <w:rsid w:val="00232C5A"/>
    <w:rsid w:val="00232CEC"/>
    <w:rsid w:val="00232D15"/>
    <w:rsid w:val="00233628"/>
    <w:rsid w:val="00233C25"/>
    <w:rsid w:val="00233C7A"/>
    <w:rsid w:val="0023462B"/>
    <w:rsid w:val="00234659"/>
    <w:rsid w:val="0023466B"/>
    <w:rsid w:val="00234747"/>
    <w:rsid w:val="00234821"/>
    <w:rsid w:val="00234A06"/>
    <w:rsid w:val="00234DB8"/>
    <w:rsid w:val="00234F2A"/>
    <w:rsid w:val="00235496"/>
    <w:rsid w:val="00235668"/>
    <w:rsid w:val="00235759"/>
    <w:rsid w:val="00235AE9"/>
    <w:rsid w:val="00235B3D"/>
    <w:rsid w:val="00235B3E"/>
    <w:rsid w:val="00235BF9"/>
    <w:rsid w:val="00236182"/>
    <w:rsid w:val="002361F1"/>
    <w:rsid w:val="002365F3"/>
    <w:rsid w:val="00236623"/>
    <w:rsid w:val="0023666B"/>
    <w:rsid w:val="00236743"/>
    <w:rsid w:val="002368E1"/>
    <w:rsid w:val="00236D15"/>
    <w:rsid w:val="00236D1E"/>
    <w:rsid w:val="00237430"/>
    <w:rsid w:val="00237C18"/>
    <w:rsid w:val="0024080D"/>
    <w:rsid w:val="00240822"/>
    <w:rsid w:val="00241456"/>
    <w:rsid w:val="0024168E"/>
    <w:rsid w:val="00241A95"/>
    <w:rsid w:val="00241B0F"/>
    <w:rsid w:val="00241D02"/>
    <w:rsid w:val="00242287"/>
    <w:rsid w:val="002425D1"/>
    <w:rsid w:val="0024299A"/>
    <w:rsid w:val="00242C6C"/>
    <w:rsid w:val="00242D54"/>
    <w:rsid w:val="0024330F"/>
    <w:rsid w:val="00243726"/>
    <w:rsid w:val="00244937"/>
    <w:rsid w:val="00244AD9"/>
    <w:rsid w:val="00244B79"/>
    <w:rsid w:val="00244D8F"/>
    <w:rsid w:val="00245AA9"/>
    <w:rsid w:val="00245F71"/>
    <w:rsid w:val="00245FCA"/>
    <w:rsid w:val="00246187"/>
    <w:rsid w:val="002472AB"/>
    <w:rsid w:val="0024734F"/>
    <w:rsid w:val="002475A5"/>
    <w:rsid w:val="002476ED"/>
    <w:rsid w:val="00247D1D"/>
    <w:rsid w:val="00247F00"/>
    <w:rsid w:val="002512F0"/>
    <w:rsid w:val="0025192D"/>
    <w:rsid w:val="00251A53"/>
    <w:rsid w:val="0025240E"/>
    <w:rsid w:val="002524BB"/>
    <w:rsid w:val="002525D9"/>
    <w:rsid w:val="00252BEC"/>
    <w:rsid w:val="00253592"/>
    <w:rsid w:val="002537F7"/>
    <w:rsid w:val="002538ED"/>
    <w:rsid w:val="0025395C"/>
    <w:rsid w:val="002542B3"/>
    <w:rsid w:val="002544BA"/>
    <w:rsid w:val="00254772"/>
    <w:rsid w:val="00254AAB"/>
    <w:rsid w:val="00254F5D"/>
    <w:rsid w:val="002553A4"/>
    <w:rsid w:val="00255482"/>
    <w:rsid w:val="002554D6"/>
    <w:rsid w:val="002558A0"/>
    <w:rsid w:val="00255B0B"/>
    <w:rsid w:val="00255C09"/>
    <w:rsid w:val="00256F8B"/>
    <w:rsid w:val="00257578"/>
    <w:rsid w:val="00257AF9"/>
    <w:rsid w:val="00257E8E"/>
    <w:rsid w:val="00260080"/>
    <w:rsid w:val="00260252"/>
    <w:rsid w:val="00260C47"/>
    <w:rsid w:val="00260CB9"/>
    <w:rsid w:val="00260F2F"/>
    <w:rsid w:val="00261154"/>
    <w:rsid w:val="00261175"/>
    <w:rsid w:val="002616B2"/>
    <w:rsid w:val="0026185C"/>
    <w:rsid w:val="00261AF4"/>
    <w:rsid w:val="00261E1F"/>
    <w:rsid w:val="00262113"/>
    <w:rsid w:val="00262122"/>
    <w:rsid w:val="00262632"/>
    <w:rsid w:val="00262D11"/>
    <w:rsid w:val="00262E15"/>
    <w:rsid w:val="00262FB4"/>
    <w:rsid w:val="00263486"/>
    <w:rsid w:val="002635DB"/>
    <w:rsid w:val="0026384A"/>
    <w:rsid w:val="002638D7"/>
    <w:rsid w:val="00264100"/>
    <w:rsid w:val="00264109"/>
    <w:rsid w:val="00264DDB"/>
    <w:rsid w:val="00264EDB"/>
    <w:rsid w:val="0026578C"/>
    <w:rsid w:val="002657C4"/>
    <w:rsid w:val="00266318"/>
    <w:rsid w:val="002665F3"/>
    <w:rsid w:val="00267208"/>
    <w:rsid w:val="00267227"/>
    <w:rsid w:val="00267877"/>
    <w:rsid w:val="00267E2E"/>
    <w:rsid w:val="00270387"/>
    <w:rsid w:val="0027091A"/>
    <w:rsid w:val="002710DF"/>
    <w:rsid w:val="0027197E"/>
    <w:rsid w:val="00271AAC"/>
    <w:rsid w:val="00271D3B"/>
    <w:rsid w:val="00272060"/>
    <w:rsid w:val="00272FD4"/>
    <w:rsid w:val="00273054"/>
    <w:rsid w:val="0027339F"/>
    <w:rsid w:val="002734E3"/>
    <w:rsid w:val="0027354B"/>
    <w:rsid w:val="00273681"/>
    <w:rsid w:val="00273B6F"/>
    <w:rsid w:val="00273C5E"/>
    <w:rsid w:val="00273DBA"/>
    <w:rsid w:val="00274321"/>
    <w:rsid w:val="00274394"/>
    <w:rsid w:val="00274CEA"/>
    <w:rsid w:val="002751BF"/>
    <w:rsid w:val="0027555D"/>
    <w:rsid w:val="00275E01"/>
    <w:rsid w:val="00275E50"/>
    <w:rsid w:val="00275F8E"/>
    <w:rsid w:val="0027644D"/>
    <w:rsid w:val="002766E8"/>
    <w:rsid w:val="002767DC"/>
    <w:rsid w:val="002768CC"/>
    <w:rsid w:val="00276B72"/>
    <w:rsid w:val="00277010"/>
    <w:rsid w:val="00277786"/>
    <w:rsid w:val="00277E6E"/>
    <w:rsid w:val="0028009B"/>
    <w:rsid w:val="002806EB"/>
    <w:rsid w:val="0028099B"/>
    <w:rsid w:val="0028148F"/>
    <w:rsid w:val="0028196D"/>
    <w:rsid w:val="00281CF8"/>
    <w:rsid w:val="00281D74"/>
    <w:rsid w:val="00282422"/>
    <w:rsid w:val="002826CD"/>
    <w:rsid w:val="00282C08"/>
    <w:rsid w:val="00282E31"/>
    <w:rsid w:val="002830FA"/>
    <w:rsid w:val="00283269"/>
    <w:rsid w:val="002832F0"/>
    <w:rsid w:val="0028349F"/>
    <w:rsid w:val="00283C5C"/>
    <w:rsid w:val="00284B24"/>
    <w:rsid w:val="0028536C"/>
    <w:rsid w:val="0028608A"/>
    <w:rsid w:val="002865DF"/>
    <w:rsid w:val="00286651"/>
    <w:rsid w:val="0028674A"/>
    <w:rsid w:val="002867FB"/>
    <w:rsid w:val="00286A29"/>
    <w:rsid w:val="00286BDC"/>
    <w:rsid w:val="00286EC1"/>
    <w:rsid w:val="00287318"/>
    <w:rsid w:val="002900D7"/>
    <w:rsid w:val="002900FC"/>
    <w:rsid w:val="00290A12"/>
    <w:rsid w:val="00290B56"/>
    <w:rsid w:val="00290C72"/>
    <w:rsid w:val="00291005"/>
    <w:rsid w:val="002910C6"/>
    <w:rsid w:val="00291436"/>
    <w:rsid w:val="00291AD0"/>
    <w:rsid w:val="002927B9"/>
    <w:rsid w:val="002928F3"/>
    <w:rsid w:val="00292D36"/>
    <w:rsid w:val="002932B4"/>
    <w:rsid w:val="00293C98"/>
    <w:rsid w:val="0029401A"/>
    <w:rsid w:val="00294136"/>
    <w:rsid w:val="00294230"/>
    <w:rsid w:val="002943FD"/>
    <w:rsid w:val="00294641"/>
    <w:rsid w:val="0029464D"/>
    <w:rsid w:val="002950FC"/>
    <w:rsid w:val="00295448"/>
    <w:rsid w:val="0029590D"/>
    <w:rsid w:val="002959E4"/>
    <w:rsid w:val="00295A26"/>
    <w:rsid w:val="00295F99"/>
    <w:rsid w:val="00296CB6"/>
    <w:rsid w:val="0029718F"/>
    <w:rsid w:val="0029732B"/>
    <w:rsid w:val="00297552"/>
    <w:rsid w:val="0029767B"/>
    <w:rsid w:val="002976BC"/>
    <w:rsid w:val="00297786"/>
    <w:rsid w:val="002A00D5"/>
    <w:rsid w:val="002A0170"/>
    <w:rsid w:val="002A03F1"/>
    <w:rsid w:val="002A08C2"/>
    <w:rsid w:val="002A096B"/>
    <w:rsid w:val="002A1748"/>
    <w:rsid w:val="002A24C0"/>
    <w:rsid w:val="002A2B1E"/>
    <w:rsid w:val="002A2F1B"/>
    <w:rsid w:val="002A3319"/>
    <w:rsid w:val="002A33BA"/>
    <w:rsid w:val="002A3592"/>
    <w:rsid w:val="002A3742"/>
    <w:rsid w:val="002A39A5"/>
    <w:rsid w:val="002A3A3B"/>
    <w:rsid w:val="002A3AAD"/>
    <w:rsid w:val="002A3D91"/>
    <w:rsid w:val="002A3E44"/>
    <w:rsid w:val="002A4496"/>
    <w:rsid w:val="002A4BA6"/>
    <w:rsid w:val="002A4F1A"/>
    <w:rsid w:val="002A4F33"/>
    <w:rsid w:val="002A5AC0"/>
    <w:rsid w:val="002A5CA4"/>
    <w:rsid w:val="002A6673"/>
    <w:rsid w:val="002A68E5"/>
    <w:rsid w:val="002A68EE"/>
    <w:rsid w:val="002A6CE1"/>
    <w:rsid w:val="002A6F75"/>
    <w:rsid w:val="002A70BB"/>
    <w:rsid w:val="002A7114"/>
    <w:rsid w:val="002A7702"/>
    <w:rsid w:val="002A7780"/>
    <w:rsid w:val="002B01AA"/>
    <w:rsid w:val="002B029D"/>
    <w:rsid w:val="002B0CB9"/>
    <w:rsid w:val="002B1035"/>
    <w:rsid w:val="002B17A4"/>
    <w:rsid w:val="002B1BAF"/>
    <w:rsid w:val="002B2071"/>
    <w:rsid w:val="002B23F6"/>
    <w:rsid w:val="002B242F"/>
    <w:rsid w:val="002B251E"/>
    <w:rsid w:val="002B2B43"/>
    <w:rsid w:val="002B2BA2"/>
    <w:rsid w:val="002B2C85"/>
    <w:rsid w:val="002B2E3E"/>
    <w:rsid w:val="002B34DB"/>
    <w:rsid w:val="002B3668"/>
    <w:rsid w:val="002B38E7"/>
    <w:rsid w:val="002B39B1"/>
    <w:rsid w:val="002B3FB8"/>
    <w:rsid w:val="002B415B"/>
    <w:rsid w:val="002B4194"/>
    <w:rsid w:val="002B44A3"/>
    <w:rsid w:val="002B45E2"/>
    <w:rsid w:val="002B46C8"/>
    <w:rsid w:val="002B485B"/>
    <w:rsid w:val="002B593A"/>
    <w:rsid w:val="002B5C3D"/>
    <w:rsid w:val="002B6550"/>
    <w:rsid w:val="002B6601"/>
    <w:rsid w:val="002B665B"/>
    <w:rsid w:val="002B66D1"/>
    <w:rsid w:val="002B66D3"/>
    <w:rsid w:val="002B68DD"/>
    <w:rsid w:val="002B77BC"/>
    <w:rsid w:val="002B7963"/>
    <w:rsid w:val="002B7C82"/>
    <w:rsid w:val="002C0433"/>
    <w:rsid w:val="002C046B"/>
    <w:rsid w:val="002C065E"/>
    <w:rsid w:val="002C08B1"/>
    <w:rsid w:val="002C097F"/>
    <w:rsid w:val="002C0E61"/>
    <w:rsid w:val="002C132D"/>
    <w:rsid w:val="002C1364"/>
    <w:rsid w:val="002C13EE"/>
    <w:rsid w:val="002C15F5"/>
    <w:rsid w:val="002C1689"/>
    <w:rsid w:val="002C19DC"/>
    <w:rsid w:val="002C2651"/>
    <w:rsid w:val="002C26C4"/>
    <w:rsid w:val="002C2AB3"/>
    <w:rsid w:val="002C315B"/>
    <w:rsid w:val="002C3236"/>
    <w:rsid w:val="002C3B09"/>
    <w:rsid w:val="002C41C4"/>
    <w:rsid w:val="002C42BC"/>
    <w:rsid w:val="002C4426"/>
    <w:rsid w:val="002C46C3"/>
    <w:rsid w:val="002C488E"/>
    <w:rsid w:val="002C49C3"/>
    <w:rsid w:val="002C4AC2"/>
    <w:rsid w:val="002C4CBB"/>
    <w:rsid w:val="002C50FB"/>
    <w:rsid w:val="002C5C9D"/>
    <w:rsid w:val="002C61B1"/>
    <w:rsid w:val="002C6435"/>
    <w:rsid w:val="002C72F1"/>
    <w:rsid w:val="002C7B00"/>
    <w:rsid w:val="002D02FC"/>
    <w:rsid w:val="002D0892"/>
    <w:rsid w:val="002D118B"/>
    <w:rsid w:val="002D1234"/>
    <w:rsid w:val="002D1528"/>
    <w:rsid w:val="002D156B"/>
    <w:rsid w:val="002D1E0E"/>
    <w:rsid w:val="002D212B"/>
    <w:rsid w:val="002D21EB"/>
    <w:rsid w:val="002D2271"/>
    <w:rsid w:val="002D2279"/>
    <w:rsid w:val="002D25FB"/>
    <w:rsid w:val="002D27BC"/>
    <w:rsid w:val="002D2808"/>
    <w:rsid w:val="002D296A"/>
    <w:rsid w:val="002D2B97"/>
    <w:rsid w:val="002D2BFC"/>
    <w:rsid w:val="002D355D"/>
    <w:rsid w:val="002D3AFF"/>
    <w:rsid w:val="002D4825"/>
    <w:rsid w:val="002D4CB1"/>
    <w:rsid w:val="002D4CCB"/>
    <w:rsid w:val="002D4ED4"/>
    <w:rsid w:val="002D5676"/>
    <w:rsid w:val="002D58C2"/>
    <w:rsid w:val="002D5968"/>
    <w:rsid w:val="002D59B6"/>
    <w:rsid w:val="002D5B9D"/>
    <w:rsid w:val="002D5EDC"/>
    <w:rsid w:val="002D5F7C"/>
    <w:rsid w:val="002D6119"/>
    <w:rsid w:val="002D66D4"/>
    <w:rsid w:val="002D68B0"/>
    <w:rsid w:val="002D6D81"/>
    <w:rsid w:val="002D7203"/>
    <w:rsid w:val="002D726A"/>
    <w:rsid w:val="002D73B8"/>
    <w:rsid w:val="002D77C7"/>
    <w:rsid w:val="002D7823"/>
    <w:rsid w:val="002E0148"/>
    <w:rsid w:val="002E0889"/>
    <w:rsid w:val="002E1069"/>
    <w:rsid w:val="002E12D5"/>
    <w:rsid w:val="002E132B"/>
    <w:rsid w:val="002E17A3"/>
    <w:rsid w:val="002E2043"/>
    <w:rsid w:val="002E2093"/>
    <w:rsid w:val="002E21EB"/>
    <w:rsid w:val="002E2485"/>
    <w:rsid w:val="002E2526"/>
    <w:rsid w:val="002E2567"/>
    <w:rsid w:val="002E2886"/>
    <w:rsid w:val="002E2B1D"/>
    <w:rsid w:val="002E3192"/>
    <w:rsid w:val="002E37FB"/>
    <w:rsid w:val="002E381B"/>
    <w:rsid w:val="002E3822"/>
    <w:rsid w:val="002E4255"/>
    <w:rsid w:val="002E4686"/>
    <w:rsid w:val="002E5037"/>
    <w:rsid w:val="002E5592"/>
    <w:rsid w:val="002E568F"/>
    <w:rsid w:val="002E57C0"/>
    <w:rsid w:val="002E5C75"/>
    <w:rsid w:val="002E5D76"/>
    <w:rsid w:val="002E5FE0"/>
    <w:rsid w:val="002E6106"/>
    <w:rsid w:val="002E6742"/>
    <w:rsid w:val="002E6AF5"/>
    <w:rsid w:val="002E6B1E"/>
    <w:rsid w:val="002E76F2"/>
    <w:rsid w:val="002E771B"/>
    <w:rsid w:val="002E7A56"/>
    <w:rsid w:val="002E7DE6"/>
    <w:rsid w:val="002F06A1"/>
    <w:rsid w:val="002F0BB5"/>
    <w:rsid w:val="002F0D80"/>
    <w:rsid w:val="002F159E"/>
    <w:rsid w:val="002F1CD7"/>
    <w:rsid w:val="002F206E"/>
    <w:rsid w:val="002F2302"/>
    <w:rsid w:val="002F2C95"/>
    <w:rsid w:val="002F2EB6"/>
    <w:rsid w:val="002F3A50"/>
    <w:rsid w:val="002F3B0F"/>
    <w:rsid w:val="002F3F05"/>
    <w:rsid w:val="002F3F7E"/>
    <w:rsid w:val="002F4174"/>
    <w:rsid w:val="002F4218"/>
    <w:rsid w:val="002F4545"/>
    <w:rsid w:val="002F4671"/>
    <w:rsid w:val="002F4A79"/>
    <w:rsid w:val="002F4C9C"/>
    <w:rsid w:val="002F5392"/>
    <w:rsid w:val="002F54E5"/>
    <w:rsid w:val="002F5E8A"/>
    <w:rsid w:val="002F637E"/>
    <w:rsid w:val="002F650C"/>
    <w:rsid w:val="002F6956"/>
    <w:rsid w:val="002F6994"/>
    <w:rsid w:val="002F6BA5"/>
    <w:rsid w:val="002F6E78"/>
    <w:rsid w:val="002F7197"/>
    <w:rsid w:val="002F7871"/>
    <w:rsid w:val="00300044"/>
    <w:rsid w:val="00300AF5"/>
    <w:rsid w:val="00301118"/>
    <w:rsid w:val="00301213"/>
    <w:rsid w:val="003017B6"/>
    <w:rsid w:val="0030187F"/>
    <w:rsid w:val="003018E8"/>
    <w:rsid w:val="00301B07"/>
    <w:rsid w:val="003022E2"/>
    <w:rsid w:val="0030292F"/>
    <w:rsid w:val="00302EDE"/>
    <w:rsid w:val="00303353"/>
    <w:rsid w:val="00303385"/>
    <w:rsid w:val="0030350E"/>
    <w:rsid w:val="00303D7F"/>
    <w:rsid w:val="00303F92"/>
    <w:rsid w:val="003041D5"/>
    <w:rsid w:val="003044C2"/>
    <w:rsid w:val="00304D2D"/>
    <w:rsid w:val="00304D38"/>
    <w:rsid w:val="00304FED"/>
    <w:rsid w:val="00305C8B"/>
    <w:rsid w:val="00305D59"/>
    <w:rsid w:val="003060DA"/>
    <w:rsid w:val="00306160"/>
    <w:rsid w:val="003061BB"/>
    <w:rsid w:val="0030629D"/>
    <w:rsid w:val="003067B0"/>
    <w:rsid w:val="00306878"/>
    <w:rsid w:val="0030694B"/>
    <w:rsid w:val="00306FEE"/>
    <w:rsid w:val="00307D45"/>
    <w:rsid w:val="0031002F"/>
    <w:rsid w:val="00310161"/>
    <w:rsid w:val="00310589"/>
    <w:rsid w:val="00310BD1"/>
    <w:rsid w:val="00310CE6"/>
    <w:rsid w:val="00311004"/>
    <w:rsid w:val="00311380"/>
    <w:rsid w:val="003119FF"/>
    <w:rsid w:val="00311FAD"/>
    <w:rsid w:val="00312094"/>
    <w:rsid w:val="00312832"/>
    <w:rsid w:val="00312ADA"/>
    <w:rsid w:val="00312CA1"/>
    <w:rsid w:val="00312DEE"/>
    <w:rsid w:val="0031323F"/>
    <w:rsid w:val="0031335F"/>
    <w:rsid w:val="00313632"/>
    <w:rsid w:val="00313DA4"/>
    <w:rsid w:val="00313DC6"/>
    <w:rsid w:val="003144BB"/>
    <w:rsid w:val="00314902"/>
    <w:rsid w:val="00314B85"/>
    <w:rsid w:val="00315240"/>
    <w:rsid w:val="003153FC"/>
    <w:rsid w:val="00315441"/>
    <w:rsid w:val="00315F6D"/>
    <w:rsid w:val="0031687C"/>
    <w:rsid w:val="00316CFF"/>
    <w:rsid w:val="003171C0"/>
    <w:rsid w:val="003175FB"/>
    <w:rsid w:val="0031773D"/>
    <w:rsid w:val="00317D00"/>
    <w:rsid w:val="00317D15"/>
    <w:rsid w:val="00317E53"/>
    <w:rsid w:val="00320282"/>
    <w:rsid w:val="0032058E"/>
    <w:rsid w:val="003206DD"/>
    <w:rsid w:val="00320853"/>
    <w:rsid w:val="00320EA8"/>
    <w:rsid w:val="00321094"/>
    <w:rsid w:val="0032116B"/>
    <w:rsid w:val="003212AA"/>
    <w:rsid w:val="003213AD"/>
    <w:rsid w:val="00321583"/>
    <w:rsid w:val="00321A55"/>
    <w:rsid w:val="00321AF4"/>
    <w:rsid w:val="00321B7A"/>
    <w:rsid w:val="00321F0A"/>
    <w:rsid w:val="00322009"/>
    <w:rsid w:val="003221ED"/>
    <w:rsid w:val="00322248"/>
    <w:rsid w:val="003226E9"/>
    <w:rsid w:val="00322932"/>
    <w:rsid w:val="00322A3B"/>
    <w:rsid w:val="003231BF"/>
    <w:rsid w:val="0032356F"/>
    <w:rsid w:val="003236EA"/>
    <w:rsid w:val="003246C8"/>
    <w:rsid w:val="00324A02"/>
    <w:rsid w:val="003256D4"/>
    <w:rsid w:val="00325743"/>
    <w:rsid w:val="00325930"/>
    <w:rsid w:val="0032603E"/>
    <w:rsid w:val="003273F6"/>
    <w:rsid w:val="003278D6"/>
    <w:rsid w:val="00327CB2"/>
    <w:rsid w:val="00327EE6"/>
    <w:rsid w:val="00330718"/>
    <w:rsid w:val="00330822"/>
    <w:rsid w:val="0033148D"/>
    <w:rsid w:val="00332031"/>
    <w:rsid w:val="0033224C"/>
    <w:rsid w:val="00332604"/>
    <w:rsid w:val="00333C72"/>
    <w:rsid w:val="00333F2A"/>
    <w:rsid w:val="00334429"/>
    <w:rsid w:val="003346FF"/>
    <w:rsid w:val="003348D2"/>
    <w:rsid w:val="00334DA1"/>
    <w:rsid w:val="00335A45"/>
    <w:rsid w:val="00335D91"/>
    <w:rsid w:val="003363C2"/>
    <w:rsid w:val="003366B4"/>
    <w:rsid w:val="00337545"/>
    <w:rsid w:val="003376A6"/>
    <w:rsid w:val="003378D3"/>
    <w:rsid w:val="003379CC"/>
    <w:rsid w:val="00340570"/>
    <w:rsid w:val="0034078D"/>
    <w:rsid w:val="00340A8C"/>
    <w:rsid w:val="00340D26"/>
    <w:rsid w:val="00341560"/>
    <w:rsid w:val="00341805"/>
    <w:rsid w:val="00341BF4"/>
    <w:rsid w:val="00341D5C"/>
    <w:rsid w:val="00341F20"/>
    <w:rsid w:val="0034252B"/>
    <w:rsid w:val="00342D8A"/>
    <w:rsid w:val="003431E9"/>
    <w:rsid w:val="0034320F"/>
    <w:rsid w:val="00343B0F"/>
    <w:rsid w:val="00343B89"/>
    <w:rsid w:val="00343D63"/>
    <w:rsid w:val="003440E9"/>
    <w:rsid w:val="00344201"/>
    <w:rsid w:val="00344316"/>
    <w:rsid w:val="00344324"/>
    <w:rsid w:val="00344335"/>
    <w:rsid w:val="00344375"/>
    <w:rsid w:val="00344785"/>
    <w:rsid w:val="00345804"/>
    <w:rsid w:val="003459B5"/>
    <w:rsid w:val="00345D94"/>
    <w:rsid w:val="003460ED"/>
    <w:rsid w:val="003463F6"/>
    <w:rsid w:val="00346B1C"/>
    <w:rsid w:val="00346D5B"/>
    <w:rsid w:val="00347035"/>
    <w:rsid w:val="00347115"/>
    <w:rsid w:val="003478B2"/>
    <w:rsid w:val="00347A1E"/>
    <w:rsid w:val="00347B77"/>
    <w:rsid w:val="00350D07"/>
    <w:rsid w:val="00351545"/>
    <w:rsid w:val="0035274D"/>
    <w:rsid w:val="003532F7"/>
    <w:rsid w:val="003534EB"/>
    <w:rsid w:val="00353FB7"/>
    <w:rsid w:val="0035417F"/>
    <w:rsid w:val="00354181"/>
    <w:rsid w:val="003541F5"/>
    <w:rsid w:val="0035428C"/>
    <w:rsid w:val="00354FF5"/>
    <w:rsid w:val="003557B5"/>
    <w:rsid w:val="00355D64"/>
    <w:rsid w:val="00355F2D"/>
    <w:rsid w:val="0035600A"/>
    <w:rsid w:val="0035664E"/>
    <w:rsid w:val="00356D6F"/>
    <w:rsid w:val="003570B4"/>
    <w:rsid w:val="003571B8"/>
    <w:rsid w:val="0035749F"/>
    <w:rsid w:val="00357B3E"/>
    <w:rsid w:val="00357C04"/>
    <w:rsid w:val="00360804"/>
    <w:rsid w:val="00360A5B"/>
    <w:rsid w:val="0036132B"/>
    <w:rsid w:val="003614DD"/>
    <w:rsid w:val="0036194B"/>
    <w:rsid w:val="00361CC7"/>
    <w:rsid w:val="00361E17"/>
    <w:rsid w:val="00361E86"/>
    <w:rsid w:val="003627EA"/>
    <w:rsid w:val="00362978"/>
    <w:rsid w:val="003629EC"/>
    <w:rsid w:val="00362B28"/>
    <w:rsid w:val="00363143"/>
    <w:rsid w:val="00363D56"/>
    <w:rsid w:val="00364911"/>
    <w:rsid w:val="003649B0"/>
    <w:rsid w:val="00365000"/>
    <w:rsid w:val="0036510C"/>
    <w:rsid w:val="00365889"/>
    <w:rsid w:val="00365B4D"/>
    <w:rsid w:val="00366090"/>
    <w:rsid w:val="003660B5"/>
    <w:rsid w:val="003661A4"/>
    <w:rsid w:val="003661C5"/>
    <w:rsid w:val="00366204"/>
    <w:rsid w:val="003662AE"/>
    <w:rsid w:val="003662C9"/>
    <w:rsid w:val="003663E9"/>
    <w:rsid w:val="0036658D"/>
    <w:rsid w:val="00366BD9"/>
    <w:rsid w:val="00366EC0"/>
    <w:rsid w:val="003670CB"/>
    <w:rsid w:val="0036750E"/>
    <w:rsid w:val="003675FD"/>
    <w:rsid w:val="003679AD"/>
    <w:rsid w:val="0037144C"/>
    <w:rsid w:val="0037231C"/>
    <w:rsid w:val="00372C27"/>
    <w:rsid w:val="00372DE3"/>
    <w:rsid w:val="00373318"/>
    <w:rsid w:val="003734AE"/>
    <w:rsid w:val="0037387F"/>
    <w:rsid w:val="00373A3E"/>
    <w:rsid w:val="00373EAD"/>
    <w:rsid w:val="00373ED3"/>
    <w:rsid w:val="00374279"/>
    <w:rsid w:val="00374305"/>
    <w:rsid w:val="00374356"/>
    <w:rsid w:val="00374DF1"/>
    <w:rsid w:val="0037596B"/>
    <w:rsid w:val="00375B3D"/>
    <w:rsid w:val="00375D0E"/>
    <w:rsid w:val="00376760"/>
    <w:rsid w:val="00376814"/>
    <w:rsid w:val="00376ECD"/>
    <w:rsid w:val="003772D7"/>
    <w:rsid w:val="0037738A"/>
    <w:rsid w:val="003775C6"/>
    <w:rsid w:val="003775E5"/>
    <w:rsid w:val="00377B9C"/>
    <w:rsid w:val="00377C4D"/>
    <w:rsid w:val="00377DDB"/>
    <w:rsid w:val="00380186"/>
    <w:rsid w:val="00380388"/>
    <w:rsid w:val="003805D5"/>
    <w:rsid w:val="00380635"/>
    <w:rsid w:val="0038078D"/>
    <w:rsid w:val="00380889"/>
    <w:rsid w:val="00380A19"/>
    <w:rsid w:val="00381022"/>
    <w:rsid w:val="00381180"/>
    <w:rsid w:val="00381299"/>
    <w:rsid w:val="00381451"/>
    <w:rsid w:val="003816FE"/>
    <w:rsid w:val="00381926"/>
    <w:rsid w:val="003825FC"/>
    <w:rsid w:val="00382A04"/>
    <w:rsid w:val="00382C17"/>
    <w:rsid w:val="00382DD6"/>
    <w:rsid w:val="0038309B"/>
    <w:rsid w:val="00383256"/>
    <w:rsid w:val="0038363E"/>
    <w:rsid w:val="003837D7"/>
    <w:rsid w:val="0038416A"/>
    <w:rsid w:val="003842A9"/>
    <w:rsid w:val="003844BE"/>
    <w:rsid w:val="00384C03"/>
    <w:rsid w:val="00384ED0"/>
    <w:rsid w:val="00384F55"/>
    <w:rsid w:val="00384F67"/>
    <w:rsid w:val="00385350"/>
    <w:rsid w:val="003854C8"/>
    <w:rsid w:val="00385D3E"/>
    <w:rsid w:val="00385D54"/>
    <w:rsid w:val="00385E22"/>
    <w:rsid w:val="00385EF9"/>
    <w:rsid w:val="0038644A"/>
    <w:rsid w:val="00387E37"/>
    <w:rsid w:val="00387EB9"/>
    <w:rsid w:val="0039035B"/>
    <w:rsid w:val="0039039C"/>
    <w:rsid w:val="00390401"/>
    <w:rsid w:val="00390CD4"/>
    <w:rsid w:val="00390FA3"/>
    <w:rsid w:val="00391021"/>
    <w:rsid w:val="003913CB"/>
    <w:rsid w:val="0039187A"/>
    <w:rsid w:val="00391986"/>
    <w:rsid w:val="00391B71"/>
    <w:rsid w:val="00392415"/>
    <w:rsid w:val="003925AD"/>
    <w:rsid w:val="00392989"/>
    <w:rsid w:val="003931FD"/>
    <w:rsid w:val="003936FE"/>
    <w:rsid w:val="00394DA4"/>
    <w:rsid w:val="00395C09"/>
    <w:rsid w:val="00395E82"/>
    <w:rsid w:val="00395ED1"/>
    <w:rsid w:val="003963FF"/>
    <w:rsid w:val="003967E5"/>
    <w:rsid w:val="0039690E"/>
    <w:rsid w:val="003969FF"/>
    <w:rsid w:val="00396C5B"/>
    <w:rsid w:val="00397345"/>
    <w:rsid w:val="00397E1C"/>
    <w:rsid w:val="00397E6A"/>
    <w:rsid w:val="00397E9E"/>
    <w:rsid w:val="003A003E"/>
    <w:rsid w:val="003A0924"/>
    <w:rsid w:val="003A0A63"/>
    <w:rsid w:val="003A0B31"/>
    <w:rsid w:val="003A0D52"/>
    <w:rsid w:val="003A0EC6"/>
    <w:rsid w:val="003A0FAA"/>
    <w:rsid w:val="003A122B"/>
    <w:rsid w:val="003A156C"/>
    <w:rsid w:val="003A17BD"/>
    <w:rsid w:val="003A21AC"/>
    <w:rsid w:val="003A235E"/>
    <w:rsid w:val="003A2365"/>
    <w:rsid w:val="003A27F8"/>
    <w:rsid w:val="003A2F80"/>
    <w:rsid w:val="003A34A6"/>
    <w:rsid w:val="003A3533"/>
    <w:rsid w:val="003A36B4"/>
    <w:rsid w:val="003A3821"/>
    <w:rsid w:val="003A3C52"/>
    <w:rsid w:val="003A41FF"/>
    <w:rsid w:val="003A485E"/>
    <w:rsid w:val="003A4A3A"/>
    <w:rsid w:val="003A4CB2"/>
    <w:rsid w:val="003A4E06"/>
    <w:rsid w:val="003A553A"/>
    <w:rsid w:val="003A5A48"/>
    <w:rsid w:val="003A6224"/>
    <w:rsid w:val="003A6380"/>
    <w:rsid w:val="003A64A8"/>
    <w:rsid w:val="003A670C"/>
    <w:rsid w:val="003A69FE"/>
    <w:rsid w:val="003A6CA7"/>
    <w:rsid w:val="003A6E3A"/>
    <w:rsid w:val="003A6E69"/>
    <w:rsid w:val="003A79EF"/>
    <w:rsid w:val="003A7EC0"/>
    <w:rsid w:val="003B001D"/>
    <w:rsid w:val="003B0420"/>
    <w:rsid w:val="003B1270"/>
    <w:rsid w:val="003B12E0"/>
    <w:rsid w:val="003B153F"/>
    <w:rsid w:val="003B16AA"/>
    <w:rsid w:val="003B1C8B"/>
    <w:rsid w:val="003B20C2"/>
    <w:rsid w:val="003B2419"/>
    <w:rsid w:val="003B24A1"/>
    <w:rsid w:val="003B2610"/>
    <w:rsid w:val="003B2962"/>
    <w:rsid w:val="003B3133"/>
    <w:rsid w:val="003B36A8"/>
    <w:rsid w:val="003B378C"/>
    <w:rsid w:val="003B3C39"/>
    <w:rsid w:val="003B3E87"/>
    <w:rsid w:val="003B5484"/>
    <w:rsid w:val="003B5CB9"/>
    <w:rsid w:val="003B62B9"/>
    <w:rsid w:val="003B6A9D"/>
    <w:rsid w:val="003B6FB4"/>
    <w:rsid w:val="003B7753"/>
    <w:rsid w:val="003B7C1C"/>
    <w:rsid w:val="003B7F00"/>
    <w:rsid w:val="003C06B5"/>
    <w:rsid w:val="003C0833"/>
    <w:rsid w:val="003C09D6"/>
    <w:rsid w:val="003C0FBD"/>
    <w:rsid w:val="003C162D"/>
    <w:rsid w:val="003C1854"/>
    <w:rsid w:val="003C1EB7"/>
    <w:rsid w:val="003C2405"/>
    <w:rsid w:val="003C2540"/>
    <w:rsid w:val="003C2B5B"/>
    <w:rsid w:val="003C302C"/>
    <w:rsid w:val="003C31A1"/>
    <w:rsid w:val="003C334B"/>
    <w:rsid w:val="003C3C80"/>
    <w:rsid w:val="003C3C85"/>
    <w:rsid w:val="003C3DF4"/>
    <w:rsid w:val="003C4457"/>
    <w:rsid w:val="003C4E41"/>
    <w:rsid w:val="003C5024"/>
    <w:rsid w:val="003C568B"/>
    <w:rsid w:val="003C56A2"/>
    <w:rsid w:val="003C5784"/>
    <w:rsid w:val="003C5D11"/>
    <w:rsid w:val="003C5D87"/>
    <w:rsid w:val="003C6147"/>
    <w:rsid w:val="003C6822"/>
    <w:rsid w:val="003C6DF0"/>
    <w:rsid w:val="003C6E3B"/>
    <w:rsid w:val="003C6E68"/>
    <w:rsid w:val="003C6F38"/>
    <w:rsid w:val="003C7306"/>
    <w:rsid w:val="003C7943"/>
    <w:rsid w:val="003C7AF2"/>
    <w:rsid w:val="003C7B74"/>
    <w:rsid w:val="003C7F28"/>
    <w:rsid w:val="003D0159"/>
    <w:rsid w:val="003D0224"/>
    <w:rsid w:val="003D0D49"/>
    <w:rsid w:val="003D1516"/>
    <w:rsid w:val="003D188F"/>
    <w:rsid w:val="003D266E"/>
    <w:rsid w:val="003D29B8"/>
    <w:rsid w:val="003D2CCC"/>
    <w:rsid w:val="003D2D79"/>
    <w:rsid w:val="003D317B"/>
    <w:rsid w:val="003D3212"/>
    <w:rsid w:val="003D34FA"/>
    <w:rsid w:val="003D360C"/>
    <w:rsid w:val="003D39C8"/>
    <w:rsid w:val="003D440A"/>
    <w:rsid w:val="003D448F"/>
    <w:rsid w:val="003D46E0"/>
    <w:rsid w:val="003D494E"/>
    <w:rsid w:val="003D49F9"/>
    <w:rsid w:val="003D4B1B"/>
    <w:rsid w:val="003D520F"/>
    <w:rsid w:val="003D5261"/>
    <w:rsid w:val="003D53AF"/>
    <w:rsid w:val="003D596F"/>
    <w:rsid w:val="003D5CC3"/>
    <w:rsid w:val="003D5CCB"/>
    <w:rsid w:val="003D5DF6"/>
    <w:rsid w:val="003D5EE4"/>
    <w:rsid w:val="003D5FD5"/>
    <w:rsid w:val="003D62E4"/>
    <w:rsid w:val="003D6304"/>
    <w:rsid w:val="003D6666"/>
    <w:rsid w:val="003D6751"/>
    <w:rsid w:val="003D70BD"/>
    <w:rsid w:val="003D7275"/>
    <w:rsid w:val="003D753F"/>
    <w:rsid w:val="003D78A2"/>
    <w:rsid w:val="003D7A7E"/>
    <w:rsid w:val="003D7D73"/>
    <w:rsid w:val="003E0228"/>
    <w:rsid w:val="003E06BB"/>
    <w:rsid w:val="003E0A6F"/>
    <w:rsid w:val="003E0F43"/>
    <w:rsid w:val="003E1248"/>
    <w:rsid w:val="003E2107"/>
    <w:rsid w:val="003E219E"/>
    <w:rsid w:val="003E23FA"/>
    <w:rsid w:val="003E2470"/>
    <w:rsid w:val="003E256B"/>
    <w:rsid w:val="003E25CE"/>
    <w:rsid w:val="003E263F"/>
    <w:rsid w:val="003E2662"/>
    <w:rsid w:val="003E2965"/>
    <w:rsid w:val="003E29CD"/>
    <w:rsid w:val="003E2B44"/>
    <w:rsid w:val="003E3075"/>
    <w:rsid w:val="003E315C"/>
    <w:rsid w:val="003E3345"/>
    <w:rsid w:val="003E3400"/>
    <w:rsid w:val="003E3444"/>
    <w:rsid w:val="003E369E"/>
    <w:rsid w:val="003E3874"/>
    <w:rsid w:val="003E3E5E"/>
    <w:rsid w:val="003E48D1"/>
    <w:rsid w:val="003E48FD"/>
    <w:rsid w:val="003E4915"/>
    <w:rsid w:val="003E49A5"/>
    <w:rsid w:val="003E4CFA"/>
    <w:rsid w:val="003E5787"/>
    <w:rsid w:val="003E5791"/>
    <w:rsid w:val="003E5CB8"/>
    <w:rsid w:val="003E5D92"/>
    <w:rsid w:val="003E5F16"/>
    <w:rsid w:val="003E5F3B"/>
    <w:rsid w:val="003E611F"/>
    <w:rsid w:val="003E780A"/>
    <w:rsid w:val="003E79C2"/>
    <w:rsid w:val="003F0528"/>
    <w:rsid w:val="003F069B"/>
    <w:rsid w:val="003F088B"/>
    <w:rsid w:val="003F0B49"/>
    <w:rsid w:val="003F0C2F"/>
    <w:rsid w:val="003F0EDF"/>
    <w:rsid w:val="003F0F80"/>
    <w:rsid w:val="003F111B"/>
    <w:rsid w:val="003F1233"/>
    <w:rsid w:val="003F13DE"/>
    <w:rsid w:val="003F192E"/>
    <w:rsid w:val="003F198D"/>
    <w:rsid w:val="003F19D5"/>
    <w:rsid w:val="003F1B90"/>
    <w:rsid w:val="003F1BDE"/>
    <w:rsid w:val="003F1BFB"/>
    <w:rsid w:val="003F1F69"/>
    <w:rsid w:val="003F2559"/>
    <w:rsid w:val="003F2948"/>
    <w:rsid w:val="003F2EA1"/>
    <w:rsid w:val="003F3507"/>
    <w:rsid w:val="003F38CD"/>
    <w:rsid w:val="003F3D33"/>
    <w:rsid w:val="003F3DA7"/>
    <w:rsid w:val="003F4034"/>
    <w:rsid w:val="003F41A2"/>
    <w:rsid w:val="003F41D5"/>
    <w:rsid w:val="003F43D7"/>
    <w:rsid w:val="003F4456"/>
    <w:rsid w:val="003F46F6"/>
    <w:rsid w:val="003F4B12"/>
    <w:rsid w:val="003F4C05"/>
    <w:rsid w:val="003F50BF"/>
    <w:rsid w:val="003F5116"/>
    <w:rsid w:val="003F530B"/>
    <w:rsid w:val="003F59F3"/>
    <w:rsid w:val="003F5DAC"/>
    <w:rsid w:val="003F5E6E"/>
    <w:rsid w:val="003F6158"/>
    <w:rsid w:val="003F61BD"/>
    <w:rsid w:val="003F6C8D"/>
    <w:rsid w:val="003F6CEA"/>
    <w:rsid w:val="003F77E4"/>
    <w:rsid w:val="003F77F9"/>
    <w:rsid w:val="004001F1"/>
    <w:rsid w:val="004004AA"/>
    <w:rsid w:val="00400859"/>
    <w:rsid w:val="004008BC"/>
    <w:rsid w:val="004008CA"/>
    <w:rsid w:val="00400BEB"/>
    <w:rsid w:val="00400D21"/>
    <w:rsid w:val="0040155D"/>
    <w:rsid w:val="004017C7"/>
    <w:rsid w:val="00401858"/>
    <w:rsid w:val="0040217D"/>
    <w:rsid w:val="00402664"/>
    <w:rsid w:val="00402992"/>
    <w:rsid w:val="00402C4D"/>
    <w:rsid w:val="00402CD1"/>
    <w:rsid w:val="00403370"/>
    <w:rsid w:val="00403424"/>
    <w:rsid w:val="00403DB0"/>
    <w:rsid w:val="00403E55"/>
    <w:rsid w:val="0040413A"/>
    <w:rsid w:val="00404773"/>
    <w:rsid w:val="00404D58"/>
    <w:rsid w:val="00404DDE"/>
    <w:rsid w:val="004050CE"/>
    <w:rsid w:val="00405141"/>
    <w:rsid w:val="00405EF3"/>
    <w:rsid w:val="00405F01"/>
    <w:rsid w:val="004064A4"/>
    <w:rsid w:val="0040650B"/>
    <w:rsid w:val="0040653D"/>
    <w:rsid w:val="0040679E"/>
    <w:rsid w:val="00406AFD"/>
    <w:rsid w:val="00406B91"/>
    <w:rsid w:val="00406FF2"/>
    <w:rsid w:val="00407004"/>
    <w:rsid w:val="00407759"/>
    <w:rsid w:val="004077B2"/>
    <w:rsid w:val="004078A3"/>
    <w:rsid w:val="00407A9F"/>
    <w:rsid w:val="00407C68"/>
    <w:rsid w:val="00407F23"/>
    <w:rsid w:val="00407FA2"/>
    <w:rsid w:val="0041000B"/>
    <w:rsid w:val="004107B7"/>
    <w:rsid w:val="00410A57"/>
    <w:rsid w:val="00410D56"/>
    <w:rsid w:val="00411A90"/>
    <w:rsid w:val="0041215A"/>
    <w:rsid w:val="004121A4"/>
    <w:rsid w:val="004121B0"/>
    <w:rsid w:val="00412B23"/>
    <w:rsid w:val="0041373D"/>
    <w:rsid w:val="00413B7C"/>
    <w:rsid w:val="00413E59"/>
    <w:rsid w:val="00414F44"/>
    <w:rsid w:val="0041502B"/>
    <w:rsid w:val="00415430"/>
    <w:rsid w:val="00415940"/>
    <w:rsid w:val="0041596E"/>
    <w:rsid w:val="004159D3"/>
    <w:rsid w:val="00416066"/>
    <w:rsid w:val="00416246"/>
    <w:rsid w:val="004162F2"/>
    <w:rsid w:val="00416634"/>
    <w:rsid w:val="00416891"/>
    <w:rsid w:val="00416A50"/>
    <w:rsid w:val="00417971"/>
    <w:rsid w:val="00420109"/>
    <w:rsid w:val="00420B16"/>
    <w:rsid w:val="00420CB4"/>
    <w:rsid w:val="004212F3"/>
    <w:rsid w:val="00421430"/>
    <w:rsid w:val="00421764"/>
    <w:rsid w:val="00421926"/>
    <w:rsid w:val="0042199E"/>
    <w:rsid w:val="00421ED6"/>
    <w:rsid w:val="00422042"/>
    <w:rsid w:val="004223AC"/>
    <w:rsid w:val="00422769"/>
    <w:rsid w:val="00422B7A"/>
    <w:rsid w:val="00423682"/>
    <w:rsid w:val="00423C29"/>
    <w:rsid w:val="00425813"/>
    <w:rsid w:val="00425C24"/>
    <w:rsid w:val="00425DC4"/>
    <w:rsid w:val="00426301"/>
    <w:rsid w:val="00426583"/>
    <w:rsid w:val="0042715E"/>
    <w:rsid w:val="00427BBA"/>
    <w:rsid w:val="0043087A"/>
    <w:rsid w:val="00430A44"/>
    <w:rsid w:val="004313B1"/>
    <w:rsid w:val="0043144B"/>
    <w:rsid w:val="00431465"/>
    <w:rsid w:val="0043180F"/>
    <w:rsid w:val="00431CB4"/>
    <w:rsid w:val="00432730"/>
    <w:rsid w:val="00432B4C"/>
    <w:rsid w:val="00432F02"/>
    <w:rsid w:val="0043353E"/>
    <w:rsid w:val="004335B4"/>
    <w:rsid w:val="00433664"/>
    <w:rsid w:val="00433B8D"/>
    <w:rsid w:val="00434668"/>
    <w:rsid w:val="00434D18"/>
    <w:rsid w:val="00434DCD"/>
    <w:rsid w:val="00434F2D"/>
    <w:rsid w:val="0043518A"/>
    <w:rsid w:val="0043619E"/>
    <w:rsid w:val="00436446"/>
    <w:rsid w:val="00436691"/>
    <w:rsid w:val="00436B3A"/>
    <w:rsid w:val="004370D5"/>
    <w:rsid w:val="004371B2"/>
    <w:rsid w:val="004373CB"/>
    <w:rsid w:val="004373D1"/>
    <w:rsid w:val="0043760A"/>
    <w:rsid w:val="00437ABC"/>
    <w:rsid w:val="00437E35"/>
    <w:rsid w:val="00440900"/>
    <w:rsid w:val="00441249"/>
    <w:rsid w:val="00441969"/>
    <w:rsid w:val="00441BEC"/>
    <w:rsid w:val="0044217D"/>
    <w:rsid w:val="004424F8"/>
    <w:rsid w:val="00442511"/>
    <w:rsid w:val="00442642"/>
    <w:rsid w:val="00442814"/>
    <w:rsid w:val="00443157"/>
    <w:rsid w:val="0044369B"/>
    <w:rsid w:val="004438A6"/>
    <w:rsid w:val="00443A25"/>
    <w:rsid w:val="00443AEB"/>
    <w:rsid w:val="00443CB7"/>
    <w:rsid w:val="004440DD"/>
    <w:rsid w:val="00444365"/>
    <w:rsid w:val="0044455D"/>
    <w:rsid w:val="004449D0"/>
    <w:rsid w:val="00444C11"/>
    <w:rsid w:val="0044543D"/>
    <w:rsid w:val="004457D7"/>
    <w:rsid w:val="00445BF2"/>
    <w:rsid w:val="00445C15"/>
    <w:rsid w:val="004466A3"/>
    <w:rsid w:val="00446739"/>
    <w:rsid w:val="00446F2C"/>
    <w:rsid w:val="00446F9C"/>
    <w:rsid w:val="00447369"/>
    <w:rsid w:val="0044745C"/>
    <w:rsid w:val="0044785E"/>
    <w:rsid w:val="004505B0"/>
    <w:rsid w:val="00450C02"/>
    <w:rsid w:val="00450C9F"/>
    <w:rsid w:val="00451291"/>
    <w:rsid w:val="004512C7"/>
    <w:rsid w:val="004515A1"/>
    <w:rsid w:val="004521E0"/>
    <w:rsid w:val="00452361"/>
    <w:rsid w:val="00452A0D"/>
    <w:rsid w:val="004533DD"/>
    <w:rsid w:val="00453A02"/>
    <w:rsid w:val="00453A63"/>
    <w:rsid w:val="00453EBC"/>
    <w:rsid w:val="004541CC"/>
    <w:rsid w:val="004542ED"/>
    <w:rsid w:val="00454667"/>
    <w:rsid w:val="00454F13"/>
    <w:rsid w:val="00454F38"/>
    <w:rsid w:val="00454F75"/>
    <w:rsid w:val="004551BD"/>
    <w:rsid w:val="00455868"/>
    <w:rsid w:val="00455F2C"/>
    <w:rsid w:val="00456690"/>
    <w:rsid w:val="00456A5B"/>
    <w:rsid w:val="004575A4"/>
    <w:rsid w:val="0045795C"/>
    <w:rsid w:val="0046031A"/>
    <w:rsid w:val="00460E72"/>
    <w:rsid w:val="00460FCE"/>
    <w:rsid w:val="00461284"/>
    <w:rsid w:val="004615EF"/>
    <w:rsid w:val="00461F44"/>
    <w:rsid w:val="0046206C"/>
    <w:rsid w:val="004624D7"/>
    <w:rsid w:val="004632EE"/>
    <w:rsid w:val="004659C8"/>
    <w:rsid w:val="00465BAE"/>
    <w:rsid w:val="00466047"/>
    <w:rsid w:val="00466350"/>
    <w:rsid w:val="004668ED"/>
    <w:rsid w:val="004669D3"/>
    <w:rsid w:val="00466B3E"/>
    <w:rsid w:val="00466CB3"/>
    <w:rsid w:val="00466CC9"/>
    <w:rsid w:val="004673CB"/>
    <w:rsid w:val="004674BA"/>
    <w:rsid w:val="00467637"/>
    <w:rsid w:val="0046768E"/>
    <w:rsid w:val="00467904"/>
    <w:rsid w:val="004679B0"/>
    <w:rsid w:val="00467F6B"/>
    <w:rsid w:val="004700F0"/>
    <w:rsid w:val="00470181"/>
    <w:rsid w:val="004706B8"/>
    <w:rsid w:val="004707DE"/>
    <w:rsid w:val="00470A5C"/>
    <w:rsid w:val="00470C3A"/>
    <w:rsid w:val="004711E1"/>
    <w:rsid w:val="00471563"/>
    <w:rsid w:val="004718DC"/>
    <w:rsid w:val="00471CB7"/>
    <w:rsid w:val="00471DC6"/>
    <w:rsid w:val="00471DD9"/>
    <w:rsid w:val="00472BD0"/>
    <w:rsid w:val="00472F6D"/>
    <w:rsid w:val="0047313A"/>
    <w:rsid w:val="00473533"/>
    <w:rsid w:val="00473576"/>
    <w:rsid w:val="00473A81"/>
    <w:rsid w:val="00474B3A"/>
    <w:rsid w:val="004750CD"/>
    <w:rsid w:val="00475EA6"/>
    <w:rsid w:val="00476503"/>
    <w:rsid w:val="00476E85"/>
    <w:rsid w:val="004774C2"/>
    <w:rsid w:val="00477C9C"/>
    <w:rsid w:val="0048080B"/>
    <w:rsid w:val="00480BF8"/>
    <w:rsid w:val="004810C0"/>
    <w:rsid w:val="004810E4"/>
    <w:rsid w:val="004811E6"/>
    <w:rsid w:val="004817A4"/>
    <w:rsid w:val="00481811"/>
    <w:rsid w:val="00482668"/>
    <w:rsid w:val="0048278C"/>
    <w:rsid w:val="004834AD"/>
    <w:rsid w:val="004834DD"/>
    <w:rsid w:val="00483728"/>
    <w:rsid w:val="00483EF0"/>
    <w:rsid w:val="00484016"/>
    <w:rsid w:val="00484700"/>
    <w:rsid w:val="00484725"/>
    <w:rsid w:val="0048478A"/>
    <w:rsid w:val="00484CA6"/>
    <w:rsid w:val="00484F65"/>
    <w:rsid w:val="004854F4"/>
    <w:rsid w:val="0048574B"/>
    <w:rsid w:val="00485A0B"/>
    <w:rsid w:val="00485A9D"/>
    <w:rsid w:val="004866DB"/>
    <w:rsid w:val="0048683A"/>
    <w:rsid w:val="00487166"/>
    <w:rsid w:val="004873A4"/>
    <w:rsid w:val="00490D83"/>
    <w:rsid w:val="00490D84"/>
    <w:rsid w:val="00490F1D"/>
    <w:rsid w:val="00490F51"/>
    <w:rsid w:val="00491347"/>
    <w:rsid w:val="0049194A"/>
    <w:rsid w:val="004919D0"/>
    <w:rsid w:val="00491ED9"/>
    <w:rsid w:val="004920EE"/>
    <w:rsid w:val="00492A0E"/>
    <w:rsid w:val="00492EE6"/>
    <w:rsid w:val="00494015"/>
    <w:rsid w:val="00494076"/>
    <w:rsid w:val="004943CE"/>
    <w:rsid w:val="00494705"/>
    <w:rsid w:val="00494718"/>
    <w:rsid w:val="0049475C"/>
    <w:rsid w:val="00494801"/>
    <w:rsid w:val="00494A47"/>
    <w:rsid w:val="00494B71"/>
    <w:rsid w:val="00494E26"/>
    <w:rsid w:val="004952D5"/>
    <w:rsid w:val="00495432"/>
    <w:rsid w:val="00495F67"/>
    <w:rsid w:val="004963B4"/>
    <w:rsid w:val="00496852"/>
    <w:rsid w:val="004968CE"/>
    <w:rsid w:val="00497194"/>
    <w:rsid w:val="004A00B2"/>
    <w:rsid w:val="004A038C"/>
    <w:rsid w:val="004A07C4"/>
    <w:rsid w:val="004A0AB3"/>
    <w:rsid w:val="004A0CC3"/>
    <w:rsid w:val="004A0E17"/>
    <w:rsid w:val="004A127D"/>
    <w:rsid w:val="004A1385"/>
    <w:rsid w:val="004A15DA"/>
    <w:rsid w:val="004A15F8"/>
    <w:rsid w:val="004A1DC6"/>
    <w:rsid w:val="004A1E64"/>
    <w:rsid w:val="004A240B"/>
    <w:rsid w:val="004A26BD"/>
    <w:rsid w:val="004A2960"/>
    <w:rsid w:val="004A29FA"/>
    <w:rsid w:val="004A35BD"/>
    <w:rsid w:val="004A39D1"/>
    <w:rsid w:val="004A3E46"/>
    <w:rsid w:val="004A400D"/>
    <w:rsid w:val="004A4061"/>
    <w:rsid w:val="004A4583"/>
    <w:rsid w:val="004A45BF"/>
    <w:rsid w:val="004A46BB"/>
    <w:rsid w:val="004A50DE"/>
    <w:rsid w:val="004A567D"/>
    <w:rsid w:val="004A5ADD"/>
    <w:rsid w:val="004A5DCE"/>
    <w:rsid w:val="004A6079"/>
    <w:rsid w:val="004A67D4"/>
    <w:rsid w:val="004A7408"/>
    <w:rsid w:val="004A7ADD"/>
    <w:rsid w:val="004A7F16"/>
    <w:rsid w:val="004B005C"/>
    <w:rsid w:val="004B03ED"/>
    <w:rsid w:val="004B061A"/>
    <w:rsid w:val="004B0A83"/>
    <w:rsid w:val="004B0C9F"/>
    <w:rsid w:val="004B0D83"/>
    <w:rsid w:val="004B11CA"/>
    <w:rsid w:val="004B11F7"/>
    <w:rsid w:val="004B1246"/>
    <w:rsid w:val="004B14AE"/>
    <w:rsid w:val="004B194F"/>
    <w:rsid w:val="004B2233"/>
    <w:rsid w:val="004B22A4"/>
    <w:rsid w:val="004B22E4"/>
    <w:rsid w:val="004B239D"/>
    <w:rsid w:val="004B2411"/>
    <w:rsid w:val="004B25DC"/>
    <w:rsid w:val="004B296E"/>
    <w:rsid w:val="004B2A74"/>
    <w:rsid w:val="004B3289"/>
    <w:rsid w:val="004B3384"/>
    <w:rsid w:val="004B35F1"/>
    <w:rsid w:val="004B3E24"/>
    <w:rsid w:val="004B4D69"/>
    <w:rsid w:val="004B52E0"/>
    <w:rsid w:val="004B5588"/>
    <w:rsid w:val="004B58AA"/>
    <w:rsid w:val="004B5BC8"/>
    <w:rsid w:val="004B5FB2"/>
    <w:rsid w:val="004B5FBB"/>
    <w:rsid w:val="004B65FD"/>
    <w:rsid w:val="004B67AE"/>
    <w:rsid w:val="004B7369"/>
    <w:rsid w:val="004B7658"/>
    <w:rsid w:val="004B7BFB"/>
    <w:rsid w:val="004C0501"/>
    <w:rsid w:val="004C0A61"/>
    <w:rsid w:val="004C0D4D"/>
    <w:rsid w:val="004C0D79"/>
    <w:rsid w:val="004C1716"/>
    <w:rsid w:val="004C1D53"/>
    <w:rsid w:val="004C1FCA"/>
    <w:rsid w:val="004C1FD4"/>
    <w:rsid w:val="004C20FE"/>
    <w:rsid w:val="004C221F"/>
    <w:rsid w:val="004C27FE"/>
    <w:rsid w:val="004C2C20"/>
    <w:rsid w:val="004C3287"/>
    <w:rsid w:val="004C3B21"/>
    <w:rsid w:val="004C3C83"/>
    <w:rsid w:val="004C3E3E"/>
    <w:rsid w:val="004C4105"/>
    <w:rsid w:val="004C4420"/>
    <w:rsid w:val="004C4664"/>
    <w:rsid w:val="004C4B70"/>
    <w:rsid w:val="004C503B"/>
    <w:rsid w:val="004C5258"/>
    <w:rsid w:val="004C54D4"/>
    <w:rsid w:val="004C54F0"/>
    <w:rsid w:val="004C5520"/>
    <w:rsid w:val="004C5709"/>
    <w:rsid w:val="004C5A89"/>
    <w:rsid w:val="004C5D8F"/>
    <w:rsid w:val="004C5DAD"/>
    <w:rsid w:val="004C60B1"/>
    <w:rsid w:val="004C67AF"/>
    <w:rsid w:val="004C6A49"/>
    <w:rsid w:val="004C75EC"/>
    <w:rsid w:val="004D01DA"/>
    <w:rsid w:val="004D01F4"/>
    <w:rsid w:val="004D032B"/>
    <w:rsid w:val="004D0804"/>
    <w:rsid w:val="004D0908"/>
    <w:rsid w:val="004D0CB1"/>
    <w:rsid w:val="004D1058"/>
    <w:rsid w:val="004D13CB"/>
    <w:rsid w:val="004D1717"/>
    <w:rsid w:val="004D1A0C"/>
    <w:rsid w:val="004D23E1"/>
    <w:rsid w:val="004D263A"/>
    <w:rsid w:val="004D29D8"/>
    <w:rsid w:val="004D3A0A"/>
    <w:rsid w:val="004D3D3A"/>
    <w:rsid w:val="004D3D40"/>
    <w:rsid w:val="004D3EFE"/>
    <w:rsid w:val="004D4059"/>
    <w:rsid w:val="004D420A"/>
    <w:rsid w:val="004D46B8"/>
    <w:rsid w:val="004D496A"/>
    <w:rsid w:val="004D5699"/>
    <w:rsid w:val="004D570B"/>
    <w:rsid w:val="004D58CC"/>
    <w:rsid w:val="004D5BBC"/>
    <w:rsid w:val="004D6303"/>
    <w:rsid w:val="004D67E1"/>
    <w:rsid w:val="004D6BD7"/>
    <w:rsid w:val="004D6C5F"/>
    <w:rsid w:val="004D6DD9"/>
    <w:rsid w:val="004D6F29"/>
    <w:rsid w:val="004D7924"/>
    <w:rsid w:val="004D7A4A"/>
    <w:rsid w:val="004D7B2B"/>
    <w:rsid w:val="004D7B49"/>
    <w:rsid w:val="004E0B0B"/>
    <w:rsid w:val="004E0C50"/>
    <w:rsid w:val="004E1669"/>
    <w:rsid w:val="004E185F"/>
    <w:rsid w:val="004E18F6"/>
    <w:rsid w:val="004E18FD"/>
    <w:rsid w:val="004E1C1F"/>
    <w:rsid w:val="004E1F18"/>
    <w:rsid w:val="004E1FF6"/>
    <w:rsid w:val="004E21B1"/>
    <w:rsid w:val="004E21DD"/>
    <w:rsid w:val="004E23F0"/>
    <w:rsid w:val="004E2817"/>
    <w:rsid w:val="004E2AD2"/>
    <w:rsid w:val="004E2EB0"/>
    <w:rsid w:val="004E3292"/>
    <w:rsid w:val="004E36D9"/>
    <w:rsid w:val="004E4326"/>
    <w:rsid w:val="004E44E5"/>
    <w:rsid w:val="004E4815"/>
    <w:rsid w:val="004E4D1F"/>
    <w:rsid w:val="004E54A6"/>
    <w:rsid w:val="004E5E62"/>
    <w:rsid w:val="004E6987"/>
    <w:rsid w:val="004E69A9"/>
    <w:rsid w:val="004E6E7A"/>
    <w:rsid w:val="004E73E0"/>
    <w:rsid w:val="004E7596"/>
    <w:rsid w:val="004E7896"/>
    <w:rsid w:val="004F0093"/>
    <w:rsid w:val="004F0423"/>
    <w:rsid w:val="004F0812"/>
    <w:rsid w:val="004F1251"/>
    <w:rsid w:val="004F131F"/>
    <w:rsid w:val="004F188C"/>
    <w:rsid w:val="004F1AA4"/>
    <w:rsid w:val="004F1AF6"/>
    <w:rsid w:val="004F2958"/>
    <w:rsid w:val="004F295A"/>
    <w:rsid w:val="004F3982"/>
    <w:rsid w:val="004F3A0B"/>
    <w:rsid w:val="004F49C5"/>
    <w:rsid w:val="004F4EEF"/>
    <w:rsid w:val="004F52D2"/>
    <w:rsid w:val="004F596C"/>
    <w:rsid w:val="004F65EE"/>
    <w:rsid w:val="004F6795"/>
    <w:rsid w:val="004F692E"/>
    <w:rsid w:val="004F6A91"/>
    <w:rsid w:val="004F755A"/>
    <w:rsid w:val="004F7C4C"/>
    <w:rsid w:val="004F7F5A"/>
    <w:rsid w:val="005008E6"/>
    <w:rsid w:val="00500E2D"/>
    <w:rsid w:val="00501203"/>
    <w:rsid w:val="00501398"/>
    <w:rsid w:val="005014EE"/>
    <w:rsid w:val="005019B9"/>
    <w:rsid w:val="00502265"/>
    <w:rsid w:val="00502C31"/>
    <w:rsid w:val="00503103"/>
    <w:rsid w:val="00503436"/>
    <w:rsid w:val="00503593"/>
    <w:rsid w:val="00503662"/>
    <w:rsid w:val="005038DA"/>
    <w:rsid w:val="00503B10"/>
    <w:rsid w:val="00503C81"/>
    <w:rsid w:val="00503F69"/>
    <w:rsid w:val="00504456"/>
    <w:rsid w:val="0050457B"/>
    <w:rsid w:val="0050480F"/>
    <w:rsid w:val="00504A55"/>
    <w:rsid w:val="00504BBA"/>
    <w:rsid w:val="00505611"/>
    <w:rsid w:val="0050569A"/>
    <w:rsid w:val="005056A7"/>
    <w:rsid w:val="005056FD"/>
    <w:rsid w:val="00505AE6"/>
    <w:rsid w:val="00506281"/>
    <w:rsid w:val="005063B2"/>
    <w:rsid w:val="005067BA"/>
    <w:rsid w:val="00506C16"/>
    <w:rsid w:val="00507181"/>
    <w:rsid w:val="005073FF"/>
    <w:rsid w:val="00507767"/>
    <w:rsid w:val="00507B1A"/>
    <w:rsid w:val="00507D04"/>
    <w:rsid w:val="00507F67"/>
    <w:rsid w:val="00510234"/>
    <w:rsid w:val="00510469"/>
    <w:rsid w:val="00510795"/>
    <w:rsid w:val="00510B20"/>
    <w:rsid w:val="00510E5B"/>
    <w:rsid w:val="00511337"/>
    <w:rsid w:val="00511369"/>
    <w:rsid w:val="005113A6"/>
    <w:rsid w:val="005116B9"/>
    <w:rsid w:val="005118AF"/>
    <w:rsid w:val="00511A81"/>
    <w:rsid w:val="00513414"/>
    <w:rsid w:val="00513564"/>
    <w:rsid w:val="005136EB"/>
    <w:rsid w:val="005137A4"/>
    <w:rsid w:val="00513BA2"/>
    <w:rsid w:val="00513F3C"/>
    <w:rsid w:val="00513FC9"/>
    <w:rsid w:val="00514720"/>
    <w:rsid w:val="005147EA"/>
    <w:rsid w:val="00514F64"/>
    <w:rsid w:val="00514FAC"/>
    <w:rsid w:val="005152A2"/>
    <w:rsid w:val="00515F11"/>
    <w:rsid w:val="005161CF"/>
    <w:rsid w:val="005163F4"/>
    <w:rsid w:val="00517456"/>
    <w:rsid w:val="00517E1D"/>
    <w:rsid w:val="00517F1D"/>
    <w:rsid w:val="00520C1B"/>
    <w:rsid w:val="00521258"/>
    <w:rsid w:val="005218BC"/>
    <w:rsid w:val="005219E2"/>
    <w:rsid w:val="00521A22"/>
    <w:rsid w:val="00521F20"/>
    <w:rsid w:val="00521FE6"/>
    <w:rsid w:val="005220EE"/>
    <w:rsid w:val="00522335"/>
    <w:rsid w:val="0052275E"/>
    <w:rsid w:val="00522B7C"/>
    <w:rsid w:val="00522C5B"/>
    <w:rsid w:val="00522EE6"/>
    <w:rsid w:val="00522F63"/>
    <w:rsid w:val="00522FEC"/>
    <w:rsid w:val="005230B1"/>
    <w:rsid w:val="005230FA"/>
    <w:rsid w:val="005239FF"/>
    <w:rsid w:val="00523E13"/>
    <w:rsid w:val="00523E90"/>
    <w:rsid w:val="005249F1"/>
    <w:rsid w:val="00525828"/>
    <w:rsid w:val="00525D65"/>
    <w:rsid w:val="00525D7A"/>
    <w:rsid w:val="00525EC6"/>
    <w:rsid w:val="00526283"/>
    <w:rsid w:val="00527362"/>
    <w:rsid w:val="005273B6"/>
    <w:rsid w:val="005279E3"/>
    <w:rsid w:val="00527C09"/>
    <w:rsid w:val="005303ED"/>
    <w:rsid w:val="00530580"/>
    <w:rsid w:val="00530658"/>
    <w:rsid w:val="00530A5A"/>
    <w:rsid w:val="00530B6E"/>
    <w:rsid w:val="00530BDC"/>
    <w:rsid w:val="00530DE8"/>
    <w:rsid w:val="00530F7D"/>
    <w:rsid w:val="00531138"/>
    <w:rsid w:val="00531448"/>
    <w:rsid w:val="00531749"/>
    <w:rsid w:val="0053174D"/>
    <w:rsid w:val="00531D2F"/>
    <w:rsid w:val="00531E88"/>
    <w:rsid w:val="005321FA"/>
    <w:rsid w:val="0053279A"/>
    <w:rsid w:val="00532817"/>
    <w:rsid w:val="00532D2D"/>
    <w:rsid w:val="00532F1D"/>
    <w:rsid w:val="00533101"/>
    <w:rsid w:val="00533CF5"/>
    <w:rsid w:val="00533D5B"/>
    <w:rsid w:val="005341FC"/>
    <w:rsid w:val="00534996"/>
    <w:rsid w:val="00534ABB"/>
    <w:rsid w:val="00534AD9"/>
    <w:rsid w:val="005353B4"/>
    <w:rsid w:val="005353E9"/>
    <w:rsid w:val="005354AD"/>
    <w:rsid w:val="005356B0"/>
    <w:rsid w:val="00535B36"/>
    <w:rsid w:val="00535B75"/>
    <w:rsid w:val="00536418"/>
    <w:rsid w:val="00536DFC"/>
    <w:rsid w:val="00537154"/>
    <w:rsid w:val="00537313"/>
    <w:rsid w:val="005374D3"/>
    <w:rsid w:val="00537748"/>
    <w:rsid w:val="0053791D"/>
    <w:rsid w:val="00537C3F"/>
    <w:rsid w:val="00537E10"/>
    <w:rsid w:val="00537EC3"/>
    <w:rsid w:val="005403FB"/>
    <w:rsid w:val="005408C7"/>
    <w:rsid w:val="00540A23"/>
    <w:rsid w:val="00541133"/>
    <w:rsid w:val="00541458"/>
    <w:rsid w:val="00541835"/>
    <w:rsid w:val="00541C7A"/>
    <w:rsid w:val="0054271C"/>
    <w:rsid w:val="005427BC"/>
    <w:rsid w:val="00542AC0"/>
    <w:rsid w:val="00543459"/>
    <w:rsid w:val="0054359C"/>
    <w:rsid w:val="00543A88"/>
    <w:rsid w:val="00543CC2"/>
    <w:rsid w:val="00545274"/>
    <w:rsid w:val="00545498"/>
    <w:rsid w:val="005455F8"/>
    <w:rsid w:val="00545C2B"/>
    <w:rsid w:val="005461A9"/>
    <w:rsid w:val="00546655"/>
    <w:rsid w:val="0054687F"/>
    <w:rsid w:val="00546949"/>
    <w:rsid w:val="00546DE3"/>
    <w:rsid w:val="00547009"/>
    <w:rsid w:val="005475A9"/>
    <w:rsid w:val="00547B68"/>
    <w:rsid w:val="00547E6B"/>
    <w:rsid w:val="005501C7"/>
    <w:rsid w:val="005510C9"/>
    <w:rsid w:val="005510D2"/>
    <w:rsid w:val="00551457"/>
    <w:rsid w:val="00551FDF"/>
    <w:rsid w:val="005529D6"/>
    <w:rsid w:val="00552A8E"/>
    <w:rsid w:val="00552BAA"/>
    <w:rsid w:val="005530CE"/>
    <w:rsid w:val="00553166"/>
    <w:rsid w:val="00553597"/>
    <w:rsid w:val="00553B97"/>
    <w:rsid w:val="005540C5"/>
    <w:rsid w:val="005547A2"/>
    <w:rsid w:val="005547B6"/>
    <w:rsid w:val="005549AE"/>
    <w:rsid w:val="00554DD2"/>
    <w:rsid w:val="00555B10"/>
    <w:rsid w:val="00555F75"/>
    <w:rsid w:val="00555FB9"/>
    <w:rsid w:val="00556104"/>
    <w:rsid w:val="0055621E"/>
    <w:rsid w:val="0055641C"/>
    <w:rsid w:val="00556B9A"/>
    <w:rsid w:val="0055730E"/>
    <w:rsid w:val="00557415"/>
    <w:rsid w:val="0055759E"/>
    <w:rsid w:val="00557993"/>
    <w:rsid w:val="00557B1B"/>
    <w:rsid w:val="0056013F"/>
    <w:rsid w:val="0056024D"/>
    <w:rsid w:val="00560690"/>
    <w:rsid w:val="00560D13"/>
    <w:rsid w:val="00560D3D"/>
    <w:rsid w:val="005610AD"/>
    <w:rsid w:val="00561436"/>
    <w:rsid w:val="005617FD"/>
    <w:rsid w:val="005624F0"/>
    <w:rsid w:val="0056258F"/>
    <w:rsid w:val="005645E8"/>
    <w:rsid w:val="005645F2"/>
    <w:rsid w:val="00564824"/>
    <w:rsid w:val="005648BE"/>
    <w:rsid w:val="00564FF8"/>
    <w:rsid w:val="005657A9"/>
    <w:rsid w:val="00565A2E"/>
    <w:rsid w:val="00565E6F"/>
    <w:rsid w:val="0056731B"/>
    <w:rsid w:val="00567532"/>
    <w:rsid w:val="00567BBC"/>
    <w:rsid w:val="00567DA8"/>
    <w:rsid w:val="0057032D"/>
    <w:rsid w:val="0057099C"/>
    <w:rsid w:val="00570ED2"/>
    <w:rsid w:val="0057110B"/>
    <w:rsid w:val="0057180F"/>
    <w:rsid w:val="00571A41"/>
    <w:rsid w:val="00571FCC"/>
    <w:rsid w:val="005720BF"/>
    <w:rsid w:val="0057255A"/>
    <w:rsid w:val="005725FE"/>
    <w:rsid w:val="00573465"/>
    <w:rsid w:val="005734D4"/>
    <w:rsid w:val="005739A4"/>
    <w:rsid w:val="00573D51"/>
    <w:rsid w:val="0057421B"/>
    <w:rsid w:val="00574335"/>
    <w:rsid w:val="0057484F"/>
    <w:rsid w:val="00574B4D"/>
    <w:rsid w:val="00574FAA"/>
    <w:rsid w:val="00575114"/>
    <w:rsid w:val="005752BC"/>
    <w:rsid w:val="005753C8"/>
    <w:rsid w:val="00575843"/>
    <w:rsid w:val="00575ECE"/>
    <w:rsid w:val="00575F33"/>
    <w:rsid w:val="005762DA"/>
    <w:rsid w:val="0057676C"/>
    <w:rsid w:val="00576D49"/>
    <w:rsid w:val="00577556"/>
    <w:rsid w:val="005778E1"/>
    <w:rsid w:val="00580269"/>
    <w:rsid w:val="005806F4"/>
    <w:rsid w:val="00580770"/>
    <w:rsid w:val="005810AB"/>
    <w:rsid w:val="005813CF"/>
    <w:rsid w:val="00581A59"/>
    <w:rsid w:val="00581CE8"/>
    <w:rsid w:val="00581D72"/>
    <w:rsid w:val="00582093"/>
    <w:rsid w:val="0058233D"/>
    <w:rsid w:val="005824F2"/>
    <w:rsid w:val="005825DF"/>
    <w:rsid w:val="005827A7"/>
    <w:rsid w:val="00582F79"/>
    <w:rsid w:val="0058326E"/>
    <w:rsid w:val="005835D9"/>
    <w:rsid w:val="00583A09"/>
    <w:rsid w:val="00583B44"/>
    <w:rsid w:val="00584600"/>
    <w:rsid w:val="00584811"/>
    <w:rsid w:val="00584AF2"/>
    <w:rsid w:val="00584B25"/>
    <w:rsid w:val="0058561B"/>
    <w:rsid w:val="005856A4"/>
    <w:rsid w:val="005857A9"/>
    <w:rsid w:val="00585A00"/>
    <w:rsid w:val="00585E6D"/>
    <w:rsid w:val="00585F62"/>
    <w:rsid w:val="00586094"/>
    <w:rsid w:val="005863E8"/>
    <w:rsid w:val="0058647E"/>
    <w:rsid w:val="00586CCC"/>
    <w:rsid w:val="00587296"/>
    <w:rsid w:val="005872B3"/>
    <w:rsid w:val="00587442"/>
    <w:rsid w:val="00587B8B"/>
    <w:rsid w:val="00587CBF"/>
    <w:rsid w:val="00590741"/>
    <w:rsid w:val="00590BEC"/>
    <w:rsid w:val="00590E4F"/>
    <w:rsid w:val="00590FFE"/>
    <w:rsid w:val="00591571"/>
    <w:rsid w:val="0059178C"/>
    <w:rsid w:val="005919E5"/>
    <w:rsid w:val="00591A47"/>
    <w:rsid w:val="00591B52"/>
    <w:rsid w:val="00591C06"/>
    <w:rsid w:val="005922D5"/>
    <w:rsid w:val="0059259A"/>
    <w:rsid w:val="005928DA"/>
    <w:rsid w:val="0059340E"/>
    <w:rsid w:val="005936FA"/>
    <w:rsid w:val="00593777"/>
    <w:rsid w:val="00593E3A"/>
    <w:rsid w:val="005946AB"/>
    <w:rsid w:val="00594B69"/>
    <w:rsid w:val="00594DD3"/>
    <w:rsid w:val="0059523F"/>
    <w:rsid w:val="00595351"/>
    <w:rsid w:val="00595355"/>
    <w:rsid w:val="005958EB"/>
    <w:rsid w:val="00595E42"/>
    <w:rsid w:val="00595FDE"/>
    <w:rsid w:val="00596289"/>
    <w:rsid w:val="00596AC5"/>
    <w:rsid w:val="00596CA1"/>
    <w:rsid w:val="00596CEC"/>
    <w:rsid w:val="00596FD5"/>
    <w:rsid w:val="00597324"/>
    <w:rsid w:val="005974F1"/>
    <w:rsid w:val="00597AC9"/>
    <w:rsid w:val="00597D21"/>
    <w:rsid w:val="005A03A6"/>
    <w:rsid w:val="005A07BB"/>
    <w:rsid w:val="005A0A12"/>
    <w:rsid w:val="005A0DD3"/>
    <w:rsid w:val="005A11B1"/>
    <w:rsid w:val="005A11D8"/>
    <w:rsid w:val="005A1320"/>
    <w:rsid w:val="005A1B27"/>
    <w:rsid w:val="005A1CDD"/>
    <w:rsid w:val="005A1F11"/>
    <w:rsid w:val="005A21A9"/>
    <w:rsid w:val="005A2367"/>
    <w:rsid w:val="005A2B84"/>
    <w:rsid w:val="005A2D19"/>
    <w:rsid w:val="005A2DA3"/>
    <w:rsid w:val="005A30A8"/>
    <w:rsid w:val="005A37EE"/>
    <w:rsid w:val="005A3A2C"/>
    <w:rsid w:val="005A40B1"/>
    <w:rsid w:val="005A42DB"/>
    <w:rsid w:val="005A48BA"/>
    <w:rsid w:val="005A4982"/>
    <w:rsid w:val="005A5443"/>
    <w:rsid w:val="005A54D0"/>
    <w:rsid w:val="005A587E"/>
    <w:rsid w:val="005A5C3D"/>
    <w:rsid w:val="005A5C5A"/>
    <w:rsid w:val="005A5DC7"/>
    <w:rsid w:val="005A6203"/>
    <w:rsid w:val="005A62C1"/>
    <w:rsid w:val="005A6864"/>
    <w:rsid w:val="005A6D74"/>
    <w:rsid w:val="005A70DF"/>
    <w:rsid w:val="005A71FE"/>
    <w:rsid w:val="005A726E"/>
    <w:rsid w:val="005A7712"/>
    <w:rsid w:val="005A795F"/>
    <w:rsid w:val="005A7CB1"/>
    <w:rsid w:val="005A7D17"/>
    <w:rsid w:val="005A7F85"/>
    <w:rsid w:val="005B05A1"/>
    <w:rsid w:val="005B0DCE"/>
    <w:rsid w:val="005B123D"/>
    <w:rsid w:val="005B149D"/>
    <w:rsid w:val="005B1650"/>
    <w:rsid w:val="005B1C79"/>
    <w:rsid w:val="005B1CC2"/>
    <w:rsid w:val="005B24A7"/>
    <w:rsid w:val="005B302E"/>
    <w:rsid w:val="005B34D5"/>
    <w:rsid w:val="005B3749"/>
    <w:rsid w:val="005B3AC8"/>
    <w:rsid w:val="005B3DF6"/>
    <w:rsid w:val="005B40A1"/>
    <w:rsid w:val="005B43A8"/>
    <w:rsid w:val="005B43FE"/>
    <w:rsid w:val="005B445A"/>
    <w:rsid w:val="005B4C7E"/>
    <w:rsid w:val="005B5988"/>
    <w:rsid w:val="005B5B28"/>
    <w:rsid w:val="005B6152"/>
    <w:rsid w:val="005B668B"/>
    <w:rsid w:val="005B66E2"/>
    <w:rsid w:val="005B6DA4"/>
    <w:rsid w:val="005B7024"/>
    <w:rsid w:val="005B724D"/>
    <w:rsid w:val="005B74DD"/>
    <w:rsid w:val="005B7513"/>
    <w:rsid w:val="005B7A95"/>
    <w:rsid w:val="005B7B4A"/>
    <w:rsid w:val="005C0099"/>
    <w:rsid w:val="005C038F"/>
    <w:rsid w:val="005C04B7"/>
    <w:rsid w:val="005C0747"/>
    <w:rsid w:val="005C08EE"/>
    <w:rsid w:val="005C0B64"/>
    <w:rsid w:val="005C1184"/>
    <w:rsid w:val="005C11DA"/>
    <w:rsid w:val="005C12A3"/>
    <w:rsid w:val="005C1662"/>
    <w:rsid w:val="005C16A3"/>
    <w:rsid w:val="005C20B0"/>
    <w:rsid w:val="005C27B2"/>
    <w:rsid w:val="005C283A"/>
    <w:rsid w:val="005C2B8A"/>
    <w:rsid w:val="005C3258"/>
    <w:rsid w:val="005C37B3"/>
    <w:rsid w:val="005C3CED"/>
    <w:rsid w:val="005C41F5"/>
    <w:rsid w:val="005C459D"/>
    <w:rsid w:val="005C463B"/>
    <w:rsid w:val="005C4865"/>
    <w:rsid w:val="005C49AF"/>
    <w:rsid w:val="005C4F6C"/>
    <w:rsid w:val="005C52D1"/>
    <w:rsid w:val="005C5307"/>
    <w:rsid w:val="005C5ABD"/>
    <w:rsid w:val="005C5D76"/>
    <w:rsid w:val="005C5DCA"/>
    <w:rsid w:val="005C5E63"/>
    <w:rsid w:val="005C63C3"/>
    <w:rsid w:val="005C6554"/>
    <w:rsid w:val="005C6836"/>
    <w:rsid w:val="005C69A9"/>
    <w:rsid w:val="005C7018"/>
    <w:rsid w:val="005C78F8"/>
    <w:rsid w:val="005C7FE3"/>
    <w:rsid w:val="005D03E8"/>
    <w:rsid w:val="005D0429"/>
    <w:rsid w:val="005D0BD9"/>
    <w:rsid w:val="005D12FB"/>
    <w:rsid w:val="005D1613"/>
    <w:rsid w:val="005D186F"/>
    <w:rsid w:val="005D1E8A"/>
    <w:rsid w:val="005D1E9E"/>
    <w:rsid w:val="005D22C0"/>
    <w:rsid w:val="005D26B4"/>
    <w:rsid w:val="005D295B"/>
    <w:rsid w:val="005D2B3E"/>
    <w:rsid w:val="005D3335"/>
    <w:rsid w:val="005D33AA"/>
    <w:rsid w:val="005D3424"/>
    <w:rsid w:val="005D34E0"/>
    <w:rsid w:val="005D3AC8"/>
    <w:rsid w:val="005D3CAF"/>
    <w:rsid w:val="005D3D68"/>
    <w:rsid w:val="005D4336"/>
    <w:rsid w:val="005D48DA"/>
    <w:rsid w:val="005D5049"/>
    <w:rsid w:val="005D50F2"/>
    <w:rsid w:val="005D537E"/>
    <w:rsid w:val="005D5391"/>
    <w:rsid w:val="005D5B55"/>
    <w:rsid w:val="005D69A1"/>
    <w:rsid w:val="005E0123"/>
    <w:rsid w:val="005E0273"/>
    <w:rsid w:val="005E05B4"/>
    <w:rsid w:val="005E087C"/>
    <w:rsid w:val="005E0C4F"/>
    <w:rsid w:val="005E1199"/>
    <w:rsid w:val="005E1C0C"/>
    <w:rsid w:val="005E2534"/>
    <w:rsid w:val="005E2DD5"/>
    <w:rsid w:val="005E31E2"/>
    <w:rsid w:val="005E35DE"/>
    <w:rsid w:val="005E3649"/>
    <w:rsid w:val="005E3B13"/>
    <w:rsid w:val="005E3C37"/>
    <w:rsid w:val="005E3CCA"/>
    <w:rsid w:val="005E422C"/>
    <w:rsid w:val="005E4323"/>
    <w:rsid w:val="005E4456"/>
    <w:rsid w:val="005E46B4"/>
    <w:rsid w:val="005E4B45"/>
    <w:rsid w:val="005E521F"/>
    <w:rsid w:val="005E52C2"/>
    <w:rsid w:val="005E59CE"/>
    <w:rsid w:val="005E5BA3"/>
    <w:rsid w:val="005E5FB2"/>
    <w:rsid w:val="005E6486"/>
    <w:rsid w:val="005E6941"/>
    <w:rsid w:val="005E6BCC"/>
    <w:rsid w:val="005E6E2F"/>
    <w:rsid w:val="005E747D"/>
    <w:rsid w:val="005E7613"/>
    <w:rsid w:val="005E7A61"/>
    <w:rsid w:val="005E7F9C"/>
    <w:rsid w:val="005F093D"/>
    <w:rsid w:val="005F1201"/>
    <w:rsid w:val="005F152C"/>
    <w:rsid w:val="005F1C12"/>
    <w:rsid w:val="005F2513"/>
    <w:rsid w:val="005F27AC"/>
    <w:rsid w:val="005F2F05"/>
    <w:rsid w:val="005F30BC"/>
    <w:rsid w:val="005F3832"/>
    <w:rsid w:val="005F3CFD"/>
    <w:rsid w:val="005F4054"/>
    <w:rsid w:val="005F4153"/>
    <w:rsid w:val="005F416D"/>
    <w:rsid w:val="005F44B0"/>
    <w:rsid w:val="005F453B"/>
    <w:rsid w:val="005F704A"/>
    <w:rsid w:val="005F7103"/>
    <w:rsid w:val="005F76A6"/>
    <w:rsid w:val="005F7A10"/>
    <w:rsid w:val="005F7DCF"/>
    <w:rsid w:val="005F7FD7"/>
    <w:rsid w:val="00600676"/>
    <w:rsid w:val="0060067C"/>
    <w:rsid w:val="00600760"/>
    <w:rsid w:val="006015B0"/>
    <w:rsid w:val="0060230B"/>
    <w:rsid w:val="0060245D"/>
    <w:rsid w:val="00602758"/>
    <w:rsid w:val="00602908"/>
    <w:rsid w:val="00602AF6"/>
    <w:rsid w:val="00602B73"/>
    <w:rsid w:val="00602BB7"/>
    <w:rsid w:val="00602D35"/>
    <w:rsid w:val="00603460"/>
    <w:rsid w:val="00603CBE"/>
    <w:rsid w:val="0060407B"/>
    <w:rsid w:val="0060458B"/>
    <w:rsid w:val="00604BF8"/>
    <w:rsid w:val="00605141"/>
    <w:rsid w:val="006055CF"/>
    <w:rsid w:val="00605601"/>
    <w:rsid w:val="00605BED"/>
    <w:rsid w:val="00606798"/>
    <w:rsid w:val="0060696B"/>
    <w:rsid w:val="00606A4C"/>
    <w:rsid w:val="00606BC0"/>
    <w:rsid w:val="00606EB8"/>
    <w:rsid w:val="0060720B"/>
    <w:rsid w:val="006074C7"/>
    <w:rsid w:val="006078BD"/>
    <w:rsid w:val="00607A95"/>
    <w:rsid w:val="00607BA5"/>
    <w:rsid w:val="00607CE2"/>
    <w:rsid w:val="00607E3C"/>
    <w:rsid w:val="00610095"/>
    <w:rsid w:val="006101C3"/>
    <w:rsid w:val="00610219"/>
    <w:rsid w:val="006106EB"/>
    <w:rsid w:val="00610791"/>
    <w:rsid w:val="00611075"/>
    <w:rsid w:val="00611160"/>
    <w:rsid w:val="006117FF"/>
    <w:rsid w:val="00611C93"/>
    <w:rsid w:val="00611E1E"/>
    <w:rsid w:val="00612799"/>
    <w:rsid w:val="0061290D"/>
    <w:rsid w:val="00612A06"/>
    <w:rsid w:val="006132D2"/>
    <w:rsid w:val="006133D2"/>
    <w:rsid w:val="00613441"/>
    <w:rsid w:val="00614718"/>
    <w:rsid w:val="006150B7"/>
    <w:rsid w:val="00616321"/>
    <w:rsid w:val="006164C8"/>
    <w:rsid w:val="0061665A"/>
    <w:rsid w:val="006169FD"/>
    <w:rsid w:val="00616D9E"/>
    <w:rsid w:val="006170FD"/>
    <w:rsid w:val="00617164"/>
    <w:rsid w:val="00617BAC"/>
    <w:rsid w:val="006200BC"/>
    <w:rsid w:val="0062074E"/>
    <w:rsid w:val="00620AB8"/>
    <w:rsid w:val="006211CD"/>
    <w:rsid w:val="006215C4"/>
    <w:rsid w:val="0062189C"/>
    <w:rsid w:val="00621BC5"/>
    <w:rsid w:val="00621CF9"/>
    <w:rsid w:val="00621D03"/>
    <w:rsid w:val="00621E59"/>
    <w:rsid w:val="00621FEB"/>
    <w:rsid w:val="006221C4"/>
    <w:rsid w:val="00622824"/>
    <w:rsid w:val="0062291F"/>
    <w:rsid w:val="00622B3D"/>
    <w:rsid w:val="00623335"/>
    <w:rsid w:val="00623368"/>
    <w:rsid w:val="006233F1"/>
    <w:rsid w:val="0062344D"/>
    <w:rsid w:val="006234A5"/>
    <w:rsid w:val="0062368F"/>
    <w:rsid w:val="006242DD"/>
    <w:rsid w:val="0062462F"/>
    <w:rsid w:val="006246ED"/>
    <w:rsid w:val="0062492F"/>
    <w:rsid w:val="00624C76"/>
    <w:rsid w:val="00624D4C"/>
    <w:rsid w:val="00625138"/>
    <w:rsid w:val="0062519D"/>
    <w:rsid w:val="006254D0"/>
    <w:rsid w:val="0062579B"/>
    <w:rsid w:val="00625CE3"/>
    <w:rsid w:val="006261D6"/>
    <w:rsid w:val="00626373"/>
    <w:rsid w:val="00626AD8"/>
    <w:rsid w:val="00626BD0"/>
    <w:rsid w:val="00626F05"/>
    <w:rsid w:val="0062727F"/>
    <w:rsid w:val="00627B09"/>
    <w:rsid w:val="00627DBB"/>
    <w:rsid w:val="00627EEE"/>
    <w:rsid w:val="00630CA1"/>
    <w:rsid w:val="006315E7"/>
    <w:rsid w:val="0063168C"/>
    <w:rsid w:val="00631CE2"/>
    <w:rsid w:val="00631F67"/>
    <w:rsid w:val="00632408"/>
    <w:rsid w:val="0063260F"/>
    <w:rsid w:val="0063293F"/>
    <w:rsid w:val="0063295A"/>
    <w:rsid w:val="00632CB7"/>
    <w:rsid w:val="00632D82"/>
    <w:rsid w:val="00632F0F"/>
    <w:rsid w:val="00634157"/>
    <w:rsid w:val="0063416E"/>
    <w:rsid w:val="00634351"/>
    <w:rsid w:val="006343E4"/>
    <w:rsid w:val="00634771"/>
    <w:rsid w:val="0063478A"/>
    <w:rsid w:val="006348FF"/>
    <w:rsid w:val="0063495A"/>
    <w:rsid w:val="006349FE"/>
    <w:rsid w:val="00634B63"/>
    <w:rsid w:val="00634F2C"/>
    <w:rsid w:val="006352A7"/>
    <w:rsid w:val="00635AE0"/>
    <w:rsid w:val="006360DC"/>
    <w:rsid w:val="006363D8"/>
    <w:rsid w:val="006365BD"/>
    <w:rsid w:val="00637352"/>
    <w:rsid w:val="0063769A"/>
    <w:rsid w:val="00637E31"/>
    <w:rsid w:val="00637FF5"/>
    <w:rsid w:val="00640138"/>
    <w:rsid w:val="006402D7"/>
    <w:rsid w:val="006403D6"/>
    <w:rsid w:val="00640803"/>
    <w:rsid w:val="00640B30"/>
    <w:rsid w:val="00640C37"/>
    <w:rsid w:val="006415B0"/>
    <w:rsid w:val="00641A93"/>
    <w:rsid w:val="00642142"/>
    <w:rsid w:val="00642612"/>
    <w:rsid w:val="00642E35"/>
    <w:rsid w:val="0064338A"/>
    <w:rsid w:val="00643650"/>
    <w:rsid w:val="00643873"/>
    <w:rsid w:val="00643EB9"/>
    <w:rsid w:val="0064401E"/>
    <w:rsid w:val="006440DC"/>
    <w:rsid w:val="006440F1"/>
    <w:rsid w:val="00644B81"/>
    <w:rsid w:val="006456E1"/>
    <w:rsid w:val="00645D4F"/>
    <w:rsid w:val="00645D60"/>
    <w:rsid w:val="00646128"/>
    <w:rsid w:val="0064625E"/>
    <w:rsid w:val="0064637B"/>
    <w:rsid w:val="00647061"/>
    <w:rsid w:val="006477F4"/>
    <w:rsid w:val="00647C53"/>
    <w:rsid w:val="00647DD1"/>
    <w:rsid w:val="0065003E"/>
    <w:rsid w:val="006503A9"/>
    <w:rsid w:val="006504F3"/>
    <w:rsid w:val="006504FD"/>
    <w:rsid w:val="00650A8D"/>
    <w:rsid w:val="006516CA"/>
    <w:rsid w:val="006516F7"/>
    <w:rsid w:val="00651915"/>
    <w:rsid w:val="0065197F"/>
    <w:rsid w:val="006519E5"/>
    <w:rsid w:val="00651AEA"/>
    <w:rsid w:val="00651D63"/>
    <w:rsid w:val="00651F56"/>
    <w:rsid w:val="006520A5"/>
    <w:rsid w:val="0065220A"/>
    <w:rsid w:val="00652A12"/>
    <w:rsid w:val="006531AB"/>
    <w:rsid w:val="00653B0F"/>
    <w:rsid w:val="006541B5"/>
    <w:rsid w:val="00654568"/>
    <w:rsid w:val="00654861"/>
    <w:rsid w:val="00655741"/>
    <w:rsid w:val="00655B8D"/>
    <w:rsid w:val="00655D48"/>
    <w:rsid w:val="0065636B"/>
    <w:rsid w:val="00657A17"/>
    <w:rsid w:val="00657AC4"/>
    <w:rsid w:val="00657E6F"/>
    <w:rsid w:val="00657FD0"/>
    <w:rsid w:val="00660137"/>
    <w:rsid w:val="00660999"/>
    <w:rsid w:val="00660EED"/>
    <w:rsid w:val="00661B21"/>
    <w:rsid w:val="006620BC"/>
    <w:rsid w:val="006622B0"/>
    <w:rsid w:val="006623AE"/>
    <w:rsid w:val="00662A46"/>
    <w:rsid w:val="00662BEA"/>
    <w:rsid w:val="00663219"/>
    <w:rsid w:val="006635B9"/>
    <w:rsid w:val="00663C85"/>
    <w:rsid w:val="00663CA5"/>
    <w:rsid w:val="00663FCA"/>
    <w:rsid w:val="006641EA"/>
    <w:rsid w:val="00664236"/>
    <w:rsid w:val="00664437"/>
    <w:rsid w:val="00664CF0"/>
    <w:rsid w:val="006656A7"/>
    <w:rsid w:val="00665885"/>
    <w:rsid w:val="00666009"/>
    <w:rsid w:val="006660ED"/>
    <w:rsid w:val="0066612B"/>
    <w:rsid w:val="006662FD"/>
    <w:rsid w:val="006663C8"/>
    <w:rsid w:val="00666709"/>
    <w:rsid w:val="00666D83"/>
    <w:rsid w:val="00666EDF"/>
    <w:rsid w:val="00667389"/>
    <w:rsid w:val="006674D7"/>
    <w:rsid w:val="0066756B"/>
    <w:rsid w:val="00670369"/>
    <w:rsid w:val="006704C5"/>
    <w:rsid w:val="00670834"/>
    <w:rsid w:val="00670AE8"/>
    <w:rsid w:val="00670F0A"/>
    <w:rsid w:val="0067125C"/>
    <w:rsid w:val="006716A5"/>
    <w:rsid w:val="00671B6A"/>
    <w:rsid w:val="00671BAC"/>
    <w:rsid w:val="00671CDA"/>
    <w:rsid w:val="00671E3C"/>
    <w:rsid w:val="00672025"/>
    <w:rsid w:val="00672060"/>
    <w:rsid w:val="006723C2"/>
    <w:rsid w:val="006724CA"/>
    <w:rsid w:val="0067262F"/>
    <w:rsid w:val="00672C20"/>
    <w:rsid w:val="00672ED4"/>
    <w:rsid w:val="00673311"/>
    <w:rsid w:val="00673BBB"/>
    <w:rsid w:val="00674ACC"/>
    <w:rsid w:val="0067545C"/>
    <w:rsid w:val="006756E2"/>
    <w:rsid w:val="00675B62"/>
    <w:rsid w:val="00675CC7"/>
    <w:rsid w:val="00675F13"/>
    <w:rsid w:val="00676404"/>
    <w:rsid w:val="0067682F"/>
    <w:rsid w:val="00676FBE"/>
    <w:rsid w:val="00677044"/>
    <w:rsid w:val="00677AAE"/>
    <w:rsid w:val="00677C0B"/>
    <w:rsid w:val="006800EE"/>
    <w:rsid w:val="006802BB"/>
    <w:rsid w:val="006802C9"/>
    <w:rsid w:val="00680313"/>
    <w:rsid w:val="006803A6"/>
    <w:rsid w:val="006803C5"/>
    <w:rsid w:val="006804A8"/>
    <w:rsid w:val="00680672"/>
    <w:rsid w:val="00680940"/>
    <w:rsid w:val="00680992"/>
    <w:rsid w:val="00680F4D"/>
    <w:rsid w:val="0068104F"/>
    <w:rsid w:val="0068121B"/>
    <w:rsid w:val="0068186B"/>
    <w:rsid w:val="006823AE"/>
    <w:rsid w:val="00682A8D"/>
    <w:rsid w:val="00682F09"/>
    <w:rsid w:val="006830C3"/>
    <w:rsid w:val="00683C97"/>
    <w:rsid w:val="00683E77"/>
    <w:rsid w:val="00684054"/>
    <w:rsid w:val="006841DE"/>
    <w:rsid w:val="00684443"/>
    <w:rsid w:val="0068453C"/>
    <w:rsid w:val="00684747"/>
    <w:rsid w:val="0068477D"/>
    <w:rsid w:val="00684C17"/>
    <w:rsid w:val="00684C47"/>
    <w:rsid w:val="00684EEF"/>
    <w:rsid w:val="00685110"/>
    <w:rsid w:val="0068543F"/>
    <w:rsid w:val="00685555"/>
    <w:rsid w:val="0068575C"/>
    <w:rsid w:val="0068593C"/>
    <w:rsid w:val="006860C9"/>
    <w:rsid w:val="006860FD"/>
    <w:rsid w:val="0068635A"/>
    <w:rsid w:val="006872A5"/>
    <w:rsid w:val="0068772F"/>
    <w:rsid w:val="00687D45"/>
    <w:rsid w:val="00687E92"/>
    <w:rsid w:val="00690289"/>
    <w:rsid w:val="00690579"/>
    <w:rsid w:val="006908C1"/>
    <w:rsid w:val="00690BE3"/>
    <w:rsid w:val="00690EBA"/>
    <w:rsid w:val="00690FAA"/>
    <w:rsid w:val="006914D7"/>
    <w:rsid w:val="0069150E"/>
    <w:rsid w:val="0069186B"/>
    <w:rsid w:val="0069201C"/>
    <w:rsid w:val="00693093"/>
    <w:rsid w:val="006930D9"/>
    <w:rsid w:val="0069392B"/>
    <w:rsid w:val="00693A54"/>
    <w:rsid w:val="00694040"/>
    <w:rsid w:val="006942A2"/>
    <w:rsid w:val="0069436A"/>
    <w:rsid w:val="006948A3"/>
    <w:rsid w:val="00694912"/>
    <w:rsid w:val="00694FC6"/>
    <w:rsid w:val="0069506C"/>
    <w:rsid w:val="006953BB"/>
    <w:rsid w:val="00695A09"/>
    <w:rsid w:val="00695B1A"/>
    <w:rsid w:val="006961B4"/>
    <w:rsid w:val="00696221"/>
    <w:rsid w:val="00696269"/>
    <w:rsid w:val="006968CC"/>
    <w:rsid w:val="00697041"/>
    <w:rsid w:val="00697D98"/>
    <w:rsid w:val="00697F79"/>
    <w:rsid w:val="006A0211"/>
    <w:rsid w:val="006A0266"/>
    <w:rsid w:val="006A0378"/>
    <w:rsid w:val="006A0427"/>
    <w:rsid w:val="006A0685"/>
    <w:rsid w:val="006A09E6"/>
    <w:rsid w:val="006A0D5E"/>
    <w:rsid w:val="006A0E13"/>
    <w:rsid w:val="006A0E72"/>
    <w:rsid w:val="006A0E8D"/>
    <w:rsid w:val="006A121D"/>
    <w:rsid w:val="006A1741"/>
    <w:rsid w:val="006A1822"/>
    <w:rsid w:val="006A1A60"/>
    <w:rsid w:val="006A1B16"/>
    <w:rsid w:val="006A1EB8"/>
    <w:rsid w:val="006A2122"/>
    <w:rsid w:val="006A2570"/>
    <w:rsid w:val="006A2B9D"/>
    <w:rsid w:val="006A2C31"/>
    <w:rsid w:val="006A2D32"/>
    <w:rsid w:val="006A2D33"/>
    <w:rsid w:val="006A36E2"/>
    <w:rsid w:val="006A3CBF"/>
    <w:rsid w:val="006A43CC"/>
    <w:rsid w:val="006A4752"/>
    <w:rsid w:val="006A4A5B"/>
    <w:rsid w:val="006A4F00"/>
    <w:rsid w:val="006A56B9"/>
    <w:rsid w:val="006A5A18"/>
    <w:rsid w:val="006A6662"/>
    <w:rsid w:val="006A6B3A"/>
    <w:rsid w:val="006A6D89"/>
    <w:rsid w:val="006A7562"/>
    <w:rsid w:val="006A7875"/>
    <w:rsid w:val="006A7E1C"/>
    <w:rsid w:val="006A7F5D"/>
    <w:rsid w:val="006B008C"/>
    <w:rsid w:val="006B06E1"/>
    <w:rsid w:val="006B0714"/>
    <w:rsid w:val="006B0AFE"/>
    <w:rsid w:val="006B0D73"/>
    <w:rsid w:val="006B116A"/>
    <w:rsid w:val="006B14E0"/>
    <w:rsid w:val="006B1511"/>
    <w:rsid w:val="006B1A08"/>
    <w:rsid w:val="006B1F16"/>
    <w:rsid w:val="006B1FD5"/>
    <w:rsid w:val="006B22CE"/>
    <w:rsid w:val="006B22F1"/>
    <w:rsid w:val="006B2325"/>
    <w:rsid w:val="006B27C2"/>
    <w:rsid w:val="006B29EF"/>
    <w:rsid w:val="006B2A78"/>
    <w:rsid w:val="006B2F7F"/>
    <w:rsid w:val="006B302B"/>
    <w:rsid w:val="006B30DC"/>
    <w:rsid w:val="006B3126"/>
    <w:rsid w:val="006B3402"/>
    <w:rsid w:val="006B3472"/>
    <w:rsid w:val="006B3789"/>
    <w:rsid w:val="006B37D0"/>
    <w:rsid w:val="006B39E2"/>
    <w:rsid w:val="006B3E81"/>
    <w:rsid w:val="006B4160"/>
    <w:rsid w:val="006B418F"/>
    <w:rsid w:val="006B49C7"/>
    <w:rsid w:val="006B4C62"/>
    <w:rsid w:val="006B5F5C"/>
    <w:rsid w:val="006B6128"/>
    <w:rsid w:val="006B6294"/>
    <w:rsid w:val="006B6DC8"/>
    <w:rsid w:val="006B7191"/>
    <w:rsid w:val="006B731F"/>
    <w:rsid w:val="006B79D2"/>
    <w:rsid w:val="006B7A6E"/>
    <w:rsid w:val="006B7E1C"/>
    <w:rsid w:val="006C0027"/>
    <w:rsid w:val="006C0287"/>
    <w:rsid w:val="006C0B04"/>
    <w:rsid w:val="006C0EFF"/>
    <w:rsid w:val="006C11FC"/>
    <w:rsid w:val="006C131E"/>
    <w:rsid w:val="006C13B4"/>
    <w:rsid w:val="006C1C45"/>
    <w:rsid w:val="006C21C7"/>
    <w:rsid w:val="006C2664"/>
    <w:rsid w:val="006C271A"/>
    <w:rsid w:val="006C277F"/>
    <w:rsid w:val="006C2AAA"/>
    <w:rsid w:val="006C2BD0"/>
    <w:rsid w:val="006C2FAE"/>
    <w:rsid w:val="006C3592"/>
    <w:rsid w:val="006C3B33"/>
    <w:rsid w:val="006C3C19"/>
    <w:rsid w:val="006C3C7C"/>
    <w:rsid w:val="006C3FB6"/>
    <w:rsid w:val="006C40EB"/>
    <w:rsid w:val="006C42B1"/>
    <w:rsid w:val="006C4B41"/>
    <w:rsid w:val="006C4C90"/>
    <w:rsid w:val="006C52EF"/>
    <w:rsid w:val="006C577C"/>
    <w:rsid w:val="006C5C6E"/>
    <w:rsid w:val="006C5D61"/>
    <w:rsid w:val="006C62B9"/>
    <w:rsid w:val="006C62C1"/>
    <w:rsid w:val="006C6314"/>
    <w:rsid w:val="006C6350"/>
    <w:rsid w:val="006C6377"/>
    <w:rsid w:val="006C6438"/>
    <w:rsid w:val="006C688D"/>
    <w:rsid w:val="006C6AEA"/>
    <w:rsid w:val="006C7D10"/>
    <w:rsid w:val="006D0D52"/>
    <w:rsid w:val="006D192B"/>
    <w:rsid w:val="006D198B"/>
    <w:rsid w:val="006D2066"/>
    <w:rsid w:val="006D25B4"/>
    <w:rsid w:val="006D2C63"/>
    <w:rsid w:val="006D2CB2"/>
    <w:rsid w:val="006D2E15"/>
    <w:rsid w:val="006D3090"/>
    <w:rsid w:val="006D34E2"/>
    <w:rsid w:val="006D39A3"/>
    <w:rsid w:val="006D3E64"/>
    <w:rsid w:val="006D4463"/>
    <w:rsid w:val="006D490F"/>
    <w:rsid w:val="006D4C59"/>
    <w:rsid w:val="006D4D54"/>
    <w:rsid w:val="006D4FD0"/>
    <w:rsid w:val="006D540F"/>
    <w:rsid w:val="006D54B7"/>
    <w:rsid w:val="006D58C8"/>
    <w:rsid w:val="006D64AD"/>
    <w:rsid w:val="006D6997"/>
    <w:rsid w:val="006D6BCE"/>
    <w:rsid w:val="006D6E8F"/>
    <w:rsid w:val="006D7476"/>
    <w:rsid w:val="006D77DA"/>
    <w:rsid w:val="006D7DA1"/>
    <w:rsid w:val="006D7F6D"/>
    <w:rsid w:val="006E0013"/>
    <w:rsid w:val="006E0773"/>
    <w:rsid w:val="006E0AEF"/>
    <w:rsid w:val="006E0BF8"/>
    <w:rsid w:val="006E0C8F"/>
    <w:rsid w:val="006E0DC6"/>
    <w:rsid w:val="006E12E3"/>
    <w:rsid w:val="006E1453"/>
    <w:rsid w:val="006E16F4"/>
    <w:rsid w:val="006E1BA0"/>
    <w:rsid w:val="006E1E0F"/>
    <w:rsid w:val="006E1E86"/>
    <w:rsid w:val="006E2BD4"/>
    <w:rsid w:val="006E2C23"/>
    <w:rsid w:val="006E2C2B"/>
    <w:rsid w:val="006E2D0A"/>
    <w:rsid w:val="006E3262"/>
    <w:rsid w:val="006E3330"/>
    <w:rsid w:val="006E3B73"/>
    <w:rsid w:val="006E4019"/>
    <w:rsid w:val="006E41ED"/>
    <w:rsid w:val="006E433C"/>
    <w:rsid w:val="006E43D9"/>
    <w:rsid w:val="006E4D76"/>
    <w:rsid w:val="006E4EAB"/>
    <w:rsid w:val="006E5A0A"/>
    <w:rsid w:val="006E5CE0"/>
    <w:rsid w:val="006E6157"/>
    <w:rsid w:val="006E621A"/>
    <w:rsid w:val="006E635A"/>
    <w:rsid w:val="006E6397"/>
    <w:rsid w:val="006E64C1"/>
    <w:rsid w:val="006E67CC"/>
    <w:rsid w:val="006E6C23"/>
    <w:rsid w:val="006E6CB9"/>
    <w:rsid w:val="006E7028"/>
    <w:rsid w:val="006E71B4"/>
    <w:rsid w:val="006E7831"/>
    <w:rsid w:val="006E78C5"/>
    <w:rsid w:val="006E7951"/>
    <w:rsid w:val="006E7A5C"/>
    <w:rsid w:val="006E7A8F"/>
    <w:rsid w:val="006E7BED"/>
    <w:rsid w:val="006E7C96"/>
    <w:rsid w:val="006E7F4B"/>
    <w:rsid w:val="006E7F9C"/>
    <w:rsid w:val="006F04CC"/>
    <w:rsid w:val="006F0736"/>
    <w:rsid w:val="006F07DF"/>
    <w:rsid w:val="006F14CA"/>
    <w:rsid w:val="006F1811"/>
    <w:rsid w:val="006F1C38"/>
    <w:rsid w:val="006F1C77"/>
    <w:rsid w:val="006F1CAA"/>
    <w:rsid w:val="006F25EF"/>
    <w:rsid w:val="006F271D"/>
    <w:rsid w:val="006F2A96"/>
    <w:rsid w:val="006F2AD6"/>
    <w:rsid w:val="006F3054"/>
    <w:rsid w:val="006F321F"/>
    <w:rsid w:val="006F3337"/>
    <w:rsid w:val="006F39B3"/>
    <w:rsid w:val="006F3EF0"/>
    <w:rsid w:val="006F46AA"/>
    <w:rsid w:val="006F49CE"/>
    <w:rsid w:val="006F4BAF"/>
    <w:rsid w:val="006F4D77"/>
    <w:rsid w:val="006F587B"/>
    <w:rsid w:val="006F5DFE"/>
    <w:rsid w:val="006F6974"/>
    <w:rsid w:val="006F6CB0"/>
    <w:rsid w:val="006F7298"/>
    <w:rsid w:val="006F73F6"/>
    <w:rsid w:val="006F76C3"/>
    <w:rsid w:val="006F79B8"/>
    <w:rsid w:val="006F7E38"/>
    <w:rsid w:val="006F7EEF"/>
    <w:rsid w:val="007004A6"/>
    <w:rsid w:val="00700A6A"/>
    <w:rsid w:val="0070126C"/>
    <w:rsid w:val="00701516"/>
    <w:rsid w:val="007016D1"/>
    <w:rsid w:val="007018E4"/>
    <w:rsid w:val="007026E1"/>
    <w:rsid w:val="00702A34"/>
    <w:rsid w:val="00703471"/>
    <w:rsid w:val="007037A4"/>
    <w:rsid w:val="0070392A"/>
    <w:rsid w:val="007041D7"/>
    <w:rsid w:val="00704452"/>
    <w:rsid w:val="007044E4"/>
    <w:rsid w:val="007046A5"/>
    <w:rsid w:val="0070483D"/>
    <w:rsid w:val="00704938"/>
    <w:rsid w:val="007050C0"/>
    <w:rsid w:val="007054D7"/>
    <w:rsid w:val="00705516"/>
    <w:rsid w:val="0070555C"/>
    <w:rsid w:val="00705687"/>
    <w:rsid w:val="0070577C"/>
    <w:rsid w:val="00705A25"/>
    <w:rsid w:val="0070645C"/>
    <w:rsid w:val="00706878"/>
    <w:rsid w:val="00706BD2"/>
    <w:rsid w:val="00706BEF"/>
    <w:rsid w:val="00706FE3"/>
    <w:rsid w:val="007070F6"/>
    <w:rsid w:val="00707532"/>
    <w:rsid w:val="0070791F"/>
    <w:rsid w:val="00710133"/>
    <w:rsid w:val="00710649"/>
    <w:rsid w:val="00710C65"/>
    <w:rsid w:val="00710EC3"/>
    <w:rsid w:val="00710F9D"/>
    <w:rsid w:val="00711222"/>
    <w:rsid w:val="0071158E"/>
    <w:rsid w:val="00711912"/>
    <w:rsid w:val="00711BB1"/>
    <w:rsid w:val="00711D00"/>
    <w:rsid w:val="0071217C"/>
    <w:rsid w:val="0071322E"/>
    <w:rsid w:val="007136CA"/>
    <w:rsid w:val="0071471F"/>
    <w:rsid w:val="00714C6B"/>
    <w:rsid w:val="00714EE3"/>
    <w:rsid w:val="00715B46"/>
    <w:rsid w:val="00715DC4"/>
    <w:rsid w:val="00715F8C"/>
    <w:rsid w:val="00715FA3"/>
    <w:rsid w:val="007160ED"/>
    <w:rsid w:val="007162C5"/>
    <w:rsid w:val="00717286"/>
    <w:rsid w:val="00717337"/>
    <w:rsid w:val="00717340"/>
    <w:rsid w:val="00717749"/>
    <w:rsid w:val="0071781C"/>
    <w:rsid w:val="00717D59"/>
    <w:rsid w:val="00717EF1"/>
    <w:rsid w:val="00720429"/>
    <w:rsid w:val="00720549"/>
    <w:rsid w:val="00721B3D"/>
    <w:rsid w:val="00721E84"/>
    <w:rsid w:val="00722301"/>
    <w:rsid w:val="007226C2"/>
    <w:rsid w:val="00722C07"/>
    <w:rsid w:val="00723433"/>
    <w:rsid w:val="00723C0F"/>
    <w:rsid w:val="007243B6"/>
    <w:rsid w:val="007248FB"/>
    <w:rsid w:val="007253BE"/>
    <w:rsid w:val="00725603"/>
    <w:rsid w:val="007264A5"/>
    <w:rsid w:val="0072677B"/>
    <w:rsid w:val="0072681C"/>
    <w:rsid w:val="00726910"/>
    <w:rsid w:val="007300A8"/>
    <w:rsid w:val="0073074C"/>
    <w:rsid w:val="0073075C"/>
    <w:rsid w:val="0073086F"/>
    <w:rsid w:val="00730ECE"/>
    <w:rsid w:val="0073128C"/>
    <w:rsid w:val="007317A3"/>
    <w:rsid w:val="00731B8D"/>
    <w:rsid w:val="00731C02"/>
    <w:rsid w:val="00731D48"/>
    <w:rsid w:val="00732292"/>
    <w:rsid w:val="00732991"/>
    <w:rsid w:val="00732CA5"/>
    <w:rsid w:val="00732E91"/>
    <w:rsid w:val="00732F45"/>
    <w:rsid w:val="00733168"/>
    <w:rsid w:val="00733209"/>
    <w:rsid w:val="00733387"/>
    <w:rsid w:val="00733524"/>
    <w:rsid w:val="007335B1"/>
    <w:rsid w:val="0073360A"/>
    <w:rsid w:val="00733677"/>
    <w:rsid w:val="007339D1"/>
    <w:rsid w:val="00733C37"/>
    <w:rsid w:val="00733CB3"/>
    <w:rsid w:val="00734155"/>
    <w:rsid w:val="007341AE"/>
    <w:rsid w:val="0073458C"/>
    <w:rsid w:val="007348C7"/>
    <w:rsid w:val="0073495C"/>
    <w:rsid w:val="00734C4B"/>
    <w:rsid w:val="00734CA8"/>
    <w:rsid w:val="007350EC"/>
    <w:rsid w:val="0073515C"/>
    <w:rsid w:val="00735BA8"/>
    <w:rsid w:val="00736184"/>
    <w:rsid w:val="00736760"/>
    <w:rsid w:val="007367F0"/>
    <w:rsid w:val="00737C63"/>
    <w:rsid w:val="00737CA6"/>
    <w:rsid w:val="00740977"/>
    <w:rsid w:val="00740DD3"/>
    <w:rsid w:val="00740F79"/>
    <w:rsid w:val="00741251"/>
    <w:rsid w:val="007412B0"/>
    <w:rsid w:val="007417B4"/>
    <w:rsid w:val="00742511"/>
    <w:rsid w:val="007426EB"/>
    <w:rsid w:val="00742B36"/>
    <w:rsid w:val="00742E7C"/>
    <w:rsid w:val="00743233"/>
    <w:rsid w:val="007434FA"/>
    <w:rsid w:val="00743960"/>
    <w:rsid w:val="00743B80"/>
    <w:rsid w:val="00743D6E"/>
    <w:rsid w:val="0074407D"/>
    <w:rsid w:val="007440CD"/>
    <w:rsid w:val="0074433A"/>
    <w:rsid w:val="00744592"/>
    <w:rsid w:val="007449BD"/>
    <w:rsid w:val="00744FF3"/>
    <w:rsid w:val="007459AE"/>
    <w:rsid w:val="00745FB9"/>
    <w:rsid w:val="00746329"/>
    <w:rsid w:val="0074715D"/>
    <w:rsid w:val="00747307"/>
    <w:rsid w:val="007476FB"/>
    <w:rsid w:val="0074783C"/>
    <w:rsid w:val="0075016D"/>
    <w:rsid w:val="007501FF"/>
    <w:rsid w:val="007508A0"/>
    <w:rsid w:val="00750B96"/>
    <w:rsid w:val="00750BFC"/>
    <w:rsid w:val="00751030"/>
    <w:rsid w:val="00751840"/>
    <w:rsid w:val="00752138"/>
    <w:rsid w:val="0075261B"/>
    <w:rsid w:val="0075271D"/>
    <w:rsid w:val="00752755"/>
    <w:rsid w:val="00752831"/>
    <w:rsid w:val="007528D8"/>
    <w:rsid w:val="00752B8D"/>
    <w:rsid w:val="00752B8F"/>
    <w:rsid w:val="00752E08"/>
    <w:rsid w:val="0075328F"/>
    <w:rsid w:val="007534BE"/>
    <w:rsid w:val="00753763"/>
    <w:rsid w:val="00753824"/>
    <w:rsid w:val="0075386B"/>
    <w:rsid w:val="00753B15"/>
    <w:rsid w:val="00753BCB"/>
    <w:rsid w:val="00753ED6"/>
    <w:rsid w:val="007542B3"/>
    <w:rsid w:val="007548D9"/>
    <w:rsid w:val="00754BD9"/>
    <w:rsid w:val="0075540F"/>
    <w:rsid w:val="00755420"/>
    <w:rsid w:val="007556F1"/>
    <w:rsid w:val="0075596F"/>
    <w:rsid w:val="00755AC5"/>
    <w:rsid w:val="00755B17"/>
    <w:rsid w:val="0075607E"/>
    <w:rsid w:val="007563F9"/>
    <w:rsid w:val="00756F0B"/>
    <w:rsid w:val="00756F28"/>
    <w:rsid w:val="00757152"/>
    <w:rsid w:val="00757482"/>
    <w:rsid w:val="00757845"/>
    <w:rsid w:val="00757C40"/>
    <w:rsid w:val="007611EA"/>
    <w:rsid w:val="0076139E"/>
    <w:rsid w:val="007615EC"/>
    <w:rsid w:val="00761781"/>
    <w:rsid w:val="00761C42"/>
    <w:rsid w:val="00762657"/>
    <w:rsid w:val="00762DD3"/>
    <w:rsid w:val="00762E44"/>
    <w:rsid w:val="00762E90"/>
    <w:rsid w:val="0076304A"/>
    <w:rsid w:val="007635E7"/>
    <w:rsid w:val="00763EAE"/>
    <w:rsid w:val="0076417B"/>
    <w:rsid w:val="007644CD"/>
    <w:rsid w:val="007645F1"/>
    <w:rsid w:val="007647A0"/>
    <w:rsid w:val="00764864"/>
    <w:rsid w:val="00764B38"/>
    <w:rsid w:val="00764F08"/>
    <w:rsid w:val="00764FC7"/>
    <w:rsid w:val="00766276"/>
    <w:rsid w:val="007663C1"/>
    <w:rsid w:val="007663EF"/>
    <w:rsid w:val="00766732"/>
    <w:rsid w:val="00766A44"/>
    <w:rsid w:val="00766BEF"/>
    <w:rsid w:val="00766CEF"/>
    <w:rsid w:val="007670A3"/>
    <w:rsid w:val="00767EFA"/>
    <w:rsid w:val="00770525"/>
    <w:rsid w:val="00770DF4"/>
    <w:rsid w:val="00770E51"/>
    <w:rsid w:val="00771121"/>
    <w:rsid w:val="007713C5"/>
    <w:rsid w:val="00772121"/>
    <w:rsid w:val="007721EF"/>
    <w:rsid w:val="007722AD"/>
    <w:rsid w:val="007727E5"/>
    <w:rsid w:val="00772938"/>
    <w:rsid w:val="00772C45"/>
    <w:rsid w:val="00772E41"/>
    <w:rsid w:val="0077306F"/>
    <w:rsid w:val="0077337F"/>
    <w:rsid w:val="00773CFD"/>
    <w:rsid w:val="00773D76"/>
    <w:rsid w:val="0077407E"/>
    <w:rsid w:val="00774105"/>
    <w:rsid w:val="0077431D"/>
    <w:rsid w:val="007745D6"/>
    <w:rsid w:val="00774EC4"/>
    <w:rsid w:val="0077506D"/>
    <w:rsid w:val="007751FB"/>
    <w:rsid w:val="00775314"/>
    <w:rsid w:val="00775A20"/>
    <w:rsid w:val="00775C05"/>
    <w:rsid w:val="0077632E"/>
    <w:rsid w:val="0077644E"/>
    <w:rsid w:val="007767C1"/>
    <w:rsid w:val="007769A8"/>
    <w:rsid w:val="007772C6"/>
    <w:rsid w:val="007775FB"/>
    <w:rsid w:val="00777777"/>
    <w:rsid w:val="0077781C"/>
    <w:rsid w:val="00777E08"/>
    <w:rsid w:val="00780053"/>
    <w:rsid w:val="0078053E"/>
    <w:rsid w:val="00780A64"/>
    <w:rsid w:val="00780D03"/>
    <w:rsid w:val="00781275"/>
    <w:rsid w:val="00781754"/>
    <w:rsid w:val="007817C7"/>
    <w:rsid w:val="007818CD"/>
    <w:rsid w:val="00781909"/>
    <w:rsid w:val="007819B2"/>
    <w:rsid w:val="00781A4C"/>
    <w:rsid w:val="00781B03"/>
    <w:rsid w:val="00781B58"/>
    <w:rsid w:val="00781C1B"/>
    <w:rsid w:val="0078223E"/>
    <w:rsid w:val="00782C9D"/>
    <w:rsid w:val="00783537"/>
    <w:rsid w:val="00783568"/>
    <w:rsid w:val="00783BD1"/>
    <w:rsid w:val="00784171"/>
    <w:rsid w:val="007846E8"/>
    <w:rsid w:val="00784CED"/>
    <w:rsid w:val="00784D21"/>
    <w:rsid w:val="00784EAD"/>
    <w:rsid w:val="007852D3"/>
    <w:rsid w:val="0078533A"/>
    <w:rsid w:val="00785455"/>
    <w:rsid w:val="007856EB"/>
    <w:rsid w:val="00785A2C"/>
    <w:rsid w:val="00785D37"/>
    <w:rsid w:val="00786573"/>
    <w:rsid w:val="007866E4"/>
    <w:rsid w:val="00786C8C"/>
    <w:rsid w:val="00786DC2"/>
    <w:rsid w:val="007871D1"/>
    <w:rsid w:val="0078746B"/>
    <w:rsid w:val="00787C5E"/>
    <w:rsid w:val="00790581"/>
    <w:rsid w:val="007909A0"/>
    <w:rsid w:val="00790AF3"/>
    <w:rsid w:val="00790C88"/>
    <w:rsid w:val="00790F66"/>
    <w:rsid w:val="00790FEE"/>
    <w:rsid w:val="0079100D"/>
    <w:rsid w:val="00791636"/>
    <w:rsid w:val="00791B03"/>
    <w:rsid w:val="00791DF8"/>
    <w:rsid w:val="00792002"/>
    <w:rsid w:val="0079240E"/>
    <w:rsid w:val="00792568"/>
    <w:rsid w:val="007937DD"/>
    <w:rsid w:val="00793994"/>
    <w:rsid w:val="00793EFD"/>
    <w:rsid w:val="00794A0E"/>
    <w:rsid w:val="00794D25"/>
    <w:rsid w:val="00794D7E"/>
    <w:rsid w:val="00795322"/>
    <w:rsid w:val="00795620"/>
    <w:rsid w:val="00795746"/>
    <w:rsid w:val="00795CC7"/>
    <w:rsid w:val="00795CCF"/>
    <w:rsid w:val="00795D8F"/>
    <w:rsid w:val="0079659E"/>
    <w:rsid w:val="0079660F"/>
    <w:rsid w:val="00796A7B"/>
    <w:rsid w:val="00796CD4"/>
    <w:rsid w:val="007972D9"/>
    <w:rsid w:val="00797690"/>
    <w:rsid w:val="00797AC9"/>
    <w:rsid w:val="00797F49"/>
    <w:rsid w:val="007A14F7"/>
    <w:rsid w:val="007A15AC"/>
    <w:rsid w:val="007A182C"/>
    <w:rsid w:val="007A188E"/>
    <w:rsid w:val="007A1DF0"/>
    <w:rsid w:val="007A2CD5"/>
    <w:rsid w:val="007A2EDA"/>
    <w:rsid w:val="007A2F3F"/>
    <w:rsid w:val="007A309C"/>
    <w:rsid w:val="007A3615"/>
    <w:rsid w:val="007A3716"/>
    <w:rsid w:val="007A46A7"/>
    <w:rsid w:val="007A491B"/>
    <w:rsid w:val="007A4E17"/>
    <w:rsid w:val="007A4EF5"/>
    <w:rsid w:val="007A5313"/>
    <w:rsid w:val="007A559A"/>
    <w:rsid w:val="007A5819"/>
    <w:rsid w:val="007A59B1"/>
    <w:rsid w:val="007A64DC"/>
    <w:rsid w:val="007A69F7"/>
    <w:rsid w:val="007A6EFF"/>
    <w:rsid w:val="007A7560"/>
    <w:rsid w:val="007A77FF"/>
    <w:rsid w:val="007A7CF6"/>
    <w:rsid w:val="007B0FD5"/>
    <w:rsid w:val="007B146A"/>
    <w:rsid w:val="007B173B"/>
    <w:rsid w:val="007B174F"/>
    <w:rsid w:val="007B18D5"/>
    <w:rsid w:val="007B1D8E"/>
    <w:rsid w:val="007B2077"/>
    <w:rsid w:val="007B224B"/>
    <w:rsid w:val="007B2443"/>
    <w:rsid w:val="007B2F87"/>
    <w:rsid w:val="007B38D5"/>
    <w:rsid w:val="007B38D8"/>
    <w:rsid w:val="007B3BE6"/>
    <w:rsid w:val="007B407B"/>
    <w:rsid w:val="007B42A9"/>
    <w:rsid w:val="007B45F0"/>
    <w:rsid w:val="007B47BE"/>
    <w:rsid w:val="007B4D3A"/>
    <w:rsid w:val="007B5130"/>
    <w:rsid w:val="007B5367"/>
    <w:rsid w:val="007B5573"/>
    <w:rsid w:val="007B589C"/>
    <w:rsid w:val="007B657F"/>
    <w:rsid w:val="007B6D3D"/>
    <w:rsid w:val="007B725D"/>
    <w:rsid w:val="007B757A"/>
    <w:rsid w:val="007B7679"/>
    <w:rsid w:val="007C003C"/>
    <w:rsid w:val="007C0CE8"/>
    <w:rsid w:val="007C0FE1"/>
    <w:rsid w:val="007C2367"/>
    <w:rsid w:val="007C2749"/>
    <w:rsid w:val="007C29A2"/>
    <w:rsid w:val="007C2FCE"/>
    <w:rsid w:val="007C3781"/>
    <w:rsid w:val="007C3C05"/>
    <w:rsid w:val="007C3C42"/>
    <w:rsid w:val="007C3F62"/>
    <w:rsid w:val="007C4041"/>
    <w:rsid w:val="007C4486"/>
    <w:rsid w:val="007C45B1"/>
    <w:rsid w:val="007C4A52"/>
    <w:rsid w:val="007C4F71"/>
    <w:rsid w:val="007C5009"/>
    <w:rsid w:val="007C505D"/>
    <w:rsid w:val="007C5266"/>
    <w:rsid w:val="007C55E0"/>
    <w:rsid w:val="007C5B12"/>
    <w:rsid w:val="007C5E29"/>
    <w:rsid w:val="007C618E"/>
    <w:rsid w:val="007C653F"/>
    <w:rsid w:val="007C685F"/>
    <w:rsid w:val="007C68C0"/>
    <w:rsid w:val="007C696B"/>
    <w:rsid w:val="007C698D"/>
    <w:rsid w:val="007C6E0F"/>
    <w:rsid w:val="007C7651"/>
    <w:rsid w:val="007C79B9"/>
    <w:rsid w:val="007C79C1"/>
    <w:rsid w:val="007C7D3A"/>
    <w:rsid w:val="007D000F"/>
    <w:rsid w:val="007D08C0"/>
    <w:rsid w:val="007D1026"/>
    <w:rsid w:val="007D1AB2"/>
    <w:rsid w:val="007D1B49"/>
    <w:rsid w:val="007D23BF"/>
    <w:rsid w:val="007D26DE"/>
    <w:rsid w:val="007D2C12"/>
    <w:rsid w:val="007D2E69"/>
    <w:rsid w:val="007D2F00"/>
    <w:rsid w:val="007D3B22"/>
    <w:rsid w:val="007D3D4E"/>
    <w:rsid w:val="007D4753"/>
    <w:rsid w:val="007D47C2"/>
    <w:rsid w:val="007D4CCB"/>
    <w:rsid w:val="007D5343"/>
    <w:rsid w:val="007D5931"/>
    <w:rsid w:val="007D5F19"/>
    <w:rsid w:val="007D6AE7"/>
    <w:rsid w:val="007D6BBF"/>
    <w:rsid w:val="007D6D7C"/>
    <w:rsid w:val="007D705F"/>
    <w:rsid w:val="007D738A"/>
    <w:rsid w:val="007D7699"/>
    <w:rsid w:val="007D78D2"/>
    <w:rsid w:val="007D7B4D"/>
    <w:rsid w:val="007D7E2C"/>
    <w:rsid w:val="007D7EAF"/>
    <w:rsid w:val="007E0011"/>
    <w:rsid w:val="007E01A2"/>
    <w:rsid w:val="007E0E5A"/>
    <w:rsid w:val="007E0E6F"/>
    <w:rsid w:val="007E1030"/>
    <w:rsid w:val="007E132B"/>
    <w:rsid w:val="007E14F6"/>
    <w:rsid w:val="007E183F"/>
    <w:rsid w:val="007E1A82"/>
    <w:rsid w:val="007E1E0A"/>
    <w:rsid w:val="007E243B"/>
    <w:rsid w:val="007E2BF2"/>
    <w:rsid w:val="007E3374"/>
    <w:rsid w:val="007E341A"/>
    <w:rsid w:val="007E37F3"/>
    <w:rsid w:val="007E3C5E"/>
    <w:rsid w:val="007E464F"/>
    <w:rsid w:val="007E490F"/>
    <w:rsid w:val="007E4BAA"/>
    <w:rsid w:val="007E4CAC"/>
    <w:rsid w:val="007E4F12"/>
    <w:rsid w:val="007E51B5"/>
    <w:rsid w:val="007E538E"/>
    <w:rsid w:val="007E563E"/>
    <w:rsid w:val="007E5A8D"/>
    <w:rsid w:val="007E5EA9"/>
    <w:rsid w:val="007E604C"/>
    <w:rsid w:val="007E6944"/>
    <w:rsid w:val="007E6D20"/>
    <w:rsid w:val="007E6D83"/>
    <w:rsid w:val="007E7258"/>
    <w:rsid w:val="007E73CA"/>
    <w:rsid w:val="007E73E9"/>
    <w:rsid w:val="007E7704"/>
    <w:rsid w:val="007E7AC9"/>
    <w:rsid w:val="007E7B99"/>
    <w:rsid w:val="007E7D8D"/>
    <w:rsid w:val="007F0170"/>
    <w:rsid w:val="007F0323"/>
    <w:rsid w:val="007F05EC"/>
    <w:rsid w:val="007F0D7B"/>
    <w:rsid w:val="007F0E2C"/>
    <w:rsid w:val="007F1387"/>
    <w:rsid w:val="007F147C"/>
    <w:rsid w:val="007F18C2"/>
    <w:rsid w:val="007F1CEF"/>
    <w:rsid w:val="007F23A4"/>
    <w:rsid w:val="007F28BB"/>
    <w:rsid w:val="007F2C00"/>
    <w:rsid w:val="007F2C32"/>
    <w:rsid w:val="007F2D33"/>
    <w:rsid w:val="007F2FD6"/>
    <w:rsid w:val="007F2FF4"/>
    <w:rsid w:val="007F323D"/>
    <w:rsid w:val="007F35B5"/>
    <w:rsid w:val="007F3751"/>
    <w:rsid w:val="007F3868"/>
    <w:rsid w:val="007F3B16"/>
    <w:rsid w:val="007F3DC0"/>
    <w:rsid w:val="007F460F"/>
    <w:rsid w:val="007F477F"/>
    <w:rsid w:val="007F4DB5"/>
    <w:rsid w:val="007F578B"/>
    <w:rsid w:val="007F5AC0"/>
    <w:rsid w:val="007F5D5A"/>
    <w:rsid w:val="007F6091"/>
    <w:rsid w:val="007F7088"/>
    <w:rsid w:val="007F78EF"/>
    <w:rsid w:val="007F7E48"/>
    <w:rsid w:val="00800128"/>
    <w:rsid w:val="00800BC6"/>
    <w:rsid w:val="00800EB6"/>
    <w:rsid w:val="00800F1F"/>
    <w:rsid w:val="008011DD"/>
    <w:rsid w:val="00801441"/>
    <w:rsid w:val="00801AB4"/>
    <w:rsid w:val="00802182"/>
    <w:rsid w:val="00802244"/>
    <w:rsid w:val="008025D2"/>
    <w:rsid w:val="00802BFD"/>
    <w:rsid w:val="00802F0E"/>
    <w:rsid w:val="00802F87"/>
    <w:rsid w:val="00803B46"/>
    <w:rsid w:val="00803E6F"/>
    <w:rsid w:val="00804529"/>
    <w:rsid w:val="0080499B"/>
    <w:rsid w:val="0080502C"/>
    <w:rsid w:val="008050CE"/>
    <w:rsid w:val="008051E6"/>
    <w:rsid w:val="008053BB"/>
    <w:rsid w:val="008057EF"/>
    <w:rsid w:val="00805E3A"/>
    <w:rsid w:val="00805FB3"/>
    <w:rsid w:val="00806214"/>
    <w:rsid w:val="0080651D"/>
    <w:rsid w:val="008068D7"/>
    <w:rsid w:val="00806EEA"/>
    <w:rsid w:val="00806FE4"/>
    <w:rsid w:val="008071A5"/>
    <w:rsid w:val="00807A0F"/>
    <w:rsid w:val="00810674"/>
    <w:rsid w:val="0081092B"/>
    <w:rsid w:val="008109E0"/>
    <w:rsid w:val="00810A54"/>
    <w:rsid w:val="00810BEF"/>
    <w:rsid w:val="00811255"/>
    <w:rsid w:val="0081138B"/>
    <w:rsid w:val="00811B4E"/>
    <w:rsid w:val="00811D5D"/>
    <w:rsid w:val="008127A4"/>
    <w:rsid w:val="00813061"/>
    <w:rsid w:val="00813A2E"/>
    <w:rsid w:val="00814329"/>
    <w:rsid w:val="008143C1"/>
    <w:rsid w:val="00814FE9"/>
    <w:rsid w:val="00815A9D"/>
    <w:rsid w:val="00815B2D"/>
    <w:rsid w:val="00815BB7"/>
    <w:rsid w:val="00815D6B"/>
    <w:rsid w:val="008160DA"/>
    <w:rsid w:val="008162B9"/>
    <w:rsid w:val="00816F87"/>
    <w:rsid w:val="008175EB"/>
    <w:rsid w:val="00817A91"/>
    <w:rsid w:val="00817E4D"/>
    <w:rsid w:val="0082054D"/>
    <w:rsid w:val="008206CE"/>
    <w:rsid w:val="008217D5"/>
    <w:rsid w:val="00821832"/>
    <w:rsid w:val="00821A74"/>
    <w:rsid w:val="00821AAB"/>
    <w:rsid w:val="00821C8D"/>
    <w:rsid w:val="00821CCF"/>
    <w:rsid w:val="0082223A"/>
    <w:rsid w:val="00822615"/>
    <w:rsid w:val="0082262C"/>
    <w:rsid w:val="0082277F"/>
    <w:rsid w:val="008229B2"/>
    <w:rsid w:val="00822BD5"/>
    <w:rsid w:val="00823001"/>
    <w:rsid w:val="008233DD"/>
    <w:rsid w:val="0082371D"/>
    <w:rsid w:val="008239D1"/>
    <w:rsid w:val="00823B86"/>
    <w:rsid w:val="00823FF0"/>
    <w:rsid w:val="00824344"/>
    <w:rsid w:val="008243EF"/>
    <w:rsid w:val="00824AF1"/>
    <w:rsid w:val="00824DBA"/>
    <w:rsid w:val="00825A5E"/>
    <w:rsid w:val="00825AED"/>
    <w:rsid w:val="00825DF8"/>
    <w:rsid w:val="00825FD8"/>
    <w:rsid w:val="00826090"/>
    <w:rsid w:val="0082692E"/>
    <w:rsid w:val="008269C9"/>
    <w:rsid w:val="00827026"/>
    <w:rsid w:val="00830ADA"/>
    <w:rsid w:val="00830BB9"/>
    <w:rsid w:val="00830CF8"/>
    <w:rsid w:val="00831104"/>
    <w:rsid w:val="0083124A"/>
    <w:rsid w:val="008314F5"/>
    <w:rsid w:val="00831731"/>
    <w:rsid w:val="00831ACE"/>
    <w:rsid w:val="00831D72"/>
    <w:rsid w:val="0083311A"/>
    <w:rsid w:val="008337C7"/>
    <w:rsid w:val="00833AD2"/>
    <w:rsid w:val="0083494E"/>
    <w:rsid w:val="00834A38"/>
    <w:rsid w:val="00834AF4"/>
    <w:rsid w:val="00834E71"/>
    <w:rsid w:val="00834F21"/>
    <w:rsid w:val="00835616"/>
    <w:rsid w:val="00835CB3"/>
    <w:rsid w:val="00835F07"/>
    <w:rsid w:val="00836B74"/>
    <w:rsid w:val="00836DBB"/>
    <w:rsid w:val="00836E7D"/>
    <w:rsid w:val="00837125"/>
    <w:rsid w:val="00837547"/>
    <w:rsid w:val="00837A66"/>
    <w:rsid w:val="00837B9E"/>
    <w:rsid w:val="00837E14"/>
    <w:rsid w:val="00840198"/>
    <w:rsid w:val="008409A1"/>
    <w:rsid w:val="00840CDC"/>
    <w:rsid w:val="00840DEA"/>
    <w:rsid w:val="0084102D"/>
    <w:rsid w:val="0084177D"/>
    <w:rsid w:val="00841914"/>
    <w:rsid w:val="00841BA5"/>
    <w:rsid w:val="008420AA"/>
    <w:rsid w:val="00842DA2"/>
    <w:rsid w:val="00842EDF"/>
    <w:rsid w:val="008435B0"/>
    <w:rsid w:val="00843682"/>
    <w:rsid w:val="00843AFD"/>
    <w:rsid w:val="00843CAD"/>
    <w:rsid w:val="008444C8"/>
    <w:rsid w:val="0084491B"/>
    <w:rsid w:val="0084496F"/>
    <w:rsid w:val="008451A3"/>
    <w:rsid w:val="00845288"/>
    <w:rsid w:val="008457CE"/>
    <w:rsid w:val="00846194"/>
    <w:rsid w:val="00846594"/>
    <w:rsid w:val="00847356"/>
    <w:rsid w:val="00847856"/>
    <w:rsid w:val="00850A92"/>
    <w:rsid w:val="00850CEC"/>
    <w:rsid w:val="00850D98"/>
    <w:rsid w:val="0085122B"/>
    <w:rsid w:val="00851F8F"/>
    <w:rsid w:val="008530D4"/>
    <w:rsid w:val="00853962"/>
    <w:rsid w:val="00853B15"/>
    <w:rsid w:val="00853C91"/>
    <w:rsid w:val="00854F84"/>
    <w:rsid w:val="008550C8"/>
    <w:rsid w:val="008556F2"/>
    <w:rsid w:val="00855C2F"/>
    <w:rsid w:val="00855CC0"/>
    <w:rsid w:val="00855E36"/>
    <w:rsid w:val="00855E8E"/>
    <w:rsid w:val="00856C16"/>
    <w:rsid w:val="008576BB"/>
    <w:rsid w:val="008577C9"/>
    <w:rsid w:val="00857C1C"/>
    <w:rsid w:val="00857D75"/>
    <w:rsid w:val="00857F39"/>
    <w:rsid w:val="008600F0"/>
    <w:rsid w:val="00860547"/>
    <w:rsid w:val="008606C4"/>
    <w:rsid w:val="008607A8"/>
    <w:rsid w:val="00860E39"/>
    <w:rsid w:val="008612CE"/>
    <w:rsid w:val="008616EF"/>
    <w:rsid w:val="008618F1"/>
    <w:rsid w:val="00862616"/>
    <w:rsid w:val="00862722"/>
    <w:rsid w:val="00862BE7"/>
    <w:rsid w:val="00862EB8"/>
    <w:rsid w:val="0086300D"/>
    <w:rsid w:val="00863367"/>
    <w:rsid w:val="00863475"/>
    <w:rsid w:val="008634FA"/>
    <w:rsid w:val="00863822"/>
    <w:rsid w:val="00863903"/>
    <w:rsid w:val="008639F8"/>
    <w:rsid w:val="00864125"/>
    <w:rsid w:val="008642AE"/>
    <w:rsid w:val="0086457F"/>
    <w:rsid w:val="0086485A"/>
    <w:rsid w:val="00864F93"/>
    <w:rsid w:val="00865240"/>
    <w:rsid w:val="0086577A"/>
    <w:rsid w:val="008658D8"/>
    <w:rsid w:val="0086592D"/>
    <w:rsid w:val="00866079"/>
    <w:rsid w:val="0086610F"/>
    <w:rsid w:val="00866A1D"/>
    <w:rsid w:val="00866C9C"/>
    <w:rsid w:val="0086727A"/>
    <w:rsid w:val="008672EA"/>
    <w:rsid w:val="00867421"/>
    <w:rsid w:val="00867851"/>
    <w:rsid w:val="008679EC"/>
    <w:rsid w:val="00867F5D"/>
    <w:rsid w:val="00870057"/>
    <w:rsid w:val="008701E8"/>
    <w:rsid w:val="00870C86"/>
    <w:rsid w:val="008716AA"/>
    <w:rsid w:val="008716D3"/>
    <w:rsid w:val="00871D81"/>
    <w:rsid w:val="00871EF3"/>
    <w:rsid w:val="00871F96"/>
    <w:rsid w:val="00872353"/>
    <w:rsid w:val="00872EB2"/>
    <w:rsid w:val="0087335D"/>
    <w:rsid w:val="008733BD"/>
    <w:rsid w:val="00873C1A"/>
    <w:rsid w:val="00874362"/>
    <w:rsid w:val="008745D8"/>
    <w:rsid w:val="00875403"/>
    <w:rsid w:val="00875619"/>
    <w:rsid w:val="00875C9F"/>
    <w:rsid w:val="00875EEB"/>
    <w:rsid w:val="00876467"/>
    <w:rsid w:val="008769D8"/>
    <w:rsid w:val="008769ED"/>
    <w:rsid w:val="00876A9C"/>
    <w:rsid w:val="008772DA"/>
    <w:rsid w:val="00877627"/>
    <w:rsid w:val="0087787B"/>
    <w:rsid w:val="00880422"/>
    <w:rsid w:val="00880976"/>
    <w:rsid w:val="00880C7A"/>
    <w:rsid w:val="00881328"/>
    <w:rsid w:val="00881680"/>
    <w:rsid w:val="008817A9"/>
    <w:rsid w:val="00881AC2"/>
    <w:rsid w:val="00881DC6"/>
    <w:rsid w:val="0088201C"/>
    <w:rsid w:val="0088255A"/>
    <w:rsid w:val="008828FB"/>
    <w:rsid w:val="00882E2B"/>
    <w:rsid w:val="0088317C"/>
    <w:rsid w:val="008837D3"/>
    <w:rsid w:val="0088388D"/>
    <w:rsid w:val="0088395D"/>
    <w:rsid w:val="00883FA5"/>
    <w:rsid w:val="0088453A"/>
    <w:rsid w:val="00884C43"/>
    <w:rsid w:val="0088535A"/>
    <w:rsid w:val="0088594F"/>
    <w:rsid w:val="00885A5B"/>
    <w:rsid w:val="00885B12"/>
    <w:rsid w:val="00885BDF"/>
    <w:rsid w:val="008860F8"/>
    <w:rsid w:val="00886468"/>
    <w:rsid w:val="00886620"/>
    <w:rsid w:val="00886ACD"/>
    <w:rsid w:val="00886D99"/>
    <w:rsid w:val="00886F0B"/>
    <w:rsid w:val="00886FC9"/>
    <w:rsid w:val="00887824"/>
    <w:rsid w:val="00887973"/>
    <w:rsid w:val="00887B34"/>
    <w:rsid w:val="00887BC6"/>
    <w:rsid w:val="00887BCF"/>
    <w:rsid w:val="00887BDA"/>
    <w:rsid w:val="00887EEE"/>
    <w:rsid w:val="008902AB"/>
    <w:rsid w:val="0089061F"/>
    <w:rsid w:val="008911F9"/>
    <w:rsid w:val="00892972"/>
    <w:rsid w:val="0089322B"/>
    <w:rsid w:val="00893553"/>
    <w:rsid w:val="00893842"/>
    <w:rsid w:val="00893913"/>
    <w:rsid w:val="00893B4B"/>
    <w:rsid w:val="00893C03"/>
    <w:rsid w:val="00894277"/>
    <w:rsid w:val="008948E8"/>
    <w:rsid w:val="00894DC2"/>
    <w:rsid w:val="00894FCB"/>
    <w:rsid w:val="00895226"/>
    <w:rsid w:val="0089563E"/>
    <w:rsid w:val="0089594A"/>
    <w:rsid w:val="00896326"/>
    <w:rsid w:val="0089653B"/>
    <w:rsid w:val="00896555"/>
    <w:rsid w:val="0089666A"/>
    <w:rsid w:val="00896E97"/>
    <w:rsid w:val="00897000"/>
    <w:rsid w:val="0089738B"/>
    <w:rsid w:val="00897747"/>
    <w:rsid w:val="00897AC0"/>
    <w:rsid w:val="00897BCB"/>
    <w:rsid w:val="00897DC3"/>
    <w:rsid w:val="00897ECC"/>
    <w:rsid w:val="008A111C"/>
    <w:rsid w:val="008A142C"/>
    <w:rsid w:val="008A143A"/>
    <w:rsid w:val="008A18E0"/>
    <w:rsid w:val="008A1BCB"/>
    <w:rsid w:val="008A222F"/>
    <w:rsid w:val="008A254D"/>
    <w:rsid w:val="008A2836"/>
    <w:rsid w:val="008A2BAC"/>
    <w:rsid w:val="008A2DB3"/>
    <w:rsid w:val="008A2EA0"/>
    <w:rsid w:val="008A2FC0"/>
    <w:rsid w:val="008A3498"/>
    <w:rsid w:val="008A3700"/>
    <w:rsid w:val="008A39C3"/>
    <w:rsid w:val="008A421B"/>
    <w:rsid w:val="008A43DC"/>
    <w:rsid w:val="008A490B"/>
    <w:rsid w:val="008A4947"/>
    <w:rsid w:val="008A4F1F"/>
    <w:rsid w:val="008A55F0"/>
    <w:rsid w:val="008A57A1"/>
    <w:rsid w:val="008A5CED"/>
    <w:rsid w:val="008A5E05"/>
    <w:rsid w:val="008A69E2"/>
    <w:rsid w:val="008A6ACD"/>
    <w:rsid w:val="008A6B8B"/>
    <w:rsid w:val="008A71FF"/>
    <w:rsid w:val="008A7228"/>
    <w:rsid w:val="008A7AAB"/>
    <w:rsid w:val="008A7BF5"/>
    <w:rsid w:val="008B07B8"/>
    <w:rsid w:val="008B0F5F"/>
    <w:rsid w:val="008B10A4"/>
    <w:rsid w:val="008B11EE"/>
    <w:rsid w:val="008B1553"/>
    <w:rsid w:val="008B184D"/>
    <w:rsid w:val="008B1A99"/>
    <w:rsid w:val="008B22AC"/>
    <w:rsid w:val="008B22FB"/>
    <w:rsid w:val="008B234C"/>
    <w:rsid w:val="008B2446"/>
    <w:rsid w:val="008B263D"/>
    <w:rsid w:val="008B292F"/>
    <w:rsid w:val="008B2FB9"/>
    <w:rsid w:val="008B40BC"/>
    <w:rsid w:val="008B44AA"/>
    <w:rsid w:val="008B4551"/>
    <w:rsid w:val="008B483B"/>
    <w:rsid w:val="008B49CC"/>
    <w:rsid w:val="008B52F4"/>
    <w:rsid w:val="008B59A4"/>
    <w:rsid w:val="008B59C1"/>
    <w:rsid w:val="008B5B6E"/>
    <w:rsid w:val="008B6F92"/>
    <w:rsid w:val="008B7062"/>
    <w:rsid w:val="008B7179"/>
    <w:rsid w:val="008B74A2"/>
    <w:rsid w:val="008C00F5"/>
    <w:rsid w:val="008C02C2"/>
    <w:rsid w:val="008C03B9"/>
    <w:rsid w:val="008C0611"/>
    <w:rsid w:val="008C0D11"/>
    <w:rsid w:val="008C0D65"/>
    <w:rsid w:val="008C1526"/>
    <w:rsid w:val="008C1D4B"/>
    <w:rsid w:val="008C1DD1"/>
    <w:rsid w:val="008C2669"/>
    <w:rsid w:val="008C2D60"/>
    <w:rsid w:val="008C30F1"/>
    <w:rsid w:val="008C383C"/>
    <w:rsid w:val="008C3AB7"/>
    <w:rsid w:val="008C3B82"/>
    <w:rsid w:val="008C3BB2"/>
    <w:rsid w:val="008C3DDE"/>
    <w:rsid w:val="008C4070"/>
    <w:rsid w:val="008C4336"/>
    <w:rsid w:val="008C4368"/>
    <w:rsid w:val="008C453D"/>
    <w:rsid w:val="008C494E"/>
    <w:rsid w:val="008C52EB"/>
    <w:rsid w:val="008C5394"/>
    <w:rsid w:val="008C541C"/>
    <w:rsid w:val="008C554A"/>
    <w:rsid w:val="008C5D18"/>
    <w:rsid w:val="008C5E30"/>
    <w:rsid w:val="008C6329"/>
    <w:rsid w:val="008C64F4"/>
    <w:rsid w:val="008C660B"/>
    <w:rsid w:val="008C68D4"/>
    <w:rsid w:val="008C6B02"/>
    <w:rsid w:val="008C6B52"/>
    <w:rsid w:val="008C6F21"/>
    <w:rsid w:val="008C710A"/>
    <w:rsid w:val="008C786A"/>
    <w:rsid w:val="008C7CD5"/>
    <w:rsid w:val="008C7EFA"/>
    <w:rsid w:val="008C7F70"/>
    <w:rsid w:val="008D0423"/>
    <w:rsid w:val="008D08DD"/>
    <w:rsid w:val="008D0B57"/>
    <w:rsid w:val="008D13A3"/>
    <w:rsid w:val="008D1B3C"/>
    <w:rsid w:val="008D1D3D"/>
    <w:rsid w:val="008D1EEC"/>
    <w:rsid w:val="008D2824"/>
    <w:rsid w:val="008D2A03"/>
    <w:rsid w:val="008D2ABC"/>
    <w:rsid w:val="008D3FFB"/>
    <w:rsid w:val="008D4308"/>
    <w:rsid w:val="008D4A00"/>
    <w:rsid w:val="008D5609"/>
    <w:rsid w:val="008D5896"/>
    <w:rsid w:val="008D6952"/>
    <w:rsid w:val="008D69D1"/>
    <w:rsid w:val="008D70FF"/>
    <w:rsid w:val="008D726E"/>
    <w:rsid w:val="008D7516"/>
    <w:rsid w:val="008D75ED"/>
    <w:rsid w:val="008D7AEE"/>
    <w:rsid w:val="008E0695"/>
    <w:rsid w:val="008E070B"/>
    <w:rsid w:val="008E0B2D"/>
    <w:rsid w:val="008E0BDD"/>
    <w:rsid w:val="008E0DF8"/>
    <w:rsid w:val="008E138B"/>
    <w:rsid w:val="008E142F"/>
    <w:rsid w:val="008E1552"/>
    <w:rsid w:val="008E15B2"/>
    <w:rsid w:val="008E19D9"/>
    <w:rsid w:val="008E1C4F"/>
    <w:rsid w:val="008E1D46"/>
    <w:rsid w:val="008E1F86"/>
    <w:rsid w:val="008E27B6"/>
    <w:rsid w:val="008E2940"/>
    <w:rsid w:val="008E2B71"/>
    <w:rsid w:val="008E2C90"/>
    <w:rsid w:val="008E2ED4"/>
    <w:rsid w:val="008E336A"/>
    <w:rsid w:val="008E3C90"/>
    <w:rsid w:val="008E419A"/>
    <w:rsid w:val="008E4234"/>
    <w:rsid w:val="008E4369"/>
    <w:rsid w:val="008E43A0"/>
    <w:rsid w:val="008E4472"/>
    <w:rsid w:val="008E4B27"/>
    <w:rsid w:val="008E4EDA"/>
    <w:rsid w:val="008E5125"/>
    <w:rsid w:val="008E593C"/>
    <w:rsid w:val="008E5BEB"/>
    <w:rsid w:val="008E5D18"/>
    <w:rsid w:val="008E5EBC"/>
    <w:rsid w:val="008E6112"/>
    <w:rsid w:val="008E6CD2"/>
    <w:rsid w:val="008E7F31"/>
    <w:rsid w:val="008F0CFF"/>
    <w:rsid w:val="008F1CDC"/>
    <w:rsid w:val="008F1E35"/>
    <w:rsid w:val="008F210B"/>
    <w:rsid w:val="008F2218"/>
    <w:rsid w:val="008F3301"/>
    <w:rsid w:val="008F3909"/>
    <w:rsid w:val="008F3A29"/>
    <w:rsid w:val="008F3DAB"/>
    <w:rsid w:val="008F43FD"/>
    <w:rsid w:val="008F4ED2"/>
    <w:rsid w:val="008F4F43"/>
    <w:rsid w:val="008F4FFC"/>
    <w:rsid w:val="008F5578"/>
    <w:rsid w:val="008F57A1"/>
    <w:rsid w:val="008F59EC"/>
    <w:rsid w:val="008F5BD1"/>
    <w:rsid w:val="008F6937"/>
    <w:rsid w:val="008F6E70"/>
    <w:rsid w:val="008F6F36"/>
    <w:rsid w:val="008F751E"/>
    <w:rsid w:val="008F763A"/>
    <w:rsid w:val="008F7EA0"/>
    <w:rsid w:val="0090020B"/>
    <w:rsid w:val="00900265"/>
    <w:rsid w:val="00900268"/>
    <w:rsid w:val="0090037C"/>
    <w:rsid w:val="009003C3"/>
    <w:rsid w:val="00900400"/>
    <w:rsid w:val="00900475"/>
    <w:rsid w:val="009017C5"/>
    <w:rsid w:val="00901E4B"/>
    <w:rsid w:val="00901FC1"/>
    <w:rsid w:val="009020F1"/>
    <w:rsid w:val="00902608"/>
    <w:rsid w:val="009028A2"/>
    <w:rsid w:val="00902ADD"/>
    <w:rsid w:val="00902B68"/>
    <w:rsid w:val="00902CFE"/>
    <w:rsid w:val="0090322C"/>
    <w:rsid w:val="00903B41"/>
    <w:rsid w:val="00903DBA"/>
    <w:rsid w:val="009043B2"/>
    <w:rsid w:val="0090466A"/>
    <w:rsid w:val="00904710"/>
    <w:rsid w:val="009047B5"/>
    <w:rsid w:val="00904915"/>
    <w:rsid w:val="00904CA9"/>
    <w:rsid w:val="009056DD"/>
    <w:rsid w:val="009057BD"/>
    <w:rsid w:val="0090693A"/>
    <w:rsid w:val="00906BAA"/>
    <w:rsid w:val="00907071"/>
    <w:rsid w:val="0090723B"/>
    <w:rsid w:val="00907791"/>
    <w:rsid w:val="00907A57"/>
    <w:rsid w:val="0091084E"/>
    <w:rsid w:val="009108A7"/>
    <w:rsid w:val="00910907"/>
    <w:rsid w:val="00911092"/>
    <w:rsid w:val="00912027"/>
    <w:rsid w:val="00912975"/>
    <w:rsid w:val="009129A2"/>
    <w:rsid w:val="00912A6D"/>
    <w:rsid w:val="00912B83"/>
    <w:rsid w:val="00912DEF"/>
    <w:rsid w:val="00912F5F"/>
    <w:rsid w:val="009135FB"/>
    <w:rsid w:val="0091362B"/>
    <w:rsid w:val="00913634"/>
    <w:rsid w:val="00913915"/>
    <w:rsid w:val="00913A40"/>
    <w:rsid w:val="00913C80"/>
    <w:rsid w:val="00914256"/>
    <w:rsid w:val="0091437C"/>
    <w:rsid w:val="009143F2"/>
    <w:rsid w:val="00915118"/>
    <w:rsid w:val="009153A9"/>
    <w:rsid w:val="00915561"/>
    <w:rsid w:val="009157E2"/>
    <w:rsid w:val="00915865"/>
    <w:rsid w:val="0091612A"/>
    <w:rsid w:val="009163CD"/>
    <w:rsid w:val="009165C8"/>
    <w:rsid w:val="009165FC"/>
    <w:rsid w:val="00916B36"/>
    <w:rsid w:val="00916BA1"/>
    <w:rsid w:val="00916C65"/>
    <w:rsid w:val="00916D56"/>
    <w:rsid w:val="00916E34"/>
    <w:rsid w:val="00917384"/>
    <w:rsid w:val="00917C87"/>
    <w:rsid w:val="00920946"/>
    <w:rsid w:val="009209D7"/>
    <w:rsid w:val="00920D53"/>
    <w:rsid w:val="00920F58"/>
    <w:rsid w:val="00921E90"/>
    <w:rsid w:val="00921F6D"/>
    <w:rsid w:val="0092224B"/>
    <w:rsid w:val="009223A6"/>
    <w:rsid w:val="009225C0"/>
    <w:rsid w:val="009228B7"/>
    <w:rsid w:val="009228C5"/>
    <w:rsid w:val="00922B21"/>
    <w:rsid w:val="00923591"/>
    <w:rsid w:val="0092374D"/>
    <w:rsid w:val="00923CA7"/>
    <w:rsid w:val="00924718"/>
    <w:rsid w:val="0092482E"/>
    <w:rsid w:val="00924C93"/>
    <w:rsid w:val="00924E43"/>
    <w:rsid w:val="0092561F"/>
    <w:rsid w:val="009258FD"/>
    <w:rsid w:val="00926D70"/>
    <w:rsid w:val="009273FF"/>
    <w:rsid w:val="00927B11"/>
    <w:rsid w:val="009304CB"/>
    <w:rsid w:val="0093054A"/>
    <w:rsid w:val="0093055E"/>
    <w:rsid w:val="009308F6"/>
    <w:rsid w:val="00930AE4"/>
    <w:rsid w:val="0093146F"/>
    <w:rsid w:val="009317C2"/>
    <w:rsid w:val="00931A57"/>
    <w:rsid w:val="00931AB1"/>
    <w:rsid w:val="00931B65"/>
    <w:rsid w:val="00932369"/>
    <w:rsid w:val="009328D5"/>
    <w:rsid w:val="00932A8C"/>
    <w:rsid w:val="00932DE6"/>
    <w:rsid w:val="00932F76"/>
    <w:rsid w:val="009336D4"/>
    <w:rsid w:val="00933A09"/>
    <w:rsid w:val="00933CFA"/>
    <w:rsid w:val="00933F9B"/>
    <w:rsid w:val="009349E3"/>
    <w:rsid w:val="0093504E"/>
    <w:rsid w:val="0093534B"/>
    <w:rsid w:val="0093550B"/>
    <w:rsid w:val="00935630"/>
    <w:rsid w:val="0093574F"/>
    <w:rsid w:val="0093590A"/>
    <w:rsid w:val="00936141"/>
    <w:rsid w:val="00936183"/>
    <w:rsid w:val="009362B4"/>
    <w:rsid w:val="0093636B"/>
    <w:rsid w:val="009366AD"/>
    <w:rsid w:val="0093686B"/>
    <w:rsid w:val="00936D5B"/>
    <w:rsid w:val="00936E1B"/>
    <w:rsid w:val="00936FC3"/>
    <w:rsid w:val="00937810"/>
    <w:rsid w:val="00937F23"/>
    <w:rsid w:val="0094048D"/>
    <w:rsid w:val="009405CC"/>
    <w:rsid w:val="00940830"/>
    <w:rsid w:val="00940929"/>
    <w:rsid w:val="00941244"/>
    <w:rsid w:val="00941CA1"/>
    <w:rsid w:val="00941CB3"/>
    <w:rsid w:val="00941FE6"/>
    <w:rsid w:val="009424F9"/>
    <w:rsid w:val="00942624"/>
    <w:rsid w:val="009427CD"/>
    <w:rsid w:val="0094288F"/>
    <w:rsid w:val="009430C4"/>
    <w:rsid w:val="0094322F"/>
    <w:rsid w:val="00943407"/>
    <w:rsid w:val="00943486"/>
    <w:rsid w:val="00943687"/>
    <w:rsid w:val="00943701"/>
    <w:rsid w:val="009438F7"/>
    <w:rsid w:val="00943DA3"/>
    <w:rsid w:val="00944FCF"/>
    <w:rsid w:val="00945466"/>
    <w:rsid w:val="00946511"/>
    <w:rsid w:val="00946843"/>
    <w:rsid w:val="009469CF"/>
    <w:rsid w:val="00947520"/>
    <w:rsid w:val="009476C3"/>
    <w:rsid w:val="00947A21"/>
    <w:rsid w:val="00950110"/>
    <w:rsid w:val="00950589"/>
    <w:rsid w:val="00950753"/>
    <w:rsid w:val="009508C4"/>
    <w:rsid w:val="00950D90"/>
    <w:rsid w:val="00950FF9"/>
    <w:rsid w:val="00951080"/>
    <w:rsid w:val="00951262"/>
    <w:rsid w:val="009515CB"/>
    <w:rsid w:val="009527FE"/>
    <w:rsid w:val="00952A6F"/>
    <w:rsid w:val="00952B16"/>
    <w:rsid w:val="009530AB"/>
    <w:rsid w:val="0095320D"/>
    <w:rsid w:val="009532B6"/>
    <w:rsid w:val="009533AA"/>
    <w:rsid w:val="009534A5"/>
    <w:rsid w:val="00953B1E"/>
    <w:rsid w:val="00953E23"/>
    <w:rsid w:val="00954841"/>
    <w:rsid w:val="00954AB9"/>
    <w:rsid w:val="00954B7C"/>
    <w:rsid w:val="00954D92"/>
    <w:rsid w:val="00954DAB"/>
    <w:rsid w:val="00954E0C"/>
    <w:rsid w:val="00955300"/>
    <w:rsid w:val="0095545F"/>
    <w:rsid w:val="00955474"/>
    <w:rsid w:val="00955C08"/>
    <w:rsid w:val="00955E92"/>
    <w:rsid w:val="009560C1"/>
    <w:rsid w:val="00956712"/>
    <w:rsid w:val="009572CD"/>
    <w:rsid w:val="009578EE"/>
    <w:rsid w:val="0096001D"/>
    <w:rsid w:val="00960190"/>
    <w:rsid w:val="0096082A"/>
    <w:rsid w:val="00960CE1"/>
    <w:rsid w:val="00960D77"/>
    <w:rsid w:val="00960EFB"/>
    <w:rsid w:val="0096111D"/>
    <w:rsid w:val="009613D3"/>
    <w:rsid w:val="009614A3"/>
    <w:rsid w:val="0096181E"/>
    <w:rsid w:val="0096247B"/>
    <w:rsid w:val="009633DB"/>
    <w:rsid w:val="009635C6"/>
    <w:rsid w:val="00963E71"/>
    <w:rsid w:val="00963F1D"/>
    <w:rsid w:val="00964222"/>
    <w:rsid w:val="00964843"/>
    <w:rsid w:val="00964A63"/>
    <w:rsid w:val="009657C5"/>
    <w:rsid w:val="00965A3F"/>
    <w:rsid w:val="00965CA7"/>
    <w:rsid w:val="00966305"/>
    <w:rsid w:val="00966908"/>
    <w:rsid w:val="00966A2D"/>
    <w:rsid w:val="00966A5C"/>
    <w:rsid w:val="0096702E"/>
    <w:rsid w:val="00967673"/>
    <w:rsid w:val="009676C5"/>
    <w:rsid w:val="00967A31"/>
    <w:rsid w:val="00967AEA"/>
    <w:rsid w:val="00967E95"/>
    <w:rsid w:val="00970144"/>
    <w:rsid w:val="009710F5"/>
    <w:rsid w:val="00971151"/>
    <w:rsid w:val="009717BE"/>
    <w:rsid w:val="009727C7"/>
    <w:rsid w:val="009728F8"/>
    <w:rsid w:val="00972E9C"/>
    <w:rsid w:val="00973176"/>
    <w:rsid w:val="00973275"/>
    <w:rsid w:val="00973680"/>
    <w:rsid w:val="00973775"/>
    <w:rsid w:val="0097379A"/>
    <w:rsid w:val="009738D0"/>
    <w:rsid w:val="009738D4"/>
    <w:rsid w:val="00974079"/>
    <w:rsid w:val="0097454C"/>
    <w:rsid w:val="00974D85"/>
    <w:rsid w:val="00974E49"/>
    <w:rsid w:val="0097509B"/>
    <w:rsid w:val="0097589B"/>
    <w:rsid w:val="00975ABE"/>
    <w:rsid w:val="0097620A"/>
    <w:rsid w:val="0097661D"/>
    <w:rsid w:val="00976631"/>
    <w:rsid w:val="00976D70"/>
    <w:rsid w:val="00976D93"/>
    <w:rsid w:val="00976FBD"/>
    <w:rsid w:val="009774C1"/>
    <w:rsid w:val="0097751C"/>
    <w:rsid w:val="0097775D"/>
    <w:rsid w:val="00977BA9"/>
    <w:rsid w:val="0098002B"/>
    <w:rsid w:val="00980D52"/>
    <w:rsid w:val="00980FDF"/>
    <w:rsid w:val="009815B6"/>
    <w:rsid w:val="009816A8"/>
    <w:rsid w:val="00981AF4"/>
    <w:rsid w:val="009821B7"/>
    <w:rsid w:val="009822B7"/>
    <w:rsid w:val="00982894"/>
    <w:rsid w:val="009828A9"/>
    <w:rsid w:val="00982F6F"/>
    <w:rsid w:val="00983195"/>
    <w:rsid w:val="0098344D"/>
    <w:rsid w:val="009837F4"/>
    <w:rsid w:val="00983CD6"/>
    <w:rsid w:val="00983F15"/>
    <w:rsid w:val="00984119"/>
    <w:rsid w:val="00984278"/>
    <w:rsid w:val="00984359"/>
    <w:rsid w:val="00984C54"/>
    <w:rsid w:val="00984CF7"/>
    <w:rsid w:val="00984F94"/>
    <w:rsid w:val="009851E7"/>
    <w:rsid w:val="00985522"/>
    <w:rsid w:val="00985803"/>
    <w:rsid w:val="00985A45"/>
    <w:rsid w:val="00986052"/>
    <w:rsid w:val="009861FB"/>
    <w:rsid w:val="009862AF"/>
    <w:rsid w:val="009867BC"/>
    <w:rsid w:val="00986AFC"/>
    <w:rsid w:val="00986B8C"/>
    <w:rsid w:val="00986DD1"/>
    <w:rsid w:val="00987693"/>
    <w:rsid w:val="009908EE"/>
    <w:rsid w:val="00991318"/>
    <w:rsid w:val="009913C7"/>
    <w:rsid w:val="0099148E"/>
    <w:rsid w:val="009916A7"/>
    <w:rsid w:val="00991D91"/>
    <w:rsid w:val="009924AC"/>
    <w:rsid w:val="00992850"/>
    <w:rsid w:val="00992B85"/>
    <w:rsid w:val="00992D7A"/>
    <w:rsid w:val="00992F98"/>
    <w:rsid w:val="00992FD6"/>
    <w:rsid w:val="00993F4C"/>
    <w:rsid w:val="00993F5C"/>
    <w:rsid w:val="00994D4C"/>
    <w:rsid w:val="0099551A"/>
    <w:rsid w:val="009957A8"/>
    <w:rsid w:val="00995919"/>
    <w:rsid w:val="00996329"/>
    <w:rsid w:val="00997297"/>
    <w:rsid w:val="009974D0"/>
    <w:rsid w:val="00997662"/>
    <w:rsid w:val="00997A91"/>
    <w:rsid w:val="00997AC7"/>
    <w:rsid w:val="009A051E"/>
    <w:rsid w:val="009A0792"/>
    <w:rsid w:val="009A0FD6"/>
    <w:rsid w:val="009A1150"/>
    <w:rsid w:val="009A1219"/>
    <w:rsid w:val="009A1392"/>
    <w:rsid w:val="009A14D5"/>
    <w:rsid w:val="009A171E"/>
    <w:rsid w:val="009A1819"/>
    <w:rsid w:val="009A1CAC"/>
    <w:rsid w:val="009A1CD8"/>
    <w:rsid w:val="009A28BB"/>
    <w:rsid w:val="009A29AC"/>
    <w:rsid w:val="009A2DA6"/>
    <w:rsid w:val="009A3525"/>
    <w:rsid w:val="009A4254"/>
    <w:rsid w:val="009A481F"/>
    <w:rsid w:val="009A490A"/>
    <w:rsid w:val="009A4A70"/>
    <w:rsid w:val="009A528F"/>
    <w:rsid w:val="009A535A"/>
    <w:rsid w:val="009A6DF1"/>
    <w:rsid w:val="009A74D0"/>
    <w:rsid w:val="009A76D1"/>
    <w:rsid w:val="009A7AF8"/>
    <w:rsid w:val="009A7C9D"/>
    <w:rsid w:val="009B0100"/>
    <w:rsid w:val="009B0276"/>
    <w:rsid w:val="009B0828"/>
    <w:rsid w:val="009B0882"/>
    <w:rsid w:val="009B0D9D"/>
    <w:rsid w:val="009B11D6"/>
    <w:rsid w:val="009B1808"/>
    <w:rsid w:val="009B23D3"/>
    <w:rsid w:val="009B2525"/>
    <w:rsid w:val="009B2539"/>
    <w:rsid w:val="009B2BB6"/>
    <w:rsid w:val="009B305B"/>
    <w:rsid w:val="009B3C91"/>
    <w:rsid w:val="009B4EB8"/>
    <w:rsid w:val="009B502C"/>
    <w:rsid w:val="009B5250"/>
    <w:rsid w:val="009B5348"/>
    <w:rsid w:val="009B5579"/>
    <w:rsid w:val="009B594F"/>
    <w:rsid w:val="009B5B6C"/>
    <w:rsid w:val="009B63B3"/>
    <w:rsid w:val="009B667A"/>
    <w:rsid w:val="009B6A3D"/>
    <w:rsid w:val="009B6EC3"/>
    <w:rsid w:val="009B6F01"/>
    <w:rsid w:val="009B7629"/>
    <w:rsid w:val="009B7A00"/>
    <w:rsid w:val="009C02B7"/>
    <w:rsid w:val="009C0402"/>
    <w:rsid w:val="009C09CF"/>
    <w:rsid w:val="009C1FA1"/>
    <w:rsid w:val="009C26D1"/>
    <w:rsid w:val="009C2E46"/>
    <w:rsid w:val="009C36B2"/>
    <w:rsid w:val="009C3A86"/>
    <w:rsid w:val="009C3DAC"/>
    <w:rsid w:val="009C3F89"/>
    <w:rsid w:val="009C426D"/>
    <w:rsid w:val="009C4839"/>
    <w:rsid w:val="009C48EF"/>
    <w:rsid w:val="009C4E6B"/>
    <w:rsid w:val="009C4E7E"/>
    <w:rsid w:val="009C52F0"/>
    <w:rsid w:val="009C5807"/>
    <w:rsid w:val="009C597B"/>
    <w:rsid w:val="009C5B8F"/>
    <w:rsid w:val="009C5BFD"/>
    <w:rsid w:val="009C6567"/>
    <w:rsid w:val="009C6E1A"/>
    <w:rsid w:val="009C6FCE"/>
    <w:rsid w:val="009C722B"/>
    <w:rsid w:val="009C722E"/>
    <w:rsid w:val="009C777B"/>
    <w:rsid w:val="009C781D"/>
    <w:rsid w:val="009C7937"/>
    <w:rsid w:val="009C7E0F"/>
    <w:rsid w:val="009D00DB"/>
    <w:rsid w:val="009D027C"/>
    <w:rsid w:val="009D07CC"/>
    <w:rsid w:val="009D0848"/>
    <w:rsid w:val="009D0AA2"/>
    <w:rsid w:val="009D0AF0"/>
    <w:rsid w:val="009D0BCB"/>
    <w:rsid w:val="009D0C44"/>
    <w:rsid w:val="009D12A6"/>
    <w:rsid w:val="009D1AE1"/>
    <w:rsid w:val="009D1B7E"/>
    <w:rsid w:val="009D1D11"/>
    <w:rsid w:val="009D1F58"/>
    <w:rsid w:val="009D27DA"/>
    <w:rsid w:val="009D283A"/>
    <w:rsid w:val="009D2ABA"/>
    <w:rsid w:val="009D34F1"/>
    <w:rsid w:val="009D3611"/>
    <w:rsid w:val="009D3613"/>
    <w:rsid w:val="009D47DF"/>
    <w:rsid w:val="009D49A9"/>
    <w:rsid w:val="009D49C5"/>
    <w:rsid w:val="009D5274"/>
    <w:rsid w:val="009D52D1"/>
    <w:rsid w:val="009D5EFD"/>
    <w:rsid w:val="009D621B"/>
    <w:rsid w:val="009D621C"/>
    <w:rsid w:val="009D622C"/>
    <w:rsid w:val="009D72EF"/>
    <w:rsid w:val="009D74F1"/>
    <w:rsid w:val="009D79B2"/>
    <w:rsid w:val="009E00C3"/>
    <w:rsid w:val="009E0111"/>
    <w:rsid w:val="009E067B"/>
    <w:rsid w:val="009E0B5B"/>
    <w:rsid w:val="009E0B8F"/>
    <w:rsid w:val="009E0E86"/>
    <w:rsid w:val="009E14B4"/>
    <w:rsid w:val="009E1707"/>
    <w:rsid w:val="009E1891"/>
    <w:rsid w:val="009E18B0"/>
    <w:rsid w:val="009E1B33"/>
    <w:rsid w:val="009E2269"/>
    <w:rsid w:val="009E255E"/>
    <w:rsid w:val="009E2937"/>
    <w:rsid w:val="009E3564"/>
    <w:rsid w:val="009E35BF"/>
    <w:rsid w:val="009E3B4A"/>
    <w:rsid w:val="009E43B4"/>
    <w:rsid w:val="009E4642"/>
    <w:rsid w:val="009E4858"/>
    <w:rsid w:val="009E4D6C"/>
    <w:rsid w:val="009E4E87"/>
    <w:rsid w:val="009E4EB6"/>
    <w:rsid w:val="009E5A3C"/>
    <w:rsid w:val="009E5C16"/>
    <w:rsid w:val="009E5ED9"/>
    <w:rsid w:val="009E679A"/>
    <w:rsid w:val="009E6D51"/>
    <w:rsid w:val="009E6F04"/>
    <w:rsid w:val="009E7587"/>
    <w:rsid w:val="009E7AA7"/>
    <w:rsid w:val="009F0434"/>
    <w:rsid w:val="009F08CC"/>
    <w:rsid w:val="009F09A0"/>
    <w:rsid w:val="009F09A4"/>
    <w:rsid w:val="009F0FC4"/>
    <w:rsid w:val="009F1DD3"/>
    <w:rsid w:val="009F1E96"/>
    <w:rsid w:val="009F20E0"/>
    <w:rsid w:val="009F2979"/>
    <w:rsid w:val="009F3598"/>
    <w:rsid w:val="009F3DB3"/>
    <w:rsid w:val="009F3EFC"/>
    <w:rsid w:val="009F3F1E"/>
    <w:rsid w:val="009F3F6F"/>
    <w:rsid w:val="009F4079"/>
    <w:rsid w:val="009F4216"/>
    <w:rsid w:val="009F4588"/>
    <w:rsid w:val="009F4F5E"/>
    <w:rsid w:val="009F53B6"/>
    <w:rsid w:val="009F547A"/>
    <w:rsid w:val="009F57A6"/>
    <w:rsid w:val="009F5A08"/>
    <w:rsid w:val="009F5A50"/>
    <w:rsid w:val="009F625F"/>
    <w:rsid w:val="009F631D"/>
    <w:rsid w:val="009F63E3"/>
    <w:rsid w:val="009F643F"/>
    <w:rsid w:val="009F64F7"/>
    <w:rsid w:val="009F6B39"/>
    <w:rsid w:val="009F7252"/>
    <w:rsid w:val="009F75E4"/>
    <w:rsid w:val="009F78EE"/>
    <w:rsid w:val="009F7D64"/>
    <w:rsid w:val="00A0003F"/>
    <w:rsid w:val="00A003A7"/>
    <w:rsid w:val="00A01295"/>
    <w:rsid w:val="00A0197E"/>
    <w:rsid w:val="00A026FE"/>
    <w:rsid w:val="00A029F4"/>
    <w:rsid w:val="00A02B41"/>
    <w:rsid w:val="00A0347E"/>
    <w:rsid w:val="00A03D79"/>
    <w:rsid w:val="00A03FB9"/>
    <w:rsid w:val="00A04260"/>
    <w:rsid w:val="00A042A6"/>
    <w:rsid w:val="00A049D1"/>
    <w:rsid w:val="00A04B76"/>
    <w:rsid w:val="00A04E5E"/>
    <w:rsid w:val="00A05A10"/>
    <w:rsid w:val="00A05D6C"/>
    <w:rsid w:val="00A060F0"/>
    <w:rsid w:val="00A061CB"/>
    <w:rsid w:val="00A0622E"/>
    <w:rsid w:val="00A064D8"/>
    <w:rsid w:val="00A06508"/>
    <w:rsid w:val="00A0663E"/>
    <w:rsid w:val="00A066B6"/>
    <w:rsid w:val="00A06929"/>
    <w:rsid w:val="00A06AB8"/>
    <w:rsid w:val="00A06FB0"/>
    <w:rsid w:val="00A07308"/>
    <w:rsid w:val="00A07EA7"/>
    <w:rsid w:val="00A07F6D"/>
    <w:rsid w:val="00A10176"/>
    <w:rsid w:val="00A102A4"/>
    <w:rsid w:val="00A1046E"/>
    <w:rsid w:val="00A10C0E"/>
    <w:rsid w:val="00A10C43"/>
    <w:rsid w:val="00A10CC4"/>
    <w:rsid w:val="00A10F61"/>
    <w:rsid w:val="00A10F9F"/>
    <w:rsid w:val="00A11255"/>
    <w:rsid w:val="00A1133D"/>
    <w:rsid w:val="00A12ACB"/>
    <w:rsid w:val="00A12C38"/>
    <w:rsid w:val="00A12C4C"/>
    <w:rsid w:val="00A12D49"/>
    <w:rsid w:val="00A12E7C"/>
    <w:rsid w:val="00A13110"/>
    <w:rsid w:val="00A13390"/>
    <w:rsid w:val="00A136FC"/>
    <w:rsid w:val="00A1395E"/>
    <w:rsid w:val="00A13CFB"/>
    <w:rsid w:val="00A146BA"/>
    <w:rsid w:val="00A147E1"/>
    <w:rsid w:val="00A1485F"/>
    <w:rsid w:val="00A14966"/>
    <w:rsid w:val="00A159D8"/>
    <w:rsid w:val="00A15DC2"/>
    <w:rsid w:val="00A16272"/>
    <w:rsid w:val="00A169FF"/>
    <w:rsid w:val="00A16A2C"/>
    <w:rsid w:val="00A176BD"/>
    <w:rsid w:val="00A1794A"/>
    <w:rsid w:val="00A2073A"/>
    <w:rsid w:val="00A20E96"/>
    <w:rsid w:val="00A20EAA"/>
    <w:rsid w:val="00A2127F"/>
    <w:rsid w:val="00A21416"/>
    <w:rsid w:val="00A21441"/>
    <w:rsid w:val="00A216CE"/>
    <w:rsid w:val="00A2187F"/>
    <w:rsid w:val="00A21B3D"/>
    <w:rsid w:val="00A21CDB"/>
    <w:rsid w:val="00A21E84"/>
    <w:rsid w:val="00A22E94"/>
    <w:rsid w:val="00A232BF"/>
    <w:rsid w:val="00A2350F"/>
    <w:rsid w:val="00A23EBF"/>
    <w:rsid w:val="00A240E5"/>
    <w:rsid w:val="00A241F9"/>
    <w:rsid w:val="00A2426B"/>
    <w:rsid w:val="00A24598"/>
    <w:rsid w:val="00A24E46"/>
    <w:rsid w:val="00A251B4"/>
    <w:rsid w:val="00A251B6"/>
    <w:rsid w:val="00A2542D"/>
    <w:rsid w:val="00A254D7"/>
    <w:rsid w:val="00A25597"/>
    <w:rsid w:val="00A2578A"/>
    <w:rsid w:val="00A257C7"/>
    <w:rsid w:val="00A25946"/>
    <w:rsid w:val="00A259B5"/>
    <w:rsid w:val="00A25DCD"/>
    <w:rsid w:val="00A26066"/>
    <w:rsid w:val="00A260FC"/>
    <w:rsid w:val="00A26295"/>
    <w:rsid w:val="00A264D0"/>
    <w:rsid w:val="00A264DA"/>
    <w:rsid w:val="00A26518"/>
    <w:rsid w:val="00A265C2"/>
    <w:rsid w:val="00A26687"/>
    <w:rsid w:val="00A26AE1"/>
    <w:rsid w:val="00A2736F"/>
    <w:rsid w:val="00A2787D"/>
    <w:rsid w:val="00A27A5D"/>
    <w:rsid w:val="00A27A77"/>
    <w:rsid w:val="00A27CCB"/>
    <w:rsid w:val="00A301F9"/>
    <w:rsid w:val="00A3031C"/>
    <w:rsid w:val="00A303C8"/>
    <w:rsid w:val="00A3059D"/>
    <w:rsid w:val="00A309B1"/>
    <w:rsid w:val="00A30B37"/>
    <w:rsid w:val="00A313CB"/>
    <w:rsid w:val="00A3142F"/>
    <w:rsid w:val="00A31657"/>
    <w:rsid w:val="00A318EF"/>
    <w:rsid w:val="00A31E95"/>
    <w:rsid w:val="00A3230E"/>
    <w:rsid w:val="00A32A52"/>
    <w:rsid w:val="00A32B06"/>
    <w:rsid w:val="00A32D09"/>
    <w:rsid w:val="00A32E35"/>
    <w:rsid w:val="00A331ED"/>
    <w:rsid w:val="00A3358D"/>
    <w:rsid w:val="00A335C7"/>
    <w:rsid w:val="00A33DCD"/>
    <w:rsid w:val="00A341E1"/>
    <w:rsid w:val="00A34C2D"/>
    <w:rsid w:val="00A350B0"/>
    <w:rsid w:val="00A350B5"/>
    <w:rsid w:val="00A35632"/>
    <w:rsid w:val="00A35722"/>
    <w:rsid w:val="00A35BAC"/>
    <w:rsid w:val="00A35C90"/>
    <w:rsid w:val="00A35F28"/>
    <w:rsid w:val="00A36151"/>
    <w:rsid w:val="00A366E1"/>
    <w:rsid w:val="00A3687C"/>
    <w:rsid w:val="00A36B15"/>
    <w:rsid w:val="00A36BBB"/>
    <w:rsid w:val="00A36D19"/>
    <w:rsid w:val="00A3713B"/>
    <w:rsid w:val="00A3742C"/>
    <w:rsid w:val="00A376EB"/>
    <w:rsid w:val="00A37CF6"/>
    <w:rsid w:val="00A37D33"/>
    <w:rsid w:val="00A403A4"/>
    <w:rsid w:val="00A4094B"/>
    <w:rsid w:val="00A40A13"/>
    <w:rsid w:val="00A40EA1"/>
    <w:rsid w:val="00A41D3F"/>
    <w:rsid w:val="00A42009"/>
    <w:rsid w:val="00A422DC"/>
    <w:rsid w:val="00A426A6"/>
    <w:rsid w:val="00A42B18"/>
    <w:rsid w:val="00A431B0"/>
    <w:rsid w:val="00A4324B"/>
    <w:rsid w:val="00A433C0"/>
    <w:rsid w:val="00A434AC"/>
    <w:rsid w:val="00A438EE"/>
    <w:rsid w:val="00A43A57"/>
    <w:rsid w:val="00A43B38"/>
    <w:rsid w:val="00A43BFE"/>
    <w:rsid w:val="00A444BD"/>
    <w:rsid w:val="00A446A9"/>
    <w:rsid w:val="00A44FEF"/>
    <w:rsid w:val="00A450ED"/>
    <w:rsid w:val="00A45269"/>
    <w:rsid w:val="00A4528D"/>
    <w:rsid w:val="00A4551F"/>
    <w:rsid w:val="00A461C9"/>
    <w:rsid w:val="00A46CAE"/>
    <w:rsid w:val="00A477E9"/>
    <w:rsid w:val="00A4789B"/>
    <w:rsid w:val="00A47AAF"/>
    <w:rsid w:val="00A47B47"/>
    <w:rsid w:val="00A47D49"/>
    <w:rsid w:val="00A47DF5"/>
    <w:rsid w:val="00A502C5"/>
    <w:rsid w:val="00A50659"/>
    <w:rsid w:val="00A50C41"/>
    <w:rsid w:val="00A51113"/>
    <w:rsid w:val="00A5125E"/>
    <w:rsid w:val="00A519F9"/>
    <w:rsid w:val="00A51B9A"/>
    <w:rsid w:val="00A51CE3"/>
    <w:rsid w:val="00A51DDD"/>
    <w:rsid w:val="00A523AC"/>
    <w:rsid w:val="00A5261E"/>
    <w:rsid w:val="00A528EB"/>
    <w:rsid w:val="00A52C6E"/>
    <w:rsid w:val="00A531C8"/>
    <w:rsid w:val="00A533C3"/>
    <w:rsid w:val="00A53534"/>
    <w:rsid w:val="00A537B9"/>
    <w:rsid w:val="00A5435B"/>
    <w:rsid w:val="00A54B34"/>
    <w:rsid w:val="00A54D23"/>
    <w:rsid w:val="00A553DF"/>
    <w:rsid w:val="00A554B5"/>
    <w:rsid w:val="00A556EF"/>
    <w:rsid w:val="00A55BC9"/>
    <w:rsid w:val="00A55D50"/>
    <w:rsid w:val="00A56625"/>
    <w:rsid w:val="00A56F82"/>
    <w:rsid w:val="00A5709B"/>
    <w:rsid w:val="00A573AA"/>
    <w:rsid w:val="00A57735"/>
    <w:rsid w:val="00A57EC1"/>
    <w:rsid w:val="00A602E4"/>
    <w:rsid w:val="00A604F6"/>
    <w:rsid w:val="00A60590"/>
    <w:rsid w:val="00A60CE1"/>
    <w:rsid w:val="00A60CF8"/>
    <w:rsid w:val="00A60F1F"/>
    <w:rsid w:val="00A60F43"/>
    <w:rsid w:val="00A60FC9"/>
    <w:rsid w:val="00A615C2"/>
    <w:rsid w:val="00A616C9"/>
    <w:rsid w:val="00A6178B"/>
    <w:rsid w:val="00A618B4"/>
    <w:rsid w:val="00A61928"/>
    <w:rsid w:val="00A6259E"/>
    <w:rsid w:val="00A62660"/>
    <w:rsid w:val="00A62782"/>
    <w:rsid w:val="00A6312F"/>
    <w:rsid w:val="00A631B3"/>
    <w:rsid w:val="00A63943"/>
    <w:rsid w:val="00A63ACB"/>
    <w:rsid w:val="00A63D2E"/>
    <w:rsid w:val="00A64102"/>
    <w:rsid w:val="00A64191"/>
    <w:rsid w:val="00A642FB"/>
    <w:rsid w:val="00A644E7"/>
    <w:rsid w:val="00A645DC"/>
    <w:rsid w:val="00A64CC4"/>
    <w:rsid w:val="00A654AD"/>
    <w:rsid w:val="00A65F7E"/>
    <w:rsid w:val="00A66E82"/>
    <w:rsid w:val="00A6746C"/>
    <w:rsid w:val="00A6778E"/>
    <w:rsid w:val="00A6779B"/>
    <w:rsid w:val="00A677BB"/>
    <w:rsid w:val="00A6788A"/>
    <w:rsid w:val="00A67A4F"/>
    <w:rsid w:val="00A67BB9"/>
    <w:rsid w:val="00A701B9"/>
    <w:rsid w:val="00A70D03"/>
    <w:rsid w:val="00A70DAF"/>
    <w:rsid w:val="00A71BCC"/>
    <w:rsid w:val="00A72D73"/>
    <w:rsid w:val="00A73099"/>
    <w:rsid w:val="00A73B72"/>
    <w:rsid w:val="00A742C4"/>
    <w:rsid w:val="00A74359"/>
    <w:rsid w:val="00A743FA"/>
    <w:rsid w:val="00A748D4"/>
    <w:rsid w:val="00A74ADE"/>
    <w:rsid w:val="00A74EC1"/>
    <w:rsid w:val="00A75210"/>
    <w:rsid w:val="00A752E2"/>
    <w:rsid w:val="00A758B0"/>
    <w:rsid w:val="00A75918"/>
    <w:rsid w:val="00A75EA9"/>
    <w:rsid w:val="00A764A9"/>
    <w:rsid w:val="00A76520"/>
    <w:rsid w:val="00A766B8"/>
    <w:rsid w:val="00A769DF"/>
    <w:rsid w:val="00A770FB"/>
    <w:rsid w:val="00A77A06"/>
    <w:rsid w:val="00A803BC"/>
    <w:rsid w:val="00A805BA"/>
    <w:rsid w:val="00A80BFC"/>
    <w:rsid w:val="00A80C99"/>
    <w:rsid w:val="00A80D78"/>
    <w:rsid w:val="00A81198"/>
    <w:rsid w:val="00A81424"/>
    <w:rsid w:val="00A81598"/>
    <w:rsid w:val="00A81B18"/>
    <w:rsid w:val="00A81FBC"/>
    <w:rsid w:val="00A826E1"/>
    <w:rsid w:val="00A82934"/>
    <w:rsid w:val="00A82C02"/>
    <w:rsid w:val="00A835A6"/>
    <w:rsid w:val="00A835AB"/>
    <w:rsid w:val="00A83DF1"/>
    <w:rsid w:val="00A84253"/>
    <w:rsid w:val="00A844C9"/>
    <w:rsid w:val="00A84690"/>
    <w:rsid w:val="00A84939"/>
    <w:rsid w:val="00A84994"/>
    <w:rsid w:val="00A84C25"/>
    <w:rsid w:val="00A84FD8"/>
    <w:rsid w:val="00A85037"/>
    <w:rsid w:val="00A851A3"/>
    <w:rsid w:val="00A8566C"/>
    <w:rsid w:val="00A85CC7"/>
    <w:rsid w:val="00A86583"/>
    <w:rsid w:val="00A86D7B"/>
    <w:rsid w:val="00A86E35"/>
    <w:rsid w:val="00A871CB"/>
    <w:rsid w:val="00A878E5"/>
    <w:rsid w:val="00A90338"/>
    <w:rsid w:val="00A904FD"/>
    <w:rsid w:val="00A90936"/>
    <w:rsid w:val="00A90981"/>
    <w:rsid w:val="00A909EB"/>
    <w:rsid w:val="00A90C9F"/>
    <w:rsid w:val="00A9128B"/>
    <w:rsid w:val="00A918ED"/>
    <w:rsid w:val="00A91CAC"/>
    <w:rsid w:val="00A9247A"/>
    <w:rsid w:val="00A92677"/>
    <w:rsid w:val="00A9273C"/>
    <w:rsid w:val="00A934DB"/>
    <w:rsid w:val="00A93A5E"/>
    <w:rsid w:val="00A93AE7"/>
    <w:rsid w:val="00A94A79"/>
    <w:rsid w:val="00A94B62"/>
    <w:rsid w:val="00A9520A"/>
    <w:rsid w:val="00A958CC"/>
    <w:rsid w:val="00A95A54"/>
    <w:rsid w:val="00A95A94"/>
    <w:rsid w:val="00A95B09"/>
    <w:rsid w:val="00A95C6B"/>
    <w:rsid w:val="00A95EC2"/>
    <w:rsid w:val="00A95FFD"/>
    <w:rsid w:val="00A96394"/>
    <w:rsid w:val="00A96747"/>
    <w:rsid w:val="00A96784"/>
    <w:rsid w:val="00A968B0"/>
    <w:rsid w:val="00A969EE"/>
    <w:rsid w:val="00A96AF9"/>
    <w:rsid w:val="00A972C5"/>
    <w:rsid w:val="00A974FF"/>
    <w:rsid w:val="00A97862"/>
    <w:rsid w:val="00A97ABE"/>
    <w:rsid w:val="00AA0167"/>
    <w:rsid w:val="00AA02E5"/>
    <w:rsid w:val="00AA06E7"/>
    <w:rsid w:val="00AA06ED"/>
    <w:rsid w:val="00AA0E53"/>
    <w:rsid w:val="00AA0ED9"/>
    <w:rsid w:val="00AA0F89"/>
    <w:rsid w:val="00AA1F8A"/>
    <w:rsid w:val="00AA261A"/>
    <w:rsid w:val="00AA2CC1"/>
    <w:rsid w:val="00AA2E15"/>
    <w:rsid w:val="00AA3312"/>
    <w:rsid w:val="00AA3B40"/>
    <w:rsid w:val="00AA3F82"/>
    <w:rsid w:val="00AA3F97"/>
    <w:rsid w:val="00AA42A6"/>
    <w:rsid w:val="00AA465F"/>
    <w:rsid w:val="00AA46F6"/>
    <w:rsid w:val="00AA47B6"/>
    <w:rsid w:val="00AA5053"/>
    <w:rsid w:val="00AA50DF"/>
    <w:rsid w:val="00AA52A4"/>
    <w:rsid w:val="00AA5A7B"/>
    <w:rsid w:val="00AA6482"/>
    <w:rsid w:val="00AA685D"/>
    <w:rsid w:val="00AA6D3D"/>
    <w:rsid w:val="00AA7079"/>
    <w:rsid w:val="00AA719C"/>
    <w:rsid w:val="00AA727C"/>
    <w:rsid w:val="00AA757A"/>
    <w:rsid w:val="00AB0420"/>
    <w:rsid w:val="00AB0543"/>
    <w:rsid w:val="00AB1ED1"/>
    <w:rsid w:val="00AB2F80"/>
    <w:rsid w:val="00AB33C5"/>
    <w:rsid w:val="00AB370B"/>
    <w:rsid w:val="00AB3C8E"/>
    <w:rsid w:val="00AB3DCB"/>
    <w:rsid w:val="00AB477C"/>
    <w:rsid w:val="00AB487A"/>
    <w:rsid w:val="00AB4E90"/>
    <w:rsid w:val="00AB6199"/>
    <w:rsid w:val="00AB63C2"/>
    <w:rsid w:val="00AB67AD"/>
    <w:rsid w:val="00AB767E"/>
    <w:rsid w:val="00AC0AA5"/>
    <w:rsid w:val="00AC1429"/>
    <w:rsid w:val="00AC1A3F"/>
    <w:rsid w:val="00AC1C37"/>
    <w:rsid w:val="00AC1D53"/>
    <w:rsid w:val="00AC1F7B"/>
    <w:rsid w:val="00AC265D"/>
    <w:rsid w:val="00AC2780"/>
    <w:rsid w:val="00AC28F8"/>
    <w:rsid w:val="00AC29DD"/>
    <w:rsid w:val="00AC3471"/>
    <w:rsid w:val="00AC3B83"/>
    <w:rsid w:val="00AC3E0D"/>
    <w:rsid w:val="00AC447A"/>
    <w:rsid w:val="00AC449A"/>
    <w:rsid w:val="00AC4951"/>
    <w:rsid w:val="00AC49C0"/>
    <w:rsid w:val="00AC4CAB"/>
    <w:rsid w:val="00AC5830"/>
    <w:rsid w:val="00AC5B5F"/>
    <w:rsid w:val="00AC5F94"/>
    <w:rsid w:val="00AC7463"/>
    <w:rsid w:val="00AC798A"/>
    <w:rsid w:val="00AD075F"/>
    <w:rsid w:val="00AD07A6"/>
    <w:rsid w:val="00AD0B2F"/>
    <w:rsid w:val="00AD1310"/>
    <w:rsid w:val="00AD1608"/>
    <w:rsid w:val="00AD17F5"/>
    <w:rsid w:val="00AD1DB2"/>
    <w:rsid w:val="00AD224C"/>
    <w:rsid w:val="00AD22BD"/>
    <w:rsid w:val="00AD230A"/>
    <w:rsid w:val="00AD25A7"/>
    <w:rsid w:val="00AD2D77"/>
    <w:rsid w:val="00AD2EE1"/>
    <w:rsid w:val="00AD31D4"/>
    <w:rsid w:val="00AD37EA"/>
    <w:rsid w:val="00AD3A1E"/>
    <w:rsid w:val="00AD4560"/>
    <w:rsid w:val="00AD465E"/>
    <w:rsid w:val="00AD4789"/>
    <w:rsid w:val="00AD4D06"/>
    <w:rsid w:val="00AD4E86"/>
    <w:rsid w:val="00AD4FB1"/>
    <w:rsid w:val="00AD5216"/>
    <w:rsid w:val="00AD546C"/>
    <w:rsid w:val="00AD5C55"/>
    <w:rsid w:val="00AD5E05"/>
    <w:rsid w:val="00AD60D4"/>
    <w:rsid w:val="00AD6980"/>
    <w:rsid w:val="00AD77A2"/>
    <w:rsid w:val="00AD786E"/>
    <w:rsid w:val="00AE0210"/>
    <w:rsid w:val="00AE0424"/>
    <w:rsid w:val="00AE05C3"/>
    <w:rsid w:val="00AE06BB"/>
    <w:rsid w:val="00AE0A90"/>
    <w:rsid w:val="00AE1509"/>
    <w:rsid w:val="00AE17B6"/>
    <w:rsid w:val="00AE21D9"/>
    <w:rsid w:val="00AE2268"/>
    <w:rsid w:val="00AE2286"/>
    <w:rsid w:val="00AE337C"/>
    <w:rsid w:val="00AE37CB"/>
    <w:rsid w:val="00AE3D49"/>
    <w:rsid w:val="00AE3E09"/>
    <w:rsid w:val="00AE4636"/>
    <w:rsid w:val="00AE4857"/>
    <w:rsid w:val="00AE49D5"/>
    <w:rsid w:val="00AE4E15"/>
    <w:rsid w:val="00AE4E18"/>
    <w:rsid w:val="00AE5124"/>
    <w:rsid w:val="00AE534B"/>
    <w:rsid w:val="00AE54AB"/>
    <w:rsid w:val="00AE5B22"/>
    <w:rsid w:val="00AE5C1E"/>
    <w:rsid w:val="00AE6370"/>
    <w:rsid w:val="00AE6664"/>
    <w:rsid w:val="00AE670F"/>
    <w:rsid w:val="00AE682E"/>
    <w:rsid w:val="00AE7001"/>
    <w:rsid w:val="00AE762D"/>
    <w:rsid w:val="00AE7892"/>
    <w:rsid w:val="00AE7BE7"/>
    <w:rsid w:val="00AE7D4F"/>
    <w:rsid w:val="00AF0427"/>
    <w:rsid w:val="00AF0536"/>
    <w:rsid w:val="00AF05F9"/>
    <w:rsid w:val="00AF068C"/>
    <w:rsid w:val="00AF08F2"/>
    <w:rsid w:val="00AF0BB2"/>
    <w:rsid w:val="00AF0E19"/>
    <w:rsid w:val="00AF0F8E"/>
    <w:rsid w:val="00AF1318"/>
    <w:rsid w:val="00AF1B63"/>
    <w:rsid w:val="00AF1B96"/>
    <w:rsid w:val="00AF1CFC"/>
    <w:rsid w:val="00AF24E4"/>
    <w:rsid w:val="00AF2D7B"/>
    <w:rsid w:val="00AF3FA7"/>
    <w:rsid w:val="00AF42A6"/>
    <w:rsid w:val="00AF4311"/>
    <w:rsid w:val="00AF4A54"/>
    <w:rsid w:val="00AF4DE8"/>
    <w:rsid w:val="00AF4E6F"/>
    <w:rsid w:val="00AF5226"/>
    <w:rsid w:val="00AF544E"/>
    <w:rsid w:val="00AF56BB"/>
    <w:rsid w:val="00AF589B"/>
    <w:rsid w:val="00AF59A1"/>
    <w:rsid w:val="00AF5C27"/>
    <w:rsid w:val="00AF5C95"/>
    <w:rsid w:val="00AF606F"/>
    <w:rsid w:val="00AF679E"/>
    <w:rsid w:val="00AF6EDB"/>
    <w:rsid w:val="00AF7130"/>
    <w:rsid w:val="00AF76C8"/>
    <w:rsid w:val="00B000D5"/>
    <w:rsid w:val="00B0020B"/>
    <w:rsid w:val="00B0041D"/>
    <w:rsid w:val="00B00560"/>
    <w:rsid w:val="00B005B1"/>
    <w:rsid w:val="00B007FB"/>
    <w:rsid w:val="00B00B36"/>
    <w:rsid w:val="00B00D8B"/>
    <w:rsid w:val="00B00DB9"/>
    <w:rsid w:val="00B00FEB"/>
    <w:rsid w:val="00B01339"/>
    <w:rsid w:val="00B0194E"/>
    <w:rsid w:val="00B01BC6"/>
    <w:rsid w:val="00B01FA1"/>
    <w:rsid w:val="00B02358"/>
    <w:rsid w:val="00B02DB9"/>
    <w:rsid w:val="00B032A7"/>
    <w:rsid w:val="00B03AD5"/>
    <w:rsid w:val="00B03F82"/>
    <w:rsid w:val="00B0408E"/>
    <w:rsid w:val="00B04271"/>
    <w:rsid w:val="00B0470A"/>
    <w:rsid w:val="00B04736"/>
    <w:rsid w:val="00B04F7E"/>
    <w:rsid w:val="00B05AA2"/>
    <w:rsid w:val="00B05B58"/>
    <w:rsid w:val="00B06933"/>
    <w:rsid w:val="00B06C7E"/>
    <w:rsid w:val="00B06D85"/>
    <w:rsid w:val="00B06E78"/>
    <w:rsid w:val="00B06FE7"/>
    <w:rsid w:val="00B07910"/>
    <w:rsid w:val="00B07E53"/>
    <w:rsid w:val="00B07FDF"/>
    <w:rsid w:val="00B10613"/>
    <w:rsid w:val="00B10C31"/>
    <w:rsid w:val="00B1113A"/>
    <w:rsid w:val="00B1182A"/>
    <w:rsid w:val="00B11DD8"/>
    <w:rsid w:val="00B12236"/>
    <w:rsid w:val="00B12269"/>
    <w:rsid w:val="00B12BDB"/>
    <w:rsid w:val="00B13605"/>
    <w:rsid w:val="00B13974"/>
    <w:rsid w:val="00B13AFC"/>
    <w:rsid w:val="00B13C30"/>
    <w:rsid w:val="00B13CC2"/>
    <w:rsid w:val="00B13D11"/>
    <w:rsid w:val="00B1406D"/>
    <w:rsid w:val="00B1420F"/>
    <w:rsid w:val="00B14CF0"/>
    <w:rsid w:val="00B152CC"/>
    <w:rsid w:val="00B152FE"/>
    <w:rsid w:val="00B1545B"/>
    <w:rsid w:val="00B15865"/>
    <w:rsid w:val="00B158D4"/>
    <w:rsid w:val="00B159BA"/>
    <w:rsid w:val="00B15AF1"/>
    <w:rsid w:val="00B15D1C"/>
    <w:rsid w:val="00B162C5"/>
    <w:rsid w:val="00B1681C"/>
    <w:rsid w:val="00B16880"/>
    <w:rsid w:val="00B16D3B"/>
    <w:rsid w:val="00B1727D"/>
    <w:rsid w:val="00B17A74"/>
    <w:rsid w:val="00B17A9C"/>
    <w:rsid w:val="00B17CA9"/>
    <w:rsid w:val="00B2015B"/>
    <w:rsid w:val="00B202DA"/>
    <w:rsid w:val="00B206A6"/>
    <w:rsid w:val="00B208DC"/>
    <w:rsid w:val="00B20C03"/>
    <w:rsid w:val="00B21548"/>
    <w:rsid w:val="00B21784"/>
    <w:rsid w:val="00B2178B"/>
    <w:rsid w:val="00B2189C"/>
    <w:rsid w:val="00B21F2E"/>
    <w:rsid w:val="00B221C2"/>
    <w:rsid w:val="00B224AD"/>
    <w:rsid w:val="00B22829"/>
    <w:rsid w:val="00B22B99"/>
    <w:rsid w:val="00B22F75"/>
    <w:rsid w:val="00B24CEF"/>
    <w:rsid w:val="00B24DA5"/>
    <w:rsid w:val="00B255DC"/>
    <w:rsid w:val="00B2608B"/>
    <w:rsid w:val="00B26129"/>
    <w:rsid w:val="00B2660E"/>
    <w:rsid w:val="00B26759"/>
    <w:rsid w:val="00B2689E"/>
    <w:rsid w:val="00B26B8D"/>
    <w:rsid w:val="00B26BD8"/>
    <w:rsid w:val="00B26E7B"/>
    <w:rsid w:val="00B271D8"/>
    <w:rsid w:val="00B27273"/>
    <w:rsid w:val="00B275EF"/>
    <w:rsid w:val="00B27714"/>
    <w:rsid w:val="00B27B16"/>
    <w:rsid w:val="00B27C78"/>
    <w:rsid w:val="00B300ED"/>
    <w:rsid w:val="00B303B0"/>
    <w:rsid w:val="00B305E9"/>
    <w:rsid w:val="00B30679"/>
    <w:rsid w:val="00B30680"/>
    <w:rsid w:val="00B31681"/>
    <w:rsid w:val="00B31D5F"/>
    <w:rsid w:val="00B32296"/>
    <w:rsid w:val="00B32450"/>
    <w:rsid w:val="00B32F2D"/>
    <w:rsid w:val="00B3319F"/>
    <w:rsid w:val="00B33FDF"/>
    <w:rsid w:val="00B3436F"/>
    <w:rsid w:val="00B34435"/>
    <w:rsid w:val="00B346FA"/>
    <w:rsid w:val="00B34B54"/>
    <w:rsid w:val="00B34D2E"/>
    <w:rsid w:val="00B3511E"/>
    <w:rsid w:val="00B357D8"/>
    <w:rsid w:val="00B3583F"/>
    <w:rsid w:val="00B359C9"/>
    <w:rsid w:val="00B35A4B"/>
    <w:rsid w:val="00B35BF2"/>
    <w:rsid w:val="00B3631D"/>
    <w:rsid w:val="00B37364"/>
    <w:rsid w:val="00B37530"/>
    <w:rsid w:val="00B3756A"/>
    <w:rsid w:val="00B37612"/>
    <w:rsid w:val="00B37E95"/>
    <w:rsid w:val="00B37FBF"/>
    <w:rsid w:val="00B40571"/>
    <w:rsid w:val="00B414E0"/>
    <w:rsid w:val="00B41668"/>
    <w:rsid w:val="00B419A0"/>
    <w:rsid w:val="00B41C76"/>
    <w:rsid w:val="00B41FD2"/>
    <w:rsid w:val="00B425B4"/>
    <w:rsid w:val="00B42760"/>
    <w:rsid w:val="00B42B7E"/>
    <w:rsid w:val="00B42C90"/>
    <w:rsid w:val="00B42D1F"/>
    <w:rsid w:val="00B42D45"/>
    <w:rsid w:val="00B42EDE"/>
    <w:rsid w:val="00B431EB"/>
    <w:rsid w:val="00B43E45"/>
    <w:rsid w:val="00B43E99"/>
    <w:rsid w:val="00B44160"/>
    <w:rsid w:val="00B4418B"/>
    <w:rsid w:val="00B442DF"/>
    <w:rsid w:val="00B4471E"/>
    <w:rsid w:val="00B44A73"/>
    <w:rsid w:val="00B44D1C"/>
    <w:rsid w:val="00B44EFF"/>
    <w:rsid w:val="00B45271"/>
    <w:rsid w:val="00B4598A"/>
    <w:rsid w:val="00B45D10"/>
    <w:rsid w:val="00B45FBB"/>
    <w:rsid w:val="00B47574"/>
    <w:rsid w:val="00B479D7"/>
    <w:rsid w:val="00B47C2E"/>
    <w:rsid w:val="00B47CB9"/>
    <w:rsid w:val="00B47CDD"/>
    <w:rsid w:val="00B47DD0"/>
    <w:rsid w:val="00B50222"/>
    <w:rsid w:val="00B507B6"/>
    <w:rsid w:val="00B50B32"/>
    <w:rsid w:val="00B51236"/>
    <w:rsid w:val="00B51546"/>
    <w:rsid w:val="00B51B95"/>
    <w:rsid w:val="00B51C9B"/>
    <w:rsid w:val="00B51ED0"/>
    <w:rsid w:val="00B52279"/>
    <w:rsid w:val="00B522D8"/>
    <w:rsid w:val="00B524DC"/>
    <w:rsid w:val="00B52768"/>
    <w:rsid w:val="00B52BD7"/>
    <w:rsid w:val="00B538E3"/>
    <w:rsid w:val="00B53B10"/>
    <w:rsid w:val="00B53D0A"/>
    <w:rsid w:val="00B53DDF"/>
    <w:rsid w:val="00B54046"/>
    <w:rsid w:val="00B54AF1"/>
    <w:rsid w:val="00B54DEC"/>
    <w:rsid w:val="00B54EDB"/>
    <w:rsid w:val="00B551A0"/>
    <w:rsid w:val="00B55751"/>
    <w:rsid w:val="00B55D1F"/>
    <w:rsid w:val="00B55D40"/>
    <w:rsid w:val="00B5613A"/>
    <w:rsid w:val="00B56386"/>
    <w:rsid w:val="00B56891"/>
    <w:rsid w:val="00B57288"/>
    <w:rsid w:val="00B57313"/>
    <w:rsid w:val="00B57519"/>
    <w:rsid w:val="00B5752B"/>
    <w:rsid w:val="00B57627"/>
    <w:rsid w:val="00B6027F"/>
    <w:rsid w:val="00B60347"/>
    <w:rsid w:val="00B60669"/>
    <w:rsid w:val="00B6101E"/>
    <w:rsid w:val="00B61810"/>
    <w:rsid w:val="00B6192F"/>
    <w:rsid w:val="00B61A0E"/>
    <w:rsid w:val="00B61C01"/>
    <w:rsid w:val="00B61C13"/>
    <w:rsid w:val="00B61CC6"/>
    <w:rsid w:val="00B61E15"/>
    <w:rsid w:val="00B62152"/>
    <w:rsid w:val="00B624CF"/>
    <w:rsid w:val="00B62796"/>
    <w:rsid w:val="00B6298E"/>
    <w:rsid w:val="00B62A97"/>
    <w:rsid w:val="00B62F30"/>
    <w:rsid w:val="00B63B7F"/>
    <w:rsid w:val="00B6402B"/>
    <w:rsid w:val="00B644CF"/>
    <w:rsid w:val="00B64772"/>
    <w:rsid w:val="00B64B13"/>
    <w:rsid w:val="00B64EA4"/>
    <w:rsid w:val="00B64F78"/>
    <w:rsid w:val="00B6540B"/>
    <w:rsid w:val="00B65486"/>
    <w:rsid w:val="00B65889"/>
    <w:rsid w:val="00B65A6B"/>
    <w:rsid w:val="00B65FCF"/>
    <w:rsid w:val="00B66181"/>
    <w:rsid w:val="00B66F45"/>
    <w:rsid w:val="00B670B1"/>
    <w:rsid w:val="00B67116"/>
    <w:rsid w:val="00B67214"/>
    <w:rsid w:val="00B67338"/>
    <w:rsid w:val="00B67355"/>
    <w:rsid w:val="00B673EB"/>
    <w:rsid w:val="00B67617"/>
    <w:rsid w:val="00B67643"/>
    <w:rsid w:val="00B676B6"/>
    <w:rsid w:val="00B678A7"/>
    <w:rsid w:val="00B67C9B"/>
    <w:rsid w:val="00B7064D"/>
    <w:rsid w:val="00B70A0A"/>
    <w:rsid w:val="00B70C4D"/>
    <w:rsid w:val="00B70C9E"/>
    <w:rsid w:val="00B7112E"/>
    <w:rsid w:val="00B71160"/>
    <w:rsid w:val="00B71514"/>
    <w:rsid w:val="00B71676"/>
    <w:rsid w:val="00B716D6"/>
    <w:rsid w:val="00B71AEE"/>
    <w:rsid w:val="00B722FA"/>
    <w:rsid w:val="00B7254E"/>
    <w:rsid w:val="00B72A40"/>
    <w:rsid w:val="00B72B1E"/>
    <w:rsid w:val="00B72E50"/>
    <w:rsid w:val="00B72F6B"/>
    <w:rsid w:val="00B72F91"/>
    <w:rsid w:val="00B734C6"/>
    <w:rsid w:val="00B7374F"/>
    <w:rsid w:val="00B73A7F"/>
    <w:rsid w:val="00B73BBD"/>
    <w:rsid w:val="00B73C67"/>
    <w:rsid w:val="00B74CC9"/>
    <w:rsid w:val="00B74D08"/>
    <w:rsid w:val="00B75104"/>
    <w:rsid w:val="00B75136"/>
    <w:rsid w:val="00B75168"/>
    <w:rsid w:val="00B75195"/>
    <w:rsid w:val="00B75BE9"/>
    <w:rsid w:val="00B75CE3"/>
    <w:rsid w:val="00B75F30"/>
    <w:rsid w:val="00B760B0"/>
    <w:rsid w:val="00B76D31"/>
    <w:rsid w:val="00B77206"/>
    <w:rsid w:val="00B7757F"/>
    <w:rsid w:val="00B779A2"/>
    <w:rsid w:val="00B77D95"/>
    <w:rsid w:val="00B77F08"/>
    <w:rsid w:val="00B800F0"/>
    <w:rsid w:val="00B8011E"/>
    <w:rsid w:val="00B80782"/>
    <w:rsid w:val="00B80F61"/>
    <w:rsid w:val="00B81F0D"/>
    <w:rsid w:val="00B81F4F"/>
    <w:rsid w:val="00B8210F"/>
    <w:rsid w:val="00B82ABB"/>
    <w:rsid w:val="00B82B3B"/>
    <w:rsid w:val="00B82C2D"/>
    <w:rsid w:val="00B82E81"/>
    <w:rsid w:val="00B833CA"/>
    <w:rsid w:val="00B83408"/>
    <w:rsid w:val="00B834C9"/>
    <w:rsid w:val="00B83F7E"/>
    <w:rsid w:val="00B84C13"/>
    <w:rsid w:val="00B84D02"/>
    <w:rsid w:val="00B84F96"/>
    <w:rsid w:val="00B85372"/>
    <w:rsid w:val="00B857CF"/>
    <w:rsid w:val="00B86184"/>
    <w:rsid w:val="00B8624D"/>
    <w:rsid w:val="00B867F8"/>
    <w:rsid w:val="00B8697E"/>
    <w:rsid w:val="00B86C72"/>
    <w:rsid w:val="00B870F5"/>
    <w:rsid w:val="00B870F7"/>
    <w:rsid w:val="00B9069C"/>
    <w:rsid w:val="00B90A9F"/>
    <w:rsid w:val="00B90B0D"/>
    <w:rsid w:val="00B90B5B"/>
    <w:rsid w:val="00B90B97"/>
    <w:rsid w:val="00B90E2C"/>
    <w:rsid w:val="00B90E4D"/>
    <w:rsid w:val="00B91566"/>
    <w:rsid w:val="00B91921"/>
    <w:rsid w:val="00B9198F"/>
    <w:rsid w:val="00B919E3"/>
    <w:rsid w:val="00B919E9"/>
    <w:rsid w:val="00B920FE"/>
    <w:rsid w:val="00B921BD"/>
    <w:rsid w:val="00B922C7"/>
    <w:rsid w:val="00B92C9C"/>
    <w:rsid w:val="00B930C5"/>
    <w:rsid w:val="00B930C9"/>
    <w:rsid w:val="00B93549"/>
    <w:rsid w:val="00B937A4"/>
    <w:rsid w:val="00B938A4"/>
    <w:rsid w:val="00B93FB4"/>
    <w:rsid w:val="00B94034"/>
    <w:rsid w:val="00B94752"/>
    <w:rsid w:val="00B94B5E"/>
    <w:rsid w:val="00B94DAA"/>
    <w:rsid w:val="00B94F0A"/>
    <w:rsid w:val="00B95401"/>
    <w:rsid w:val="00B9552D"/>
    <w:rsid w:val="00B95954"/>
    <w:rsid w:val="00B95D34"/>
    <w:rsid w:val="00B96785"/>
    <w:rsid w:val="00B9691F"/>
    <w:rsid w:val="00B96A55"/>
    <w:rsid w:val="00B96B4C"/>
    <w:rsid w:val="00B96FAC"/>
    <w:rsid w:val="00B970CC"/>
    <w:rsid w:val="00B97C11"/>
    <w:rsid w:val="00B97E86"/>
    <w:rsid w:val="00B97EA9"/>
    <w:rsid w:val="00B97EB9"/>
    <w:rsid w:val="00B97ECE"/>
    <w:rsid w:val="00BA02A3"/>
    <w:rsid w:val="00BA02CC"/>
    <w:rsid w:val="00BA031B"/>
    <w:rsid w:val="00BA04C9"/>
    <w:rsid w:val="00BA05EC"/>
    <w:rsid w:val="00BA1489"/>
    <w:rsid w:val="00BA18FF"/>
    <w:rsid w:val="00BA1BD9"/>
    <w:rsid w:val="00BA2173"/>
    <w:rsid w:val="00BA252F"/>
    <w:rsid w:val="00BA281C"/>
    <w:rsid w:val="00BA2973"/>
    <w:rsid w:val="00BA2F14"/>
    <w:rsid w:val="00BA3514"/>
    <w:rsid w:val="00BA379E"/>
    <w:rsid w:val="00BA3B20"/>
    <w:rsid w:val="00BA4829"/>
    <w:rsid w:val="00BA4854"/>
    <w:rsid w:val="00BA50D0"/>
    <w:rsid w:val="00BA5280"/>
    <w:rsid w:val="00BA59CC"/>
    <w:rsid w:val="00BA5BC7"/>
    <w:rsid w:val="00BA63F4"/>
    <w:rsid w:val="00BA6675"/>
    <w:rsid w:val="00BA71BD"/>
    <w:rsid w:val="00BA76DF"/>
    <w:rsid w:val="00BA7812"/>
    <w:rsid w:val="00BB0389"/>
    <w:rsid w:val="00BB043C"/>
    <w:rsid w:val="00BB04EF"/>
    <w:rsid w:val="00BB0BCA"/>
    <w:rsid w:val="00BB0D83"/>
    <w:rsid w:val="00BB1738"/>
    <w:rsid w:val="00BB1A6F"/>
    <w:rsid w:val="00BB1ED3"/>
    <w:rsid w:val="00BB2195"/>
    <w:rsid w:val="00BB2FA2"/>
    <w:rsid w:val="00BB3463"/>
    <w:rsid w:val="00BB3591"/>
    <w:rsid w:val="00BB3609"/>
    <w:rsid w:val="00BB3D03"/>
    <w:rsid w:val="00BB3E05"/>
    <w:rsid w:val="00BB3F2A"/>
    <w:rsid w:val="00BB408B"/>
    <w:rsid w:val="00BB4DF6"/>
    <w:rsid w:val="00BB51CE"/>
    <w:rsid w:val="00BB542D"/>
    <w:rsid w:val="00BB544B"/>
    <w:rsid w:val="00BB5A74"/>
    <w:rsid w:val="00BB614D"/>
    <w:rsid w:val="00BB6273"/>
    <w:rsid w:val="00BB6449"/>
    <w:rsid w:val="00BB6856"/>
    <w:rsid w:val="00BB68BA"/>
    <w:rsid w:val="00BB68D1"/>
    <w:rsid w:val="00BB6D1D"/>
    <w:rsid w:val="00BB720E"/>
    <w:rsid w:val="00BB7351"/>
    <w:rsid w:val="00BB7747"/>
    <w:rsid w:val="00BB7A35"/>
    <w:rsid w:val="00BB7AE3"/>
    <w:rsid w:val="00BB7B73"/>
    <w:rsid w:val="00BB7C90"/>
    <w:rsid w:val="00BC058C"/>
    <w:rsid w:val="00BC0C06"/>
    <w:rsid w:val="00BC0D7F"/>
    <w:rsid w:val="00BC1AA0"/>
    <w:rsid w:val="00BC1D71"/>
    <w:rsid w:val="00BC1DDD"/>
    <w:rsid w:val="00BC1F19"/>
    <w:rsid w:val="00BC1F1D"/>
    <w:rsid w:val="00BC2205"/>
    <w:rsid w:val="00BC2A84"/>
    <w:rsid w:val="00BC2B10"/>
    <w:rsid w:val="00BC2C68"/>
    <w:rsid w:val="00BC2F67"/>
    <w:rsid w:val="00BC30C0"/>
    <w:rsid w:val="00BC33C5"/>
    <w:rsid w:val="00BC3567"/>
    <w:rsid w:val="00BC3575"/>
    <w:rsid w:val="00BC38B0"/>
    <w:rsid w:val="00BC38FC"/>
    <w:rsid w:val="00BC3C43"/>
    <w:rsid w:val="00BC54EC"/>
    <w:rsid w:val="00BC5526"/>
    <w:rsid w:val="00BC564C"/>
    <w:rsid w:val="00BC5C54"/>
    <w:rsid w:val="00BC5E14"/>
    <w:rsid w:val="00BC62FA"/>
    <w:rsid w:val="00BC6545"/>
    <w:rsid w:val="00BC6886"/>
    <w:rsid w:val="00BC68E1"/>
    <w:rsid w:val="00BC72BE"/>
    <w:rsid w:val="00BC75E4"/>
    <w:rsid w:val="00BC7628"/>
    <w:rsid w:val="00BC7931"/>
    <w:rsid w:val="00BC7C37"/>
    <w:rsid w:val="00BC7EDC"/>
    <w:rsid w:val="00BD0631"/>
    <w:rsid w:val="00BD074E"/>
    <w:rsid w:val="00BD0881"/>
    <w:rsid w:val="00BD09EA"/>
    <w:rsid w:val="00BD0A17"/>
    <w:rsid w:val="00BD0E82"/>
    <w:rsid w:val="00BD12DF"/>
    <w:rsid w:val="00BD1519"/>
    <w:rsid w:val="00BD1B52"/>
    <w:rsid w:val="00BD1D86"/>
    <w:rsid w:val="00BD1D8F"/>
    <w:rsid w:val="00BD1F1D"/>
    <w:rsid w:val="00BD219F"/>
    <w:rsid w:val="00BD2B01"/>
    <w:rsid w:val="00BD2F7A"/>
    <w:rsid w:val="00BD3AF1"/>
    <w:rsid w:val="00BD3D9A"/>
    <w:rsid w:val="00BD3DE9"/>
    <w:rsid w:val="00BD43EE"/>
    <w:rsid w:val="00BD45EB"/>
    <w:rsid w:val="00BD478D"/>
    <w:rsid w:val="00BD4A7A"/>
    <w:rsid w:val="00BD4B2C"/>
    <w:rsid w:val="00BD533B"/>
    <w:rsid w:val="00BD5D53"/>
    <w:rsid w:val="00BD5D80"/>
    <w:rsid w:val="00BD60C8"/>
    <w:rsid w:val="00BD62EC"/>
    <w:rsid w:val="00BD642D"/>
    <w:rsid w:val="00BD65DF"/>
    <w:rsid w:val="00BD6737"/>
    <w:rsid w:val="00BD6B04"/>
    <w:rsid w:val="00BD6D46"/>
    <w:rsid w:val="00BD787A"/>
    <w:rsid w:val="00BE029C"/>
    <w:rsid w:val="00BE047E"/>
    <w:rsid w:val="00BE14D5"/>
    <w:rsid w:val="00BE1ED7"/>
    <w:rsid w:val="00BE251D"/>
    <w:rsid w:val="00BE2713"/>
    <w:rsid w:val="00BE2733"/>
    <w:rsid w:val="00BE2ECC"/>
    <w:rsid w:val="00BE2F94"/>
    <w:rsid w:val="00BE3FD0"/>
    <w:rsid w:val="00BE40FE"/>
    <w:rsid w:val="00BE4394"/>
    <w:rsid w:val="00BE4475"/>
    <w:rsid w:val="00BE44D7"/>
    <w:rsid w:val="00BE4E23"/>
    <w:rsid w:val="00BE4F40"/>
    <w:rsid w:val="00BE4F59"/>
    <w:rsid w:val="00BE517D"/>
    <w:rsid w:val="00BE5D1F"/>
    <w:rsid w:val="00BE5E7A"/>
    <w:rsid w:val="00BE617E"/>
    <w:rsid w:val="00BE6B6C"/>
    <w:rsid w:val="00BE6BE2"/>
    <w:rsid w:val="00BE6E9B"/>
    <w:rsid w:val="00BE6EA0"/>
    <w:rsid w:val="00BE7001"/>
    <w:rsid w:val="00BE76AD"/>
    <w:rsid w:val="00BF0167"/>
    <w:rsid w:val="00BF05C2"/>
    <w:rsid w:val="00BF08EA"/>
    <w:rsid w:val="00BF0A6B"/>
    <w:rsid w:val="00BF0BA7"/>
    <w:rsid w:val="00BF0EF1"/>
    <w:rsid w:val="00BF1AA8"/>
    <w:rsid w:val="00BF2626"/>
    <w:rsid w:val="00BF2919"/>
    <w:rsid w:val="00BF2BA4"/>
    <w:rsid w:val="00BF3676"/>
    <w:rsid w:val="00BF402B"/>
    <w:rsid w:val="00BF46D0"/>
    <w:rsid w:val="00BF48AF"/>
    <w:rsid w:val="00BF498F"/>
    <w:rsid w:val="00BF4B66"/>
    <w:rsid w:val="00BF4C0F"/>
    <w:rsid w:val="00BF4C92"/>
    <w:rsid w:val="00BF5015"/>
    <w:rsid w:val="00BF54CB"/>
    <w:rsid w:val="00BF55D9"/>
    <w:rsid w:val="00BF5A8E"/>
    <w:rsid w:val="00BF5C28"/>
    <w:rsid w:val="00BF5E6F"/>
    <w:rsid w:val="00BF60FC"/>
    <w:rsid w:val="00BF64F6"/>
    <w:rsid w:val="00BF6DC1"/>
    <w:rsid w:val="00BF6EE2"/>
    <w:rsid w:val="00BF6FED"/>
    <w:rsid w:val="00BF7596"/>
    <w:rsid w:val="00BF78BD"/>
    <w:rsid w:val="00BF7DF1"/>
    <w:rsid w:val="00BF7F1B"/>
    <w:rsid w:val="00C012BA"/>
    <w:rsid w:val="00C012DD"/>
    <w:rsid w:val="00C01AE5"/>
    <w:rsid w:val="00C01CA2"/>
    <w:rsid w:val="00C025B9"/>
    <w:rsid w:val="00C028C3"/>
    <w:rsid w:val="00C02B1B"/>
    <w:rsid w:val="00C0315C"/>
    <w:rsid w:val="00C0396A"/>
    <w:rsid w:val="00C039FD"/>
    <w:rsid w:val="00C03AD5"/>
    <w:rsid w:val="00C03B6C"/>
    <w:rsid w:val="00C03C2F"/>
    <w:rsid w:val="00C04082"/>
    <w:rsid w:val="00C0409E"/>
    <w:rsid w:val="00C04EC4"/>
    <w:rsid w:val="00C064AD"/>
    <w:rsid w:val="00C074BD"/>
    <w:rsid w:val="00C0758E"/>
    <w:rsid w:val="00C079F8"/>
    <w:rsid w:val="00C1042A"/>
    <w:rsid w:val="00C106BD"/>
    <w:rsid w:val="00C10F5E"/>
    <w:rsid w:val="00C11375"/>
    <w:rsid w:val="00C114FA"/>
    <w:rsid w:val="00C1164C"/>
    <w:rsid w:val="00C11B5B"/>
    <w:rsid w:val="00C11D00"/>
    <w:rsid w:val="00C11DDE"/>
    <w:rsid w:val="00C11E67"/>
    <w:rsid w:val="00C12CED"/>
    <w:rsid w:val="00C12D2E"/>
    <w:rsid w:val="00C13423"/>
    <w:rsid w:val="00C134C9"/>
    <w:rsid w:val="00C137B4"/>
    <w:rsid w:val="00C138B6"/>
    <w:rsid w:val="00C13996"/>
    <w:rsid w:val="00C13CB3"/>
    <w:rsid w:val="00C14587"/>
    <w:rsid w:val="00C14779"/>
    <w:rsid w:val="00C14B8F"/>
    <w:rsid w:val="00C14DAB"/>
    <w:rsid w:val="00C14EFC"/>
    <w:rsid w:val="00C14FFA"/>
    <w:rsid w:val="00C15507"/>
    <w:rsid w:val="00C15BF4"/>
    <w:rsid w:val="00C15DA4"/>
    <w:rsid w:val="00C15DDA"/>
    <w:rsid w:val="00C16326"/>
    <w:rsid w:val="00C16638"/>
    <w:rsid w:val="00C16D5A"/>
    <w:rsid w:val="00C16F6C"/>
    <w:rsid w:val="00C173FC"/>
    <w:rsid w:val="00C17489"/>
    <w:rsid w:val="00C178AA"/>
    <w:rsid w:val="00C17966"/>
    <w:rsid w:val="00C17F2B"/>
    <w:rsid w:val="00C2068A"/>
    <w:rsid w:val="00C21323"/>
    <w:rsid w:val="00C2177E"/>
    <w:rsid w:val="00C21DA2"/>
    <w:rsid w:val="00C2218C"/>
    <w:rsid w:val="00C22576"/>
    <w:rsid w:val="00C2270B"/>
    <w:rsid w:val="00C22785"/>
    <w:rsid w:val="00C22C13"/>
    <w:rsid w:val="00C22D92"/>
    <w:rsid w:val="00C23283"/>
    <w:rsid w:val="00C2328B"/>
    <w:rsid w:val="00C23546"/>
    <w:rsid w:val="00C23AE2"/>
    <w:rsid w:val="00C23BE8"/>
    <w:rsid w:val="00C23D88"/>
    <w:rsid w:val="00C240E9"/>
    <w:rsid w:val="00C241A0"/>
    <w:rsid w:val="00C244B1"/>
    <w:rsid w:val="00C24770"/>
    <w:rsid w:val="00C24922"/>
    <w:rsid w:val="00C24992"/>
    <w:rsid w:val="00C24D5F"/>
    <w:rsid w:val="00C24E88"/>
    <w:rsid w:val="00C2540B"/>
    <w:rsid w:val="00C26252"/>
    <w:rsid w:val="00C26309"/>
    <w:rsid w:val="00C264E0"/>
    <w:rsid w:val="00C26917"/>
    <w:rsid w:val="00C26A59"/>
    <w:rsid w:val="00C26CDD"/>
    <w:rsid w:val="00C26FBD"/>
    <w:rsid w:val="00C303C7"/>
    <w:rsid w:val="00C306E5"/>
    <w:rsid w:val="00C307B9"/>
    <w:rsid w:val="00C3188C"/>
    <w:rsid w:val="00C31D7F"/>
    <w:rsid w:val="00C321AD"/>
    <w:rsid w:val="00C32977"/>
    <w:rsid w:val="00C33124"/>
    <w:rsid w:val="00C33CFB"/>
    <w:rsid w:val="00C33DD2"/>
    <w:rsid w:val="00C341D3"/>
    <w:rsid w:val="00C344B1"/>
    <w:rsid w:val="00C34DDE"/>
    <w:rsid w:val="00C3573B"/>
    <w:rsid w:val="00C3594F"/>
    <w:rsid w:val="00C35D05"/>
    <w:rsid w:val="00C35D77"/>
    <w:rsid w:val="00C35EFF"/>
    <w:rsid w:val="00C35FD8"/>
    <w:rsid w:val="00C3639D"/>
    <w:rsid w:val="00C36464"/>
    <w:rsid w:val="00C367D2"/>
    <w:rsid w:val="00C368F8"/>
    <w:rsid w:val="00C36A5A"/>
    <w:rsid w:val="00C36BE3"/>
    <w:rsid w:val="00C37AD3"/>
    <w:rsid w:val="00C37BE1"/>
    <w:rsid w:val="00C37E39"/>
    <w:rsid w:val="00C400B5"/>
    <w:rsid w:val="00C40619"/>
    <w:rsid w:val="00C40B96"/>
    <w:rsid w:val="00C41B30"/>
    <w:rsid w:val="00C41D03"/>
    <w:rsid w:val="00C41DA5"/>
    <w:rsid w:val="00C423E0"/>
    <w:rsid w:val="00C42A6E"/>
    <w:rsid w:val="00C4365F"/>
    <w:rsid w:val="00C43790"/>
    <w:rsid w:val="00C43886"/>
    <w:rsid w:val="00C44110"/>
    <w:rsid w:val="00C44472"/>
    <w:rsid w:val="00C44497"/>
    <w:rsid w:val="00C4455E"/>
    <w:rsid w:val="00C44B5F"/>
    <w:rsid w:val="00C453A1"/>
    <w:rsid w:val="00C453C5"/>
    <w:rsid w:val="00C454C7"/>
    <w:rsid w:val="00C455A7"/>
    <w:rsid w:val="00C45D75"/>
    <w:rsid w:val="00C45E39"/>
    <w:rsid w:val="00C46548"/>
    <w:rsid w:val="00C46902"/>
    <w:rsid w:val="00C4696A"/>
    <w:rsid w:val="00C46D2B"/>
    <w:rsid w:val="00C472A9"/>
    <w:rsid w:val="00C47533"/>
    <w:rsid w:val="00C4765F"/>
    <w:rsid w:val="00C47843"/>
    <w:rsid w:val="00C47EC4"/>
    <w:rsid w:val="00C50441"/>
    <w:rsid w:val="00C5087C"/>
    <w:rsid w:val="00C50BF5"/>
    <w:rsid w:val="00C50C5B"/>
    <w:rsid w:val="00C5181A"/>
    <w:rsid w:val="00C51A3D"/>
    <w:rsid w:val="00C51BB8"/>
    <w:rsid w:val="00C51F3F"/>
    <w:rsid w:val="00C51FA7"/>
    <w:rsid w:val="00C52132"/>
    <w:rsid w:val="00C52E98"/>
    <w:rsid w:val="00C53241"/>
    <w:rsid w:val="00C5341C"/>
    <w:rsid w:val="00C53786"/>
    <w:rsid w:val="00C53D8E"/>
    <w:rsid w:val="00C54004"/>
    <w:rsid w:val="00C54011"/>
    <w:rsid w:val="00C540C6"/>
    <w:rsid w:val="00C54102"/>
    <w:rsid w:val="00C54DA5"/>
    <w:rsid w:val="00C552FD"/>
    <w:rsid w:val="00C5552C"/>
    <w:rsid w:val="00C555BA"/>
    <w:rsid w:val="00C567DC"/>
    <w:rsid w:val="00C56B72"/>
    <w:rsid w:val="00C56E36"/>
    <w:rsid w:val="00C571F9"/>
    <w:rsid w:val="00C57852"/>
    <w:rsid w:val="00C5798F"/>
    <w:rsid w:val="00C60128"/>
    <w:rsid w:val="00C60D17"/>
    <w:rsid w:val="00C6100D"/>
    <w:rsid w:val="00C617C1"/>
    <w:rsid w:val="00C61991"/>
    <w:rsid w:val="00C61DE1"/>
    <w:rsid w:val="00C61F5B"/>
    <w:rsid w:val="00C62162"/>
    <w:rsid w:val="00C621C0"/>
    <w:rsid w:val="00C62256"/>
    <w:rsid w:val="00C623E9"/>
    <w:rsid w:val="00C6274E"/>
    <w:rsid w:val="00C628C6"/>
    <w:rsid w:val="00C62A8F"/>
    <w:rsid w:val="00C62DDD"/>
    <w:rsid w:val="00C62EBD"/>
    <w:rsid w:val="00C631D3"/>
    <w:rsid w:val="00C633F3"/>
    <w:rsid w:val="00C63978"/>
    <w:rsid w:val="00C63A99"/>
    <w:rsid w:val="00C63D9E"/>
    <w:rsid w:val="00C643E8"/>
    <w:rsid w:val="00C64741"/>
    <w:rsid w:val="00C64A18"/>
    <w:rsid w:val="00C64B66"/>
    <w:rsid w:val="00C65383"/>
    <w:rsid w:val="00C6569B"/>
    <w:rsid w:val="00C65A87"/>
    <w:rsid w:val="00C65BF4"/>
    <w:rsid w:val="00C66088"/>
    <w:rsid w:val="00C662A5"/>
    <w:rsid w:val="00C66370"/>
    <w:rsid w:val="00C66628"/>
    <w:rsid w:val="00C66F1E"/>
    <w:rsid w:val="00C6717A"/>
    <w:rsid w:val="00C6738F"/>
    <w:rsid w:val="00C67391"/>
    <w:rsid w:val="00C6773E"/>
    <w:rsid w:val="00C679EF"/>
    <w:rsid w:val="00C67AA3"/>
    <w:rsid w:val="00C67B20"/>
    <w:rsid w:val="00C703C6"/>
    <w:rsid w:val="00C70884"/>
    <w:rsid w:val="00C70AC7"/>
    <w:rsid w:val="00C71270"/>
    <w:rsid w:val="00C7131D"/>
    <w:rsid w:val="00C71741"/>
    <w:rsid w:val="00C71A0D"/>
    <w:rsid w:val="00C71C48"/>
    <w:rsid w:val="00C71D70"/>
    <w:rsid w:val="00C71E87"/>
    <w:rsid w:val="00C7275E"/>
    <w:rsid w:val="00C72AFE"/>
    <w:rsid w:val="00C72C7F"/>
    <w:rsid w:val="00C73056"/>
    <w:rsid w:val="00C7369C"/>
    <w:rsid w:val="00C736D4"/>
    <w:rsid w:val="00C73827"/>
    <w:rsid w:val="00C73902"/>
    <w:rsid w:val="00C73B28"/>
    <w:rsid w:val="00C73E06"/>
    <w:rsid w:val="00C7494B"/>
    <w:rsid w:val="00C74C28"/>
    <w:rsid w:val="00C74D0C"/>
    <w:rsid w:val="00C74EB5"/>
    <w:rsid w:val="00C74FAF"/>
    <w:rsid w:val="00C755DC"/>
    <w:rsid w:val="00C75FBF"/>
    <w:rsid w:val="00C76CE4"/>
    <w:rsid w:val="00C76EB7"/>
    <w:rsid w:val="00C770F6"/>
    <w:rsid w:val="00C77132"/>
    <w:rsid w:val="00C77250"/>
    <w:rsid w:val="00C77699"/>
    <w:rsid w:val="00C800A2"/>
    <w:rsid w:val="00C800EA"/>
    <w:rsid w:val="00C80A8B"/>
    <w:rsid w:val="00C8109E"/>
    <w:rsid w:val="00C81239"/>
    <w:rsid w:val="00C813B6"/>
    <w:rsid w:val="00C8228C"/>
    <w:rsid w:val="00C822C0"/>
    <w:rsid w:val="00C824A4"/>
    <w:rsid w:val="00C82CE7"/>
    <w:rsid w:val="00C83AE6"/>
    <w:rsid w:val="00C8416D"/>
    <w:rsid w:val="00C84FAB"/>
    <w:rsid w:val="00C85063"/>
    <w:rsid w:val="00C8508F"/>
    <w:rsid w:val="00C854D3"/>
    <w:rsid w:val="00C8576F"/>
    <w:rsid w:val="00C85C92"/>
    <w:rsid w:val="00C85E4F"/>
    <w:rsid w:val="00C86155"/>
    <w:rsid w:val="00C86599"/>
    <w:rsid w:val="00C86B59"/>
    <w:rsid w:val="00C870B4"/>
    <w:rsid w:val="00C8725E"/>
    <w:rsid w:val="00C8758D"/>
    <w:rsid w:val="00C879F3"/>
    <w:rsid w:val="00C87BD9"/>
    <w:rsid w:val="00C87FFA"/>
    <w:rsid w:val="00C9081A"/>
    <w:rsid w:val="00C90C09"/>
    <w:rsid w:val="00C90FBF"/>
    <w:rsid w:val="00C91849"/>
    <w:rsid w:val="00C91DA9"/>
    <w:rsid w:val="00C9205C"/>
    <w:rsid w:val="00C92418"/>
    <w:rsid w:val="00C92A92"/>
    <w:rsid w:val="00C93377"/>
    <w:rsid w:val="00C93619"/>
    <w:rsid w:val="00C93720"/>
    <w:rsid w:val="00C94393"/>
    <w:rsid w:val="00C95068"/>
    <w:rsid w:val="00C9550A"/>
    <w:rsid w:val="00C958B4"/>
    <w:rsid w:val="00C961DC"/>
    <w:rsid w:val="00C963DC"/>
    <w:rsid w:val="00C96780"/>
    <w:rsid w:val="00C968FA"/>
    <w:rsid w:val="00C96A13"/>
    <w:rsid w:val="00C97556"/>
    <w:rsid w:val="00C9789B"/>
    <w:rsid w:val="00C979CA"/>
    <w:rsid w:val="00C97CFA"/>
    <w:rsid w:val="00CA0063"/>
    <w:rsid w:val="00CA0CB6"/>
    <w:rsid w:val="00CA0D60"/>
    <w:rsid w:val="00CA0F0A"/>
    <w:rsid w:val="00CA0F24"/>
    <w:rsid w:val="00CA0FE0"/>
    <w:rsid w:val="00CA104F"/>
    <w:rsid w:val="00CA1823"/>
    <w:rsid w:val="00CA192D"/>
    <w:rsid w:val="00CA2157"/>
    <w:rsid w:val="00CA221C"/>
    <w:rsid w:val="00CA25AB"/>
    <w:rsid w:val="00CA26EA"/>
    <w:rsid w:val="00CA2952"/>
    <w:rsid w:val="00CA2B03"/>
    <w:rsid w:val="00CA2B67"/>
    <w:rsid w:val="00CA2D84"/>
    <w:rsid w:val="00CA300C"/>
    <w:rsid w:val="00CA329F"/>
    <w:rsid w:val="00CA33C7"/>
    <w:rsid w:val="00CA37EC"/>
    <w:rsid w:val="00CA3815"/>
    <w:rsid w:val="00CA3F00"/>
    <w:rsid w:val="00CA426F"/>
    <w:rsid w:val="00CA4388"/>
    <w:rsid w:val="00CA43DF"/>
    <w:rsid w:val="00CA50A4"/>
    <w:rsid w:val="00CA5149"/>
    <w:rsid w:val="00CA5432"/>
    <w:rsid w:val="00CA5466"/>
    <w:rsid w:val="00CA5CCB"/>
    <w:rsid w:val="00CA600D"/>
    <w:rsid w:val="00CA6257"/>
    <w:rsid w:val="00CA63F6"/>
    <w:rsid w:val="00CA66C7"/>
    <w:rsid w:val="00CA6A5E"/>
    <w:rsid w:val="00CA6B8E"/>
    <w:rsid w:val="00CA6CB0"/>
    <w:rsid w:val="00CA711B"/>
    <w:rsid w:val="00CA78A8"/>
    <w:rsid w:val="00CB078B"/>
    <w:rsid w:val="00CB0839"/>
    <w:rsid w:val="00CB11AC"/>
    <w:rsid w:val="00CB11C7"/>
    <w:rsid w:val="00CB145A"/>
    <w:rsid w:val="00CB16AD"/>
    <w:rsid w:val="00CB19D5"/>
    <w:rsid w:val="00CB1EF1"/>
    <w:rsid w:val="00CB2872"/>
    <w:rsid w:val="00CB2B07"/>
    <w:rsid w:val="00CB2D7C"/>
    <w:rsid w:val="00CB3493"/>
    <w:rsid w:val="00CB3502"/>
    <w:rsid w:val="00CB354A"/>
    <w:rsid w:val="00CB37F8"/>
    <w:rsid w:val="00CB3995"/>
    <w:rsid w:val="00CB3BFB"/>
    <w:rsid w:val="00CB3C07"/>
    <w:rsid w:val="00CB4D40"/>
    <w:rsid w:val="00CB595C"/>
    <w:rsid w:val="00CB5A36"/>
    <w:rsid w:val="00CB698D"/>
    <w:rsid w:val="00CB6A9D"/>
    <w:rsid w:val="00CB6AA6"/>
    <w:rsid w:val="00CB7AFA"/>
    <w:rsid w:val="00CC0626"/>
    <w:rsid w:val="00CC2A56"/>
    <w:rsid w:val="00CC3234"/>
    <w:rsid w:val="00CC323F"/>
    <w:rsid w:val="00CC329B"/>
    <w:rsid w:val="00CC3A91"/>
    <w:rsid w:val="00CC3F2E"/>
    <w:rsid w:val="00CC4695"/>
    <w:rsid w:val="00CC47B6"/>
    <w:rsid w:val="00CC4A79"/>
    <w:rsid w:val="00CC4EE2"/>
    <w:rsid w:val="00CC4F18"/>
    <w:rsid w:val="00CC5022"/>
    <w:rsid w:val="00CC55C8"/>
    <w:rsid w:val="00CC5727"/>
    <w:rsid w:val="00CC5908"/>
    <w:rsid w:val="00CC5DA5"/>
    <w:rsid w:val="00CC5E8B"/>
    <w:rsid w:val="00CC61F7"/>
    <w:rsid w:val="00CC6220"/>
    <w:rsid w:val="00CC6425"/>
    <w:rsid w:val="00CC7058"/>
    <w:rsid w:val="00CC7326"/>
    <w:rsid w:val="00CC7766"/>
    <w:rsid w:val="00CC7E35"/>
    <w:rsid w:val="00CC7E3D"/>
    <w:rsid w:val="00CC7E7F"/>
    <w:rsid w:val="00CD0B45"/>
    <w:rsid w:val="00CD0D05"/>
    <w:rsid w:val="00CD155C"/>
    <w:rsid w:val="00CD22B6"/>
    <w:rsid w:val="00CD22F2"/>
    <w:rsid w:val="00CD27EB"/>
    <w:rsid w:val="00CD2BC0"/>
    <w:rsid w:val="00CD302A"/>
    <w:rsid w:val="00CD4650"/>
    <w:rsid w:val="00CD5570"/>
    <w:rsid w:val="00CD56EF"/>
    <w:rsid w:val="00CD578C"/>
    <w:rsid w:val="00CD59DF"/>
    <w:rsid w:val="00CD5CB0"/>
    <w:rsid w:val="00CD5EFA"/>
    <w:rsid w:val="00CD5F7B"/>
    <w:rsid w:val="00CD6683"/>
    <w:rsid w:val="00CD6C31"/>
    <w:rsid w:val="00CD72E8"/>
    <w:rsid w:val="00CD792E"/>
    <w:rsid w:val="00CE01DC"/>
    <w:rsid w:val="00CE0736"/>
    <w:rsid w:val="00CE1112"/>
    <w:rsid w:val="00CE121B"/>
    <w:rsid w:val="00CE1957"/>
    <w:rsid w:val="00CE1993"/>
    <w:rsid w:val="00CE1D03"/>
    <w:rsid w:val="00CE1D19"/>
    <w:rsid w:val="00CE1ED5"/>
    <w:rsid w:val="00CE220E"/>
    <w:rsid w:val="00CE29FB"/>
    <w:rsid w:val="00CE2B57"/>
    <w:rsid w:val="00CE32CB"/>
    <w:rsid w:val="00CE3B0C"/>
    <w:rsid w:val="00CE3B1C"/>
    <w:rsid w:val="00CE3C9F"/>
    <w:rsid w:val="00CE3DC9"/>
    <w:rsid w:val="00CE3E6A"/>
    <w:rsid w:val="00CE3ED7"/>
    <w:rsid w:val="00CE4402"/>
    <w:rsid w:val="00CE4609"/>
    <w:rsid w:val="00CE47BD"/>
    <w:rsid w:val="00CE4B3B"/>
    <w:rsid w:val="00CE4C09"/>
    <w:rsid w:val="00CE530E"/>
    <w:rsid w:val="00CE64EB"/>
    <w:rsid w:val="00CE6BD7"/>
    <w:rsid w:val="00CE6CED"/>
    <w:rsid w:val="00CE78B1"/>
    <w:rsid w:val="00CE7D80"/>
    <w:rsid w:val="00CF07BB"/>
    <w:rsid w:val="00CF0879"/>
    <w:rsid w:val="00CF0C02"/>
    <w:rsid w:val="00CF0D3B"/>
    <w:rsid w:val="00CF0DB4"/>
    <w:rsid w:val="00CF13E2"/>
    <w:rsid w:val="00CF148D"/>
    <w:rsid w:val="00CF14EF"/>
    <w:rsid w:val="00CF163C"/>
    <w:rsid w:val="00CF1932"/>
    <w:rsid w:val="00CF2432"/>
    <w:rsid w:val="00CF25FF"/>
    <w:rsid w:val="00CF2B45"/>
    <w:rsid w:val="00CF3034"/>
    <w:rsid w:val="00CF310D"/>
    <w:rsid w:val="00CF4A55"/>
    <w:rsid w:val="00CF4FB3"/>
    <w:rsid w:val="00CF5044"/>
    <w:rsid w:val="00CF515A"/>
    <w:rsid w:val="00CF51FB"/>
    <w:rsid w:val="00CF5853"/>
    <w:rsid w:val="00CF5CE8"/>
    <w:rsid w:val="00CF67EE"/>
    <w:rsid w:val="00CF6840"/>
    <w:rsid w:val="00CF68C8"/>
    <w:rsid w:val="00CF6FD3"/>
    <w:rsid w:val="00CF71B7"/>
    <w:rsid w:val="00CF749D"/>
    <w:rsid w:val="00CF7985"/>
    <w:rsid w:val="00CF7FBF"/>
    <w:rsid w:val="00CF7FE2"/>
    <w:rsid w:val="00D0065A"/>
    <w:rsid w:val="00D006E4"/>
    <w:rsid w:val="00D0094A"/>
    <w:rsid w:val="00D00F5D"/>
    <w:rsid w:val="00D0133D"/>
    <w:rsid w:val="00D01526"/>
    <w:rsid w:val="00D02571"/>
    <w:rsid w:val="00D02B32"/>
    <w:rsid w:val="00D03072"/>
    <w:rsid w:val="00D03332"/>
    <w:rsid w:val="00D03431"/>
    <w:rsid w:val="00D034E4"/>
    <w:rsid w:val="00D03554"/>
    <w:rsid w:val="00D035E5"/>
    <w:rsid w:val="00D0387D"/>
    <w:rsid w:val="00D03B13"/>
    <w:rsid w:val="00D03D0C"/>
    <w:rsid w:val="00D03FE7"/>
    <w:rsid w:val="00D044C6"/>
    <w:rsid w:val="00D04BAD"/>
    <w:rsid w:val="00D04C17"/>
    <w:rsid w:val="00D054EF"/>
    <w:rsid w:val="00D056B4"/>
    <w:rsid w:val="00D0574D"/>
    <w:rsid w:val="00D06082"/>
    <w:rsid w:val="00D062C2"/>
    <w:rsid w:val="00D06471"/>
    <w:rsid w:val="00D0677D"/>
    <w:rsid w:val="00D06AF0"/>
    <w:rsid w:val="00D06B36"/>
    <w:rsid w:val="00D06C3A"/>
    <w:rsid w:val="00D06D99"/>
    <w:rsid w:val="00D06E04"/>
    <w:rsid w:val="00D07806"/>
    <w:rsid w:val="00D07B59"/>
    <w:rsid w:val="00D07BDB"/>
    <w:rsid w:val="00D07C0C"/>
    <w:rsid w:val="00D07E90"/>
    <w:rsid w:val="00D10225"/>
    <w:rsid w:val="00D10641"/>
    <w:rsid w:val="00D10B8C"/>
    <w:rsid w:val="00D10E2F"/>
    <w:rsid w:val="00D11376"/>
    <w:rsid w:val="00D113C0"/>
    <w:rsid w:val="00D114B4"/>
    <w:rsid w:val="00D11926"/>
    <w:rsid w:val="00D119BD"/>
    <w:rsid w:val="00D11A31"/>
    <w:rsid w:val="00D12127"/>
    <w:rsid w:val="00D1215C"/>
    <w:rsid w:val="00D12289"/>
    <w:rsid w:val="00D127F6"/>
    <w:rsid w:val="00D12E2C"/>
    <w:rsid w:val="00D12F37"/>
    <w:rsid w:val="00D12FD1"/>
    <w:rsid w:val="00D132FF"/>
    <w:rsid w:val="00D1358F"/>
    <w:rsid w:val="00D138F9"/>
    <w:rsid w:val="00D13AE7"/>
    <w:rsid w:val="00D13C98"/>
    <w:rsid w:val="00D13DB9"/>
    <w:rsid w:val="00D13F2C"/>
    <w:rsid w:val="00D147D2"/>
    <w:rsid w:val="00D1588A"/>
    <w:rsid w:val="00D15BAD"/>
    <w:rsid w:val="00D15D8B"/>
    <w:rsid w:val="00D16D3B"/>
    <w:rsid w:val="00D1741D"/>
    <w:rsid w:val="00D17869"/>
    <w:rsid w:val="00D17A21"/>
    <w:rsid w:val="00D17CBF"/>
    <w:rsid w:val="00D20073"/>
    <w:rsid w:val="00D200F1"/>
    <w:rsid w:val="00D2028B"/>
    <w:rsid w:val="00D206BC"/>
    <w:rsid w:val="00D20743"/>
    <w:rsid w:val="00D210F0"/>
    <w:rsid w:val="00D21193"/>
    <w:rsid w:val="00D2137E"/>
    <w:rsid w:val="00D21A9E"/>
    <w:rsid w:val="00D21CF9"/>
    <w:rsid w:val="00D23A8B"/>
    <w:rsid w:val="00D23F4F"/>
    <w:rsid w:val="00D23F76"/>
    <w:rsid w:val="00D24093"/>
    <w:rsid w:val="00D24677"/>
    <w:rsid w:val="00D24B6B"/>
    <w:rsid w:val="00D24B79"/>
    <w:rsid w:val="00D24F56"/>
    <w:rsid w:val="00D254F3"/>
    <w:rsid w:val="00D25B27"/>
    <w:rsid w:val="00D25BEA"/>
    <w:rsid w:val="00D25E51"/>
    <w:rsid w:val="00D2635F"/>
    <w:rsid w:val="00D26718"/>
    <w:rsid w:val="00D2674A"/>
    <w:rsid w:val="00D2690D"/>
    <w:rsid w:val="00D269F7"/>
    <w:rsid w:val="00D277D3"/>
    <w:rsid w:val="00D2799F"/>
    <w:rsid w:val="00D27D99"/>
    <w:rsid w:val="00D27E7F"/>
    <w:rsid w:val="00D30422"/>
    <w:rsid w:val="00D30828"/>
    <w:rsid w:val="00D309F3"/>
    <w:rsid w:val="00D30FC8"/>
    <w:rsid w:val="00D3133B"/>
    <w:rsid w:val="00D31B2F"/>
    <w:rsid w:val="00D31BA7"/>
    <w:rsid w:val="00D31E15"/>
    <w:rsid w:val="00D31FC2"/>
    <w:rsid w:val="00D320F7"/>
    <w:rsid w:val="00D32667"/>
    <w:rsid w:val="00D32AB5"/>
    <w:rsid w:val="00D32B69"/>
    <w:rsid w:val="00D32F44"/>
    <w:rsid w:val="00D33311"/>
    <w:rsid w:val="00D335D9"/>
    <w:rsid w:val="00D340AA"/>
    <w:rsid w:val="00D34688"/>
    <w:rsid w:val="00D35078"/>
    <w:rsid w:val="00D35C97"/>
    <w:rsid w:val="00D3615C"/>
    <w:rsid w:val="00D368A9"/>
    <w:rsid w:val="00D3707B"/>
    <w:rsid w:val="00D373DB"/>
    <w:rsid w:val="00D374E9"/>
    <w:rsid w:val="00D40060"/>
    <w:rsid w:val="00D40C55"/>
    <w:rsid w:val="00D4118B"/>
    <w:rsid w:val="00D41A53"/>
    <w:rsid w:val="00D42257"/>
    <w:rsid w:val="00D42272"/>
    <w:rsid w:val="00D42BCA"/>
    <w:rsid w:val="00D42CCF"/>
    <w:rsid w:val="00D42EEE"/>
    <w:rsid w:val="00D43642"/>
    <w:rsid w:val="00D43645"/>
    <w:rsid w:val="00D436A9"/>
    <w:rsid w:val="00D438BA"/>
    <w:rsid w:val="00D43DEB"/>
    <w:rsid w:val="00D442D3"/>
    <w:rsid w:val="00D445A9"/>
    <w:rsid w:val="00D44672"/>
    <w:rsid w:val="00D449A6"/>
    <w:rsid w:val="00D44B28"/>
    <w:rsid w:val="00D45043"/>
    <w:rsid w:val="00D45547"/>
    <w:rsid w:val="00D45932"/>
    <w:rsid w:val="00D4659F"/>
    <w:rsid w:val="00D469FB"/>
    <w:rsid w:val="00D46A66"/>
    <w:rsid w:val="00D47204"/>
    <w:rsid w:val="00D475CE"/>
    <w:rsid w:val="00D47E79"/>
    <w:rsid w:val="00D47F7C"/>
    <w:rsid w:val="00D50B67"/>
    <w:rsid w:val="00D50C52"/>
    <w:rsid w:val="00D510EB"/>
    <w:rsid w:val="00D516F7"/>
    <w:rsid w:val="00D51DD6"/>
    <w:rsid w:val="00D51DF3"/>
    <w:rsid w:val="00D52251"/>
    <w:rsid w:val="00D52322"/>
    <w:rsid w:val="00D52BB1"/>
    <w:rsid w:val="00D530D8"/>
    <w:rsid w:val="00D534B0"/>
    <w:rsid w:val="00D53599"/>
    <w:rsid w:val="00D53D3B"/>
    <w:rsid w:val="00D53DE0"/>
    <w:rsid w:val="00D53FD0"/>
    <w:rsid w:val="00D54023"/>
    <w:rsid w:val="00D5458F"/>
    <w:rsid w:val="00D54A61"/>
    <w:rsid w:val="00D54DA0"/>
    <w:rsid w:val="00D551F3"/>
    <w:rsid w:val="00D55381"/>
    <w:rsid w:val="00D555E4"/>
    <w:rsid w:val="00D55643"/>
    <w:rsid w:val="00D5614A"/>
    <w:rsid w:val="00D5616C"/>
    <w:rsid w:val="00D56330"/>
    <w:rsid w:val="00D563DB"/>
    <w:rsid w:val="00D56A27"/>
    <w:rsid w:val="00D56C7F"/>
    <w:rsid w:val="00D571D1"/>
    <w:rsid w:val="00D57E1C"/>
    <w:rsid w:val="00D57FD0"/>
    <w:rsid w:val="00D60076"/>
    <w:rsid w:val="00D604D7"/>
    <w:rsid w:val="00D60FA9"/>
    <w:rsid w:val="00D6115B"/>
    <w:rsid w:val="00D61277"/>
    <w:rsid w:val="00D612CF"/>
    <w:rsid w:val="00D612F7"/>
    <w:rsid w:val="00D613E6"/>
    <w:rsid w:val="00D6199B"/>
    <w:rsid w:val="00D61A0E"/>
    <w:rsid w:val="00D61AD1"/>
    <w:rsid w:val="00D61D34"/>
    <w:rsid w:val="00D62257"/>
    <w:rsid w:val="00D626E0"/>
    <w:rsid w:val="00D62808"/>
    <w:rsid w:val="00D63AAB"/>
    <w:rsid w:val="00D63BEE"/>
    <w:rsid w:val="00D64192"/>
    <w:rsid w:val="00D644FA"/>
    <w:rsid w:val="00D649FF"/>
    <w:rsid w:val="00D652D0"/>
    <w:rsid w:val="00D66112"/>
    <w:rsid w:val="00D66243"/>
    <w:rsid w:val="00D663C4"/>
    <w:rsid w:val="00D665E3"/>
    <w:rsid w:val="00D66CB2"/>
    <w:rsid w:val="00D67204"/>
    <w:rsid w:val="00D67272"/>
    <w:rsid w:val="00D673B1"/>
    <w:rsid w:val="00D675C5"/>
    <w:rsid w:val="00D67F6F"/>
    <w:rsid w:val="00D701A4"/>
    <w:rsid w:val="00D70340"/>
    <w:rsid w:val="00D70C57"/>
    <w:rsid w:val="00D7110A"/>
    <w:rsid w:val="00D7125C"/>
    <w:rsid w:val="00D71E0B"/>
    <w:rsid w:val="00D72202"/>
    <w:rsid w:val="00D729F6"/>
    <w:rsid w:val="00D72CDB"/>
    <w:rsid w:val="00D72D20"/>
    <w:rsid w:val="00D73438"/>
    <w:rsid w:val="00D73593"/>
    <w:rsid w:val="00D73B66"/>
    <w:rsid w:val="00D73FCE"/>
    <w:rsid w:val="00D7444F"/>
    <w:rsid w:val="00D748D0"/>
    <w:rsid w:val="00D74E30"/>
    <w:rsid w:val="00D75190"/>
    <w:rsid w:val="00D7537F"/>
    <w:rsid w:val="00D75857"/>
    <w:rsid w:val="00D75E9E"/>
    <w:rsid w:val="00D75F22"/>
    <w:rsid w:val="00D7650D"/>
    <w:rsid w:val="00D772CB"/>
    <w:rsid w:val="00D77B36"/>
    <w:rsid w:val="00D808C2"/>
    <w:rsid w:val="00D808DD"/>
    <w:rsid w:val="00D8094A"/>
    <w:rsid w:val="00D809DF"/>
    <w:rsid w:val="00D80BE2"/>
    <w:rsid w:val="00D80E27"/>
    <w:rsid w:val="00D81228"/>
    <w:rsid w:val="00D81342"/>
    <w:rsid w:val="00D816DA"/>
    <w:rsid w:val="00D81D80"/>
    <w:rsid w:val="00D821E4"/>
    <w:rsid w:val="00D82863"/>
    <w:rsid w:val="00D83308"/>
    <w:rsid w:val="00D8387B"/>
    <w:rsid w:val="00D83F0B"/>
    <w:rsid w:val="00D83F88"/>
    <w:rsid w:val="00D8412E"/>
    <w:rsid w:val="00D8440C"/>
    <w:rsid w:val="00D8456E"/>
    <w:rsid w:val="00D84715"/>
    <w:rsid w:val="00D84999"/>
    <w:rsid w:val="00D84E11"/>
    <w:rsid w:val="00D8507A"/>
    <w:rsid w:val="00D851F3"/>
    <w:rsid w:val="00D857C3"/>
    <w:rsid w:val="00D8581F"/>
    <w:rsid w:val="00D85AA0"/>
    <w:rsid w:val="00D8601D"/>
    <w:rsid w:val="00D864DC"/>
    <w:rsid w:val="00D868F0"/>
    <w:rsid w:val="00D86A23"/>
    <w:rsid w:val="00D86AE3"/>
    <w:rsid w:val="00D87618"/>
    <w:rsid w:val="00D87E57"/>
    <w:rsid w:val="00D90851"/>
    <w:rsid w:val="00D915B8"/>
    <w:rsid w:val="00D9161B"/>
    <w:rsid w:val="00D91E7E"/>
    <w:rsid w:val="00D92009"/>
    <w:rsid w:val="00D9203C"/>
    <w:rsid w:val="00D920BD"/>
    <w:rsid w:val="00D923C0"/>
    <w:rsid w:val="00D92A58"/>
    <w:rsid w:val="00D92CE5"/>
    <w:rsid w:val="00D92E54"/>
    <w:rsid w:val="00D93207"/>
    <w:rsid w:val="00D93B3E"/>
    <w:rsid w:val="00D94C1B"/>
    <w:rsid w:val="00D94F8A"/>
    <w:rsid w:val="00D94FF3"/>
    <w:rsid w:val="00D95A39"/>
    <w:rsid w:val="00D95D33"/>
    <w:rsid w:val="00D962D7"/>
    <w:rsid w:val="00D97665"/>
    <w:rsid w:val="00D9774D"/>
    <w:rsid w:val="00D97A56"/>
    <w:rsid w:val="00D97B46"/>
    <w:rsid w:val="00D97BA5"/>
    <w:rsid w:val="00DA09FD"/>
    <w:rsid w:val="00DA1701"/>
    <w:rsid w:val="00DA18C0"/>
    <w:rsid w:val="00DA1C57"/>
    <w:rsid w:val="00DA22F4"/>
    <w:rsid w:val="00DA242E"/>
    <w:rsid w:val="00DA259B"/>
    <w:rsid w:val="00DA296C"/>
    <w:rsid w:val="00DA2A59"/>
    <w:rsid w:val="00DA2C5A"/>
    <w:rsid w:val="00DA2C5F"/>
    <w:rsid w:val="00DA2E3E"/>
    <w:rsid w:val="00DA32F6"/>
    <w:rsid w:val="00DA34C6"/>
    <w:rsid w:val="00DA3538"/>
    <w:rsid w:val="00DA3B28"/>
    <w:rsid w:val="00DA3E51"/>
    <w:rsid w:val="00DA3EF8"/>
    <w:rsid w:val="00DA42FB"/>
    <w:rsid w:val="00DA4379"/>
    <w:rsid w:val="00DA464C"/>
    <w:rsid w:val="00DA504F"/>
    <w:rsid w:val="00DA50ED"/>
    <w:rsid w:val="00DA5593"/>
    <w:rsid w:val="00DA55BE"/>
    <w:rsid w:val="00DA5B38"/>
    <w:rsid w:val="00DA65DB"/>
    <w:rsid w:val="00DA6BFC"/>
    <w:rsid w:val="00DA7772"/>
    <w:rsid w:val="00DA78ED"/>
    <w:rsid w:val="00DA7C78"/>
    <w:rsid w:val="00DB0B52"/>
    <w:rsid w:val="00DB0DE4"/>
    <w:rsid w:val="00DB0DEF"/>
    <w:rsid w:val="00DB1399"/>
    <w:rsid w:val="00DB15C4"/>
    <w:rsid w:val="00DB1881"/>
    <w:rsid w:val="00DB1A78"/>
    <w:rsid w:val="00DB1E9F"/>
    <w:rsid w:val="00DB2221"/>
    <w:rsid w:val="00DB29A0"/>
    <w:rsid w:val="00DB2D81"/>
    <w:rsid w:val="00DB39C7"/>
    <w:rsid w:val="00DB4269"/>
    <w:rsid w:val="00DB42EA"/>
    <w:rsid w:val="00DB4AC2"/>
    <w:rsid w:val="00DB4BAF"/>
    <w:rsid w:val="00DB4DD7"/>
    <w:rsid w:val="00DB4FE1"/>
    <w:rsid w:val="00DB5354"/>
    <w:rsid w:val="00DB576F"/>
    <w:rsid w:val="00DB5AAB"/>
    <w:rsid w:val="00DB5CF9"/>
    <w:rsid w:val="00DB63E7"/>
    <w:rsid w:val="00DB65E9"/>
    <w:rsid w:val="00DB66D4"/>
    <w:rsid w:val="00DB6D2E"/>
    <w:rsid w:val="00DB71E8"/>
    <w:rsid w:val="00DB74A4"/>
    <w:rsid w:val="00DB74D9"/>
    <w:rsid w:val="00DB7520"/>
    <w:rsid w:val="00DB7DF9"/>
    <w:rsid w:val="00DB7FCE"/>
    <w:rsid w:val="00DC0142"/>
    <w:rsid w:val="00DC0239"/>
    <w:rsid w:val="00DC038F"/>
    <w:rsid w:val="00DC0687"/>
    <w:rsid w:val="00DC0AD3"/>
    <w:rsid w:val="00DC0BF8"/>
    <w:rsid w:val="00DC15C7"/>
    <w:rsid w:val="00DC174A"/>
    <w:rsid w:val="00DC1A4E"/>
    <w:rsid w:val="00DC1AF2"/>
    <w:rsid w:val="00DC20A8"/>
    <w:rsid w:val="00DC2399"/>
    <w:rsid w:val="00DC25D9"/>
    <w:rsid w:val="00DC2A06"/>
    <w:rsid w:val="00DC2A25"/>
    <w:rsid w:val="00DC2D93"/>
    <w:rsid w:val="00DC2FB1"/>
    <w:rsid w:val="00DC32B4"/>
    <w:rsid w:val="00DC34EC"/>
    <w:rsid w:val="00DC3682"/>
    <w:rsid w:val="00DC36D3"/>
    <w:rsid w:val="00DC3934"/>
    <w:rsid w:val="00DC4615"/>
    <w:rsid w:val="00DC4B0A"/>
    <w:rsid w:val="00DC4BAE"/>
    <w:rsid w:val="00DC4DDA"/>
    <w:rsid w:val="00DC503F"/>
    <w:rsid w:val="00DC544E"/>
    <w:rsid w:val="00DC572F"/>
    <w:rsid w:val="00DC5C8B"/>
    <w:rsid w:val="00DC600F"/>
    <w:rsid w:val="00DC63B4"/>
    <w:rsid w:val="00DC66CE"/>
    <w:rsid w:val="00DC71E8"/>
    <w:rsid w:val="00DC7587"/>
    <w:rsid w:val="00DC78D8"/>
    <w:rsid w:val="00DC7B21"/>
    <w:rsid w:val="00DD02C8"/>
    <w:rsid w:val="00DD0A8E"/>
    <w:rsid w:val="00DD0E25"/>
    <w:rsid w:val="00DD144C"/>
    <w:rsid w:val="00DD167A"/>
    <w:rsid w:val="00DD1792"/>
    <w:rsid w:val="00DD1C7E"/>
    <w:rsid w:val="00DD26FA"/>
    <w:rsid w:val="00DD2781"/>
    <w:rsid w:val="00DD2AA5"/>
    <w:rsid w:val="00DD3273"/>
    <w:rsid w:val="00DD3707"/>
    <w:rsid w:val="00DD3B51"/>
    <w:rsid w:val="00DD3C21"/>
    <w:rsid w:val="00DD43B0"/>
    <w:rsid w:val="00DD46C3"/>
    <w:rsid w:val="00DD4785"/>
    <w:rsid w:val="00DD4811"/>
    <w:rsid w:val="00DD4DC5"/>
    <w:rsid w:val="00DD5C7E"/>
    <w:rsid w:val="00DD6481"/>
    <w:rsid w:val="00DD6A21"/>
    <w:rsid w:val="00DD6D86"/>
    <w:rsid w:val="00DD6EA4"/>
    <w:rsid w:val="00DD718D"/>
    <w:rsid w:val="00DD72CD"/>
    <w:rsid w:val="00DD75B0"/>
    <w:rsid w:val="00DD77CB"/>
    <w:rsid w:val="00DD7892"/>
    <w:rsid w:val="00DE0753"/>
    <w:rsid w:val="00DE08A3"/>
    <w:rsid w:val="00DE1B29"/>
    <w:rsid w:val="00DE2B51"/>
    <w:rsid w:val="00DE2FB7"/>
    <w:rsid w:val="00DE3301"/>
    <w:rsid w:val="00DE3A1F"/>
    <w:rsid w:val="00DE3B7B"/>
    <w:rsid w:val="00DE4ECA"/>
    <w:rsid w:val="00DE5097"/>
    <w:rsid w:val="00DE51F5"/>
    <w:rsid w:val="00DE5574"/>
    <w:rsid w:val="00DE57BA"/>
    <w:rsid w:val="00DE630A"/>
    <w:rsid w:val="00DE67D0"/>
    <w:rsid w:val="00DE6F40"/>
    <w:rsid w:val="00DE71C0"/>
    <w:rsid w:val="00DE7980"/>
    <w:rsid w:val="00DF0560"/>
    <w:rsid w:val="00DF07CE"/>
    <w:rsid w:val="00DF10BC"/>
    <w:rsid w:val="00DF15F6"/>
    <w:rsid w:val="00DF1D9A"/>
    <w:rsid w:val="00DF20F2"/>
    <w:rsid w:val="00DF22CE"/>
    <w:rsid w:val="00DF2E72"/>
    <w:rsid w:val="00DF2E9C"/>
    <w:rsid w:val="00DF34ED"/>
    <w:rsid w:val="00DF3C89"/>
    <w:rsid w:val="00DF46AB"/>
    <w:rsid w:val="00DF46B6"/>
    <w:rsid w:val="00DF4C45"/>
    <w:rsid w:val="00DF50F5"/>
    <w:rsid w:val="00DF57F4"/>
    <w:rsid w:val="00DF5815"/>
    <w:rsid w:val="00DF5970"/>
    <w:rsid w:val="00DF5FB7"/>
    <w:rsid w:val="00DF6210"/>
    <w:rsid w:val="00DF6270"/>
    <w:rsid w:val="00DF62B3"/>
    <w:rsid w:val="00DF65D0"/>
    <w:rsid w:val="00DF6FAC"/>
    <w:rsid w:val="00DF7224"/>
    <w:rsid w:val="00DF7372"/>
    <w:rsid w:val="00DF7AD3"/>
    <w:rsid w:val="00DF7F59"/>
    <w:rsid w:val="00DF7F6F"/>
    <w:rsid w:val="00E001CA"/>
    <w:rsid w:val="00E00386"/>
    <w:rsid w:val="00E00496"/>
    <w:rsid w:val="00E00556"/>
    <w:rsid w:val="00E00BFB"/>
    <w:rsid w:val="00E00D07"/>
    <w:rsid w:val="00E00E94"/>
    <w:rsid w:val="00E0101D"/>
    <w:rsid w:val="00E01272"/>
    <w:rsid w:val="00E0128D"/>
    <w:rsid w:val="00E01D88"/>
    <w:rsid w:val="00E0229E"/>
    <w:rsid w:val="00E024AC"/>
    <w:rsid w:val="00E02887"/>
    <w:rsid w:val="00E02996"/>
    <w:rsid w:val="00E02D92"/>
    <w:rsid w:val="00E02DB9"/>
    <w:rsid w:val="00E02FD7"/>
    <w:rsid w:val="00E031AF"/>
    <w:rsid w:val="00E03A2B"/>
    <w:rsid w:val="00E03A9B"/>
    <w:rsid w:val="00E03BFE"/>
    <w:rsid w:val="00E03C56"/>
    <w:rsid w:val="00E03F46"/>
    <w:rsid w:val="00E048F8"/>
    <w:rsid w:val="00E04BA9"/>
    <w:rsid w:val="00E0521E"/>
    <w:rsid w:val="00E05F1B"/>
    <w:rsid w:val="00E05F9B"/>
    <w:rsid w:val="00E061EF"/>
    <w:rsid w:val="00E0672A"/>
    <w:rsid w:val="00E06746"/>
    <w:rsid w:val="00E06F29"/>
    <w:rsid w:val="00E073A4"/>
    <w:rsid w:val="00E0744D"/>
    <w:rsid w:val="00E077A8"/>
    <w:rsid w:val="00E100EF"/>
    <w:rsid w:val="00E10501"/>
    <w:rsid w:val="00E105C2"/>
    <w:rsid w:val="00E10F36"/>
    <w:rsid w:val="00E11668"/>
    <w:rsid w:val="00E11826"/>
    <w:rsid w:val="00E11AB6"/>
    <w:rsid w:val="00E12034"/>
    <w:rsid w:val="00E120FA"/>
    <w:rsid w:val="00E13166"/>
    <w:rsid w:val="00E1341F"/>
    <w:rsid w:val="00E13458"/>
    <w:rsid w:val="00E134B8"/>
    <w:rsid w:val="00E13C65"/>
    <w:rsid w:val="00E13E0E"/>
    <w:rsid w:val="00E13F16"/>
    <w:rsid w:val="00E14022"/>
    <w:rsid w:val="00E14131"/>
    <w:rsid w:val="00E14667"/>
    <w:rsid w:val="00E15132"/>
    <w:rsid w:val="00E1513C"/>
    <w:rsid w:val="00E153E2"/>
    <w:rsid w:val="00E15438"/>
    <w:rsid w:val="00E15450"/>
    <w:rsid w:val="00E15793"/>
    <w:rsid w:val="00E15A19"/>
    <w:rsid w:val="00E15F92"/>
    <w:rsid w:val="00E16201"/>
    <w:rsid w:val="00E16820"/>
    <w:rsid w:val="00E16860"/>
    <w:rsid w:val="00E16E00"/>
    <w:rsid w:val="00E17A9D"/>
    <w:rsid w:val="00E17BFA"/>
    <w:rsid w:val="00E20663"/>
    <w:rsid w:val="00E20F16"/>
    <w:rsid w:val="00E219CF"/>
    <w:rsid w:val="00E21ACA"/>
    <w:rsid w:val="00E22288"/>
    <w:rsid w:val="00E22565"/>
    <w:rsid w:val="00E227BA"/>
    <w:rsid w:val="00E229DC"/>
    <w:rsid w:val="00E22FDA"/>
    <w:rsid w:val="00E22FDB"/>
    <w:rsid w:val="00E23016"/>
    <w:rsid w:val="00E23091"/>
    <w:rsid w:val="00E23308"/>
    <w:rsid w:val="00E23418"/>
    <w:rsid w:val="00E235CD"/>
    <w:rsid w:val="00E23B3E"/>
    <w:rsid w:val="00E23BD4"/>
    <w:rsid w:val="00E23E84"/>
    <w:rsid w:val="00E2414D"/>
    <w:rsid w:val="00E2423F"/>
    <w:rsid w:val="00E244CC"/>
    <w:rsid w:val="00E24793"/>
    <w:rsid w:val="00E24D5D"/>
    <w:rsid w:val="00E25017"/>
    <w:rsid w:val="00E25136"/>
    <w:rsid w:val="00E25365"/>
    <w:rsid w:val="00E257AC"/>
    <w:rsid w:val="00E25E44"/>
    <w:rsid w:val="00E2611F"/>
    <w:rsid w:val="00E261A7"/>
    <w:rsid w:val="00E26800"/>
    <w:rsid w:val="00E26AE5"/>
    <w:rsid w:val="00E26D18"/>
    <w:rsid w:val="00E27329"/>
    <w:rsid w:val="00E278D3"/>
    <w:rsid w:val="00E27C44"/>
    <w:rsid w:val="00E27DC8"/>
    <w:rsid w:val="00E3011A"/>
    <w:rsid w:val="00E302F5"/>
    <w:rsid w:val="00E30624"/>
    <w:rsid w:val="00E30816"/>
    <w:rsid w:val="00E30DF9"/>
    <w:rsid w:val="00E30E84"/>
    <w:rsid w:val="00E30F7E"/>
    <w:rsid w:val="00E312AD"/>
    <w:rsid w:val="00E3156F"/>
    <w:rsid w:val="00E3219C"/>
    <w:rsid w:val="00E326A5"/>
    <w:rsid w:val="00E327E5"/>
    <w:rsid w:val="00E33379"/>
    <w:rsid w:val="00E33917"/>
    <w:rsid w:val="00E33B69"/>
    <w:rsid w:val="00E3422C"/>
    <w:rsid w:val="00E34253"/>
    <w:rsid w:val="00E344B2"/>
    <w:rsid w:val="00E346BD"/>
    <w:rsid w:val="00E34A60"/>
    <w:rsid w:val="00E34B5F"/>
    <w:rsid w:val="00E35265"/>
    <w:rsid w:val="00E354FC"/>
    <w:rsid w:val="00E359D2"/>
    <w:rsid w:val="00E35B77"/>
    <w:rsid w:val="00E3640C"/>
    <w:rsid w:val="00E36576"/>
    <w:rsid w:val="00E36638"/>
    <w:rsid w:val="00E36643"/>
    <w:rsid w:val="00E3694D"/>
    <w:rsid w:val="00E3716B"/>
    <w:rsid w:val="00E37626"/>
    <w:rsid w:val="00E3770D"/>
    <w:rsid w:val="00E37A3C"/>
    <w:rsid w:val="00E37DCF"/>
    <w:rsid w:val="00E37DD9"/>
    <w:rsid w:val="00E4052E"/>
    <w:rsid w:val="00E40F3C"/>
    <w:rsid w:val="00E40F84"/>
    <w:rsid w:val="00E41B7B"/>
    <w:rsid w:val="00E41F07"/>
    <w:rsid w:val="00E426C0"/>
    <w:rsid w:val="00E4393B"/>
    <w:rsid w:val="00E44145"/>
    <w:rsid w:val="00E4447E"/>
    <w:rsid w:val="00E4461C"/>
    <w:rsid w:val="00E446EB"/>
    <w:rsid w:val="00E447EF"/>
    <w:rsid w:val="00E45B3C"/>
    <w:rsid w:val="00E46059"/>
    <w:rsid w:val="00E4608F"/>
    <w:rsid w:val="00E460FD"/>
    <w:rsid w:val="00E46122"/>
    <w:rsid w:val="00E4633D"/>
    <w:rsid w:val="00E46B51"/>
    <w:rsid w:val="00E470FD"/>
    <w:rsid w:val="00E4762C"/>
    <w:rsid w:val="00E47A12"/>
    <w:rsid w:val="00E5051F"/>
    <w:rsid w:val="00E50AA9"/>
    <w:rsid w:val="00E512E2"/>
    <w:rsid w:val="00E513D7"/>
    <w:rsid w:val="00E5150B"/>
    <w:rsid w:val="00E5177E"/>
    <w:rsid w:val="00E51A5B"/>
    <w:rsid w:val="00E51DED"/>
    <w:rsid w:val="00E526FF"/>
    <w:rsid w:val="00E5291F"/>
    <w:rsid w:val="00E53972"/>
    <w:rsid w:val="00E53B8F"/>
    <w:rsid w:val="00E53C4B"/>
    <w:rsid w:val="00E53E9B"/>
    <w:rsid w:val="00E540FC"/>
    <w:rsid w:val="00E5493B"/>
    <w:rsid w:val="00E54E57"/>
    <w:rsid w:val="00E54F25"/>
    <w:rsid w:val="00E55744"/>
    <w:rsid w:val="00E557C7"/>
    <w:rsid w:val="00E55B5A"/>
    <w:rsid w:val="00E55E70"/>
    <w:rsid w:val="00E55EE2"/>
    <w:rsid w:val="00E562B3"/>
    <w:rsid w:val="00E563FF"/>
    <w:rsid w:val="00E566FA"/>
    <w:rsid w:val="00E5699C"/>
    <w:rsid w:val="00E569A7"/>
    <w:rsid w:val="00E569D0"/>
    <w:rsid w:val="00E56CC7"/>
    <w:rsid w:val="00E56D3A"/>
    <w:rsid w:val="00E57770"/>
    <w:rsid w:val="00E57D7B"/>
    <w:rsid w:val="00E60544"/>
    <w:rsid w:val="00E60DA2"/>
    <w:rsid w:val="00E612D3"/>
    <w:rsid w:val="00E61C10"/>
    <w:rsid w:val="00E62D25"/>
    <w:rsid w:val="00E62D99"/>
    <w:rsid w:val="00E62E73"/>
    <w:rsid w:val="00E62EF8"/>
    <w:rsid w:val="00E62F17"/>
    <w:rsid w:val="00E630D3"/>
    <w:rsid w:val="00E63205"/>
    <w:rsid w:val="00E6321C"/>
    <w:rsid w:val="00E63307"/>
    <w:rsid w:val="00E63364"/>
    <w:rsid w:val="00E635C1"/>
    <w:rsid w:val="00E63B88"/>
    <w:rsid w:val="00E63FFE"/>
    <w:rsid w:val="00E641B1"/>
    <w:rsid w:val="00E64823"/>
    <w:rsid w:val="00E64B38"/>
    <w:rsid w:val="00E64CF6"/>
    <w:rsid w:val="00E6511F"/>
    <w:rsid w:val="00E65CE2"/>
    <w:rsid w:val="00E66174"/>
    <w:rsid w:val="00E66370"/>
    <w:rsid w:val="00E66DE7"/>
    <w:rsid w:val="00E66E1C"/>
    <w:rsid w:val="00E66F06"/>
    <w:rsid w:val="00E671B1"/>
    <w:rsid w:val="00E676FF"/>
    <w:rsid w:val="00E679D2"/>
    <w:rsid w:val="00E70371"/>
    <w:rsid w:val="00E703DF"/>
    <w:rsid w:val="00E70B89"/>
    <w:rsid w:val="00E71276"/>
    <w:rsid w:val="00E71750"/>
    <w:rsid w:val="00E7177F"/>
    <w:rsid w:val="00E7179A"/>
    <w:rsid w:val="00E7225E"/>
    <w:rsid w:val="00E72558"/>
    <w:rsid w:val="00E725D7"/>
    <w:rsid w:val="00E7295B"/>
    <w:rsid w:val="00E72B7E"/>
    <w:rsid w:val="00E73292"/>
    <w:rsid w:val="00E73481"/>
    <w:rsid w:val="00E734A0"/>
    <w:rsid w:val="00E734AF"/>
    <w:rsid w:val="00E73C03"/>
    <w:rsid w:val="00E73CB4"/>
    <w:rsid w:val="00E73EAF"/>
    <w:rsid w:val="00E7401B"/>
    <w:rsid w:val="00E7483E"/>
    <w:rsid w:val="00E74B7B"/>
    <w:rsid w:val="00E7500F"/>
    <w:rsid w:val="00E7537F"/>
    <w:rsid w:val="00E7546E"/>
    <w:rsid w:val="00E764E4"/>
    <w:rsid w:val="00E7680F"/>
    <w:rsid w:val="00E76B3C"/>
    <w:rsid w:val="00E77895"/>
    <w:rsid w:val="00E77C93"/>
    <w:rsid w:val="00E80722"/>
    <w:rsid w:val="00E807E5"/>
    <w:rsid w:val="00E80D24"/>
    <w:rsid w:val="00E80E90"/>
    <w:rsid w:val="00E80EA4"/>
    <w:rsid w:val="00E80F4D"/>
    <w:rsid w:val="00E8120C"/>
    <w:rsid w:val="00E813AD"/>
    <w:rsid w:val="00E8183D"/>
    <w:rsid w:val="00E81ADC"/>
    <w:rsid w:val="00E81E3D"/>
    <w:rsid w:val="00E81ECC"/>
    <w:rsid w:val="00E8203C"/>
    <w:rsid w:val="00E82296"/>
    <w:rsid w:val="00E82888"/>
    <w:rsid w:val="00E83B43"/>
    <w:rsid w:val="00E83E1B"/>
    <w:rsid w:val="00E84877"/>
    <w:rsid w:val="00E84918"/>
    <w:rsid w:val="00E8535D"/>
    <w:rsid w:val="00E853EF"/>
    <w:rsid w:val="00E855BF"/>
    <w:rsid w:val="00E85B2F"/>
    <w:rsid w:val="00E85BBE"/>
    <w:rsid w:val="00E85D58"/>
    <w:rsid w:val="00E86092"/>
    <w:rsid w:val="00E863C5"/>
    <w:rsid w:val="00E864C7"/>
    <w:rsid w:val="00E8698E"/>
    <w:rsid w:val="00E86D5D"/>
    <w:rsid w:val="00E873A0"/>
    <w:rsid w:val="00E873B1"/>
    <w:rsid w:val="00E8796D"/>
    <w:rsid w:val="00E87A30"/>
    <w:rsid w:val="00E902B6"/>
    <w:rsid w:val="00E903FD"/>
    <w:rsid w:val="00E908FE"/>
    <w:rsid w:val="00E90D8A"/>
    <w:rsid w:val="00E91780"/>
    <w:rsid w:val="00E926D8"/>
    <w:rsid w:val="00E92C45"/>
    <w:rsid w:val="00E92D26"/>
    <w:rsid w:val="00E92F4C"/>
    <w:rsid w:val="00E931C6"/>
    <w:rsid w:val="00E932AA"/>
    <w:rsid w:val="00E9378F"/>
    <w:rsid w:val="00E93AB1"/>
    <w:rsid w:val="00E93C6A"/>
    <w:rsid w:val="00E93EAE"/>
    <w:rsid w:val="00E94079"/>
    <w:rsid w:val="00E94166"/>
    <w:rsid w:val="00E9475B"/>
    <w:rsid w:val="00E94BED"/>
    <w:rsid w:val="00E954C8"/>
    <w:rsid w:val="00E95820"/>
    <w:rsid w:val="00E960EB"/>
    <w:rsid w:val="00E96454"/>
    <w:rsid w:val="00E96D95"/>
    <w:rsid w:val="00E96F0A"/>
    <w:rsid w:val="00E97A6E"/>
    <w:rsid w:val="00E97D00"/>
    <w:rsid w:val="00EA0597"/>
    <w:rsid w:val="00EA0A63"/>
    <w:rsid w:val="00EA10B1"/>
    <w:rsid w:val="00EA13B7"/>
    <w:rsid w:val="00EA164A"/>
    <w:rsid w:val="00EA176A"/>
    <w:rsid w:val="00EA1B09"/>
    <w:rsid w:val="00EA1DB0"/>
    <w:rsid w:val="00EA1E37"/>
    <w:rsid w:val="00EA1E4B"/>
    <w:rsid w:val="00EA212D"/>
    <w:rsid w:val="00EA2606"/>
    <w:rsid w:val="00EA2736"/>
    <w:rsid w:val="00EA2FA0"/>
    <w:rsid w:val="00EA35A7"/>
    <w:rsid w:val="00EA3655"/>
    <w:rsid w:val="00EA3670"/>
    <w:rsid w:val="00EA38DE"/>
    <w:rsid w:val="00EA3B33"/>
    <w:rsid w:val="00EA3CEB"/>
    <w:rsid w:val="00EA4434"/>
    <w:rsid w:val="00EA45E1"/>
    <w:rsid w:val="00EA4613"/>
    <w:rsid w:val="00EA46B4"/>
    <w:rsid w:val="00EA492A"/>
    <w:rsid w:val="00EA4B2D"/>
    <w:rsid w:val="00EA4DB9"/>
    <w:rsid w:val="00EA4ED0"/>
    <w:rsid w:val="00EA4F23"/>
    <w:rsid w:val="00EA5535"/>
    <w:rsid w:val="00EA5C47"/>
    <w:rsid w:val="00EA5C71"/>
    <w:rsid w:val="00EA686F"/>
    <w:rsid w:val="00EA694A"/>
    <w:rsid w:val="00EA6A02"/>
    <w:rsid w:val="00EA6B58"/>
    <w:rsid w:val="00EA6B92"/>
    <w:rsid w:val="00EA7343"/>
    <w:rsid w:val="00EA7811"/>
    <w:rsid w:val="00EA7D1F"/>
    <w:rsid w:val="00EB0BF8"/>
    <w:rsid w:val="00EB0DAC"/>
    <w:rsid w:val="00EB1091"/>
    <w:rsid w:val="00EB1172"/>
    <w:rsid w:val="00EB12ED"/>
    <w:rsid w:val="00EB1329"/>
    <w:rsid w:val="00EB14D8"/>
    <w:rsid w:val="00EB15E6"/>
    <w:rsid w:val="00EB1B2C"/>
    <w:rsid w:val="00EB1E8C"/>
    <w:rsid w:val="00EB26BA"/>
    <w:rsid w:val="00EB2ADD"/>
    <w:rsid w:val="00EB2C0B"/>
    <w:rsid w:val="00EB2D1A"/>
    <w:rsid w:val="00EB38D2"/>
    <w:rsid w:val="00EB3C31"/>
    <w:rsid w:val="00EB4315"/>
    <w:rsid w:val="00EB4354"/>
    <w:rsid w:val="00EB5131"/>
    <w:rsid w:val="00EB51E1"/>
    <w:rsid w:val="00EB5606"/>
    <w:rsid w:val="00EB5702"/>
    <w:rsid w:val="00EB575A"/>
    <w:rsid w:val="00EB5D27"/>
    <w:rsid w:val="00EB6A7F"/>
    <w:rsid w:val="00EB6D14"/>
    <w:rsid w:val="00EB6DE9"/>
    <w:rsid w:val="00EB714F"/>
    <w:rsid w:val="00EB7164"/>
    <w:rsid w:val="00EB71DB"/>
    <w:rsid w:val="00EB7811"/>
    <w:rsid w:val="00EB7ABD"/>
    <w:rsid w:val="00EB7E7F"/>
    <w:rsid w:val="00EC093B"/>
    <w:rsid w:val="00EC09FE"/>
    <w:rsid w:val="00EC0CF6"/>
    <w:rsid w:val="00EC10F1"/>
    <w:rsid w:val="00EC1130"/>
    <w:rsid w:val="00EC1BF4"/>
    <w:rsid w:val="00EC229B"/>
    <w:rsid w:val="00EC26D8"/>
    <w:rsid w:val="00EC3CB6"/>
    <w:rsid w:val="00EC4177"/>
    <w:rsid w:val="00EC47A3"/>
    <w:rsid w:val="00EC4A32"/>
    <w:rsid w:val="00EC4AC8"/>
    <w:rsid w:val="00EC4C9A"/>
    <w:rsid w:val="00EC52DF"/>
    <w:rsid w:val="00EC551C"/>
    <w:rsid w:val="00EC5784"/>
    <w:rsid w:val="00EC5E65"/>
    <w:rsid w:val="00EC5E68"/>
    <w:rsid w:val="00EC66AF"/>
    <w:rsid w:val="00EC6B29"/>
    <w:rsid w:val="00EC77D1"/>
    <w:rsid w:val="00EC7AAA"/>
    <w:rsid w:val="00EC7C7A"/>
    <w:rsid w:val="00EC7D12"/>
    <w:rsid w:val="00EC7DB7"/>
    <w:rsid w:val="00EC7E83"/>
    <w:rsid w:val="00EC7EC4"/>
    <w:rsid w:val="00ED0604"/>
    <w:rsid w:val="00ED0BF2"/>
    <w:rsid w:val="00ED0C12"/>
    <w:rsid w:val="00ED1010"/>
    <w:rsid w:val="00ED1505"/>
    <w:rsid w:val="00ED1553"/>
    <w:rsid w:val="00ED1A5F"/>
    <w:rsid w:val="00ED1E96"/>
    <w:rsid w:val="00ED2136"/>
    <w:rsid w:val="00ED2332"/>
    <w:rsid w:val="00ED2F3B"/>
    <w:rsid w:val="00ED3526"/>
    <w:rsid w:val="00ED3A4B"/>
    <w:rsid w:val="00ED3C10"/>
    <w:rsid w:val="00ED3DD5"/>
    <w:rsid w:val="00ED3E16"/>
    <w:rsid w:val="00ED45DC"/>
    <w:rsid w:val="00ED4780"/>
    <w:rsid w:val="00ED48E1"/>
    <w:rsid w:val="00ED49B6"/>
    <w:rsid w:val="00ED50AF"/>
    <w:rsid w:val="00ED5EF1"/>
    <w:rsid w:val="00ED64BD"/>
    <w:rsid w:val="00ED657D"/>
    <w:rsid w:val="00ED6A80"/>
    <w:rsid w:val="00ED6B77"/>
    <w:rsid w:val="00ED7236"/>
    <w:rsid w:val="00ED7268"/>
    <w:rsid w:val="00ED7383"/>
    <w:rsid w:val="00ED7672"/>
    <w:rsid w:val="00ED783C"/>
    <w:rsid w:val="00ED7B46"/>
    <w:rsid w:val="00ED7D21"/>
    <w:rsid w:val="00ED7E60"/>
    <w:rsid w:val="00ED7EDF"/>
    <w:rsid w:val="00EE0163"/>
    <w:rsid w:val="00EE021D"/>
    <w:rsid w:val="00EE067A"/>
    <w:rsid w:val="00EE06E1"/>
    <w:rsid w:val="00EE10D0"/>
    <w:rsid w:val="00EE10EC"/>
    <w:rsid w:val="00EE1319"/>
    <w:rsid w:val="00EE138B"/>
    <w:rsid w:val="00EE143B"/>
    <w:rsid w:val="00EE1ED1"/>
    <w:rsid w:val="00EE337F"/>
    <w:rsid w:val="00EE34DA"/>
    <w:rsid w:val="00EE3550"/>
    <w:rsid w:val="00EE35B4"/>
    <w:rsid w:val="00EE3AA5"/>
    <w:rsid w:val="00EE3B3E"/>
    <w:rsid w:val="00EE3CAF"/>
    <w:rsid w:val="00EE3F3E"/>
    <w:rsid w:val="00EE4F64"/>
    <w:rsid w:val="00EE50F7"/>
    <w:rsid w:val="00EE57C3"/>
    <w:rsid w:val="00EE5EB5"/>
    <w:rsid w:val="00EE5F95"/>
    <w:rsid w:val="00EE61B0"/>
    <w:rsid w:val="00EE6490"/>
    <w:rsid w:val="00EE650E"/>
    <w:rsid w:val="00EE6945"/>
    <w:rsid w:val="00EE69B5"/>
    <w:rsid w:val="00EE6BD9"/>
    <w:rsid w:val="00EE6FA1"/>
    <w:rsid w:val="00EE704F"/>
    <w:rsid w:val="00EE79C9"/>
    <w:rsid w:val="00EE7A1A"/>
    <w:rsid w:val="00EF02F8"/>
    <w:rsid w:val="00EF0344"/>
    <w:rsid w:val="00EF050A"/>
    <w:rsid w:val="00EF0B11"/>
    <w:rsid w:val="00EF0BA1"/>
    <w:rsid w:val="00EF1487"/>
    <w:rsid w:val="00EF1E06"/>
    <w:rsid w:val="00EF256A"/>
    <w:rsid w:val="00EF2F4B"/>
    <w:rsid w:val="00EF317F"/>
    <w:rsid w:val="00EF31EF"/>
    <w:rsid w:val="00EF35E1"/>
    <w:rsid w:val="00EF3E4F"/>
    <w:rsid w:val="00EF3FE6"/>
    <w:rsid w:val="00EF40F2"/>
    <w:rsid w:val="00EF4F8C"/>
    <w:rsid w:val="00EF503B"/>
    <w:rsid w:val="00EF562C"/>
    <w:rsid w:val="00EF6055"/>
    <w:rsid w:val="00EF60A4"/>
    <w:rsid w:val="00EF6753"/>
    <w:rsid w:val="00EF6E37"/>
    <w:rsid w:val="00EF6F1D"/>
    <w:rsid w:val="00EF7525"/>
    <w:rsid w:val="00F00000"/>
    <w:rsid w:val="00F0018A"/>
    <w:rsid w:val="00F001FE"/>
    <w:rsid w:val="00F00F85"/>
    <w:rsid w:val="00F01199"/>
    <w:rsid w:val="00F011A3"/>
    <w:rsid w:val="00F016B9"/>
    <w:rsid w:val="00F021D2"/>
    <w:rsid w:val="00F02769"/>
    <w:rsid w:val="00F02AE0"/>
    <w:rsid w:val="00F02BE5"/>
    <w:rsid w:val="00F02EB4"/>
    <w:rsid w:val="00F034DB"/>
    <w:rsid w:val="00F03763"/>
    <w:rsid w:val="00F03A1C"/>
    <w:rsid w:val="00F03CBB"/>
    <w:rsid w:val="00F03F86"/>
    <w:rsid w:val="00F04085"/>
    <w:rsid w:val="00F04214"/>
    <w:rsid w:val="00F0433B"/>
    <w:rsid w:val="00F04373"/>
    <w:rsid w:val="00F04497"/>
    <w:rsid w:val="00F050DE"/>
    <w:rsid w:val="00F052EB"/>
    <w:rsid w:val="00F05455"/>
    <w:rsid w:val="00F05838"/>
    <w:rsid w:val="00F05879"/>
    <w:rsid w:val="00F058C9"/>
    <w:rsid w:val="00F05A7B"/>
    <w:rsid w:val="00F05B6C"/>
    <w:rsid w:val="00F05F04"/>
    <w:rsid w:val="00F06035"/>
    <w:rsid w:val="00F060E6"/>
    <w:rsid w:val="00F0611B"/>
    <w:rsid w:val="00F06A9A"/>
    <w:rsid w:val="00F06C41"/>
    <w:rsid w:val="00F075F6"/>
    <w:rsid w:val="00F07AEB"/>
    <w:rsid w:val="00F07CA4"/>
    <w:rsid w:val="00F1004E"/>
    <w:rsid w:val="00F10504"/>
    <w:rsid w:val="00F105A3"/>
    <w:rsid w:val="00F1113E"/>
    <w:rsid w:val="00F116BB"/>
    <w:rsid w:val="00F1175B"/>
    <w:rsid w:val="00F117E4"/>
    <w:rsid w:val="00F11ED8"/>
    <w:rsid w:val="00F129DB"/>
    <w:rsid w:val="00F12A84"/>
    <w:rsid w:val="00F12CC2"/>
    <w:rsid w:val="00F1311D"/>
    <w:rsid w:val="00F13D62"/>
    <w:rsid w:val="00F13E3D"/>
    <w:rsid w:val="00F142EC"/>
    <w:rsid w:val="00F143BE"/>
    <w:rsid w:val="00F144B0"/>
    <w:rsid w:val="00F144F9"/>
    <w:rsid w:val="00F14794"/>
    <w:rsid w:val="00F14904"/>
    <w:rsid w:val="00F14E74"/>
    <w:rsid w:val="00F15704"/>
    <w:rsid w:val="00F1597A"/>
    <w:rsid w:val="00F15E16"/>
    <w:rsid w:val="00F16468"/>
    <w:rsid w:val="00F16CEF"/>
    <w:rsid w:val="00F16F9A"/>
    <w:rsid w:val="00F203D4"/>
    <w:rsid w:val="00F20A46"/>
    <w:rsid w:val="00F20A4D"/>
    <w:rsid w:val="00F20E34"/>
    <w:rsid w:val="00F20EF6"/>
    <w:rsid w:val="00F213B5"/>
    <w:rsid w:val="00F214A5"/>
    <w:rsid w:val="00F21572"/>
    <w:rsid w:val="00F21873"/>
    <w:rsid w:val="00F22192"/>
    <w:rsid w:val="00F223F9"/>
    <w:rsid w:val="00F2253B"/>
    <w:rsid w:val="00F22572"/>
    <w:rsid w:val="00F22D6D"/>
    <w:rsid w:val="00F22F47"/>
    <w:rsid w:val="00F237D6"/>
    <w:rsid w:val="00F23FA2"/>
    <w:rsid w:val="00F24104"/>
    <w:rsid w:val="00F241E4"/>
    <w:rsid w:val="00F2486C"/>
    <w:rsid w:val="00F24D1A"/>
    <w:rsid w:val="00F24D8A"/>
    <w:rsid w:val="00F255DF"/>
    <w:rsid w:val="00F259E5"/>
    <w:rsid w:val="00F25A62"/>
    <w:rsid w:val="00F25EC9"/>
    <w:rsid w:val="00F2605A"/>
    <w:rsid w:val="00F2609F"/>
    <w:rsid w:val="00F260E7"/>
    <w:rsid w:val="00F261BE"/>
    <w:rsid w:val="00F266B9"/>
    <w:rsid w:val="00F26B93"/>
    <w:rsid w:val="00F26B98"/>
    <w:rsid w:val="00F271E3"/>
    <w:rsid w:val="00F27C9A"/>
    <w:rsid w:val="00F30287"/>
    <w:rsid w:val="00F3051E"/>
    <w:rsid w:val="00F309BD"/>
    <w:rsid w:val="00F30B56"/>
    <w:rsid w:val="00F31730"/>
    <w:rsid w:val="00F31E04"/>
    <w:rsid w:val="00F31E48"/>
    <w:rsid w:val="00F31E62"/>
    <w:rsid w:val="00F32A20"/>
    <w:rsid w:val="00F32BDE"/>
    <w:rsid w:val="00F32EC5"/>
    <w:rsid w:val="00F331BC"/>
    <w:rsid w:val="00F3382A"/>
    <w:rsid w:val="00F33ACA"/>
    <w:rsid w:val="00F33BB3"/>
    <w:rsid w:val="00F33BF5"/>
    <w:rsid w:val="00F3447C"/>
    <w:rsid w:val="00F34855"/>
    <w:rsid w:val="00F34899"/>
    <w:rsid w:val="00F3489C"/>
    <w:rsid w:val="00F34B55"/>
    <w:rsid w:val="00F35177"/>
    <w:rsid w:val="00F3524E"/>
    <w:rsid w:val="00F357C3"/>
    <w:rsid w:val="00F35A19"/>
    <w:rsid w:val="00F35BDE"/>
    <w:rsid w:val="00F36098"/>
    <w:rsid w:val="00F36200"/>
    <w:rsid w:val="00F37805"/>
    <w:rsid w:val="00F37BD1"/>
    <w:rsid w:val="00F40B73"/>
    <w:rsid w:val="00F4186E"/>
    <w:rsid w:val="00F41CAA"/>
    <w:rsid w:val="00F4211D"/>
    <w:rsid w:val="00F4217F"/>
    <w:rsid w:val="00F422FE"/>
    <w:rsid w:val="00F426C2"/>
    <w:rsid w:val="00F4275A"/>
    <w:rsid w:val="00F429DB"/>
    <w:rsid w:val="00F42A78"/>
    <w:rsid w:val="00F42FED"/>
    <w:rsid w:val="00F43623"/>
    <w:rsid w:val="00F4363B"/>
    <w:rsid w:val="00F43A2D"/>
    <w:rsid w:val="00F43A4A"/>
    <w:rsid w:val="00F43C71"/>
    <w:rsid w:val="00F43F6C"/>
    <w:rsid w:val="00F44CAE"/>
    <w:rsid w:val="00F44CBB"/>
    <w:rsid w:val="00F44CCE"/>
    <w:rsid w:val="00F45C22"/>
    <w:rsid w:val="00F45CF0"/>
    <w:rsid w:val="00F45DDF"/>
    <w:rsid w:val="00F463A8"/>
    <w:rsid w:val="00F466E5"/>
    <w:rsid w:val="00F46703"/>
    <w:rsid w:val="00F46EEF"/>
    <w:rsid w:val="00F47817"/>
    <w:rsid w:val="00F47D14"/>
    <w:rsid w:val="00F501FD"/>
    <w:rsid w:val="00F504DF"/>
    <w:rsid w:val="00F506CC"/>
    <w:rsid w:val="00F50766"/>
    <w:rsid w:val="00F50881"/>
    <w:rsid w:val="00F50CD9"/>
    <w:rsid w:val="00F51316"/>
    <w:rsid w:val="00F514DE"/>
    <w:rsid w:val="00F5160F"/>
    <w:rsid w:val="00F51ACC"/>
    <w:rsid w:val="00F51BDA"/>
    <w:rsid w:val="00F51C44"/>
    <w:rsid w:val="00F51D8C"/>
    <w:rsid w:val="00F52005"/>
    <w:rsid w:val="00F528D4"/>
    <w:rsid w:val="00F52F28"/>
    <w:rsid w:val="00F548F6"/>
    <w:rsid w:val="00F54A28"/>
    <w:rsid w:val="00F54A4F"/>
    <w:rsid w:val="00F54DD9"/>
    <w:rsid w:val="00F552C2"/>
    <w:rsid w:val="00F55306"/>
    <w:rsid w:val="00F555A9"/>
    <w:rsid w:val="00F55795"/>
    <w:rsid w:val="00F557E0"/>
    <w:rsid w:val="00F56369"/>
    <w:rsid w:val="00F5637F"/>
    <w:rsid w:val="00F5686F"/>
    <w:rsid w:val="00F56958"/>
    <w:rsid w:val="00F56AA9"/>
    <w:rsid w:val="00F56EAF"/>
    <w:rsid w:val="00F570D6"/>
    <w:rsid w:val="00F5724D"/>
    <w:rsid w:val="00F6022F"/>
    <w:rsid w:val="00F606D0"/>
    <w:rsid w:val="00F606FF"/>
    <w:rsid w:val="00F6073D"/>
    <w:rsid w:val="00F60CC5"/>
    <w:rsid w:val="00F61142"/>
    <w:rsid w:val="00F61F18"/>
    <w:rsid w:val="00F61F57"/>
    <w:rsid w:val="00F624A7"/>
    <w:rsid w:val="00F630E9"/>
    <w:rsid w:val="00F6312E"/>
    <w:rsid w:val="00F633C0"/>
    <w:rsid w:val="00F636B6"/>
    <w:rsid w:val="00F638BD"/>
    <w:rsid w:val="00F63CBB"/>
    <w:rsid w:val="00F64813"/>
    <w:rsid w:val="00F64BA3"/>
    <w:rsid w:val="00F650D1"/>
    <w:rsid w:val="00F65121"/>
    <w:rsid w:val="00F654CC"/>
    <w:rsid w:val="00F65737"/>
    <w:rsid w:val="00F65ABF"/>
    <w:rsid w:val="00F669E8"/>
    <w:rsid w:val="00F66F6D"/>
    <w:rsid w:val="00F67738"/>
    <w:rsid w:val="00F67D8B"/>
    <w:rsid w:val="00F67D92"/>
    <w:rsid w:val="00F67F3F"/>
    <w:rsid w:val="00F709C3"/>
    <w:rsid w:val="00F70DBB"/>
    <w:rsid w:val="00F70FC0"/>
    <w:rsid w:val="00F711CA"/>
    <w:rsid w:val="00F711CC"/>
    <w:rsid w:val="00F71726"/>
    <w:rsid w:val="00F719E1"/>
    <w:rsid w:val="00F71AEC"/>
    <w:rsid w:val="00F7237B"/>
    <w:rsid w:val="00F72657"/>
    <w:rsid w:val="00F72702"/>
    <w:rsid w:val="00F73430"/>
    <w:rsid w:val="00F73599"/>
    <w:rsid w:val="00F738F3"/>
    <w:rsid w:val="00F73ED8"/>
    <w:rsid w:val="00F73F02"/>
    <w:rsid w:val="00F742F3"/>
    <w:rsid w:val="00F7481C"/>
    <w:rsid w:val="00F74A1A"/>
    <w:rsid w:val="00F74A39"/>
    <w:rsid w:val="00F74D26"/>
    <w:rsid w:val="00F74DE5"/>
    <w:rsid w:val="00F750F8"/>
    <w:rsid w:val="00F75294"/>
    <w:rsid w:val="00F75BEC"/>
    <w:rsid w:val="00F75D80"/>
    <w:rsid w:val="00F77406"/>
    <w:rsid w:val="00F80105"/>
    <w:rsid w:val="00F80256"/>
    <w:rsid w:val="00F80A51"/>
    <w:rsid w:val="00F80DBB"/>
    <w:rsid w:val="00F8131D"/>
    <w:rsid w:val="00F813E0"/>
    <w:rsid w:val="00F81E83"/>
    <w:rsid w:val="00F82020"/>
    <w:rsid w:val="00F8202B"/>
    <w:rsid w:val="00F82FE6"/>
    <w:rsid w:val="00F82FEB"/>
    <w:rsid w:val="00F8339D"/>
    <w:rsid w:val="00F83B58"/>
    <w:rsid w:val="00F83FDC"/>
    <w:rsid w:val="00F841D1"/>
    <w:rsid w:val="00F842A0"/>
    <w:rsid w:val="00F842FE"/>
    <w:rsid w:val="00F843FF"/>
    <w:rsid w:val="00F848E0"/>
    <w:rsid w:val="00F86117"/>
    <w:rsid w:val="00F86A0C"/>
    <w:rsid w:val="00F86C29"/>
    <w:rsid w:val="00F86D04"/>
    <w:rsid w:val="00F870CF"/>
    <w:rsid w:val="00F87467"/>
    <w:rsid w:val="00F879E9"/>
    <w:rsid w:val="00F87A07"/>
    <w:rsid w:val="00F906B1"/>
    <w:rsid w:val="00F90748"/>
    <w:rsid w:val="00F90806"/>
    <w:rsid w:val="00F9088D"/>
    <w:rsid w:val="00F91117"/>
    <w:rsid w:val="00F915B4"/>
    <w:rsid w:val="00F916FE"/>
    <w:rsid w:val="00F91F52"/>
    <w:rsid w:val="00F920C2"/>
    <w:rsid w:val="00F92217"/>
    <w:rsid w:val="00F92295"/>
    <w:rsid w:val="00F92442"/>
    <w:rsid w:val="00F93073"/>
    <w:rsid w:val="00F933B2"/>
    <w:rsid w:val="00F93714"/>
    <w:rsid w:val="00F938A1"/>
    <w:rsid w:val="00F93BBB"/>
    <w:rsid w:val="00F93D40"/>
    <w:rsid w:val="00F94076"/>
    <w:rsid w:val="00F94294"/>
    <w:rsid w:val="00F9580D"/>
    <w:rsid w:val="00F96267"/>
    <w:rsid w:val="00F9637F"/>
    <w:rsid w:val="00F965D1"/>
    <w:rsid w:val="00F966BF"/>
    <w:rsid w:val="00F96B5C"/>
    <w:rsid w:val="00F96F51"/>
    <w:rsid w:val="00F97B75"/>
    <w:rsid w:val="00F97E0C"/>
    <w:rsid w:val="00FA02BF"/>
    <w:rsid w:val="00FA10DB"/>
    <w:rsid w:val="00FA12D3"/>
    <w:rsid w:val="00FA1661"/>
    <w:rsid w:val="00FA16D1"/>
    <w:rsid w:val="00FA18FD"/>
    <w:rsid w:val="00FA215A"/>
    <w:rsid w:val="00FA2443"/>
    <w:rsid w:val="00FA24FC"/>
    <w:rsid w:val="00FA27C1"/>
    <w:rsid w:val="00FA298E"/>
    <w:rsid w:val="00FA2ACC"/>
    <w:rsid w:val="00FA2FE7"/>
    <w:rsid w:val="00FA3168"/>
    <w:rsid w:val="00FA33C2"/>
    <w:rsid w:val="00FA343E"/>
    <w:rsid w:val="00FA377A"/>
    <w:rsid w:val="00FA3AD5"/>
    <w:rsid w:val="00FA3C41"/>
    <w:rsid w:val="00FA3FE6"/>
    <w:rsid w:val="00FA41FE"/>
    <w:rsid w:val="00FA471F"/>
    <w:rsid w:val="00FA4828"/>
    <w:rsid w:val="00FA50A1"/>
    <w:rsid w:val="00FA52CE"/>
    <w:rsid w:val="00FA5FDA"/>
    <w:rsid w:val="00FA6574"/>
    <w:rsid w:val="00FA72E9"/>
    <w:rsid w:val="00FA74E6"/>
    <w:rsid w:val="00FA7608"/>
    <w:rsid w:val="00FA7991"/>
    <w:rsid w:val="00FA7C3E"/>
    <w:rsid w:val="00FA7FAF"/>
    <w:rsid w:val="00FB101C"/>
    <w:rsid w:val="00FB124C"/>
    <w:rsid w:val="00FB1399"/>
    <w:rsid w:val="00FB199C"/>
    <w:rsid w:val="00FB1F1B"/>
    <w:rsid w:val="00FB1FD5"/>
    <w:rsid w:val="00FB2692"/>
    <w:rsid w:val="00FB2861"/>
    <w:rsid w:val="00FB2EF7"/>
    <w:rsid w:val="00FB2FBD"/>
    <w:rsid w:val="00FB32DB"/>
    <w:rsid w:val="00FB335C"/>
    <w:rsid w:val="00FB3497"/>
    <w:rsid w:val="00FB3504"/>
    <w:rsid w:val="00FB37D9"/>
    <w:rsid w:val="00FB3E68"/>
    <w:rsid w:val="00FB3EA8"/>
    <w:rsid w:val="00FB3F67"/>
    <w:rsid w:val="00FB44BC"/>
    <w:rsid w:val="00FB4DC6"/>
    <w:rsid w:val="00FB5B3F"/>
    <w:rsid w:val="00FB5EE0"/>
    <w:rsid w:val="00FB5FD4"/>
    <w:rsid w:val="00FB615E"/>
    <w:rsid w:val="00FB667D"/>
    <w:rsid w:val="00FB68B5"/>
    <w:rsid w:val="00FB6968"/>
    <w:rsid w:val="00FB71D5"/>
    <w:rsid w:val="00FB74E0"/>
    <w:rsid w:val="00FB76EE"/>
    <w:rsid w:val="00FB7AB5"/>
    <w:rsid w:val="00FB7AF4"/>
    <w:rsid w:val="00FB7DA7"/>
    <w:rsid w:val="00FB7FA2"/>
    <w:rsid w:val="00FC02FA"/>
    <w:rsid w:val="00FC03CE"/>
    <w:rsid w:val="00FC0568"/>
    <w:rsid w:val="00FC0759"/>
    <w:rsid w:val="00FC0986"/>
    <w:rsid w:val="00FC0CF3"/>
    <w:rsid w:val="00FC0F47"/>
    <w:rsid w:val="00FC1634"/>
    <w:rsid w:val="00FC1DD2"/>
    <w:rsid w:val="00FC1E84"/>
    <w:rsid w:val="00FC2125"/>
    <w:rsid w:val="00FC217E"/>
    <w:rsid w:val="00FC2256"/>
    <w:rsid w:val="00FC25CA"/>
    <w:rsid w:val="00FC289D"/>
    <w:rsid w:val="00FC2F0A"/>
    <w:rsid w:val="00FC3101"/>
    <w:rsid w:val="00FC3133"/>
    <w:rsid w:val="00FC34CA"/>
    <w:rsid w:val="00FC3EA8"/>
    <w:rsid w:val="00FC4249"/>
    <w:rsid w:val="00FC452D"/>
    <w:rsid w:val="00FC475E"/>
    <w:rsid w:val="00FC4A0E"/>
    <w:rsid w:val="00FC4A55"/>
    <w:rsid w:val="00FC4D53"/>
    <w:rsid w:val="00FC5394"/>
    <w:rsid w:val="00FC5498"/>
    <w:rsid w:val="00FC5B40"/>
    <w:rsid w:val="00FC5C0D"/>
    <w:rsid w:val="00FC5D92"/>
    <w:rsid w:val="00FC5DD6"/>
    <w:rsid w:val="00FC5FC3"/>
    <w:rsid w:val="00FC64D5"/>
    <w:rsid w:val="00FC65C1"/>
    <w:rsid w:val="00FC66FA"/>
    <w:rsid w:val="00FC714B"/>
    <w:rsid w:val="00FC7F5C"/>
    <w:rsid w:val="00FD05B0"/>
    <w:rsid w:val="00FD06C1"/>
    <w:rsid w:val="00FD09E2"/>
    <w:rsid w:val="00FD0D8B"/>
    <w:rsid w:val="00FD183A"/>
    <w:rsid w:val="00FD189B"/>
    <w:rsid w:val="00FD19D1"/>
    <w:rsid w:val="00FD1D3E"/>
    <w:rsid w:val="00FD1FEB"/>
    <w:rsid w:val="00FD2111"/>
    <w:rsid w:val="00FD2185"/>
    <w:rsid w:val="00FD296D"/>
    <w:rsid w:val="00FD303F"/>
    <w:rsid w:val="00FD39B3"/>
    <w:rsid w:val="00FD3C54"/>
    <w:rsid w:val="00FD3E1B"/>
    <w:rsid w:val="00FD42CC"/>
    <w:rsid w:val="00FD4937"/>
    <w:rsid w:val="00FD4A80"/>
    <w:rsid w:val="00FD4A93"/>
    <w:rsid w:val="00FD508E"/>
    <w:rsid w:val="00FD5A61"/>
    <w:rsid w:val="00FD5A79"/>
    <w:rsid w:val="00FD5B39"/>
    <w:rsid w:val="00FD5E09"/>
    <w:rsid w:val="00FD5E43"/>
    <w:rsid w:val="00FD6310"/>
    <w:rsid w:val="00FD63CB"/>
    <w:rsid w:val="00FD653F"/>
    <w:rsid w:val="00FD6861"/>
    <w:rsid w:val="00FD6C8E"/>
    <w:rsid w:val="00FD705F"/>
    <w:rsid w:val="00FD74D5"/>
    <w:rsid w:val="00FD7A5C"/>
    <w:rsid w:val="00FD7E5D"/>
    <w:rsid w:val="00FE011E"/>
    <w:rsid w:val="00FE0439"/>
    <w:rsid w:val="00FE0A28"/>
    <w:rsid w:val="00FE0B19"/>
    <w:rsid w:val="00FE0CB3"/>
    <w:rsid w:val="00FE1417"/>
    <w:rsid w:val="00FE19CA"/>
    <w:rsid w:val="00FE1F07"/>
    <w:rsid w:val="00FE20CF"/>
    <w:rsid w:val="00FE27BC"/>
    <w:rsid w:val="00FE27FE"/>
    <w:rsid w:val="00FE2F7B"/>
    <w:rsid w:val="00FE3413"/>
    <w:rsid w:val="00FE347A"/>
    <w:rsid w:val="00FE3A95"/>
    <w:rsid w:val="00FE4DC4"/>
    <w:rsid w:val="00FE4E02"/>
    <w:rsid w:val="00FE4E2E"/>
    <w:rsid w:val="00FE5212"/>
    <w:rsid w:val="00FE5586"/>
    <w:rsid w:val="00FE564E"/>
    <w:rsid w:val="00FE5853"/>
    <w:rsid w:val="00FE5B9A"/>
    <w:rsid w:val="00FE5D10"/>
    <w:rsid w:val="00FE5E69"/>
    <w:rsid w:val="00FE6526"/>
    <w:rsid w:val="00FE65A9"/>
    <w:rsid w:val="00FE6D9C"/>
    <w:rsid w:val="00FE7275"/>
    <w:rsid w:val="00FE76F3"/>
    <w:rsid w:val="00FE7754"/>
    <w:rsid w:val="00FE78AA"/>
    <w:rsid w:val="00FE7EB3"/>
    <w:rsid w:val="00FF0422"/>
    <w:rsid w:val="00FF0DF9"/>
    <w:rsid w:val="00FF0E03"/>
    <w:rsid w:val="00FF140A"/>
    <w:rsid w:val="00FF1D8E"/>
    <w:rsid w:val="00FF1E6B"/>
    <w:rsid w:val="00FF20C6"/>
    <w:rsid w:val="00FF21C9"/>
    <w:rsid w:val="00FF2323"/>
    <w:rsid w:val="00FF24B0"/>
    <w:rsid w:val="00FF28AD"/>
    <w:rsid w:val="00FF2986"/>
    <w:rsid w:val="00FF2CD2"/>
    <w:rsid w:val="00FF36F1"/>
    <w:rsid w:val="00FF373F"/>
    <w:rsid w:val="00FF38BE"/>
    <w:rsid w:val="00FF3A49"/>
    <w:rsid w:val="00FF3E17"/>
    <w:rsid w:val="00FF4260"/>
    <w:rsid w:val="00FF4FAA"/>
    <w:rsid w:val="00FF5C1D"/>
    <w:rsid w:val="00FF61F0"/>
    <w:rsid w:val="00FF6B8D"/>
    <w:rsid w:val="00FF6BF5"/>
    <w:rsid w:val="00FF70EF"/>
    <w:rsid w:val="00FF7143"/>
    <w:rsid w:val="00FF78E7"/>
    <w:rsid w:val="00FF7B42"/>
    <w:rsid w:val="00FF7CF1"/>
    <w:rsid w:val="E7EB35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semiHidden/>
    <w:unhideWhenUsed/>
    <w:qFormat/>
    <w:uiPriority w:val="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19"/>
    <w:unhideWhenUsed/>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20"/>
    <w:qFormat/>
    <w:uiPriority w:val="0"/>
    <w:rPr>
      <w:rFonts w:ascii="宋体" w:hAnsi="Courier New" w:cs="Courier New"/>
      <w:kern w:val="0"/>
      <w:sz w:val="20"/>
      <w:szCs w:val="21"/>
    </w:rPr>
  </w:style>
  <w:style w:type="paragraph" w:styleId="6">
    <w:name w:val="Balloon Text"/>
    <w:basedOn w:val="1"/>
    <w:semiHidden/>
    <w:qFormat/>
    <w:uiPriority w:val="0"/>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line="420" w:lineRule="exact"/>
    </w:pPr>
    <w:rPr>
      <w:rFonts w:hint="eastAsia" w:ascii="宋体" w:hAnsi="宋体"/>
      <w:kern w:val="0"/>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customStyle="1" w:styleId="14">
    <w:name w:val="页脚 Char"/>
    <w:basedOn w:val="12"/>
    <w:link w:val="7"/>
    <w:qFormat/>
    <w:uiPriority w:val="99"/>
    <w:rPr>
      <w:kern w:val="2"/>
      <w:sz w:val="18"/>
      <w:szCs w:val="18"/>
    </w:rPr>
  </w:style>
  <w:style w:type="character" w:customStyle="1" w:styleId="15">
    <w:name w:val="页眉 Char"/>
    <w:basedOn w:val="12"/>
    <w:link w:val="8"/>
    <w:qFormat/>
    <w:uiPriority w:val="99"/>
    <w:rPr>
      <w:kern w:val="2"/>
      <w:sz w:val="18"/>
      <w:szCs w:val="18"/>
    </w:rPr>
  </w:style>
  <w:style w:type="character" w:customStyle="1" w:styleId="16">
    <w:name w:val="apple-converted-space"/>
    <w:basedOn w:val="12"/>
    <w:qFormat/>
    <w:uiPriority w:val="0"/>
  </w:style>
  <w:style w:type="character" w:customStyle="1" w:styleId="17">
    <w:name w:val="grame"/>
    <w:basedOn w:val="12"/>
    <w:qFormat/>
    <w:uiPriority w:val="0"/>
  </w:style>
  <w:style w:type="paragraph" w:styleId="18">
    <w:name w:val="List Paragraph"/>
    <w:basedOn w:val="1"/>
    <w:qFormat/>
    <w:uiPriority w:val="34"/>
    <w:pPr>
      <w:ind w:firstLine="420" w:firstLineChars="200"/>
    </w:pPr>
  </w:style>
  <w:style w:type="character" w:customStyle="1" w:styleId="19">
    <w:name w:val="标题 3 Char"/>
    <w:basedOn w:val="12"/>
    <w:link w:val="4"/>
    <w:qFormat/>
    <w:uiPriority w:val="9"/>
    <w:rPr>
      <w:b/>
      <w:bCs/>
      <w:kern w:val="2"/>
      <w:sz w:val="32"/>
      <w:szCs w:val="32"/>
    </w:rPr>
  </w:style>
  <w:style w:type="character" w:customStyle="1" w:styleId="20">
    <w:name w:val="纯文本 Char"/>
    <w:link w:val="5"/>
    <w:qFormat/>
    <w:uiPriority w:val="0"/>
    <w:rPr>
      <w:rFonts w:ascii="宋体" w:hAnsi="Courier New" w:cs="Courier New"/>
      <w:szCs w:val="21"/>
    </w:rPr>
  </w:style>
  <w:style w:type="character" w:customStyle="1" w:styleId="21">
    <w:name w:val="纯文本 Char1"/>
    <w:basedOn w:val="12"/>
    <w:qFormat/>
    <w:uiPriority w:val="0"/>
    <w:rPr>
      <w:rFonts w:ascii="宋体" w:hAnsi="Courier New" w:cs="Courier New"/>
      <w:kern w:val="2"/>
      <w:sz w:val="21"/>
      <w:szCs w:val="21"/>
    </w:rPr>
  </w:style>
  <w:style w:type="character" w:customStyle="1" w:styleId="22">
    <w:name w:val="标题 1 Char"/>
    <w:basedOn w:val="12"/>
    <w:link w:val="2"/>
    <w:qFormat/>
    <w:uiPriority w:val="9"/>
    <w:rPr>
      <w:b/>
      <w:bCs/>
      <w:kern w:val="44"/>
      <w:sz w:val="44"/>
      <w:szCs w:val="44"/>
    </w:rPr>
  </w:style>
  <w:style w:type="character" w:customStyle="1" w:styleId="23">
    <w:name w:val="标题 2 Char"/>
    <w:basedOn w:val="12"/>
    <w:link w:val="3"/>
    <w:semiHidden/>
    <w:qFormat/>
    <w:uiPriority w:val="9"/>
    <w:rPr>
      <w:rFonts w:ascii="Calibri Light" w:hAnsi="Calibri Light"/>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themeOverride" Target="../theme/themeOverrid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themeOverride" Target="../theme/themeOverride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8361146214748"/>
          <c:y val="0.079295154185022"/>
          <c:w val="0.864204011535602"/>
          <c:h val="0.753498078443927"/>
        </c:manualLayout>
      </c:layout>
      <c:lineChart>
        <c:grouping val="standard"/>
        <c:varyColors val="false"/>
        <c:ser>
          <c:idx val="0"/>
          <c:order val="0"/>
          <c:tx>
            <c:strRef>
              <c:f>Sheet1!$B$1</c:f>
              <c:strCache>
                <c:ptCount val="1"/>
                <c:pt idx="0">
                  <c:v>2021年</c:v>
                </c:pt>
              </c:strCache>
            </c:strRef>
          </c:tx>
          <c:spPr>
            <a:ln w="15875" cap="rnd" cmpd="sng" algn="ctr">
              <a:solidFill>
                <a:srgbClr val="4F81BD">
                  <a:shade val="95000"/>
                  <a:satMod val="105000"/>
                </a:srgbClr>
              </a:solidFill>
              <a:prstDash val="solid"/>
              <a:round/>
            </a:ln>
          </c:spPr>
          <c:marker>
            <c:symbol val="diamond"/>
            <c:size val="5"/>
            <c:spPr>
              <a:ln w="3175" cap="flat" cmpd="sng" algn="ctr">
                <a:solidFill>
                  <a:schemeClr val="accent1">
                    <a:shade val="95000"/>
                    <a:satMod val="105000"/>
                  </a:schemeClr>
                </a:solidFill>
                <a:prstDash val="solid"/>
                <a:round/>
              </a:ln>
            </c:spPr>
          </c:marker>
          <c:dLbls>
            <c:dLbl>
              <c:idx val="0"/>
              <c:layout>
                <c:manualLayout>
                  <c:x val="-0.062904669749302"/>
                  <c:y val="-0.045894124772864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594291707907994"/>
                  <c:y val="-0.03878550782418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02029811939549"/>
                  <c:y val="-0.045447523173527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552123620569943"/>
                  <c:y val="-0.03856135675348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4808911081237"/>
                  <c:y val="-0.037445911568746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3218153077957"/>
                  <c:y val="-0.039403997577226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68283819119234"/>
                  <c:y val="-0.037445911568746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8652553515239"/>
                  <c:y val="-0.038285160508782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7786264052829"/>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55290954484348"/>
                  <c:y val="-0.03959803975552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58162828145544"/>
                  <c:y val="-0.0412763173834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numFmt formatCode="#,##0.0_ " sourceLinked="false"/>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General</c:formatCode>
                <c:ptCount val="11"/>
                <c:pt idx="1" c:formatCode="0.0_ ">
                  <c:v>17.4</c:v>
                </c:pt>
                <c:pt idx="2" c:formatCode="0.0_ ">
                  <c:v>-4.3</c:v>
                </c:pt>
                <c:pt idx="3" c:formatCode="0.0_ ">
                  <c:v>3.2</c:v>
                </c:pt>
                <c:pt idx="4" c:formatCode="0.0_ ">
                  <c:v>8.1</c:v>
                </c:pt>
                <c:pt idx="5" c:formatCode="0.0_ ">
                  <c:v>8.3</c:v>
                </c:pt>
                <c:pt idx="6" c:formatCode="0.0_ ">
                  <c:v>7.3</c:v>
                </c:pt>
                <c:pt idx="7" c:formatCode="0.0_ ">
                  <c:v>8.4</c:v>
                </c:pt>
                <c:pt idx="8" c:formatCode="0.0_ ">
                  <c:v>9.9</c:v>
                </c:pt>
                <c:pt idx="9" c:formatCode="0.0_ ">
                  <c:v>9.6</c:v>
                </c:pt>
                <c:pt idx="10" c:formatCode="0.0_ ">
                  <c:v>8.4</c:v>
                </c:pt>
              </c:numCache>
            </c:numRef>
          </c:val>
          <c:smooth val="true"/>
        </c:ser>
        <c:ser>
          <c:idx val="1"/>
          <c:order val="1"/>
          <c:tx>
            <c:strRef>
              <c:f>Sheet1!$C$1</c:f>
              <c:strCache>
                <c:ptCount val="1"/>
                <c:pt idx="0">
                  <c:v>2022年</c:v>
                </c:pt>
              </c:strCache>
            </c:strRef>
          </c:tx>
          <c:spPr>
            <a:ln w="15875" cap="rnd" cmpd="sng" algn="ctr">
              <a:solidFill>
                <a:schemeClr val="accent6">
                  <a:lumMod val="75000"/>
                </a:schemeClr>
              </a:solidFill>
              <a:prstDash val="solid"/>
              <a:round/>
            </a:ln>
          </c:spPr>
          <c:marker>
            <c:symbol val="square"/>
            <c:size val="3"/>
            <c:spPr>
              <a:solidFill>
                <a:srgbClr val="F79646">
                  <a:lumMod val="75000"/>
                </a:srgbClr>
              </a:solidFill>
              <a:ln w="9525" cap="flat" cmpd="sng" algn="ctr">
                <a:solidFill>
                  <a:schemeClr val="accent6">
                    <a:lumMod val="75000"/>
                  </a:schemeClr>
                </a:solidFill>
                <a:prstDash val="solid"/>
                <a:round/>
              </a:ln>
            </c:spPr>
          </c:marker>
          <c:dLbls>
            <c:dLbl>
              <c:idx val="0"/>
              <c:layout>
                <c:manualLayout>
                  <c:x val="-0.0387682262043699"/>
                  <c:y val="-0.03399930230240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61282297498929"/>
                  <c:y val="-0.033160024227740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387685216646231"/>
                  <c:y val="-0.04173105793682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348734691465631"/>
                  <c:y val="-0.04713869910230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23781595780827"/>
                  <c:y val="-0.037008941678900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387682262043699"/>
                  <c:y val="-0.03847475359286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87666356867711"/>
                  <c:y val="-0.038495120754990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62729166358895"/>
                  <c:y val="-0.039355762347888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426626878019238"/>
                  <c:y val="-0.038475304223335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3501588098861"/>
                  <c:y val="-0.040900528256752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366897865203675"/>
                  <c:y val="-0.052460784921570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6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8.1</c:v>
                </c:pt>
              </c:numCache>
            </c:numRef>
          </c:val>
          <c:smooth val="true"/>
        </c:ser>
        <c:dLbls>
          <c:showLegendKey val="false"/>
          <c:showVal val="false"/>
          <c:showCatName val="false"/>
          <c:showSerName val="false"/>
          <c:showPercent val="false"/>
          <c:showBubbleSize val="false"/>
        </c:dLbls>
        <c:marker val="true"/>
        <c:smooth val="true"/>
        <c:axId val="189649280"/>
        <c:axId val="189650816"/>
      </c:lineChart>
      <c:catAx>
        <c:axId val="189649280"/>
        <c:scaling>
          <c:orientation val="minMax"/>
        </c:scaling>
        <c:delete val="false"/>
        <c:axPos val="b"/>
        <c:numFmt formatCode="General"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89650816"/>
        <c:crossesAt val="-50"/>
        <c:auto val="true"/>
        <c:lblAlgn val="ctr"/>
        <c:lblOffset val="100"/>
        <c:tickLblSkip val="1"/>
        <c:noMultiLvlLbl val="false"/>
      </c:catAx>
      <c:valAx>
        <c:axId val="189650816"/>
        <c:scaling>
          <c:orientation val="minMax"/>
          <c:max val="30"/>
          <c:min val="-50"/>
        </c:scaling>
        <c:delete val="false"/>
        <c:axPos val="l"/>
        <c:numFmt formatCode="#,##0_ " sourceLinked="fals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89649280"/>
        <c:crosses val="autoZero"/>
        <c:crossBetween val="between"/>
        <c:majorUnit val="10"/>
        <c:minorUnit val="1"/>
      </c:valAx>
    </c:plotArea>
    <c:legend>
      <c:legendPos val="b"/>
      <c:layout>
        <c:manualLayout>
          <c:xMode val="edge"/>
          <c:yMode val="edge"/>
          <c:x val="0.317329162774066"/>
          <c:y val="0.92574231293714"/>
          <c:w val="0.365341674451875"/>
          <c:h val="0.0742090193271296"/>
        </c:manualLayout>
      </c:layout>
      <c:overlay val="false"/>
      <c:txPr>
        <a:bodyPr rot="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sz="600" baseline="0"/>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true"/>
    <c:plotArea>
      <c:layout>
        <c:manualLayout>
          <c:layoutTarget val="inner"/>
          <c:xMode val="edge"/>
          <c:yMode val="edge"/>
          <c:x val="0.106204211613372"/>
          <c:y val="0.0748246995441362"/>
          <c:w val="0.858542404005853"/>
          <c:h val="0.716535985633375"/>
        </c:manualLayout>
      </c:layout>
      <c:lineChart>
        <c:grouping val="standard"/>
        <c:varyColors val="false"/>
        <c:ser>
          <c:idx val="0"/>
          <c:order val="0"/>
          <c:tx>
            <c:strRef>
              <c:f>Sheet1!$B$1</c:f>
              <c:strCache>
                <c:ptCount val="1"/>
                <c:pt idx="0">
                  <c:v>2021年</c:v>
                </c:pt>
              </c:strCache>
            </c:strRef>
          </c:tx>
          <c:spPr>
            <a:ln w="15875" cap="rnd" cmpd="sng" algn="ctr">
              <a:solidFill>
                <a:schemeClr val="accent1">
                  <a:shade val="95000"/>
                  <a:satMod val="105000"/>
                </a:schemeClr>
              </a:solidFill>
              <a:prstDash val="solid"/>
              <a:round/>
            </a:ln>
          </c:spPr>
          <c:marker>
            <c:symbol val="diamond"/>
            <c:size val="3"/>
          </c:marker>
          <c:dLbls>
            <c:dLbl>
              <c:idx val="0"/>
              <c:layout>
                <c:manualLayout>
                  <c:x val="-0.0624511652679613"/>
                  <c:y val="-0.060816713604230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425835984395918"/>
                  <c:y val="0.03764296798666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70359734444959"/>
                  <c:y val="-0.045071912136444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3916855000072"/>
                  <c:y val="-0.0424685326742916"/>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17861204278168"/>
                  <c:y val="-0.042488074027243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500672242295127"/>
                  <c:y val="-0.04419560712805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458788812275979"/>
                  <c:y val="-0.045252106644564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501521541982755"/>
                  <c:y val="-0.049474789335543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509657545092056"/>
                  <c:y val="-0.049996408343694"/>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454628683297586"/>
                  <c:y val="-0.041803011465672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465482445407304"/>
                  <c:y val="-0.043651934019196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r"/>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Sheet1!$B$2:$B$12</c:f>
              <c:numCache>
                <c:formatCode>0.0</c:formatCode>
                <c:ptCount val="11"/>
                <c:pt idx="0">
                  <c:v>198</c:v>
                </c:pt>
                <c:pt idx="1" c:formatCode="General">
                  <c:v>-1.3</c:v>
                </c:pt>
                <c:pt idx="2" c:formatCode="0.0_ ">
                  <c:v>-6.6</c:v>
                </c:pt>
                <c:pt idx="3" c:formatCode="0.0_ ">
                  <c:v>-13</c:v>
                </c:pt>
                <c:pt idx="4" c:formatCode="0.0_ ">
                  <c:v>-11.6</c:v>
                </c:pt>
                <c:pt idx="5" c:formatCode="0.0_ ">
                  <c:v>-9.3</c:v>
                </c:pt>
                <c:pt idx="6" c:formatCode="General">
                  <c:v>-8.8</c:v>
                </c:pt>
                <c:pt idx="7" c:formatCode="0.0_ ">
                  <c:v>-11.9</c:v>
                </c:pt>
                <c:pt idx="8" c:formatCode="General">
                  <c:v>-10.1</c:v>
                </c:pt>
                <c:pt idx="9" c:formatCode="0.0_ ">
                  <c:v>-12.5</c:v>
                </c:pt>
                <c:pt idx="10" c:formatCode="General">
                  <c:v>-18.4</c:v>
                </c:pt>
              </c:numCache>
            </c:numRef>
          </c:val>
          <c:smooth val="false"/>
        </c:ser>
        <c:ser>
          <c:idx val="1"/>
          <c:order val="1"/>
          <c:tx>
            <c:strRef>
              <c:f>Sheet1!$C$1</c:f>
              <c:strCache>
                <c:ptCount val="1"/>
                <c:pt idx="0">
                  <c:v>2022年</c:v>
                </c:pt>
              </c:strCache>
            </c:strRef>
          </c:tx>
          <c:spPr>
            <a:ln w="15875" cap="rnd" cmpd="sng" algn="ctr">
              <a:solidFill>
                <a:schemeClr val="accent2">
                  <a:shade val="95000"/>
                  <a:satMod val="105000"/>
                </a:schemeClr>
              </a:solidFill>
              <a:prstDash val="solid"/>
              <a:round/>
            </a:ln>
          </c:spPr>
          <c:marker>
            <c:symbol val="square"/>
            <c:size val="3"/>
            <c:spPr>
              <a:solidFill>
                <a:schemeClr val="accent6">
                  <a:lumMod val="75000"/>
                </a:schemeClr>
              </a:solidFill>
            </c:spPr>
          </c:marker>
          <c:dLbls>
            <c:dLbl>
              <c:idx val="0"/>
              <c:layout>
                <c:manualLayout>
                  <c:x val="-0.050622579855763"/>
                  <c:y val="-0.05681533421461"/>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
              <c:layout>
                <c:manualLayout>
                  <c:x val="-0.0242393009831724"/>
                  <c:y val="-0.050650612104143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2"/>
              <c:layout>
                <c:manualLayout>
                  <c:x val="-0.0425208366321669"/>
                  <c:y val="0.0459371228231508"/>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3"/>
              <c:layout>
                <c:manualLayout>
                  <c:x val="-0.049308612474629"/>
                  <c:y val="0.044955457210184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4"/>
              <c:layout>
                <c:manualLayout>
                  <c:x val="-0.0498354661791591"/>
                  <c:y val="0.0383682970285649"/>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5"/>
              <c:layout>
                <c:manualLayout>
                  <c:x val="-0.0451168146943241"/>
                  <c:y val="0.046950974193919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6"/>
              <c:layout>
                <c:manualLayout>
                  <c:x val="-0.035473952410428"/>
                  <c:y val="0.047886172123221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7"/>
              <c:layout>
                <c:manualLayout>
                  <c:x val="-0.0419885749575424"/>
                  <c:y val="0.051855187843217"/>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8"/>
              <c:layout>
                <c:manualLayout>
                  <c:x val="-0.0383281751572644"/>
                  <c:y val="0.0491150711424232"/>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9"/>
              <c:layout>
                <c:manualLayout>
                  <c:x val="-0.0354736645122286"/>
                  <c:y val="0.0408686282635723"/>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dLbl>
              <c:idx val="10"/>
              <c:layout>
                <c:manualLayout>
                  <c:x val="-0.00198401909996838"/>
                  <c:y val="-0.0131313530142015"/>
                </c:manualLayout>
              </c:layout>
              <c:dLblPos val="r"/>
              <c:showLegendKey val="false"/>
              <c:showVal val="true"/>
              <c:showCatName val="false"/>
              <c:showSerName val="false"/>
              <c:showPercent val="false"/>
              <c:showBubbleSize val="false"/>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true"/>
              <a:lstStyle/>
              <a:p>
                <a:pPr>
                  <a:defRPr lang="zh-CN" sz="700" b="0" i="0" u="none" strike="noStrike" kern="1200" baseline="0">
                    <a:solidFill>
                      <a:schemeClr val="tx1"/>
                    </a:solidFill>
                    <a:latin typeface="+mn-lt"/>
                    <a:ea typeface="+mn-ea"/>
                    <a:cs typeface="+mn-cs"/>
                  </a:defRPr>
                </a:pPr>
              </a:p>
            </c:txPr>
            <c:dLblPos val="t"/>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Sheet1!$A$2:$A$12</c:f>
              <c:strCache>
                <c:ptCount val="11"/>
                <c:pt idx="0">
                  <c:v>1-2月</c:v>
                </c:pt>
                <c:pt idx="1">
                  <c:v>1-3月</c:v>
                </c:pt>
                <c:pt idx="2">
                  <c:v>1-4月</c:v>
                </c:pt>
                <c:pt idx="3">
                  <c:v>1-5月</c:v>
                </c:pt>
                <c:pt idx="4">
                  <c:v>1-6月</c:v>
                </c:pt>
                <c:pt idx="5">
                  <c:v>1-7月</c:v>
                </c:pt>
                <c:pt idx="6">
                  <c:v>1-8月</c:v>
                </c:pt>
                <c:pt idx="7">
                  <c:v>1-9月</c:v>
                </c:pt>
                <c:pt idx="8">
                  <c:v>1-10月</c:v>
                </c:pt>
                <c:pt idx="9">
                  <c:v>1-11月</c:v>
                </c:pt>
                <c:pt idx="10">
                  <c:v>1-12月</c:v>
                </c:pt>
              </c:strCache>
            </c:strRef>
          </c:cat>
          <c:val>
            <c:numRef>
              <c:f>Sheet1!$C$2:$C$12</c:f>
              <c:numCache>
                <c:formatCode>0.0_ </c:formatCode>
                <c:ptCount val="11"/>
                <c:pt idx="0">
                  <c:v>71.4</c:v>
                </c:pt>
              </c:numCache>
            </c:numRef>
          </c:val>
          <c:smooth val="false"/>
        </c:ser>
        <c:dLbls>
          <c:showLegendKey val="false"/>
          <c:showVal val="false"/>
          <c:showCatName val="false"/>
          <c:showSerName val="false"/>
          <c:showPercent val="false"/>
          <c:showBubbleSize val="false"/>
        </c:dLbls>
        <c:marker val="true"/>
        <c:smooth val="false"/>
        <c:axId val="189403904"/>
        <c:axId val="189405440"/>
      </c:lineChart>
      <c:catAx>
        <c:axId val="189403904"/>
        <c:scaling>
          <c:orientation val="minMax"/>
        </c:scaling>
        <c:delete val="false"/>
        <c:axPos val="b"/>
        <c:numFmt formatCode="General" sourceLinked="fals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89405440"/>
        <c:crossesAt val="-90"/>
        <c:auto val="true"/>
        <c:lblAlgn val="ctr"/>
        <c:lblOffset val="100"/>
        <c:noMultiLvlLbl val="false"/>
      </c:catAx>
      <c:valAx>
        <c:axId val="189405440"/>
        <c:scaling>
          <c:orientation val="minMax"/>
          <c:max val="210"/>
          <c:min val="-90"/>
        </c:scaling>
        <c:delete val="false"/>
        <c:axPos val="l"/>
        <c:numFmt formatCode="0.0" sourceLinked="true"/>
        <c:majorTickMark val="out"/>
        <c:minorTickMark val="none"/>
        <c:tickLblPos val="nextTo"/>
        <c:spPr>
          <a:ln w="9525" cap="flat" cmpd="sng" algn="ctr">
            <a:solidFill>
              <a:sysClr val="windowText" lastClr="000000"/>
            </a:solidFill>
            <a:prstDash val="solid"/>
            <a:round/>
          </a:ln>
        </c:spPr>
        <c:txPr>
          <a:bodyPr rot="-60000000" spcFirstLastPara="0" vertOverflow="ellipsis" vert="horz" wrap="square" anchor="ctr" anchorCtr="true"/>
          <a:lstStyle/>
          <a:p>
            <a:pPr>
              <a:defRPr lang="zh-CN" sz="600" b="0" i="0" u="none" strike="noStrike" kern="1200" baseline="0">
                <a:solidFill>
                  <a:schemeClr val="tx1"/>
                </a:solidFill>
                <a:latin typeface="+mn-lt"/>
                <a:ea typeface="+mn-ea"/>
                <a:cs typeface="+mn-cs"/>
              </a:defRPr>
            </a:pPr>
          </a:p>
        </c:txPr>
        <c:crossAx val="189403904"/>
        <c:crosses val="autoZero"/>
        <c:crossBetween val="between"/>
        <c:majorUnit val="30"/>
      </c:valAx>
    </c:plotArea>
    <c:legend>
      <c:legendPos val="b"/>
      <c:layout>
        <c:manualLayout>
          <c:xMode val="edge"/>
          <c:yMode val="edge"/>
          <c:x val="0.287294117647059"/>
          <c:y val="0.918093659345214"/>
          <c:w val="0.425411764705887"/>
          <c:h val="0.0610255560160243"/>
        </c:manualLayout>
      </c:layout>
      <c:overlay val="false"/>
      <c:txPr>
        <a:bodyPr rot="0" spcFirstLastPara="0" vertOverflow="ellipsis" vert="horz" wrap="square" anchor="ctr" anchorCtr="true"/>
        <a:lstStyle/>
        <a:p>
          <a:pPr>
            <a:defRPr lang="zh-CN" sz="700" b="0" i="0" u="none" strike="noStrike" kern="1200" baseline="0">
              <a:solidFill>
                <a:schemeClr val="tx1"/>
              </a:solidFill>
              <a:latin typeface="+mn-lt"/>
              <a:ea typeface="+mn-ea"/>
              <a:cs typeface="+mn-cs"/>
            </a:defRPr>
          </a:pPr>
        </a:p>
      </c:txPr>
    </c:legend>
    <c:plotVisOnly val="true"/>
    <c:dispBlanksAs val="gap"/>
    <c:showDLblsOverMax val="false"/>
  </c:chart>
  <c:spPr>
    <a:ln w="9525" cap="flat" cmpd="sng" algn="ctr">
      <a:noFill/>
      <a:prstDash val="solid"/>
      <a:round/>
    </a:ln>
  </c:spPr>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1642</Words>
  <Characters>9363</Characters>
  <Lines>78</Lines>
  <Paragraphs>21</Paragraphs>
  <TotalTime>13135</TotalTime>
  <ScaleCrop>false</ScaleCrop>
  <LinksUpToDate>false</LinksUpToDate>
  <CharactersWithSpaces>10984</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2017-04-21T10:47:00Z</dcterms:created>
  <dc:creator>番茄花园</dc:creator>
  <cp:lastModifiedBy>user</cp:lastModifiedBy>
  <cp:lastPrinted>2018-11-01T11:33:00Z</cp:lastPrinted>
  <dcterms:modified xsi:type="dcterms:W3CDTF">2022-03-23T17:33:43Z</dcterms:modified>
  <dc:title>指  标  名  称</dc:title>
  <cp:revision>807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