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11" w:rsidRPr="002B6E8D" w:rsidRDefault="008C0D11" w:rsidP="00CB595C">
      <w:pPr>
        <w:spacing w:afterLines="100" w:after="312" w:line="300" w:lineRule="exact"/>
        <w:jc w:val="center"/>
        <w:rPr>
          <w:rFonts w:ascii="黑体" w:eastAsia="黑体"/>
          <w:b/>
          <w:szCs w:val="21"/>
        </w:rPr>
      </w:pPr>
      <w:r w:rsidRPr="002B6E8D">
        <w:rPr>
          <w:rFonts w:ascii="黑体" w:eastAsia="黑体" w:hint="eastAsia"/>
          <w:b/>
          <w:szCs w:val="21"/>
        </w:rPr>
        <w:t>统计产品推荐</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1</w:t>
      </w:r>
      <w:r w:rsidR="008C0D11" w:rsidRPr="002B6E8D">
        <w:rPr>
          <w:rFonts w:ascii="宋体" w:hAnsi="宋体" w:hint="eastAsia"/>
          <w:b/>
          <w:sz w:val="18"/>
          <w:szCs w:val="18"/>
        </w:rPr>
        <w:t>.统计微博</w:t>
      </w:r>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w:t>
      </w:r>
      <w:hyperlink r:id="rId9" w:history="1">
        <w:r w:rsidRPr="002B6E8D">
          <w:rPr>
            <w:rFonts w:ascii="宋体" w:hAnsi="宋体" w:hint="eastAsia"/>
            <w:sz w:val="18"/>
            <w:szCs w:val="18"/>
          </w:rPr>
          <w:t>http://weibo.com/u/2587818780</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0" w:history="1">
        <w:r w:rsidRPr="002B6E8D">
          <w:rPr>
            <w:rFonts w:ascii="宋体" w:hAnsi="宋体" w:hint="eastAsia"/>
            <w:sz w:val="18"/>
            <w:szCs w:val="18"/>
          </w:rPr>
          <w:t>http://e.t.qq.com/cqtj</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 xml:space="preserve">： </w:t>
      </w:r>
    </w:p>
    <w:p w:rsidR="008C0D11" w:rsidRPr="002B6E8D" w:rsidRDefault="00366090" w:rsidP="009D0BCB">
      <w:pPr>
        <w:spacing w:line="400" w:lineRule="exact"/>
        <w:ind w:firstLineChars="200" w:firstLine="420"/>
        <w:rPr>
          <w:rFonts w:ascii="宋体" w:hAnsi="宋体"/>
          <w:sz w:val="18"/>
          <w:szCs w:val="18"/>
        </w:rPr>
      </w:pPr>
      <w:hyperlink r:id="rId11" w:history="1">
        <w:r w:rsidR="008C0D11" w:rsidRPr="002B6E8D">
          <w:rPr>
            <w:rFonts w:ascii="宋体" w:hAnsi="宋体"/>
            <w:sz w:val="18"/>
            <w:szCs w:val="18"/>
          </w:rPr>
          <w:t>http://weibo.com/2610786473/profile?rightmod=1&amp;wvr=6&amp;mod=personinfo</w:t>
        </w:r>
      </w:hyperlink>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2" w:history="1">
        <w:r w:rsidRPr="002B6E8D">
          <w:rPr>
            <w:rFonts w:ascii="宋体" w:hAnsi="宋体" w:hint="eastAsia"/>
            <w:sz w:val="18"/>
            <w:szCs w:val="18"/>
          </w:rPr>
          <w:t>http://e.t.qq.com/shizhutongji？preview</w:t>
        </w:r>
      </w:hyperlink>
      <w:r w:rsidRPr="002B6E8D">
        <w:rPr>
          <w:rFonts w:ascii="宋体" w:hAnsi="宋体"/>
          <w:sz w:val="18"/>
          <w:szCs w:val="18"/>
        </w:rPr>
        <w:t xml:space="preserve"> </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2</w:t>
      </w:r>
      <w:r w:rsidR="008C0D11" w:rsidRPr="002B6E8D">
        <w:rPr>
          <w:rFonts w:ascii="宋体" w:hAnsi="宋体" w:hint="eastAsia"/>
          <w:b/>
          <w:sz w:val="18"/>
          <w:szCs w:val="18"/>
        </w:rPr>
        <w:t>.统计微讯</w:t>
      </w:r>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请</w:t>
      </w:r>
      <w:proofErr w:type="gramStart"/>
      <w:r w:rsidRPr="002B6E8D">
        <w:rPr>
          <w:rFonts w:ascii="宋体" w:hAnsi="宋体" w:hint="eastAsia"/>
          <w:sz w:val="18"/>
          <w:szCs w:val="18"/>
        </w:rPr>
        <w:t>通过微信关注</w:t>
      </w:r>
      <w:proofErr w:type="gramEnd"/>
      <w:r w:rsidRPr="002B6E8D">
        <w:rPr>
          <w:rFonts w:ascii="宋体" w:hAnsi="宋体" w:hint="eastAsia"/>
          <w:sz w:val="18"/>
          <w:szCs w:val="18"/>
        </w:rPr>
        <w:t>“重庆统计微讯”</w:t>
      </w:r>
    </w:p>
    <w:p w:rsidR="00E932AA" w:rsidRDefault="00E932AA" w:rsidP="009D0BCB">
      <w:pPr>
        <w:spacing w:line="400" w:lineRule="exact"/>
        <w:ind w:firstLineChars="200" w:firstLine="360"/>
        <w:rPr>
          <w:rFonts w:ascii="宋体" w:hAnsi="宋体"/>
          <w:sz w:val="18"/>
          <w:szCs w:val="18"/>
        </w:rPr>
      </w:pPr>
    </w:p>
    <w:p w:rsidR="00530DE8" w:rsidRDefault="00530DE8" w:rsidP="009D0BCB">
      <w:pPr>
        <w:spacing w:line="400" w:lineRule="exact"/>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300" w:lineRule="exact"/>
        <w:rPr>
          <w:rFonts w:ascii="宋体" w:hAnsi="宋体"/>
          <w:sz w:val="18"/>
          <w:szCs w:val="18"/>
        </w:rPr>
      </w:pPr>
    </w:p>
    <w:p w:rsidR="009D0BCB" w:rsidRDefault="009D0BCB" w:rsidP="009D0BCB">
      <w:pPr>
        <w:spacing w:line="300" w:lineRule="exact"/>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E932AA" w:rsidRPr="00DB74A4" w:rsidRDefault="00E932AA" w:rsidP="00E932AA">
      <w:pPr>
        <w:widowControl/>
        <w:adjustRightInd w:val="0"/>
        <w:snapToGrid w:val="0"/>
        <w:spacing w:after="200"/>
        <w:rPr>
          <w:rFonts w:ascii="Tahoma" w:eastAsia="微软雅黑" w:hAnsi="Tahoma" w:cstheme="minorBidi"/>
          <w:kern w:val="0"/>
          <w:sz w:val="18"/>
          <w:szCs w:val="18"/>
        </w:rPr>
      </w:pPr>
      <w:r w:rsidRPr="00E932AA">
        <w:rPr>
          <w:rFonts w:ascii="黑体" w:eastAsia="黑体" w:hAnsi="Tahoma" w:cstheme="minorBidi" w:hint="eastAsia"/>
          <w:b/>
          <w:kern w:val="0"/>
          <w:sz w:val="24"/>
          <w:szCs w:val="22"/>
          <w:highlight w:val="lightGray"/>
        </w:rPr>
        <w:lastRenderedPageBreak/>
        <w:t>统计知识                          （</w:t>
      </w:r>
      <w:r w:rsidR="00642612">
        <w:rPr>
          <w:rFonts w:ascii="黑体" w:eastAsia="黑体" w:hAnsi="Tahoma" w:cstheme="minorBidi" w:hint="eastAsia"/>
          <w:b/>
          <w:kern w:val="0"/>
          <w:sz w:val="24"/>
          <w:szCs w:val="22"/>
          <w:highlight w:val="lightGray"/>
        </w:rPr>
        <w:t>04</w:t>
      </w:r>
      <w:r w:rsidRPr="00E932AA">
        <w:rPr>
          <w:rFonts w:ascii="黑体" w:eastAsia="黑体" w:hAnsi="Tahoma" w:cstheme="minorBidi" w:hint="eastAsia"/>
          <w:b/>
          <w:kern w:val="0"/>
          <w:sz w:val="24"/>
          <w:szCs w:val="22"/>
          <w:highlight w:val="lightGray"/>
        </w:rPr>
        <w:t>月份）</w:t>
      </w:r>
    </w:p>
    <w:p w:rsidR="00E932AA" w:rsidRPr="00583A09" w:rsidRDefault="00D920BD" w:rsidP="00CB595C">
      <w:pPr>
        <w:widowControl/>
        <w:spacing w:beforeLines="50" w:before="156" w:afterLines="50" w:after="156" w:line="600" w:lineRule="exact"/>
        <w:jc w:val="center"/>
        <w:rPr>
          <w:rFonts w:ascii="黑体" w:eastAsia="黑体" w:hAnsi="黑体" w:cs="宋体"/>
          <w:color w:val="0D0D0D" w:themeColor="text1" w:themeTint="F2"/>
          <w:kern w:val="0"/>
          <w:sz w:val="28"/>
          <w:szCs w:val="28"/>
        </w:rPr>
      </w:pPr>
      <w:r>
        <w:rPr>
          <w:rFonts w:ascii="黑体" w:eastAsia="黑体" w:hAnsi="黑体" w:cs="宋体" w:hint="eastAsia"/>
          <w:b/>
          <w:bCs/>
          <w:color w:val="0D0D0D" w:themeColor="text1" w:themeTint="F2"/>
          <w:kern w:val="0"/>
          <w:sz w:val="28"/>
          <w:szCs w:val="28"/>
          <w:bdr w:val="none" w:sz="0" w:space="0" w:color="auto" w:frame="1"/>
        </w:rPr>
        <w:t>统计执法监督检查办法</w:t>
      </w:r>
    </w:p>
    <w:p w:rsidR="00CE47BD" w:rsidRPr="00A54D23" w:rsidRDefault="007335B1" w:rsidP="00A54D23">
      <w:pPr>
        <w:spacing w:line="400" w:lineRule="exact"/>
        <w:rPr>
          <w:rFonts w:ascii="宋体" w:hAnsi="宋体" w:cs="宋体"/>
          <w:color w:val="0D0D0D" w:themeColor="text1" w:themeTint="F2"/>
          <w:kern w:val="0"/>
          <w:szCs w:val="21"/>
        </w:rPr>
      </w:pPr>
      <w:r w:rsidRPr="003D7DDB">
        <w:rPr>
          <w:rFonts w:ascii="宋体" w:hAnsi="宋体" w:cs="宋体" w:hint="eastAsia"/>
          <w:color w:val="0D0D0D" w:themeColor="text1" w:themeTint="F2"/>
          <w:kern w:val="0"/>
          <w:szCs w:val="21"/>
        </w:rPr>
        <w:t xml:space="preserve">　</w:t>
      </w:r>
      <w:r w:rsidRPr="00A54D23">
        <w:rPr>
          <w:rFonts w:ascii="宋体" w:hAnsi="宋体" w:cs="宋体" w:hint="eastAsia"/>
          <w:b/>
          <w:color w:val="0D0D0D" w:themeColor="text1" w:themeTint="F2"/>
          <w:kern w:val="0"/>
          <w:szCs w:val="21"/>
          <w:bdr w:val="none" w:sz="0" w:space="0" w:color="auto" w:frame="1"/>
        </w:rPr>
        <w:t xml:space="preserve">　</w:t>
      </w:r>
      <w:r w:rsidR="00CE47BD" w:rsidRPr="00A54D23">
        <w:rPr>
          <w:rFonts w:ascii="宋体" w:hAnsi="宋体" w:cs="宋体" w:hint="eastAsia"/>
          <w:b/>
          <w:bCs/>
          <w:color w:val="0D0D0D" w:themeColor="text1" w:themeTint="F2"/>
          <w:kern w:val="0"/>
          <w:szCs w:val="21"/>
          <w:bdr w:val="none" w:sz="0" w:space="0" w:color="auto" w:frame="1"/>
        </w:rPr>
        <w:t>第十九条</w:t>
      </w:r>
      <w:r w:rsidR="00CE47BD" w:rsidRPr="00A54D23">
        <w:rPr>
          <w:rFonts w:ascii="宋体" w:hAnsi="宋体" w:cs="宋体" w:hint="eastAsia"/>
          <w:color w:val="0D0D0D" w:themeColor="text1" w:themeTint="F2"/>
          <w:kern w:val="0"/>
          <w:szCs w:val="21"/>
        </w:rPr>
        <w:t xml:space="preserve">　县级以上人民政府统计机构调查统计违法行为或者核查统计数据时，依据《统计法》第三十五条的规定，行使统计执法监督检查职权。</w:t>
      </w:r>
    </w:p>
    <w:p w:rsidR="00CE47BD" w:rsidRPr="00A54D23" w:rsidRDefault="00CE47BD" w:rsidP="00A54D23">
      <w:pPr>
        <w:widowControl/>
        <w:spacing w:line="40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第二十条</w:t>
      </w:r>
      <w:r w:rsidRPr="00A54D23">
        <w:rPr>
          <w:rFonts w:ascii="宋体" w:hAnsi="宋体" w:cs="宋体" w:hint="eastAsia"/>
          <w:color w:val="0D0D0D" w:themeColor="text1" w:themeTint="F2"/>
          <w:kern w:val="0"/>
          <w:szCs w:val="21"/>
        </w:rPr>
        <w:t xml:space="preserve">　检查对象和有关单位应当按照统计法律法规规定，积极配合执法监督检查工作，为检查工作提供必要的条件保障。有关人员应当如实回答询问、反映情况，提供相关证明和资料，核实笔录，并在有关证明、资料和笔录上签字，涉及单位的加盖公章。拒绝签字或者盖章的，由执法检查人员现场记录原因并录音录像。</w:t>
      </w:r>
      <w:r w:rsidRPr="00A54D23">
        <w:rPr>
          <w:rFonts w:ascii="宋体" w:hAnsi="宋体"/>
          <w:color w:val="0D0D0D" w:themeColor="text1" w:themeTint="F2"/>
          <w:kern w:val="0"/>
          <w:szCs w:val="21"/>
        </w:rPr>
        <w:t> </w:t>
      </w:r>
    </w:p>
    <w:p w:rsidR="00CE47BD" w:rsidRPr="00A54D23" w:rsidRDefault="00CE47BD" w:rsidP="00A54D23">
      <w:pPr>
        <w:widowControl/>
        <w:spacing w:line="40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有关地方、部门、单位应当及时通知相关人员按照要求接受检查。</w:t>
      </w:r>
    </w:p>
    <w:p w:rsidR="00CE47BD" w:rsidRPr="00A54D23" w:rsidRDefault="00CE47BD" w:rsidP="00A54D23">
      <w:pPr>
        <w:widowControl/>
        <w:spacing w:line="40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第二十一条</w:t>
      </w:r>
      <w:r w:rsidRPr="00A54D23">
        <w:rPr>
          <w:rFonts w:ascii="宋体" w:hAnsi="宋体" w:cs="宋体" w:hint="eastAsia"/>
          <w:color w:val="0D0D0D" w:themeColor="text1" w:themeTint="F2"/>
          <w:kern w:val="0"/>
          <w:szCs w:val="21"/>
        </w:rPr>
        <w:t xml:space="preserve">　统计执法监督检查机构在执法监督检查过程中，应当及时按规定制作执法文书，如实记录执法检查人员询问情况和检查对象反映的情况以及提供的证明和资料，由执法检查人员在有关笔录上签名。</w:t>
      </w:r>
    </w:p>
    <w:p w:rsidR="00CE47BD" w:rsidRPr="00A54D23" w:rsidRDefault="00CE47BD" w:rsidP="00A54D23">
      <w:pPr>
        <w:widowControl/>
        <w:spacing w:line="40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第二十二条</w:t>
      </w:r>
      <w:r w:rsidRPr="00A54D23">
        <w:rPr>
          <w:rFonts w:ascii="宋体" w:hAnsi="宋体" w:cs="宋体" w:hint="eastAsia"/>
          <w:color w:val="0D0D0D" w:themeColor="text1" w:themeTint="F2"/>
          <w:kern w:val="0"/>
          <w:szCs w:val="21"/>
        </w:rPr>
        <w:t xml:space="preserve">　县级以上人民政府统计机构和执法检查人员对在执法监督检查过程中知悉的国家秘密、商业秘密、个人信息资料和能够识别或者推断单个调查对象身份的资料，负有保密义务。</w:t>
      </w:r>
    </w:p>
    <w:p w:rsidR="00CE47BD" w:rsidRPr="00A54D23" w:rsidRDefault="00CE47BD" w:rsidP="00A54D23">
      <w:pPr>
        <w:widowControl/>
        <w:spacing w:line="40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lastRenderedPageBreak/>
        <w:t xml:space="preserve">　　</w:t>
      </w:r>
      <w:r w:rsidRPr="00A54D23">
        <w:rPr>
          <w:rFonts w:ascii="宋体" w:hAnsi="宋体" w:cs="宋体" w:hint="eastAsia"/>
          <w:b/>
          <w:bCs/>
          <w:color w:val="0D0D0D" w:themeColor="text1" w:themeTint="F2"/>
          <w:kern w:val="0"/>
          <w:szCs w:val="21"/>
          <w:bdr w:val="none" w:sz="0" w:space="0" w:color="auto" w:frame="1"/>
        </w:rPr>
        <w:t>第二十三条</w:t>
      </w:r>
      <w:r w:rsidRPr="00A54D23">
        <w:rPr>
          <w:rFonts w:ascii="宋体" w:hAnsi="宋体" w:cs="宋体" w:hint="eastAsia"/>
          <w:color w:val="0D0D0D" w:themeColor="text1" w:themeTint="F2"/>
          <w:kern w:val="0"/>
          <w:szCs w:val="21"/>
        </w:rPr>
        <w:t xml:space="preserve">　统计执法监督检查机构应当在调查结束后，及时向所属人民政府统计机构提交监督检查报告，报告检查中发现的问题并提出处理建议。处理建议包括：</w:t>
      </w:r>
      <w:r w:rsidRPr="00A54D23">
        <w:rPr>
          <w:rFonts w:ascii="宋体" w:hAnsi="宋体"/>
          <w:color w:val="0D0D0D" w:themeColor="text1" w:themeTint="F2"/>
          <w:kern w:val="0"/>
          <w:szCs w:val="21"/>
        </w:rPr>
        <w:t> </w:t>
      </w:r>
    </w:p>
    <w:p w:rsidR="00CE47BD" w:rsidRPr="00A54D23" w:rsidRDefault="00CE47BD" w:rsidP="00A54D23">
      <w:pPr>
        <w:widowControl/>
        <w:spacing w:line="40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（一）发现有统计违法行为，符合立案查处条件的，予以立案查处；</w:t>
      </w:r>
    </w:p>
    <w:p w:rsidR="00CE47BD" w:rsidRPr="00A54D23" w:rsidRDefault="00CE47BD" w:rsidP="00A54D23">
      <w:pPr>
        <w:widowControl/>
        <w:spacing w:line="40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（二）发现统计违法事实不清、证据不足或者程序错误的，应当及时补充或者重新调查；</w:t>
      </w:r>
    </w:p>
    <w:p w:rsidR="00CE47BD" w:rsidRPr="00A54D23" w:rsidRDefault="00CE47BD" w:rsidP="00A54D23">
      <w:pPr>
        <w:widowControl/>
        <w:spacing w:line="40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（三）按照违法行为性质、情节，提请上一级或者移交下级人民政府统计机构立案查处；</w:t>
      </w:r>
    </w:p>
    <w:p w:rsidR="00CE47BD" w:rsidRPr="00A54D23" w:rsidRDefault="00CE47BD" w:rsidP="00A54D23">
      <w:pPr>
        <w:widowControl/>
        <w:spacing w:line="40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（四）未发现统计违法行为或者统计违法事实轻微，依法不应追究法律责任的，</w:t>
      </w:r>
      <w:proofErr w:type="gramStart"/>
      <w:r w:rsidRPr="00A54D23">
        <w:rPr>
          <w:rFonts w:ascii="宋体" w:hAnsi="宋体" w:cs="宋体" w:hint="eastAsia"/>
          <w:color w:val="0D0D0D" w:themeColor="text1" w:themeTint="F2"/>
          <w:kern w:val="0"/>
          <w:szCs w:val="21"/>
        </w:rPr>
        <w:t>不予处理</w:t>
      </w:r>
      <w:proofErr w:type="gramEnd"/>
      <w:r w:rsidRPr="00A54D23">
        <w:rPr>
          <w:rFonts w:ascii="宋体" w:hAnsi="宋体" w:cs="宋体" w:hint="eastAsia"/>
          <w:color w:val="0D0D0D" w:themeColor="text1" w:themeTint="F2"/>
          <w:kern w:val="0"/>
          <w:szCs w:val="21"/>
        </w:rPr>
        <w:t>。</w:t>
      </w:r>
    </w:p>
    <w:p w:rsidR="00CE47BD" w:rsidRPr="00A54D23" w:rsidRDefault="00CE47BD" w:rsidP="00CB595C">
      <w:pPr>
        <w:widowControl/>
        <w:spacing w:beforeLines="50" w:before="156" w:afterLines="50" w:after="156" w:line="400" w:lineRule="exact"/>
        <w:jc w:val="center"/>
        <w:rPr>
          <w:rFonts w:ascii="宋体" w:hAnsi="宋体" w:cs="宋体"/>
          <w:color w:val="0D0D0D" w:themeColor="text1" w:themeTint="F2"/>
          <w:kern w:val="0"/>
          <w:szCs w:val="21"/>
        </w:rPr>
      </w:pPr>
      <w:r w:rsidRPr="00A54D23">
        <w:rPr>
          <w:rFonts w:ascii="宋体" w:hAnsi="宋体" w:cs="宋体" w:hint="eastAsia"/>
          <w:b/>
          <w:bCs/>
          <w:color w:val="0D0D0D" w:themeColor="text1" w:themeTint="F2"/>
          <w:kern w:val="0"/>
          <w:szCs w:val="21"/>
          <w:bdr w:val="none" w:sz="0" w:space="0" w:color="auto" w:frame="1"/>
        </w:rPr>
        <w:t>第四章　统计违法行为的处罚</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第二十四条</w:t>
      </w:r>
      <w:r w:rsidRPr="00A54D23">
        <w:rPr>
          <w:rFonts w:ascii="宋体" w:hAnsi="宋体" w:cs="宋体" w:hint="eastAsia"/>
          <w:color w:val="0D0D0D" w:themeColor="text1" w:themeTint="F2"/>
          <w:kern w:val="0"/>
          <w:szCs w:val="21"/>
        </w:rPr>
        <w:t xml:space="preserve">　查处统计违法案件应当做到事实清楚，证据确凿，定性准确，处理恰当，适用法律正确，符合法定程序。</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第二十五条</w:t>
      </w:r>
      <w:r w:rsidRPr="00A54D23">
        <w:rPr>
          <w:rFonts w:ascii="宋体" w:hAnsi="宋体" w:cs="宋体" w:hint="eastAsia"/>
          <w:color w:val="0D0D0D" w:themeColor="text1" w:themeTint="F2"/>
          <w:kern w:val="0"/>
          <w:szCs w:val="21"/>
        </w:rPr>
        <w:t xml:space="preserve">　国家统计局负责查处情节严重或影响恶劣的统计造假、弄虚作假案件，对国家重大统计部署贯彻不力的案件，重大国情国力调查中发生的严重统计造假、弄虚作假案件，其他重大统计违法案件。</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省级统计局依法负责查处本行政区域内统计造假、弄虚作假案件，违反国家统计调查制度以及重要的地方统计调查制度的案件。但是国家调查总队组织实施的统计调查中发生的统计造假、弄虚作假案件，违反国家统计调查制度案件，由组织实施统计调查的国家调查总队进行查处。</w:t>
      </w:r>
      <w:r w:rsidRPr="00A54D23">
        <w:rPr>
          <w:rFonts w:ascii="宋体" w:hAnsi="宋体"/>
          <w:color w:val="0D0D0D" w:themeColor="text1" w:themeTint="F2"/>
          <w:kern w:val="0"/>
          <w:szCs w:val="21"/>
        </w:rPr>
        <w:t> </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lastRenderedPageBreak/>
        <w:t xml:space="preserve">　　市级、县级统计局和国家统计局市级、县级调查队，发现本行政区域内统计造假、弄虚作假违法行为的，应当及时报告省级统计机构依法查处；依法负责查处本行政区域内其他统计违法案件。</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第二十六条</w:t>
      </w:r>
      <w:r w:rsidRPr="00A54D23">
        <w:rPr>
          <w:rFonts w:ascii="宋体" w:hAnsi="宋体" w:cs="宋体" w:hint="eastAsia"/>
          <w:color w:val="0D0D0D" w:themeColor="text1" w:themeTint="F2"/>
          <w:kern w:val="0"/>
          <w:szCs w:val="21"/>
        </w:rPr>
        <w:t xml:space="preserve">　统计执法监督检查机构具体负责查处统计违法行为，统计执法队接受所属统计机构委托开展有关执法检查工作。</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第二十七条</w:t>
      </w:r>
      <w:r w:rsidRPr="00A54D23">
        <w:rPr>
          <w:rFonts w:ascii="宋体" w:hAnsi="宋体" w:cs="宋体" w:hint="eastAsia"/>
          <w:color w:val="0D0D0D" w:themeColor="text1" w:themeTint="F2"/>
          <w:kern w:val="0"/>
          <w:szCs w:val="21"/>
        </w:rPr>
        <w:t xml:space="preserve">　对下列统计违法行为，县级以上人民政府统计机构应当依法立案：</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（一）各地方、各部门、各单位及其负责人违反统计法律法规规章的；</w:t>
      </w:r>
      <w:r w:rsidRPr="00A54D23">
        <w:rPr>
          <w:rFonts w:ascii="宋体" w:hAnsi="宋体"/>
          <w:color w:val="0D0D0D" w:themeColor="text1" w:themeTint="F2"/>
          <w:kern w:val="0"/>
          <w:szCs w:val="21"/>
        </w:rPr>
        <w:t> </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（二）县级以上人民政府统计机构及其工作人员违反统计法律法规规章的；</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（三）国家机关、企业事业单位和其他组织以及个体工商户等调查对象违反统计法律法规规章的；</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（四）违反国家统计规则、政令的；</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（五）违反涉外统计调查和民间统计调查有关法律法规规章的；</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（六）其他按照法律法规规章规定应当立案的。</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第二十八条</w:t>
      </w:r>
      <w:r w:rsidRPr="00A54D23">
        <w:rPr>
          <w:rFonts w:ascii="宋体" w:hAnsi="宋体" w:cs="宋体" w:hint="eastAsia"/>
          <w:color w:val="0D0D0D" w:themeColor="text1" w:themeTint="F2"/>
          <w:kern w:val="0"/>
          <w:szCs w:val="21"/>
        </w:rPr>
        <w:t xml:space="preserve">　立案查处的统计违法行为，应当同时具备下列条件：</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（一）有明确的行为人；</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（二）有违反本办法第二十七条所</w:t>
      </w:r>
      <w:proofErr w:type="gramStart"/>
      <w:r w:rsidRPr="00A54D23">
        <w:rPr>
          <w:rFonts w:ascii="宋体" w:hAnsi="宋体" w:cs="宋体" w:hint="eastAsia"/>
          <w:color w:val="0D0D0D" w:themeColor="text1" w:themeTint="F2"/>
          <w:kern w:val="0"/>
          <w:szCs w:val="21"/>
        </w:rPr>
        <w:t>列行</w:t>
      </w:r>
      <w:proofErr w:type="gramEnd"/>
      <w:r w:rsidRPr="00A54D23">
        <w:rPr>
          <w:rFonts w:ascii="宋体" w:hAnsi="宋体" w:cs="宋体" w:hint="eastAsia"/>
          <w:color w:val="0D0D0D" w:themeColor="text1" w:themeTint="F2"/>
          <w:kern w:val="0"/>
          <w:szCs w:val="21"/>
        </w:rPr>
        <w:t>为，依法应当追究法律责任；</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（三）属于人民政府统计机构职责权限和管辖范围。</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统计执法监督检查机构或者执法检查人员按照前款规定的条件，对拟立案的有关材料进行初步审查并提出初步</w:t>
      </w:r>
      <w:r w:rsidRPr="00A54D23">
        <w:rPr>
          <w:rFonts w:ascii="宋体" w:hAnsi="宋体" w:cs="宋体" w:hint="eastAsia"/>
          <w:color w:val="0D0D0D" w:themeColor="text1" w:themeTint="F2"/>
          <w:kern w:val="0"/>
          <w:szCs w:val="21"/>
        </w:rPr>
        <w:lastRenderedPageBreak/>
        <w:t>处理意见，报送所属人民政府统计机构负责人批准后，予以立案查处。</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第二十九条</w:t>
      </w:r>
      <w:r w:rsidRPr="00A54D23">
        <w:rPr>
          <w:rFonts w:ascii="宋体" w:hAnsi="宋体" w:cs="宋体" w:hint="eastAsia"/>
          <w:color w:val="0D0D0D" w:themeColor="text1" w:themeTint="F2"/>
          <w:kern w:val="0"/>
          <w:szCs w:val="21"/>
        </w:rPr>
        <w:t xml:space="preserve">　立案查处的案件，一般案件执法检查人员不得少于</w:t>
      </w:r>
      <w:r w:rsidRPr="00A54D23">
        <w:rPr>
          <w:rFonts w:ascii="宋体" w:hAnsi="宋体"/>
          <w:color w:val="0D0D0D" w:themeColor="text1" w:themeTint="F2"/>
          <w:kern w:val="0"/>
          <w:szCs w:val="21"/>
        </w:rPr>
        <w:t>2</w:t>
      </w:r>
      <w:r w:rsidRPr="00A54D23">
        <w:rPr>
          <w:rFonts w:ascii="宋体" w:hAnsi="宋体" w:cs="宋体" w:hint="eastAsia"/>
          <w:color w:val="0D0D0D" w:themeColor="text1" w:themeTint="F2"/>
          <w:kern w:val="0"/>
          <w:szCs w:val="21"/>
        </w:rPr>
        <w:t>人，重大案件应当按规定组成执法检查组。</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第三十条</w:t>
      </w:r>
      <w:r w:rsidRPr="00A54D23">
        <w:rPr>
          <w:rFonts w:ascii="宋体" w:hAnsi="宋体" w:cs="宋体" w:hint="eastAsia"/>
          <w:color w:val="0D0D0D" w:themeColor="text1" w:themeTint="F2"/>
          <w:kern w:val="0"/>
          <w:szCs w:val="21"/>
        </w:rPr>
        <w:t xml:space="preserve">　执法检查人员应当合法、客观、全面地收集证据。收集证据过程中，执法检查人员应当及时制作《现场检查笔录》《调查笔录》等文书，并整理制作《证据登记表》。</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案件证据应当与本案件有关联，包括书证、物证、电子数据、视听资料、证人证言、当事人陈述、鉴定结论和勘验笔录等以及其他可证明违法事实的材料。</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第三十一条</w:t>
      </w:r>
      <w:r w:rsidRPr="00A54D23">
        <w:rPr>
          <w:rFonts w:ascii="宋体" w:hAnsi="宋体" w:cs="宋体" w:hint="eastAsia"/>
          <w:color w:val="0D0D0D" w:themeColor="text1" w:themeTint="F2"/>
          <w:kern w:val="0"/>
          <w:szCs w:val="21"/>
        </w:rPr>
        <w:t xml:space="preserve">　调查结束后，执法检查组或者执法检查人员应当及时形成监督检查报告，报送所属人民政府统计机构负责人。</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监督检查报告内容包括：立案依据、检查情况、违法事实、法律依据、违法性质、法律责任、酌定情形、处理意见等。</w:t>
      </w:r>
    </w:p>
    <w:p w:rsidR="00CE47BD" w:rsidRPr="00A54D23"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w:t>
      </w:r>
      <w:r w:rsidRPr="00A54D23">
        <w:rPr>
          <w:rFonts w:ascii="宋体" w:hAnsi="宋体" w:cs="宋体" w:hint="eastAsia"/>
          <w:b/>
          <w:bCs/>
          <w:color w:val="0D0D0D" w:themeColor="text1" w:themeTint="F2"/>
          <w:kern w:val="0"/>
          <w:szCs w:val="21"/>
          <w:bdr w:val="none" w:sz="0" w:space="0" w:color="auto" w:frame="1"/>
        </w:rPr>
        <w:t>第三十二条</w:t>
      </w:r>
      <w:r w:rsidRPr="00A54D23">
        <w:rPr>
          <w:rFonts w:ascii="宋体" w:hAnsi="宋体" w:cs="宋体" w:hint="eastAsia"/>
          <w:color w:val="0D0D0D" w:themeColor="text1" w:themeTint="F2"/>
          <w:kern w:val="0"/>
          <w:szCs w:val="21"/>
        </w:rPr>
        <w:t xml:space="preserve">　统计执法监督检查机构应当及时组织召开会议，对案件进行讨论审理，确定统计违法行为性质和处理决定，报统计机构负责人审查。对情节复杂或者重大违法行为给予较重的行政处罚，应当集体讨论决定。</w:t>
      </w:r>
    </w:p>
    <w:p w:rsidR="00D920BD" w:rsidRPr="00B5613A" w:rsidRDefault="00CE47BD" w:rsidP="00A54D23">
      <w:pPr>
        <w:widowControl/>
        <w:spacing w:line="360" w:lineRule="exact"/>
        <w:rPr>
          <w:rFonts w:ascii="宋体" w:hAnsi="宋体" w:cs="宋体"/>
          <w:color w:val="0D0D0D" w:themeColor="text1" w:themeTint="F2"/>
          <w:kern w:val="0"/>
          <w:szCs w:val="21"/>
        </w:rPr>
      </w:pPr>
      <w:r w:rsidRPr="00A54D23">
        <w:rPr>
          <w:rFonts w:ascii="宋体" w:hAnsi="宋体" w:cs="宋体" w:hint="eastAsia"/>
          <w:color w:val="0D0D0D" w:themeColor="text1" w:themeTint="F2"/>
          <w:kern w:val="0"/>
          <w:szCs w:val="21"/>
        </w:rPr>
        <w:t xml:space="preserve">　　在审理过程中发现统计违法事实不清、证据不足或者程序错误的，应当责成执法检查组或者执法检查人员及时补充或者重新调查。</w:t>
      </w:r>
    </w:p>
    <w:p w:rsidR="00D920BD" w:rsidRPr="00D920BD" w:rsidRDefault="00D920BD" w:rsidP="00D920BD">
      <w:pPr>
        <w:widowControl/>
        <w:spacing w:line="400" w:lineRule="exact"/>
        <w:jc w:val="left"/>
        <w:rPr>
          <w:rFonts w:ascii="宋体" w:hAnsi="宋体" w:cs="宋体"/>
          <w:color w:val="0D0D0D"/>
          <w:kern w:val="0"/>
          <w:sz w:val="24"/>
        </w:rPr>
      </w:pPr>
      <w:r w:rsidRPr="00D920BD">
        <w:rPr>
          <w:color w:val="0D0D0D"/>
          <w:kern w:val="0"/>
          <w:sz w:val="24"/>
        </w:rPr>
        <w:t> </w:t>
      </w:r>
      <w:r>
        <w:rPr>
          <w:rFonts w:hint="eastAsia"/>
          <w:color w:val="0D0D0D"/>
          <w:kern w:val="0"/>
          <w:sz w:val="24"/>
        </w:rPr>
        <w:t>（未完待续）</w:t>
      </w:r>
    </w:p>
    <w:p w:rsidR="000B72B2" w:rsidRDefault="000B72B2" w:rsidP="000B72B2">
      <w:pPr>
        <w:widowControl/>
        <w:spacing w:line="400" w:lineRule="exact"/>
        <w:ind w:firstLine="420"/>
        <w:jc w:val="left"/>
        <w:rPr>
          <w:rFonts w:ascii="宋体" w:hAnsi="宋体" w:cs="宋体"/>
          <w:color w:val="0D0D0D" w:themeColor="text1" w:themeTint="F2"/>
          <w:kern w:val="0"/>
          <w:szCs w:val="21"/>
        </w:rPr>
      </w:pPr>
    </w:p>
    <w:p w:rsidR="000B72B2" w:rsidRPr="000B72B2" w:rsidRDefault="000B72B2" w:rsidP="00A54D23">
      <w:pPr>
        <w:widowControl/>
        <w:spacing w:line="400" w:lineRule="exact"/>
        <w:jc w:val="left"/>
        <w:rPr>
          <w:rFonts w:ascii="宋体" w:hAnsi="宋体" w:cs="宋体"/>
          <w:color w:val="0D0D0D" w:themeColor="text1" w:themeTint="F2"/>
          <w:kern w:val="0"/>
          <w:szCs w:val="21"/>
        </w:rPr>
      </w:pPr>
    </w:p>
    <w:p w:rsidR="00DC71E8" w:rsidRDefault="00DC71E8" w:rsidP="008269C9">
      <w:pPr>
        <w:spacing w:line="400" w:lineRule="exact"/>
        <w:jc w:val="center"/>
        <w:rPr>
          <w:rFonts w:ascii="黑体" w:eastAsia="黑体"/>
          <w:b/>
          <w:sz w:val="28"/>
          <w:szCs w:val="28"/>
          <w:highlight w:val="lightGray"/>
          <w:shd w:val="pct15" w:color="auto" w:fill="FFFFFF"/>
        </w:rPr>
      </w:pPr>
      <w:r w:rsidRPr="004D771F">
        <w:rPr>
          <w:rFonts w:ascii="黑体" w:eastAsia="黑体" w:hint="eastAsia"/>
          <w:b/>
          <w:sz w:val="28"/>
          <w:szCs w:val="28"/>
          <w:highlight w:val="lightGray"/>
          <w:shd w:val="pct15" w:color="auto" w:fill="FFFFFF"/>
        </w:rPr>
        <w:lastRenderedPageBreak/>
        <w:t>目    录</w:t>
      </w:r>
    </w:p>
    <w:p w:rsidR="00DC71E8" w:rsidRPr="004D771F" w:rsidRDefault="00DC71E8" w:rsidP="00DC71E8">
      <w:pPr>
        <w:spacing w:line="400" w:lineRule="exact"/>
        <w:jc w:val="center"/>
        <w:rPr>
          <w:rFonts w:ascii="黑体" w:eastAsia="黑体"/>
          <w:b/>
          <w:sz w:val="28"/>
          <w:szCs w:val="28"/>
          <w:highlight w:val="lightGray"/>
          <w:shd w:val="pct15" w:color="auto" w:fill="FFFFFF"/>
        </w:rPr>
      </w:pPr>
    </w:p>
    <w:p w:rsidR="00DC71E8" w:rsidRPr="00BD6737" w:rsidRDefault="00841BA5" w:rsidP="00DC71E8">
      <w:pPr>
        <w:spacing w:line="560" w:lineRule="exact"/>
        <w:rPr>
          <w:rFonts w:ascii="宋体" w:hAnsi="宋体"/>
          <w:sz w:val="20"/>
          <w:szCs w:val="20"/>
        </w:rPr>
      </w:pPr>
      <w:r>
        <w:rPr>
          <w:rFonts w:ascii="宋体" w:hAnsi="宋体" w:hint="eastAsia"/>
          <w:sz w:val="20"/>
          <w:szCs w:val="20"/>
        </w:rPr>
        <w:t>1-4月</w:t>
      </w:r>
      <w:proofErr w:type="gramStart"/>
      <w:r>
        <w:rPr>
          <w:rFonts w:ascii="宋体" w:hAnsi="宋体" w:hint="eastAsia"/>
          <w:sz w:val="20"/>
          <w:szCs w:val="20"/>
        </w:rPr>
        <w:t>渝东南</w:t>
      </w:r>
      <w:r w:rsidR="00B75195">
        <w:rPr>
          <w:rFonts w:ascii="宋体" w:hAnsi="宋体" w:hint="eastAsia"/>
          <w:sz w:val="20"/>
          <w:szCs w:val="20"/>
        </w:rPr>
        <w:t>各</w:t>
      </w:r>
      <w:proofErr w:type="gramEnd"/>
      <w:r w:rsidR="00B75195">
        <w:rPr>
          <w:rFonts w:ascii="宋体" w:hAnsi="宋体" w:hint="eastAsia"/>
          <w:sz w:val="20"/>
          <w:szCs w:val="20"/>
        </w:rPr>
        <w:t>区县主要经济指标增速对比表</w:t>
      </w:r>
      <w:r w:rsidR="00B75195">
        <w:rPr>
          <w:rFonts w:ascii="宋体" w:hAnsi="宋体"/>
          <w:sz w:val="20"/>
          <w:szCs w:val="20"/>
        </w:rPr>
        <w:t>……</w:t>
      </w:r>
      <w:proofErr w:type="gramStart"/>
      <w:r w:rsidR="00B75195">
        <w:rPr>
          <w:rFonts w:ascii="宋体" w:hAnsi="宋体"/>
          <w:sz w:val="20"/>
          <w:szCs w:val="20"/>
        </w:rPr>
        <w:t>…</w:t>
      </w:r>
      <w:r w:rsidR="00DC71E8" w:rsidRPr="00BD6737">
        <w:rPr>
          <w:rFonts w:ascii="宋体" w:hAnsi="宋体"/>
          <w:sz w:val="20"/>
          <w:szCs w:val="20"/>
        </w:rPr>
        <w:t>……</w:t>
      </w:r>
      <w:proofErr w:type="gramEnd"/>
      <w:r w:rsidR="00DC71E8">
        <w:rPr>
          <w:rFonts w:ascii="宋体" w:hAnsi="宋体" w:hint="eastAsia"/>
          <w:sz w:val="20"/>
          <w:szCs w:val="20"/>
        </w:rPr>
        <w:t xml:space="preserve"> (</w:t>
      </w:r>
      <w:r w:rsidR="00E932AA">
        <w:rPr>
          <w:rFonts w:ascii="宋体" w:hAnsi="宋体" w:hint="eastAsia"/>
          <w:sz w:val="20"/>
          <w:szCs w:val="20"/>
        </w:rPr>
        <w:t>1</w:t>
      </w:r>
      <w:r w:rsidR="00DC71E8" w:rsidRPr="00BD6737">
        <w:rPr>
          <w:rFonts w:ascii="宋体" w:hAnsi="宋体" w:hint="eastAsia"/>
          <w:sz w:val="20"/>
          <w:szCs w:val="20"/>
        </w:rPr>
        <w:t>)</w:t>
      </w:r>
    </w:p>
    <w:p w:rsidR="00841BA5" w:rsidRDefault="00B75195" w:rsidP="00DC71E8">
      <w:pPr>
        <w:spacing w:line="560" w:lineRule="exact"/>
        <w:rPr>
          <w:rFonts w:ascii="宋体" w:hAnsi="宋体"/>
          <w:sz w:val="20"/>
          <w:szCs w:val="20"/>
        </w:rPr>
      </w:pPr>
      <w:r>
        <w:rPr>
          <w:rFonts w:ascii="宋体" w:hAnsi="宋体" w:hint="eastAsia"/>
          <w:spacing w:val="-2"/>
          <w:sz w:val="20"/>
          <w:szCs w:val="20"/>
        </w:rPr>
        <w:t>工业经济</w:t>
      </w:r>
      <w:r w:rsidR="00841BA5">
        <w:rPr>
          <w:rFonts w:ascii="宋体" w:hAnsi="宋体"/>
          <w:spacing w:val="2"/>
          <w:sz w:val="20"/>
          <w:szCs w:val="20"/>
        </w:rPr>
        <w:t>……</w:t>
      </w:r>
      <w:proofErr w:type="gramStart"/>
      <w:r w:rsidR="00841BA5">
        <w:rPr>
          <w:rFonts w:ascii="宋体" w:hAnsi="宋体"/>
          <w:spacing w:val="2"/>
          <w:sz w:val="20"/>
          <w:szCs w:val="20"/>
        </w:rPr>
        <w:t>……</w:t>
      </w:r>
      <w:r>
        <w:rPr>
          <w:rFonts w:ascii="宋体" w:hAnsi="宋体"/>
          <w:spacing w:val="2"/>
          <w:sz w:val="20"/>
          <w:szCs w:val="20"/>
        </w:rPr>
        <w:t>………………………………………</w:t>
      </w:r>
      <w:r w:rsidR="00841BA5" w:rsidRPr="00BD6737">
        <w:rPr>
          <w:rFonts w:ascii="宋体" w:hAnsi="宋体"/>
          <w:spacing w:val="2"/>
          <w:sz w:val="20"/>
          <w:szCs w:val="20"/>
        </w:rPr>
        <w:t>…</w:t>
      </w:r>
      <w:proofErr w:type="gramEnd"/>
      <w:r w:rsidR="00841BA5" w:rsidRPr="00BD6737">
        <w:rPr>
          <w:rFonts w:ascii="宋体" w:hAnsi="宋体" w:hint="eastAsia"/>
          <w:spacing w:val="2"/>
          <w:sz w:val="20"/>
          <w:szCs w:val="20"/>
        </w:rPr>
        <w:t xml:space="preserve"> </w:t>
      </w:r>
      <w:r>
        <w:rPr>
          <w:rFonts w:ascii="宋体" w:hAnsi="宋体" w:hint="eastAsia"/>
          <w:sz w:val="20"/>
          <w:szCs w:val="20"/>
        </w:rPr>
        <w:t>(2</w:t>
      </w:r>
      <w:r w:rsidR="00841BA5"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z w:val="20"/>
          <w:szCs w:val="20"/>
        </w:rPr>
        <w:t>主要</w:t>
      </w:r>
      <w:r w:rsidRPr="00BD6737">
        <w:rPr>
          <w:rFonts w:ascii="宋体" w:hAnsi="宋体" w:hint="eastAsia"/>
          <w:sz w:val="20"/>
          <w:szCs w:val="20"/>
        </w:rPr>
        <w:t>工业产品产量</w:t>
      </w:r>
      <w:r w:rsidR="00B75195">
        <w:rPr>
          <w:rFonts w:ascii="宋体" w:hAnsi="宋体"/>
          <w:sz w:val="20"/>
          <w:szCs w:val="20"/>
        </w:rPr>
        <w:t>……</w:t>
      </w:r>
      <w:proofErr w:type="gramStart"/>
      <w:r w:rsidR="00B75195">
        <w:rPr>
          <w:rFonts w:ascii="宋体" w:hAnsi="宋体"/>
          <w:sz w:val="20"/>
          <w:szCs w:val="20"/>
        </w:rPr>
        <w:t>……………………</w:t>
      </w:r>
      <w:r w:rsidRPr="00BD6737">
        <w:rPr>
          <w:rFonts w:ascii="宋体" w:hAnsi="宋体"/>
          <w:sz w:val="20"/>
          <w:szCs w:val="20"/>
        </w:rPr>
        <w:t>…………</w:t>
      </w:r>
      <w:r w:rsidR="00B75195" w:rsidRPr="00BD6737">
        <w:rPr>
          <w:rFonts w:ascii="宋体" w:hAnsi="宋体"/>
          <w:sz w:val="20"/>
          <w:szCs w:val="20"/>
        </w:rPr>
        <w:t>…</w:t>
      </w:r>
      <w:r w:rsidRPr="00BD6737">
        <w:rPr>
          <w:rFonts w:ascii="宋体" w:hAnsi="宋体"/>
          <w:sz w:val="20"/>
          <w:szCs w:val="20"/>
        </w:rPr>
        <w:t>…</w:t>
      </w:r>
      <w:proofErr w:type="gramEnd"/>
      <w:r>
        <w:rPr>
          <w:rFonts w:ascii="宋体" w:hAnsi="宋体" w:hint="eastAsia"/>
          <w:sz w:val="20"/>
          <w:szCs w:val="20"/>
        </w:rPr>
        <w:t xml:space="preserve"> (</w:t>
      </w:r>
      <w:r w:rsidR="00B75195">
        <w:rPr>
          <w:rFonts w:ascii="宋体" w:hAnsi="宋体" w:hint="eastAsia"/>
          <w:sz w:val="20"/>
          <w:szCs w:val="20"/>
        </w:rPr>
        <w:t>3</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BD6737">
        <w:rPr>
          <w:rFonts w:ascii="宋体" w:hAnsi="宋体" w:hint="eastAsia"/>
          <w:sz w:val="20"/>
          <w:szCs w:val="20"/>
        </w:rPr>
        <w:t>固定资产投资</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B75195">
        <w:rPr>
          <w:rFonts w:ascii="宋体" w:hAnsi="宋体" w:hint="eastAsia"/>
          <w:sz w:val="20"/>
          <w:szCs w:val="20"/>
        </w:rPr>
        <w:t>4</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pacing w:val="2"/>
          <w:sz w:val="20"/>
          <w:szCs w:val="20"/>
        </w:rPr>
        <w:t>财政税收</w:t>
      </w:r>
      <w:r w:rsidRPr="00BD6737">
        <w:rPr>
          <w:rFonts w:ascii="宋体" w:hAnsi="宋体"/>
          <w:spacing w:val="2"/>
          <w:sz w:val="20"/>
          <w:szCs w:val="20"/>
        </w:rPr>
        <w:t>…</w:t>
      </w:r>
      <w:r w:rsidRPr="00BD6737">
        <w:rPr>
          <w:rFonts w:ascii="宋体" w:hAnsi="宋体"/>
          <w:spacing w:val="-2"/>
          <w:sz w:val="20"/>
          <w:szCs w:val="20"/>
        </w:rPr>
        <w:t>…</w:t>
      </w:r>
      <w:proofErr w:type="gramStart"/>
      <w:r w:rsidRPr="00BD6737">
        <w:rPr>
          <w:rFonts w:ascii="宋体" w:hAnsi="宋体"/>
          <w:spacing w:val="-2"/>
          <w:sz w:val="20"/>
          <w:szCs w:val="20"/>
        </w:rPr>
        <w:t>………………</w:t>
      </w:r>
      <w:r w:rsidRPr="00BD6737">
        <w:rPr>
          <w:rFonts w:ascii="宋体" w:hAnsi="宋体"/>
          <w:sz w:val="20"/>
          <w:szCs w:val="20"/>
        </w:rPr>
        <w:t>…………</w:t>
      </w:r>
      <w:r w:rsidRPr="00BD6737">
        <w:rPr>
          <w:rFonts w:ascii="宋体" w:hAnsi="宋体"/>
          <w:spacing w:val="2"/>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B75195">
        <w:rPr>
          <w:rFonts w:ascii="宋体" w:hAnsi="宋体" w:hint="eastAsia"/>
          <w:sz w:val="20"/>
          <w:szCs w:val="20"/>
        </w:rPr>
        <w:t>5</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BD6737">
        <w:rPr>
          <w:rFonts w:ascii="宋体" w:hAnsi="宋体" w:hint="eastAsia"/>
          <w:sz w:val="20"/>
          <w:szCs w:val="20"/>
        </w:rPr>
        <w:t>金融存</w:t>
      </w:r>
      <w:proofErr w:type="gramStart"/>
      <w:r w:rsidRPr="00BD6737">
        <w:rPr>
          <w:rFonts w:ascii="宋体" w:hAnsi="宋体" w:hint="eastAsia"/>
          <w:sz w:val="20"/>
          <w:szCs w:val="20"/>
        </w:rPr>
        <w:t>贷情况</w:t>
      </w:r>
      <w:proofErr w:type="gramEnd"/>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B75195">
        <w:rPr>
          <w:rFonts w:ascii="宋体" w:hAnsi="宋体" w:hint="eastAsia"/>
          <w:sz w:val="20"/>
          <w:szCs w:val="20"/>
        </w:rPr>
        <w:t>6</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Pr>
          <w:rFonts w:ascii="宋体" w:hAnsi="宋体" w:hint="eastAsia"/>
          <w:sz w:val="20"/>
          <w:szCs w:val="20"/>
        </w:rPr>
        <w:t>商业贸易</w:t>
      </w:r>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B75195">
        <w:rPr>
          <w:rFonts w:ascii="宋体" w:hAnsi="宋体" w:hint="eastAsia"/>
          <w:sz w:val="20"/>
          <w:szCs w:val="20"/>
        </w:rPr>
        <w:t>7</w:t>
      </w:r>
      <w:r w:rsidRPr="00BD6737">
        <w:rPr>
          <w:rFonts w:ascii="宋体" w:hAnsi="宋体" w:hint="eastAsia"/>
          <w:sz w:val="20"/>
          <w:szCs w:val="20"/>
        </w:rPr>
        <w:t>)</w:t>
      </w:r>
    </w:p>
    <w:p w:rsidR="00DC71E8" w:rsidRDefault="00DC71E8" w:rsidP="00DC71E8">
      <w:pPr>
        <w:spacing w:line="560" w:lineRule="exact"/>
        <w:rPr>
          <w:rFonts w:ascii="宋体" w:hAnsi="宋体"/>
          <w:sz w:val="20"/>
          <w:szCs w:val="20"/>
        </w:rPr>
      </w:pPr>
      <w:r w:rsidRPr="00BD6737">
        <w:rPr>
          <w:rFonts w:ascii="宋体" w:hAnsi="宋体" w:hint="eastAsia"/>
          <w:spacing w:val="4"/>
          <w:sz w:val="20"/>
          <w:szCs w:val="20"/>
        </w:rPr>
        <w:t>横向对比资料</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B75195">
        <w:rPr>
          <w:rFonts w:ascii="宋体" w:hAnsi="宋体" w:hint="eastAsia"/>
          <w:sz w:val="20"/>
          <w:szCs w:val="20"/>
        </w:rPr>
        <w:t>8</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Pr>
          <w:rFonts w:ascii="宋体" w:hAnsi="宋体" w:hint="eastAsia"/>
          <w:sz w:val="20"/>
          <w:szCs w:val="20"/>
        </w:rPr>
        <w:t>1-4月</w:t>
      </w:r>
      <w:r w:rsidRPr="00BD6737">
        <w:rPr>
          <w:rFonts w:ascii="宋体" w:hAnsi="宋体" w:hint="eastAsia"/>
          <w:spacing w:val="-2"/>
          <w:sz w:val="20"/>
          <w:szCs w:val="20"/>
        </w:rPr>
        <w:t>区县</w:t>
      </w:r>
      <w:r w:rsidR="008A5E05">
        <w:rPr>
          <w:rFonts w:ascii="宋体" w:hAnsi="宋体" w:hint="eastAsia"/>
          <w:spacing w:val="-2"/>
          <w:sz w:val="20"/>
          <w:szCs w:val="20"/>
        </w:rPr>
        <w:t>规模以上工业增加值</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(9</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Pr>
          <w:rFonts w:ascii="宋体" w:hAnsi="宋体" w:hint="eastAsia"/>
          <w:sz w:val="20"/>
          <w:szCs w:val="20"/>
        </w:rPr>
        <w:t>1-4月</w:t>
      </w:r>
      <w:r w:rsidRPr="00BD6737">
        <w:rPr>
          <w:rFonts w:ascii="宋体" w:hAnsi="宋体" w:hint="eastAsia"/>
          <w:spacing w:val="-2"/>
          <w:sz w:val="20"/>
          <w:szCs w:val="20"/>
        </w:rPr>
        <w:t>区县</w:t>
      </w:r>
      <w:r w:rsidR="008A5E05">
        <w:rPr>
          <w:rFonts w:ascii="宋体" w:hAnsi="宋体" w:hint="eastAsia"/>
          <w:spacing w:val="-2"/>
          <w:sz w:val="20"/>
          <w:szCs w:val="20"/>
        </w:rPr>
        <w:t>固定资产</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(11</w:t>
      </w:r>
      <w:r w:rsidRPr="00BD6737">
        <w:rPr>
          <w:rFonts w:ascii="宋体" w:hAnsi="宋体" w:hint="eastAsia"/>
          <w:sz w:val="20"/>
          <w:szCs w:val="20"/>
        </w:rPr>
        <w:t>)</w:t>
      </w:r>
    </w:p>
    <w:p w:rsidR="00924C93" w:rsidRDefault="008A5E05"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Pr>
          <w:rFonts w:ascii="宋体" w:hAnsi="宋体" w:hint="eastAsia"/>
          <w:sz w:val="20"/>
          <w:szCs w:val="20"/>
        </w:rPr>
        <w:t>1-4月</w:t>
      </w:r>
      <w:r w:rsidRPr="00BD6737">
        <w:rPr>
          <w:rFonts w:ascii="宋体" w:hAnsi="宋体" w:hint="eastAsia"/>
          <w:spacing w:val="-2"/>
          <w:sz w:val="20"/>
          <w:szCs w:val="20"/>
        </w:rPr>
        <w:t>区县</w:t>
      </w:r>
      <w:r>
        <w:rPr>
          <w:rFonts w:ascii="宋体" w:hAnsi="宋体" w:hint="eastAsia"/>
          <w:spacing w:val="-2"/>
          <w:sz w:val="20"/>
          <w:szCs w:val="20"/>
        </w:rPr>
        <w:t>工业</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(13</w:t>
      </w:r>
      <w:r w:rsidRPr="00BD6737">
        <w:rPr>
          <w:rFonts w:ascii="宋体" w:hAnsi="宋体" w:hint="eastAsia"/>
          <w:sz w:val="20"/>
          <w:szCs w:val="20"/>
        </w:rPr>
        <w:t>)</w:t>
      </w:r>
    </w:p>
    <w:p w:rsidR="002A3742" w:rsidRDefault="009A4A70" w:rsidP="00DC71E8">
      <w:pPr>
        <w:spacing w:line="560" w:lineRule="exact"/>
        <w:rPr>
          <w:rFonts w:ascii="宋体" w:hAnsi="宋体"/>
          <w:sz w:val="20"/>
          <w:szCs w:val="20"/>
        </w:rPr>
      </w:pPr>
      <w:r>
        <w:rPr>
          <w:rFonts w:ascii="宋体" w:hAnsi="宋体" w:hint="eastAsia"/>
          <w:sz w:val="20"/>
          <w:szCs w:val="20"/>
        </w:rPr>
        <w:t>2021</w:t>
      </w:r>
      <w:r w:rsidR="00774105" w:rsidRPr="00BD6737">
        <w:rPr>
          <w:rFonts w:ascii="宋体" w:hAnsi="宋体" w:hint="eastAsia"/>
          <w:sz w:val="20"/>
          <w:szCs w:val="20"/>
        </w:rPr>
        <w:t>年</w:t>
      </w:r>
      <w:r w:rsidR="00FB335C">
        <w:rPr>
          <w:rFonts w:ascii="宋体" w:hAnsi="宋体" w:hint="eastAsia"/>
          <w:sz w:val="20"/>
          <w:szCs w:val="20"/>
        </w:rPr>
        <w:t>1-</w:t>
      </w:r>
      <w:r w:rsidR="00642612">
        <w:rPr>
          <w:rFonts w:ascii="宋体" w:hAnsi="宋体" w:hint="eastAsia"/>
          <w:sz w:val="20"/>
          <w:szCs w:val="20"/>
        </w:rPr>
        <w:t>4</w:t>
      </w:r>
      <w:r w:rsidR="00774105">
        <w:rPr>
          <w:rFonts w:ascii="宋体" w:hAnsi="宋体" w:hint="eastAsia"/>
          <w:sz w:val="20"/>
          <w:szCs w:val="20"/>
        </w:rPr>
        <w:t>月</w:t>
      </w:r>
      <w:r w:rsidR="00774105" w:rsidRPr="00BD6737">
        <w:rPr>
          <w:rFonts w:ascii="宋体" w:hAnsi="宋体" w:hint="eastAsia"/>
          <w:spacing w:val="-2"/>
          <w:sz w:val="20"/>
          <w:szCs w:val="20"/>
        </w:rPr>
        <w:t>区县</w:t>
      </w:r>
      <w:r w:rsidR="00774105">
        <w:rPr>
          <w:rFonts w:ascii="宋体" w:hAnsi="宋体" w:hint="eastAsia"/>
          <w:spacing w:val="-2"/>
          <w:sz w:val="20"/>
          <w:szCs w:val="20"/>
        </w:rPr>
        <w:t>房地产开发</w:t>
      </w:r>
      <w:r w:rsidR="00774105" w:rsidRPr="00BD6737">
        <w:rPr>
          <w:rFonts w:ascii="宋体" w:hAnsi="宋体" w:hint="eastAsia"/>
          <w:spacing w:val="-2"/>
          <w:sz w:val="20"/>
          <w:szCs w:val="20"/>
        </w:rPr>
        <w:t>投资</w:t>
      </w:r>
      <w:r w:rsidR="00774105">
        <w:rPr>
          <w:rFonts w:ascii="宋体" w:hAnsi="宋体" w:hint="eastAsia"/>
          <w:spacing w:val="-2"/>
          <w:sz w:val="20"/>
          <w:szCs w:val="20"/>
        </w:rPr>
        <w:t>增速</w:t>
      </w:r>
      <w:r w:rsidR="00774105">
        <w:rPr>
          <w:rFonts w:ascii="宋体" w:hAnsi="宋体"/>
          <w:spacing w:val="2"/>
          <w:sz w:val="20"/>
          <w:szCs w:val="20"/>
        </w:rPr>
        <w:t>……</w:t>
      </w:r>
      <w:proofErr w:type="gramStart"/>
      <w:r w:rsidR="00774105">
        <w:rPr>
          <w:rFonts w:ascii="宋体" w:hAnsi="宋体"/>
          <w:spacing w:val="2"/>
          <w:sz w:val="20"/>
          <w:szCs w:val="20"/>
        </w:rPr>
        <w:t>………</w:t>
      </w:r>
      <w:r w:rsidR="00774105" w:rsidRPr="00BD6737">
        <w:rPr>
          <w:rFonts w:ascii="宋体" w:hAnsi="宋体"/>
          <w:sz w:val="20"/>
          <w:szCs w:val="20"/>
        </w:rPr>
        <w:t>…</w:t>
      </w:r>
      <w:r w:rsidR="004B22A4">
        <w:rPr>
          <w:rFonts w:ascii="宋体" w:hAnsi="宋体"/>
          <w:spacing w:val="2"/>
          <w:sz w:val="20"/>
          <w:szCs w:val="20"/>
        </w:rPr>
        <w:t>…</w:t>
      </w:r>
      <w:proofErr w:type="gramEnd"/>
      <w:r w:rsidR="00774105" w:rsidRPr="00BD6737">
        <w:rPr>
          <w:rFonts w:ascii="宋体" w:hAnsi="宋体" w:hint="eastAsia"/>
          <w:spacing w:val="2"/>
          <w:sz w:val="20"/>
          <w:szCs w:val="20"/>
        </w:rPr>
        <w:t xml:space="preserve"> </w:t>
      </w:r>
      <w:r w:rsidR="00774105">
        <w:rPr>
          <w:rFonts w:ascii="宋体" w:hAnsi="宋体" w:hint="eastAsia"/>
          <w:sz w:val="20"/>
          <w:szCs w:val="20"/>
        </w:rPr>
        <w:t>(</w:t>
      </w:r>
      <w:r w:rsidR="00B75195">
        <w:rPr>
          <w:rFonts w:ascii="宋体" w:hAnsi="宋体" w:hint="eastAsia"/>
          <w:sz w:val="20"/>
          <w:szCs w:val="20"/>
        </w:rPr>
        <w:t>15</w:t>
      </w:r>
      <w:r w:rsidR="00774105" w:rsidRPr="00BD6737">
        <w:rPr>
          <w:rFonts w:ascii="宋体" w:hAnsi="宋体" w:hint="eastAsia"/>
          <w:sz w:val="20"/>
          <w:szCs w:val="20"/>
        </w:rPr>
        <w:t>)</w:t>
      </w:r>
    </w:p>
    <w:p w:rsidR="00DC71E8" w:rsidRDefault="009A4A70" w:rsidP="00DC71E8">
      <w:pPr>
        <w:spacing w:line="560" w:lineRule="exact"/>
        <w:rPr>
          <w:rFonts w:ascii="宋体" w:hAnsi="宋体"/>
          <w:sz w:val="20"/>
          <w:szCs w:val="20"/>
        </w:rPr>
      </w:pPr>
      <w:r>
        <w:rPr>
          <w:rFonts w:ascii="宋体" w:hAnsi="宋体" w:hint="eastAsia"/>
          <w:sz w:val="20"/>
          <w:szCs w:val="20"/>
        </w:rPr>
        <w:t>2021</w:t>
      </w:r>
      <w:r w:rsidR="00DC71E8" w:rsidRPr="00BD6737">
        <w:rPr>
          <w:rFonts w:ascii="宋体" w:hAnsi="宋体" w:hint="eastAsia"/>
          <w:sz w:val="20"/>
          <w:szCs w:val="20"/>
        </w:rPr>
        <w:t>年</w:t>
      </w:r>
      <w:r w:rsidR="00FB335C">
        <w:rPr>
          <w:rFonts w:ascii="宋体" w:hAnsi="宋体" w:hint="eastAsia"/>
          <w:sz w:val="20"/>
          <w:szCs w:val="20"/>
        </w:rPr>
        <w:t>1-</w:t>
      </w:r>
      <w:r w:rsidR="00642612">
        <w:rPr>
          <w:rFonts w:ascii="宋体" w:hAnsi="宋体" w:hint="eastAsia"/>
          <w:sz w:val="20"/>
          <w:szCs w:val="20"/>
        </w:rPr>
        <w:t>4</w:t>
      </w:r>
      <w:r w:rsidR="00DC71E8">
        <w:rPr>
          <w:rFonts w:ascii="宋体" w:hAnsi="宋体" w:hint="eastAsia"/>
          <w:sz w:val="20"/>
          <w:szCs w:val="20"/>
        </w:rPr>
        <w:t>月</w:t>
      </w:r>
      <w:r w:rsidR="00DC71E8" w:rsidRPr="00BD6737">
        <w:rPr>
          <w:rFonts w:ascii="宋体" w:hAnsi="宋体" w:hint="eastAsia"/>
          <w:spacing w:val="-2"/>
          <w:sz w:val="20"/>
          <w:szCs w:val="20"/>
        </w:rPr>
        <w:t>区县</w:t>
      </w:r>
      <w:r w:rsidR="0068186B">
        <w:rPr>
          <w:rFonts w:ascii="宋体" w:hAnsi="宋体" w:hint="eastAsia"/>
          <w:spacing w:val="-2"/>
          <w:sz w:val="20"/>
          <w:szCs w:val="20"/>
        </w:rPr>
        <w:t>商品房销售面积</w:t>
      </w:r>
      <w:r w:rsidR="008A5E05">
        <w:rPr>
          <w:rFonts w:ascii="宋体" w:hAnsi="宋体" w:hint="eastAsia"/>
          <w:spacing w:val="-2"/>
          <w:sz w:val="20"/>
          <w:szCs w:val="20"/>
        </w:rPr>
        <w:t>及</w:t>
      </w:r>
      <w:r w:rsidR="00DC71E8">
        <w:rPr>
          <w:rFonts w:ascii="宋体" w:hAnsi="宋体" w:hint="eastAsia"/>
          <w:spacing w:val="-2"/>
          <w:sz w:val="20"/>
          <w:szCs w:val="20"/>
        </w:rPr>
        <w:t>增速</w:t>
      </w:r>
      <w:r w:rsidR="00774105">
        <w:rPr>
          <w:rFonts w:ascii="宋体" w:hAnsi="宋体"/>
          <w:spacing w:val="2"/>
          <w:sz w:val="20"/>
          <w:szCs w:val="20"/>
        </w:rPr>
        <w:t>……</w:t>
      </w:r>
      <w:proofErr w:type="gramStart"/>
      <w:r w:rsidR="00DC71E8" w:rsidRPr="00BD6737">
        <w:rPr>
          <w:rFonts w:ascii="宋体" w:hAnsi="宋体"/>
          <w:spacing w:val="2"/>
          <w:sz w:val="20"/>
          <w:szCs w:val="20"/>
        </w:rPr>
        <w:t>……</w:t>
      </w:r>
      <w:r w:rsidR="0068186B">
        <w:rPr>
          <w:rFonts w:ascii="宋体" w:hAnsi="宋体"/>
          <w:sz w:val="20"/>
          <w:szCs w:val="20"/>
        </w:rPr>
        <w:t>…</w:t>
      </w:r>
      <w:r w:rsidR="00375D0E" w:rsidRPr="00BD6737">
        <w:rPr>
          <w:rFonts w:ascii="宋体" w:hAnsi="宋体"/>
          <w:sz w:val="20"/>
          <w:szCs w:val="20"/>
        </w:rPr>
        <w:t>…</w:t>
      </w:r>
      <w:proofErr w:type="gramEnd"/>
      <w:r w:rsidR="00375D0E">
        <w:rPr>
          <w:rFonts w:ascii="宋体" w:hAnsi="宋体" w:hint="eastAsia"/>
          <w:sz w:val="20"/>
          <w:szCs w:val="20"/>
        </w:rPr>
        <w:t xml:space="preserve"> </w:t>
      </w:r>
      <w:r w:rsidR="00DC71E8">
        <w:rPr>
          <w:rFonts w:ascii="宋体" w:hAnsi="宋体" w:hint="eastAsia"/>
          <w:sz w:val="20"/>
          <w:szCs w:val="20"/>
        </w:rPr>
        <w:t>(</w:t>
      </w:r>
      <w:r w:rsidR="00B75195">
        <w:rPr>
          <w:rFonts w:ascii="宋体" w:hAnsi="宋体" w:hint="eastAsia"/>
          <w:sz w:val="20"/>
          <w:szCs w:val="20"/>
        </w:rPr>
        <w:t>17</w:t>
      </w:r>
      <w:r w:rsidR="00DC71E8" w:rsidRPr="00BD6737">
        <w:rPr>
          <w:rFonts w:ascii="宋体" w:hAnsi="宋体" w:hint="eastAsia"/>
          <w:sz w:val="20"/>
          <w:szCs w:val="20"/>
        </w:rPr>
        <w:t>)</w:t>
      </w:r>
    </w:p>
    <w:p w:rsidR="00DC71E8" w:rsidRDefault="00DC71E8" w:rsidP="00DC71E8">
      <w:pPr>
        <w:spacing w:line="560" w:lineRule="exact"/>
        <w:rPr>
          <w:rFonts w:ascii="宋体" w:hAnsi="宋体"/>
          <w:sz w:val="20"/>
          <w:szCs w:val="20"/>
        </w:rPr>
      </w:pPr>
    </w:p>
    <w:p w:rsidR="00E932AA" w:rsidRDefault="00E932AA" w:rsidP="00DC71E8">
      <w:pPr>
        <w:spacing w:line="560" w:lineRule="exact"/>
        <w:rPr>
          <w:rFonts w:ascii="宋体" w:hAnsi="宋体"/>
          <w:sz w:val="20"/>
          <w:szCs w:val="20"/>
        </w:rPr>
      </w:pPr>
    </w:p>
    <w:p w:rsidR="00DC71E8" w:rsidRDefault="00DC71E8" w:rsidP="00DC71E8">
      <w:pPr>
        <w:spacing w:line="560" w:lineRule="exact"/>
        <w:rPr>
          <w:rFonts w:ascii="宋体" w:hAnsi="宋体"/>
          <w:sz w:val="20"/>
          <w:szCs w:val="20"/>
        </w:rPr>
      </w:pPr>
    </w:p>
    <w:p w:rsidR="00420CB4" w:rsidRDefault="00420CB4" w:rsidP="00B77D95">
      <w:pPr>
        <w:spacing w:line="300" w:lineRule="exact"/>
        <w:rPr>
          <w:rFonts w:ascii="黑体" w:eastAsia="黑体"/>
          <w:b/>
          <w:spacing w:val="10"/>
          <w:sz w:val="24"/>
          <w:highlight w:val="lightGray"/>
          <w:shd w:val="pct15" w:color="auto" w:fill="FFFFFF"/>
        </w:rPr>
        <w:sectPr w:rsidR="00420CB4" w:rsidSect="005136EB">
          <w:pgSz w:w="7031" w:h="10773" w:code="124"/>
          <w:pgMar w:top="680" w:right="851" w:bottom="244" w:left="851" w:header="567" w:footer="340" w:gutter="0"/>
          <w:pgNumType w:fmt="numberInDash" w:start="1"/>
          <w:cols w:space="425"/>
          <w:docGrid w:type="lines" w:linePitch="312"/>
        </w:sectPr>
      </w:pPr>
    </w:p>
    <w:p w:rsidR="00AC3E0D" w:rsidRDefault="00913C80" w:rsidP="00913C80">
      <w:pPr>
        <w:ind w:leftChars="-100" w:left="-210"/>
        <w:jc w:val="center"/>
        <w:rPr>
          <w:rFonts w:ascii="黑体" w:eastAsia="黑体"/>
          <w:b/>
          <w:sz w:val="24"/>
        </w:rPr>
      </w:pPr>
      <w:r>
        <w:rPr>
          <w:rFonts w:ascii="黑体" w:eastAsia="黑体" w:hint="eastAsia"/>
          <w:b/>
          <w:sz w:val="24"/>
          <w:highlight w:val="lightGray"/>
        </w:rPr>
        <w:lastRenderedPageBreak/>
        <w:t xml:space="preserve">  1-4月</w:t>
      </w:r>
      <w:proofErr w:type="gramStart"/>
      <w:r>
        <w:rPr>
          <w:rFonts w:ascii="黑体" w:eastAsia="黑体" w:hint="eastAsia"/>
          <w:b/>
          <w:sz w:val="24"/>
          <w:highlight w:val="lightGray"/>
        </w:rPr>
        <w:t>渝东南各</w:t>
      </w:r>
      <w:proofErr w:type="gramEnd"/>
      <w:r>
        <w:rPr>
          <w:rFonts w:ascii="黑体" w:eastAsia="黑体" w:hint="eastAsia"/>
          <w:b/>
          <w:sz w:val="24"/>
          <w:highlight w:val="lightGray"/>
        </w:rPr>
        <w:t xml:space="preserve">区县主要经济指标增速对比表           </w:t>
      </w:r>
    </w:p>
    <w:tbl>
      <w:tblPr>
        <w:tblW w:w="5000" w:type="pct"/>
        <w:tblLook w:val="0000" w:firstRow="0" w:lastRow="0" w:firstColumn="0" w:lastColumn="0" w:noHBand="0" w:noVBand="0"/>
      </w:tblPr>
      <w:tblGrid>
        <w:gridCol w:w="837"/>
        <w:gridCol w:w="650"/>
        <w:gridCol w:w="664"/>
        <w:gridCol w:w="676"/>
        <w:gridCol w:w="423"/>
        <w:gridCol w:w="254"/>
        <w:gridCol w:w="494"/>
        <w:gridCol w:w="194"/>
        <w:gridCol w:w="688"/>
        <w:gridCol w:w="613"/>
        <w:gridCol w:w="52"/>
      </w:tblGrid>
      <w:tr w:rsidR="00710649" w:rsidRPr="003A235E" w:rsidTr="00841BA5">
        <w:trPr>
          <w:trHeight w:val="862"/>
        </w:trPr>
        <w:tc>
          <w:tcPr>
            <w:tcW w:w="13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CC4A79" w:rsidRDefault="00913C80" w:rsidP="008A5E05">
            <w:pPr>
              <w:widowControl/>
              <w:spacing w:line="240" w:lineRule="exact"/>
              <w:jc w:val="center"/>
              <w:rPr>
                <w:rFonts w:ascii="宋体" w:hAnsi="宋体" w:cs="宋体"/>
                <w:color w:val="000000"/>
                <w:kern w:val="0"/>
                <w:sz w:val="18"/>
                <w:szCs w:val="18"/>
              </w:rPr>
            </w:pPr>
            <w:r w:rsidRPr="00CC4A79">
              <w:rPr>
                <w:rFonts w:ascii="宋体" w:hAnsi="宋体" w:cs="宋体" w:hint="eastAsia"/>
                <w:color w:val="000000"/>
                <w:kern w:val="0"/>
                <w:sz w:val="18"/>
                <w:szCs w:val="18"/>
              </w:rPr>
              <w:t>指标</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913C80"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黔江区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武隆区</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b/>
                <w:color w:val="000000"/>
                <w:spacing w:val="-16"/>
                <w:kern w:val="0"/>
                <w:sz w:val="18"/>
                <w:szCs w:val="18"/>
              </w:rPr>
            </w:pPr>
            <w:r w:rsidRPr="00A54D23">
              <w:rPr>
                <w:rFonts w:ascii="宋体" w:hAnsi="宋体" w:cs="宋体" w:hint="eastAsia"/>
                <w:b/>
                <w:color w:val="000000"/>
                <w:spacing w:val="-16"/>
                <w:kern w:val="0"/>
                <w:sz w:val="18"/>
                <w:szCs w:val="18"/>
              </w:rPr>
              <w:t>石柱县</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A54D23" w:rsidRDefault="00CC4A79"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秀山县</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酉阳县</w:t>
            </w:r>
          </w:p>
        </w:tc>
        <w:tc>
          <w:tcPr>
            <w:tcW w:w="6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彭水县</w:t>
            </w:r>
          </w:p>
        </w:tc>
      </w:tr>
      <w:tr w:rsidR="00710649" w:rsidRPr="002B138C" w:rsidTr="00841BA5">
        <w:trPr>
          <w:trHeight w:hRule="exact" w:val="605"/>
        </w:trPr>
        <w:tc>
          <w:tcPr>
            <w:tcW w:w="755" w:type="pct"/>
            <w:vMerge w:val="restart"/>
            <w:tcBorders>
              <w:top w:val="nil"/>
              <w:left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6"/>
                <w:kern w:val="0"/>
                <w:sz w:val="18"/>
                <w:szCs w:val="18"/>
              </w:rPr>
            </w:pPr>
            <w:proofErr w:type="gramStart"/>
            <w:r w:rsidRPr="00A54D23">
              <w:rPr>
                <w:rFonts w:ascii="宋体" w:hAnsi="宋体" w:cs="宋体" w:hint="eastAsia"/>
                <w:spacing w:val="-16"/>
                <w:kern w:val="0"/>
                <w:sz w:val="18"/>
                <w:szCs w:val="18"/>
              </w:rPr>
              <w:t>规</w:t>
            </w:r>
            <w:proofErr w:type="gramEnd"/>
            <w:r w:rsidRPr="00A54D23">
              <w:rPr>
                <w:rFonts w:ascii="宋体" w:hAnsi="宋体" w:cs="宋体" w:hint="eastAsia"/>
                <w:spacing w:val="-16"/>
                <w:kern w:val="0"/>
                <w:sz w:val="18"/>
                <w:szCs w:val="18"/>
              </w:rPr>
              <w:t>上工业增加值</w:t>
            </w:r>
          </w:p>
        </w:tc>
        <w:tc>
          <w:tcPr>
            <w:tcW w:w="586" w:type="pct"/>
            <w:tcBorders>
              <w:top w:val="nil"/>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nil"/>
              <w:left w:val="nil"/>
              <w:bottom w:val="single" w:sz="4" w:space="0" w:color="auto"/>
              <w:right w:val="single" w:sz="4" w:space="0" w:color="auto"/>
            </w:tcBorders>
            <w:shd w:val="clear" w:color="auto" w:fill="auto"/>
            <w:noWrap/>
            <w:vAlign w:val="center"/>
          </w:tcPr>
          <w:p w:rsidR="00710649" w:rsidRPr="006E0F15" w:rsidRDefault="00841BA5" w:rsidP="00841BA5">
            <w:pPr>
              <w:widowControl/>
              <w:spacing w:line="220" w:lineRule="exact"/>
              <w:jc w:val="center"/>
              <w:rPr>
                <w:kern w:val="0"/>
                <w:sz w:val="20"/>
                <w:szCs w:val="20"/>
              </w:rPr>
            </w:pPr>
            <w:r>
              <w:rPr>
                <w:rFonts w:hint="eastAsia"/>
                <w:kern w:val="0"/>
                <w:sz w:val="20"/>
                <w:szCs w:val="20"/>
              </w:rPr>
              <w:t>17.5</w:t>
            </w:r>
          </w:p>
        </w:tc>
        <w:tc>
          <w:tcPr>
            <w:tcW w:w="610" w:type="pct"/>
            <w:tcBorders>
              <w:top w:val="nil"/>
              <w:left w:val="nil"/>
              <w:bottom w:val="single" w:sz="4" w:space="0" w:color="auto"/>
              <w:right w:val="single" w:sz="4" w:space="0" w:color="auto"/>
            </w:tcBorders>
            <w:shd w:val="clear" w:color="auto" w:fill="auto"/>
            <w:noWrap/>
            <w:vAlign w:val="center"/>
          </w:tcPr>
          <w:p w:rsidR="00710649" w:rsidRPr="006E0F15" w:rsidRDefault="00841BA5" w:rsidP="00841BA5">
            <w:pPr>
              <w:widowControl/>
              <w:spacing w:line="220" w:lineRule="exact"/>
              <w:jc w:val="center"/>
              <w:rPr>
                <w:kern w:val="0"/>
                <w:sz w:val="20"/>
                <w:szCs w:val="20"/>
              </w:rPr>
            </w:pPr>
            <w:r>
              <w:rPr>
                <w:rFonts w:hint="eastAsia"/>
                <w:kern w:val="0"/>
                <w:sz w:val="20"/>
                <w:szCs w:val="20"/>
              </w:rPr>
              <w:t>15.9</w:t>
            </w:r>
          </w:p>
        </w:tc>
        <w:tc>
          <w:tcPr>
            <w:tcW w:w="610" w:type="pct"/>
            <w:gridSpan w:val="2"/>
            <w:tcBorders>
              <w:left w:val="nil"/>
              <w:bottom w:val="single" w:sz="4" w:space="0" w:color="auto"/>
              <w:right w:val="single" w:sz="4" w:space="0" w:color="auto"/>
            </w:tcBorders>
            <w:vAlign w:val="center"/>
          </w:tcPr>
          <w:p w:rsidR="00710649" w:rsidRPr="00841BA5" w:rsidRDefault="00841BA5" w:rsidP="00841BA5">
            <w:pPr>
              <w:spacing w:line="220" w:lineRule="exact"/>
              <w:jc w:val="center"/>
              <w:rPr>
                <w:rFonts w:eastAsiaTheme="minorEastAsia"/>
                <w:b/>
                <w:sz w:val="20"/>
                <w:szCs w:val="20"/>
              </w:rPr>
            </w:pPr>
            <w:r w:rsidRPr="00841BA5">
              <w:rPr>
                <w:rFonts w:eastAsiaTheme="minorEastAsia" w:hint="eastAsia"/>
                <w:b/>
                <w:sz w:val="20"/>
                <w:szCs w:val="20"/>
              </w:rPr>
              <w:t>-4.3</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710649" w:rsidRPr="006E0F15" w:rsidRDefault="00841BA5" w:rsidP="00841BA5">
            <w:pPr>
              <w:widowControl/>
              <w:spacing w:line="220" w:lineRule="exact"/>
              <w:jc w:val="center"/>
              <w:rPr>
                <w:kern w:val="0"/>
                <w:sz w:val="20"/>
                <w:szCs w:val="20"/>
              </w:rPr>
            </w:pPr>
            <w:r>
              <w:rPr>
                <w:rFonts w:hint="eastAsia"/>
                <w:kern w:val="0"/>
                <w:sz w:val="20"/>
                <w:szCs w:val="20"/>
              </w:rPr>
              <w:t>20.8</w:t>
            </w:r>
          </w:p>
        </w:tc>
        <w:tc>
          <w:tcPr>
            <w:tcW w:w="620" w:type="pct"/>
            <w:tcBorders>
              <w:top w:val="nil"/>
              <w:left w:val="nil"/>
              <w:bottom w:val="single" w:sz="4" w:space="0" w:color="auto"/>
              <w:right w:val="single" w:sz="4" w:space="0" w:color="auto"/>
            </w:tcBorders>
            <w:shd w:val="clear" w:color="auto" w:fill="auto"/>
            <w:vAlign w:val="center"/>
          </w:tcPr>
          <w:p w:rsidR="00710649" w:rsidRPr="006E0F15" w:rsidRDefault="00841BA5" w:rsidP="00841BA5">
            <w:pPr>
              <w:widowControl/>
              <w:spacing w:line="220" w:lineRule="exact"/>
              <w:jc w:val="center"/>
              <w:rPr>
                <w:color w:val="000000"/>
                <w:kern w:val="0"/>
                <w:sz w:val="20"/>
                <w:szCs w:val="20"/>
              </w:rPr>
            </w:pPr>
            <w:r>
              <w:rPr>
                <w:rFonts w:hint="eastAsia"/>
                <w:color w:val="000000"/>
                <w:kern w:val="0"/>
                <w:sz w:val="20"/>
                <w:szCs w:val="20"/>
              </w:rPr>
              <w:t>21.5</w:t>
            </w:r>
          </w:p>
        </w:tc>
        <w:tc>
          <w:tcPr>
            <w:tcW w:w="600" w:type="pct"/>
            <w:gridSpan w:val="2"/>
            <w:tcBorders>
              <w:top w:val="nil"/>
              <w:left w:val="nil"/>
              <w:bottom w:val="single" w:sz="4" w:space="0" w:color="auto"/>
              <w:right w:val="single" w:sz="4" w:space="0" w:color="auto"/>
            </w:tcBorders>
            <w:vAlign w:val="center"/>
          </w:tcPr>
          <w:p w:rsidR="00710649" w:rsidRPr="002B138C" w:rsidRDefault="00841BA5" w:rsidP="00841BA5">
            <w:pPr>
              <w:spacing w:line="220" w:lineRule="exact"/>
              <w:jc w:val="center"/>
              <w:rPr>
                <w:rFonts w:eastAsiaTheme="minorEastAsia"/>
                <w:sz w:val="20"/>
                <w:szCs w:val="20"/>
              </w:rPr>
            </w:pPr>
            <w:r>
              <w:rPr>
                <w:rFonts w:eastAsiaTheme="minorEastAsia" w:hint="eastAsia"/>
                <w:sz w:val="20"/>
                <w:szCs w:val="20"/>
              </w:rPr>
              <w:t>15.8</w:t>
            </w:r>
          </w:p>
        </w:tc>
      </w:tr>
      <w:tr w:rsidR="00710649" w:rsidRPr="002B138C" w:rsidTr="00841BA5">
        <w:trPr>
          <w:trHeight w:hRule="exact" w:val="52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3</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4</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841BA5" w:rsidP="00841BA5">
            <w:pPr>
              <w:spacing w:line="220" w:lineRule="exact"/>
              <w:jc w:val="center"/>
              <w:rPr>
                <w:rFonts w:eastAsiaTheme="minorEastAsia"/>
                <w:b/>
                <w:sz w:val="20"/>
                <w:szCs w:val="20"/>
              </w:rPr>
            </w:pPr>
            <w:r w:rsidRPr="00841BA5">
              <w:rPr>
                <w:rFonts w:eastAsiaTheme="minorEastAsia" w:hint="eastAsia"/>
                <w:b/>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2</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841BA5" w:rsidP="00841BA5">
            <w:pPr>
              <w:spacing w:line="220" w:lineRule="exact"/>
              <w:jc w:val="center"/>
              <w:rPr>
                <w:color w:val="000000"/>
                <w:kern w:val="0"/>
                <w:sz w:val="20"/>
                <w:szCs w:val="20"/>
              </w:rPr>
            </w:pPr>
            <w:r>
              <w:rPr>
                <w:rFonts w:hint="eastAsia"/>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710649" w:rsidRDefault="00841BA5" w:rsidP="00841BA5">
            <w:pPr>
              <w:spacing w:line="220" w:lineRule="exact"/>
              <w:jc w:val="center"/>
              <w:rPr>
                <w:rFonts w:eastAsiaTheme="minorEastAsia"/>
                <w:sz w:val="20"/>
                <w:szCs w:val="20"/>
              </w:rPr>
            </w:pPr>
            <w:r>
              <w:rPr>
                <w:rFonts w:eastAsiaTheme="minorEastAsia" w:hint="eastAsia"/>
                <w:sz w:val="20"/>
                <w:szCs w:val="20"/>
              </w:rPr>
              <w:t>5</w:t>
            </w:r>
          </w:p>
        </w:tc>
      </w:tr>
      <w:tr w:rsidR="00710649" w:rsidRPr="002B138C" w:rsidTr="00841BA5">
        <w:trPr>
          <w:trHeight w:hRule="exact" w:val="605"/>
        </w:trPr>
        <w:tc>
          <w:tcPr>
            <w:tcW w:w="755" w:type="pct"/>
            <w:vMerge w:val="restart"/>
            <w:tcBorders>
              <w:top w:val="nil"/>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固定资产投资</w:t>
            </w:r>
          </w:p>
        </w:tc>
        <w:tc>
          <w:tcPr>
            <w:tcW w:w="586" w:type="pct"/>
            <w:tcBorders>
              <w:top w:val="nil"/>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nil"/>
              <w:left w:val="nil"/>
              <w:bottom w:val="single" w:sz="4" w:space="0" w:color="auto"/>
              <w:right w:val="single" w:sz="4" w:space="0" w:color="auto"/>
            </w:tcBorders>
            <w:shd w:val="clear" w:color="auto" w:fill="auto"/>
            <w:noWrap/>
            <w:vAlign w:val="center"/>
          </w:tcPr>
          <w:p w:rsidR="00710649" w:rsidRDefault="00710649" w:rsidP="00841BA5">
            <w:pPr>
              <w:widowControl/>
              <w:spacing w:line="220" w:lineRule="exact"/>
              <w:jc w:val="center"/>
              <w:rPr>
                <w:kern w:val="0"/>
                <w:sz w:val="20"/>
                <w:szCs w:val="20"/>
              </w:rPr>
            </w:pPr>
            <w:r>
              <w:rPr>
                <w:rFonts w:hint="eastAsia"/>
                <w:kern w:val="0"/>
                <w:sz w:val="20"/>
                <w:szCs w:val="20"/>
              </w:rPr>
              <w:t>25.4</w:t>
            </w:r>
          </w:p>
        </w:tc>
        <w:tc>
          <w:tcPr>
            <w:tcW w:w="610" w:type="pct"/>
            <w:tcBorders>
              <w:top w:val="nil"/>
              <w:left w:val="nil"/>
              <w:bottom w:val="single" w:sz="4" w:space="0" w:color="auto"/>
              <w:right w:val="single" w:sz="4" w:space="0" w:color="auto"/>
            </w:tcBorders>
            <w:shd w:val="clear" w:color="auto" w:fill="auto"/>
            <w:noWrap/>
            <w:vAlign w:val="center"/>
          </w:tcPr>
          <w:p w:rsidR="00710649" w:rsidRDefault="00710649" w:rsidP="00841BA5">
            <w:pPr>
              <w:widowControl/>
              <w:spacing w:line="220" w:lineRule="exact"/>
              <w:jc w:val="center"/>
              <w:rPr>
                <w:kern w:val="0"/>
                <w:sz w:val="20"/>
                <w:szCs w:val="20"/>
              </w:rPr>
            </w:pPr>
            <w:r>
              <w:rPr>
                <w:rFonts w:hint="eastAsia"/>
                <w:kern w:val="0"/>
                <w:sz w:val="20"/>
                <w:szCs w:val="20"/>
              </w:rPr>
              <w:t>15.5</w:t>
            </w:r>
          </w:p>
        </w:tc>
        <w:tc>
          <w:tcPr>
            <w:tcW w:w="610" w:type="pct"/>
            <w:gridSpan w:val="2"/>
            <w:tcBorders>
              <w:left w:val="nil"/>
              <w:bottom w:val="single" w:sz="4" w:space="0" w:color="auto"/>
              <w:right w:val="single" w:sz="4" w:space="0" w:color="auto"/>
            </w:tcBorders>
            <w:vAlign w:val="center"/>
          </w:tcPr>
          <w:p w:rsidR="00710649" w:rsidRPr="00841BA5" w:rsidRDefault="00710649" w:rsidP="00841BA5">
            <w:pPr>
              <w:spacing w:line="220" w:lineRule="exact"/>
              <w:jc w:val="center"/>
              <w:rPr>
                <w:rFonts w:eastAsiaTheme="minorEastAsia"/>
                <w:b/>
                <w:sz w:val="20"/>
                <w:szCs w:val="20"/>
              </w:rPr>
            </w:pPr>
            <w:r w:rsidRPr="00841BA5">
              <w:rPr>
                <w:rFonts w:eastAsiaTheme="minorEastAsia" w:hint="eastAsia"/>
                <w:b/>
                <w:sz w:val="20"/>
                <w:szCs w:val="20"/>
              </w:rPr>
              <w:t>-6.6</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710649" w:rsidRDefault="00710649" w:rsidP="00841BA5">
            <w:pPr>
              <w:widowControl/>
              <w:spacing w:line="220" w:lineRule="exact"/>
              <w:jc w:val="center"/>
              <w:rPr>
                <w:kern w:val="0"/>
                <w:sz w:val="20"/>
                <w:szCs w:val="20"/>
              </w:rPr>
            </w:pPr>
            <w:r>
              <w:rPr>
                <w:rFonts w:hint="eastAsia"/>
                <w:kern w:val="0"/>
                <w:sz w:val="20"/>
                <w:szCs w:val="20"/>
              </w:rPr>
              <w:t>37.1</w:t>
            </w:r>
          </w:p>
        </w:tc>
        <w:tc>
          <w:tcPr>
            <w:tcW w:w="620" w:type="pct"/>
            <w:tcBorders>
              <w:top w:val="nil"/>
              <w:left w:val="nil"/>
              <w:bottom w:val="single" w:sz="4" w:space="0" w:color="auto"/>
              <w:right w:val="single" w:sz="4" w:space="0" w:color="auto"/>
            </w:tcBorders>
            <w:shd w:val="clear" w:color="auto" w:fill="auto"/>
            <w:vAlign w:val="center"/>
          </w:tcPr>
          <w:p w:rsidR="00710649" w:rsidRDefault="00710649" w:rsidP="00841BA5">
            <w:pPr>
              <w:widowControl/>
              <w:spacing w:line="220" w:lineRule="exact"/>
              <w:jc w:val="center"/>
              <w:rPr>
                <w:color w:val="000000"/>
                <w:kern w:val="0"/>
                <w:sz w:val="20"/>
                <w:szCs w:val="20"/>
              </w:rPr>
            </w:pPr>
            <w:r>
              <w:rPr>
                <w:rFonts w:hint="eastAsia"/>
                <w:color w:val="000000"/>
                <w:kern w:val="0"/>
                <w:sz w:val="20"/>
                <w:szCs w:val="20"/>
              </w:rPr>
              <w:t>-7.2</w:t>
            </w:r>
          </w:p>
        </w:tc>
        <w:tc>
          <w:tcPr>
            <w:tcW w:w="600" w:type="pct"/>
            <w:gridSpan w:val="2"/>
            <w:tcBorders>
              <w:top w:val="nil"/>
              <w:left w:val="nil"/>
              <w:bottom w:val="single" w:sz="4" w:space="0" w:color="auto"/>
              <w:right w:val="single" w:sz="4" w:space="0" w:color="auto"/>
            </w:tcBorders>
            <w:vAlign w:val="center"/>
          </w:tcPr>
          <w:p w:rsidR="00710649" w:rsidRDefault="00710649" w:rsidP="00841BA5">
            <w:pPr>
              <w:spacing w:line="220" w:lineRule="exact"/>
              <w:jc w:val="center"/>
              <w:rPr>
                <w:rFonts w:eastAsiaTheme="minorEastAsia"/>
                <w:sz w:val="20"/>
                <w:szCs w:val="20"/>
              </w:rPr>
            </w:pPr>
            <w:r>
              <w:rPr>
                <w:rFonts w:eastAsiaTheme="minorEastAsia" w:hint="eastAsia"/>
                <w:sz w:val="20"/>
                <w:szCs w:val="20"/>
              </w:rPr>
              <w:t>5.1</w:t>
            </w:r>
          </w:p>
        </w:tc>
      </w:tr>
      <w:tr w:rsidR="00710649" w:rsidRPr="002B138C" w:rsidTr="00841BA5">
        <w:trPr>
          <w:trHeight w:hRule="exact" w:val="52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841BA5" w:rsidP="00841BA5">
            <w:pPr>
              <w:spacing w:line="220" w:lineRule="exact"/>
              <w:jc w:val="center"/>
              <w:rPr>
                <w:rFonts w:eastAsiaTheme="minorEastAsia"/>
                <w:b/>
                <w:sz w:val="20"/>
                <w:szCs w:val="20"/>
              </w:rPr>
            </w:pPr>
            <w:r w:rsidRPr="00841BA5">
              <w:rPr>
                <w:rFonts w:eastAsiaTheme="minorEastAsia" w:hint="eastAsia"/>
                <w:b/>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841BA5" w:rsidP="00841BA5">
            <w:pPr>
              <w:spacing w:line="220" w:lineRule="exact"/>
              <w:jc w:val="center"/>
              <w:rPr>
                <w:color w:val="000000"/>
                <w:kern w:val="0"/>
                <w:sz w:val="20"/>
                <w:szCs w:val="20"/>
              </w:rPr>
            </w:pPr>
            <w:r>
              <w:rPr>
                <w:rFonts w:hint="eastAsia"/>
                <w:color w:val="000000"/>
                <w:kern w:val="0"/>
                <w:sz w:val="20"/>
                <w:szCs w:val="20"/>
              </w:rPr>
              <w:t>6</w:t>
            </w:r>
          </w:p>
        </w:tc>
        <w:tc>
          <w:tcPr>
            <w:tcW w:w="600" w:type="pct"/>
            <w:gridSpan w:val="2"/>
            <w:tcBorders>
              <w:top w:val="single" w:sz="4" w:space="0" w:color="auto"/>
              <w:left w:val="nil"/>
              <w:bottom w:val="single" w:sz="4" w:space="0" w:color="auto"/>
              <w:right w:val="single" w:sz="4" w:space="0" w:color="auto"/>
            </w:tcBorders>
            <w:vAlign w:val="center"/>
          </w:tcPr>
          <w:p w:rsidR="00710649" w:rsidRDefault="00841BA5" w:rsidP="00841BA5">
            <w:pPr>
              <w:spacing w:line="220" w:lineRule="exact"/>
              <w:jc w:val="center"/>
              <w:rPr>
                <w:rFonts w:eastAsiaTheme="minorEastAsia"/>
                <w:sz w:val="20"/>
                <w:szCs w:val="20"/>
              </w:rPr>
            </w:pPr>
            <w:r>
              <w:rPr>
                <w:rFonts w:eastAsiaTheme="minorEastAsia" w:hint="eastAsia"/>
                <w:sz w:val="20"/>
                <w:szCs w:val="20"/>
              </w:rPr>
              <w:t>4</w:t>
            </w:r>
          </w:p>
        </w:tc>
      </w:tr>
      <w:tr w:rsidR="00710649" w:rsidRPr="002B138C" w:rsidTr="00841BA5">
        <w:trPr>
          <w:trHeight w:hRule="exact" w:val="605"/>
        </w:trPr>
        <w:tc>
          <w:tcPr>
            <w:tcW w:w="755" w:type="pct"/>
            <w:vMerge w:val="restart"/>
            <w:tcBorders>
              <w:top w:val="single" w:sz="4" w:space="0" w:color="auto"/>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0"/>
                <w:kern w:val="0"/>
                <w:sz w:val="18"/>
                <w:szCs w:val="18"/>
              </w:rPr>
            </w:pPr>
            <w:r w:rsidRPr="008E4EDA">
              <w:rPr>
                <w:rFonts w:ascii="宋体" w:hAnsi="宋体" w:cs="宋体" w:hint="eastAsia"/>
                <w:spacing w:val="-10"/>
                <w:kern w:val="0"/>
                <w:sz w:val="18"/>
                <w:szCs w:val="18"/>
              </w:rPr>
              <w:t>工业     投资</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Pr="000748D9" w:rsidRDefault="00710649" w:rsidP="00841BA5">
            <w:pPr>
              <w:widowControl/>
              <w:spacing w:line="220" w:lineRule="exact"/>
              <w:jc w:val="center"/>
              <w:rPr>
                <w:kern w:val="0"/>
                <w:sz w:val="20"/>
                <w:szCs w:val="20"/>
              </w:rPr>
            </w:pPr>
            <w:r>
              <w:rPr>
                <w:rFonts w:hint="eastAsia"/>
                <w:kern w:val="0"/>
                <w:sz w:val="20"/>
                <w:szCs w:val="20"/>
              </w:rPr>
              <w:t>68.0</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Pr="000748D9" w:rsidRDefault="00710649" w:rsidP="00841BA5">
            <w:pPr>
              <w:widowControl/>
              <w:spacing w:line="220" w:lineRule="exact"/>
              <w:jc w:val="center"/>
              <w:rPr>
                <w:kern w:val="0"/>
                <w:sz w:val="20"/>
                <w:szCs w:val="20"/>
              </w:rPr>
            </w:pPr>
            <w:r>
              <w:rPr>
                <w:rFonts w:hint="eastAsia"/>
                <w:kern w:val="0"/>
                <w:sz w:val="20"/>
                <w:szCs w:val="20"/>
              </w:rPr>
              <w:t>60.4</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710649" w:rsidP="00841BA5">
            <w:pPr>
              <w:spacing w:line="220" w:lineRule="exact"/>
              <w:jc w:val="center"/>
              <w:rPr>
                <w:rFonts w:eastAsiaTheme="minorEastAsia"/>
                <w:b/>
                <w:sz w:val="20"/>
                <w:szCs w:val="20"/>
              </w:rPr>
            </w:pPr>
            <w:r w:rsidRPr="00841BA5">
              <w:rPr>
                <w:rFonts w:eastAsiaTheme="minorEastAsia" w:hint="eastAsia"/>
                <w:b/>
                <w:sz w:val="20"/>
                <w:szCs w:val="20"/>
              </w:rPr>
              <w:t>-67.4</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Pr="000748D9" w:rsidRDefault="00710649" w:rsidP="00841BA5">
            <w:pPr>
              <w:widowControl/>
              <w:spacing w:line="220" w:lineRule="exact"/>
              <w:jc w:val="center"/>
              <w:rPr>
                <w:kern w:val="0"/>
                <w:sz w:val="20"/>
                <w:szCs w:val="20"/>
              </w:rPr>
            </w:pPr>
            <w:r>
              <w:rPr>
                <w:rFonts w:hint="eastAsia"/>
                <w:kern w:val="0"/>
                <w:sz w:val="20"/>
                <w:szCs w:val="20"/>
              </w:rPr>
              <w:t>-8.0</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Pr="000748D9" w:rsidRDefault="00710649" w:rsidP="00841BA5">
            <w:pPr>
              <w:widowControl/>
              <w:spacing w:line="220" w:lineRule="exact"/>
              <w:jc w:val="center"/>
              <w:rPr>
                <w:color w:val="000000"/>
                <w:kern w:val="0"/>
                <w:sz w:val="20"/>
                <w:szCs w:val="20"/>
              </w:rPr>
            </w:pPr>
            <w:r>
              <w:rPr>
                <w:rFonts w:hint="eastAsia"/>
                <w:color w:val="000000"/>
                <w:kern w:val="0"/>
                <w:sz w:val="20"/>
                <w:szCs w:val="20"/>
              </w:rPr>
              <w:t>65.9</w:t>
            </w:r>
          </w:p>
        </w:tc>
        <w:tc>
          <w:tcPr>
            <w:tcW w:w="600" w:type="pct"/>
            <w:gridSpan w:val="2"/>
            <w:tcBorders>
              <w:top w:val="single" w:sz="4" w:space="0" w:color="auto"/>
              <w:left w:val="nil"/>
              <w:bottom w:val="single" w:sz="4" w:space="0" w:color="auto"/>
              <w:right w:val="single" w:sz="4" w:space="0" w:color="auto"/>
            </w:tcBorders>
            <w:vAlign w:val="center"/>
          </w:tcPr>
          <w:p w:rsidR="00710649" w:rsidRPr="000748D9" w:rsidRDefault="00710649" w:rsidP="00841BA5">
            <w:pPr>
              <w:spacing w:line="220" w:lineRule="exact"/>
              <w:jc w:val="center"/>
              <w:rPr>
                <w:rFonts w:eastAsiaTheme="minorEastAsia"/>
                <w:sz w:val="20"/>
                <w:szCs w:val="20"/>
              </w:rPr>
            </w:pPr>
            <w:r>
              <w:rPr>
                <w:rFonts w:eastAsiaTheme="minorEastAsia" w:hint="eastAsia"/>
                <w:sz w:val="20"/>
                <w:szCs w:val="20"/>
              </w:rPr>
              <w:t>-42.7</w:t>
            </w:r>
          </w:p>
        </w:tc>
      </w:tr>
      <w:tr w:rsidR="00710649" w:rsidRPr="002B138C" w:rsidTr="00841BA5">
        <w:trPr>
          <w:trHeight w:hRule="exact" w:val="52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841BA5" w:rsidP="00841BA5">
            <w:pPr>
              <w:spacing w:line="220" w:lineRule="exact"/>
              <w:jc w:val="center"/>
              <w:rPr>
                <w:rFonts w:eastAsiaTheme="minorEastAsia"/>
                <w:b/>
                <w:sz w:val="20"/>
                <w:szCs w:val="20"/>
              </w:rPr>
            </w:pPr>
            <w:r w:rsidRPr="00841BA5">
              <w:rPr>
                <w:rFonts w:eastAsiaTheme="minorEastAsia" w:hint="eastAsia"/>
                <w:b/>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841BA5" w:rsidP="00841BA5">
            <w:pPr>
              <w:spacing w:line="220" w:lineRule="exact"/>
              <w:jc w:val="center"/>
              <w:rPr>
                <w:color w:val="000000"/>
                <w:kern w:val="0"/>
                <w:sz w:val="20"/>
                <w:szCs w:val="20"/>
              </w:rPr>
            </w:pPr>
            <w:r>
              <w:rPr>
                <w:rFonts w:hint="eastAsia"/>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710649" w:rsidRDefault="00841BA5" w:rsidP="00841BA5">
            <w:pPr>
              <w:spacing w:line="220" w:lineRule="exact"/>
              <w:jc w:val="center"/>
              <w:rPr>
                <w:rFonts w:eastAsiaTheme="minorEastAsia"/>
                <w:sz w:val="20"/>
                <w:szCs w:val="20"/>
              </w:rPr>
            </w:pPr>
            <w:r>
              <w:rPr>
                <w:rFonts w:eastAsiaTheme="minorEastAsia" w:hint="eastAsia"/>
                <w:sz w:val="20"/>
                <w:szCs w:val="20"/>
              </w:rPr>
              <w:t>5</w:t>
            </w:r>
          </w:p>
        </w:tc>
      </w:tr>
      <w:tr w:rsidR="00710649" w:rsidRPr="002B138C" w:rsidTr="00841BA5">
        <w:trPr>
          <w:trHeight w:hRule="exact" w:val="616"/>
        </w:trPr>
        <w:tc>
          <w:tcPr>
            <w:tcW w:w="755" w:type="pct"/>
            <w:vMerge w:val="restart"/>
            <w:tcBorders>
              <w:top w:val="single" w:sz="4" w:space="0" w:color="auto"/>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房地产  开发投资</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710649" w:rsidP="00841BA5">
            <w:pPr>
              <w:widowControl/>
              <w:spacing w:line="220" w:lineRule="exact"/>
              <w:jc w:val="center"/>
              <w:rPr>
                <w:kern w:val="0"/>
                <w:sz w:val="20"/>
                <w:szCs w:val="20"/>
              </w:rPr>
            </w:pPr>
            <w:r>
              <w:rPr>
                <w:rFonts w:hint="eastAsia"/>
                <w:kern w:val="0"/>
                <w:sz w:val="20"/>
                <w:szCs w:val="20"/>
              </w:rPr>
              <w:t>74.1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710649" w:rsidP="00841BA5">
            <w:pPr>
              <w:widowControl/>
              <w:spacing w:line="220" w:lineRule="exact"/>
              <w:jc w:val="center"/>
              <w:rPr>
                <w:kern w:val="0"/>
                <w:sz w:val="20"/>
                <w:szCs w:val="20"/>
              </w:rPr>
            </w:pPr>
            <w:r>
              <w:rPr>
                <w:rFonts w:hint="eastAsia"/>
                <w:kern w:val="0"/>
                <w:sz w:val="20"/>
                <w:szCs w:val="20"/>
              </w:rPr>
              <w:t>34.0</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710649" w:rsidP="00841BA5">
            <w:pPr>
              <w:spacing w:line="220" w:lineRule="exact"/>
              <w:jc w:val="center"/>
              <w:rPr>
                <w:rFonts w:eastAsiaTheme="minorEastAsia"/>
                <w:b/>
                <w:sz w:val="20"/>
                <w:szCs w:val="20"/>
              </w:rPr>
            </w:pPr>
            <w:r w:rsidRPr="00841BA5">
              <w:rPr>
                <w:rFonts w:eastAsiaTheme="minorEastAsia" w:hint="eastAsia"/>
                <w:b/>
                <w:sz w:val="20"/>
                <w:szCs w:val="20"/>
              </w:rPr>
              <w:t>23.9</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Pr="006E0F15" w:rsidRDefault="00710649" w:rsidP="00841BA5">
            <w:pPr>
              <w:widowControl/>
              <w:spacing w:line="220" w:lineRule="exact"/>
              <w:jc w:val="center"/>
              <w:rPr>
                <w:kern w:val="0"/>
                <w:sz w:val="20"/>
                <w:szCs w:val="20"/>
              </w:rPr>
            </w:pPr>
            <w:r>
              <w:rPr>
                <w:rFonts w:hint="eastAsia"/>
                <w:kern w:val="0"/>
                <w:sz w:val="20"/>
                <w:szCs w:val="20"/>
              </w:rPr>
              <w:t>203.1</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Pr="006E0F15" w:rsidRDefault="00710649" w:rsidP="00841BA5">
            <w:pPr>
              <w:widowControl/>
              <w:spacing w:line="220" w:lineRule="exact"/>
              <w:jc w:val="center"/>
              <w:rPr>
                <w:color w:val="000000"/>
                <w:kern w:val="0"/>
                <w:sz w:val="20"/>
                <w:szCs w:val="20"/>
              </w:rPr>
            </w:pPr>
            <w:r>
              <w:rPr>
                <w:rFonts w:hint="eastAsia"/>
                <w:color w:val="000000"/>
                <w:kern w:val="0"/>
                <w:sz w:val="20"/>
                <w:szCs w:val="20"/>
              </w:rPr>
              <w:t>17.2</w:t>
            </w:r>
          </w:p>
        </w:tc>
        <w:tc>
          <w:tcPr>
            <w:tcW w:w="600" w:type="pct"/>
            <w:gridSpan w:val="2"/>
            <w:tcBorders>
              <w:top w:val="single" w:sz="4" w:space="0" w:color="auto"/>
              <w:left w:val="nil"/>
              <w:bottom w:val="single" w:sz="4" w:space="0" w:color="auto"/>
              <w:right w:val="single" w:sz="4" w:space="0" w:color="auto"/>
            </w:tcBorders>
            <w:vAlign w:val="center"/>
          </w:tcPr>
          <w:p w:rsidR="00710649" w:rsidRPr="002B138C" w:rsidRDefault="00710649" w:rsidP="00841BA5">
            <w:pPr>
              <w:spacing w:line="220" w:lineRule="exact"/>
              <w:jc w:val="center"/>
              <w:rPr>
                <w:rFonts w:eastAsiaTheme="minorEastAsia"/>
                <w:sz w:val="20"/>
                <w:szCs w:val="20"/>
              </w:rPr>
            </w:pPr>
            <w:r>
              <w:rPr>
                <w:rFonts w:eastAsiaTheme="minorEastAsia" w:hint="eastAsia"/>
                <w:sz w:val="20"/>
                <w:szCs w:val="20"/>
              </w:rPr>
              <w:t>-39.1</w:t>
            </w:r>
          </w:p>
        </w:tc>
      </w:tr>
      <w:tr w:rsidR="00710649" w:rsidRPr="002B138C" w:rsidTr="00841BA5">
        <w:trPr>
          <w:trHeight w:hRule="exact" w:val="51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841BA5" w:rsidP="00841BA5">
            <w:pPr>
              <w:spacing w:line="220" w:lineRule="exact"/>
              <w:jc w:val="center"/>
              <w:rPr>
                <w:rFonts w:eastAsiaTheme="minorEastAsia"/>
                <w:b/>
                <w:sz w:val="20"/>
                <w:szCs w:val="20"/>
              </w:rPr>
            </w:pPr>
            <w:r w:rsidRPr="00841BA5">
              <w:rPr>
                <w:rFonts w:eastAsiaTheme="minorEastAsia" w:hint="eastAsia"/>
                <w:b/>
                <w:sz w:val="20"/>
                <w:szCs w:val="20"/>
              </w:rPr>
              <w:t>4</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841BA5" w:rsidP="00841BA5">
            <w:pPr>
              <w:spacing w:line="220" w:lineRule="exact"/>
              <w:jc w:val="center"/>
              <w:rPr>
                <w:kern w:val="0"/>
                <w:sz w:val="20"/>
                <w:szCs w:val="20"/>
              </w:rPr>
            </w:pPr>
            <w:r>
              <w:rPr>
                <w:rFonts w:hint="eastAsia"/>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841BA5" w:rsidP="00841BA5">
            <w:pPr>
              <w:spacing w:line="220" w:lineRule="exact"/>
              <w:jc w:val="center"/>
              <w:rPr>
                <w:color w:val="000000"/>
                <w:kern w:val="0"/>
                <w:sz w:val="20"/>
                <w:szCs w:val="20"/>
              </w:rPr>
            </w:pPr>
            <w:r>
              <w:rPr>
                <w:rFonts w:hint="eastAsia"/>
                <w:color w:val="000000"/>
                <w:kern w:val="0"/>
                <w:sz w:val="20"/>
                <w:szCs w:val="20"/>
              </w:rPr>
              <w:t>5</w:t>
            </w:r>
          </w:p>
        </w:tc>
        <w:tc>
          <w:tcPr>
            <w:tcW w:w="600" w:type="pct"/>
            <w:gridSpan w:val="2"/>
            <w:tcBorders>
              <w:top w:val="single" w:sz="4" w:space="0" w:color="auto"/>
              <w:left w:val="nil"/>
              <w:bottom w:val="single" w:sz="4" w:space="0" w:color="auto"/>
              <w:right w:val="single" w:sz="4" w:space="0" w:color="auto"/>
            </w:tcBorders>
            <w:vAlign w:val="center"/>
          </w:tcPr>
          <w:p w:rsidR="00710649" w:rsidRDefault="00841BA5" w:rsidP="00841BA5">
            <w:pPr>
              <w:spacing w:line="220" w:lineRule="exact"/>
              <w:jc w:val="center"/>
              <w:rPr>
                <w:rFonts w:eastAsiaTheme="minorEastAsia"/>
                <w:sz w:val="20"/>
                <w:szCs w:val="20"/>
              </w:rPr>
            </w:pPr>
            <w:r>
              <w:rPr>
                <w:rFonts w:eastAsiaTheme="minorEastAsia" w:hint="eastAsia"/>
                <w:sz w:val="20"/>
                <w:szCs w:val="20"/>
              </w:rPr>
              <w:t>6</w:t>
            </w:r>
          </w:p>
        </w:tc>
      </w:tr>
      <w:tr w:rsidR="00710649" w:rsidRPr="002B138C" w:rsidTr="00841BA5">
        <w:trPr>
          <w:trHeight w:hRule="exact" w:val="605"/>
        </w:trPr>
        <w:tc>
          <w:tcPr>
            <w:tcW w:w="755" w:type="pct"/>
            <w:vMerge w:val="restart"/>
            <w:tcBorders>
              <w:top w:val="single" w:sz="4" w:space="0" w:color="auto"/>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商品房  销售面积</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710649" w:rsidP="00841BA5">
            <w:pPr>
              <w:widowControl/>
              <w:spacing w:line="220" w:lineRule="exact"/>
              <w:jc w:val="center"/>
              <w:rPr>
                <w:kern w:val="0"/>
                <w:sz w:val="20"/>
                <w:szCs w:val="20"/>
              </w:rPr>
            </w:pPr>
            <w:r>
              <w:rPr>
                <w:rFonts w:hint="eastAsia"/>
                <w:kern w:val="0"/>
                <w:sz w:val="20"/>
                <w:szCs w:val="20"/>
              </w:rPr>
              <w:t>1</w:t>
            </w:r>
            <w:r w:rsidR="00B75195">
              <w:rPr>
                <w:rFonts w:hint="eastAsia"/>
                <w:kern w:val="0"/>
                <w:sz w:val="20"/>
                <w:szCs w:val="20"/>
              </w:rPr>
              <w:t>.0</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B75195" w:rsidP="00841BA5">
            <w:pPr>
              <w:widowControl/>
              <w:spacing w:line="220" w:lineRule="exact"/>
              <w:jc w:val="center"/>
              <w:rPr>
                <w:kern w:val="0"/>
                <w:sz w:val="20"/>
                <w:szCs w:val="20"/>
              </w:rPr>
            </w:pPr>
            <w:r>
              <w:rPr>
                <w:rFonts w:hint="eastAsia"/>
                <w:kern w:val="0"/>
                <w:sz w:val="20"/>
                <w:szCs w:val="20"/>
              </w:rPr>
              <w:t>12.0</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B75195" w:rsidP="00841BA5">
            <w:pPr>
              <w:spacing w:line="220" w:lineRule="exact"/>
              <w:jc w:val="center"/>
              <w:rPr>
                <w:rFonts w:eastAsiaTheme="minorEastAsia"/>
                <w:b/>
                <w:sz w:val="20"/>
                <w:szCs w:val="20"/>
              </w:rPr>
            </w:pPr>
            <w:r>
              <w:rPr>
                <w:rFonts w:eastAsiaTheme="minorEastAsia" w:hint="eastAsia"/>
                <w:b/>
                <w:sz w:val="20"/>
                <w:szCs w:val="20"/>
              </w:rPr>
              <w:t>60.9</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Pr="006E0F15" w:rsidRDefault="00B75195" w:rsidP="00841BA5">
            <w:pPr>
              <w:widowControl/>
              <w:spacing w:line="220" w:lineRule="exact"/>
              <w:jc w:val="center"/>
              <w:rPr>
                <w:kern w:val="0"/>
                <w:sz w:val="20"/>
                <w:szCs w:val="20"/>
              </w:rPr>
            </w:pPr>
            <w:r>
              <w:rPr>
                <w:rFonts w:hint="eastAsia"/>
                <w:kern w:val="0"/>
                <w:sz w:val="20"/>
                <w:szCs w:val="20"/>
              </w:rPr>
              <w:t>16.7</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Pr="006E0F15" w:rsidRDefault="00B75195" w:rsidP="00841BA5">
            <w:pPr>
              <w:widowControl/>
              <w:spacing w:line="220" w:lineRule="exact"/>
              <w:jc w:val="center"/>
              <w:rPr>
                <w:color w:val="000000"/>
                <w:kern w:val="0"/>
                <w:sz w:val="20"/>
                <w:szCs w:val="20"/>
              </w:rPr>
            </w:pPr>
            <w:r>
              <w:rPr>
                <w:rFonts w:hint="eastAsia"/>
                <w:color w:val="000000"/>
                <w:kern w:val="0"/>
                <w:sz w:val="20"/>
                <w:szCs w:val="20"/>
              </w:rPr>
              <w:t>150.1</w:t>
            </w:r>
          </w:p>
        </w:tc>
        <w:tc>
          <w:tcPr>
            <w:tcW w:w="600" w:type="pct"/>
            <w:gridSpan w:val="2"/>
            <w:tcBorders>
              <w:top w:val="single" w:sz="4" w:space="0" w:color="auto"/>
              <w:left w:val="nil"/>
              <w:bottom w:val="single" w:sz="4" w:space="0" w:color="auto"/>
              <w:right w:val="single" w:sz="4" w:space="0" w:color="auto"/>
            </w:tcBorders>
            <w:vAlign w:val="center"/>
          </w:tcPr>
          <w:p w:rsidR="00710649" w:rsidRPr="002B138C" w:rsidRDefault="00B75195" w:rsidP="00841BA5">
            <w:pPr>
              <w:spacing w:line="220" w:lineRule="exact"/>
              <w:jc w:val="center"/>
              <w:rPr>
                <w:rFonts w:eastAsiaTheme="minorEastAsia"/>
                <w:sz w:val="20"/>
                <w:szCs w:val="20"/>
              </w:rPr>
            </w:pPr>
            <w:r>
              <w:rPr>
                <w:rFonts w:eastAsiaTheme="minorEastAsia" w:hint="eastAsia"/>
                <w:sz w:val="20"/>
                <w:szCs w:val="20"/>
              </w:rPr>
              <w:t>32.3</w:t>
            </w:r>
          </w:p>
        </w:tc>
      </w:tr>
      <w:tr w:rsidR="00710649" w:rsidRPr="002B138C" w:rsidTr="00841BA5">
        <w:trPr>
          <w:trHeight w:hRule="exact" w:val="52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B75195" w:rsidP="00841BA5">
            <w:pPr>
              <w:spacing w:line="220" w:lineRule="exact"/>
              <w:jc w:val="center"/>
              <w:rPr>
                <w:kern w:val="0"/>
                <w:sz w:val="20"/>
                <w:szCs w:val="20"/>
              </w:rPr>
            </w:pPr>
            <w:r>
              <w:rPr>
                <w:rFonts w:hint="eastAsia"/>
                <w:kern w:val="0"/>
                <w:sz w:val="20"/>
                <w:szCs w:val="20"/>
              </w:rPr>
              <w:t>6</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B75195" w:rsidP="00841BA5">
            <w:pPr>
              <w:spacing w:line="220" w:lineRule="exact"/>
              <w:jc w:val="center"/>
              <w:rPr>
                <w:kern w:val="0"/>
                <w:sz w:val="20"/>
                <w:szCs w:val="20"/>
              </w:rPr>
            </w:pPr>
            <w:r>
              <w:rPr>
                <w:rFonts w:hint="eastAsia"/>
                <w:kern w:val="0"/>
                <w:sz w:val="20"/>
                <w:szCs w:val="20"/>
              </w:rPr>
              <w:t>5</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B75195" w:rsidP="00841BA5">
            <w:pPr>
              <w:spacing w:line="220" w:lineRule="exact"/>
              <w:jc w:val="center"/>
              <w:rPr>
                <w:rFonts w:eastAsiaTheme="minorEastAsia"/>
                <w:b/>
                <w:sz w:val="20"/>
                <w:szCs w:val="20"/>
              </w:rPr>
            </w:pPr>
            <w:r>
              <w:rPr>
                <w:rFonts w:eastAsiaTheme="minorEastAsia" w:hint="eastAsia"/>
                <w:b/>
                <w:sz w:val="20"/>
                <w:szCs w:val="20"/>
              </w:rPr>
              <w:t>2</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B75195" w:rsidP="00841BA5">
            <w:pPr>
              <w:spacing w:line="220" w:lineRule="exact"/>
              <w:jc w:val="center"/>
              <w:rPr>
                <w:kern w:val="0"/>
                <w:sz w:val="20"/>
                <w:szCs w:val="20"/>
              </w:rPr>
            </w:pPr>
            <w:r>
              <w:rPr>
                <w:rFonts w:hint="eastAsia"/>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B75195" w:rsidP="00841BA5">
            <w:pPr>
              <w:spacing w:line="220" w:lineRule="exact"/>
              <w:jc w:val="center"/>
              <w:rPr>
                <w:color w:val="000000"/>
                <w:kern w:val="0"/>
                <w:sz w:val="20"/>
                <w:szCs w:val="20"/>
              </w:rPr>
            </w:pPr>
            <w:r>
              <w:rPr>
                <w:rFonts w:hint="eastAsia"/>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710649" w:rsidRDefault="00B75195" w:rsidP="00841BA5">
            <w:pPr>
              <w:spacing w:line="220" w:lineRule="exact"/>
              <w:jc w:val="center"/>
              <w:rPr>
                <w:rFonts w:eastAsiaTheme="minorEastAsia"/>
                <w:sz w:val="20"/>
                <w:szCs w:val="20"/>
              </w:rPr>
            </w:pPr>
            <w:r>
              <w:rPr>
                <w:rFonts w:eastAsiaTheme="minorEastAsia" w:hint="eastAsia"/>
                <w:sz w:val="20"/>
                <w:szCs w:val="20"/>
              </w:rPr>
              <w:t>3</w:t>
            </w:r>
          </w:p>
        </w:tc>
      </w:tr>
      <w:tr w:rsidR="00710649" w:rsidRPr="002B138C" w:rsidTr="00841BA5">
        <w:trPr>
          <w:trHeight w:hRule="exact" w:val="616"/>
        </w:trPr>
        <w:tc>
          <w:tcPr>
            <w:tcW w:w="755" w:type="pct"/>
            <w:vMerge w:val="restart"/>
            <w:tcBorders>
              <w:top w:val="single" w:sz="4" w:space="0" w:color="auto"/>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一般公共预算收入</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92561F" w:rsidP="00841BA5">
            <w:pPr>
              <w:widowControl/>
              <w:spacing w:line="220" w:lineRule="exact"/>
              <w:jc w:val="center"/>
              <w:rPr>
                <w:kern w:val="0"/>
                <w:sz w:val="20"/>
                <w:szCs w:val="20"/>
              </w:rPr>
            </w:pPr>
            <w:r>
              <w:rPr>
                <w:rFonts w:hint="eastAsia"/>
                <w:kern w:val="0"/>
                <w:sz w:val="20"/>
                <w:szCs w:val="20"/>
              </w:rPr>
              <w:t>20.0</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92561F" w:rsidP="00841BA5">
            <w:pPr>
              <w:widowControl/>
              <w:spacing w:line="220" w:lineRule="exact"/>
              <w:jc w:val="center"/>
              <w:rPr>
                <w:kern w:val="0"/>
                <w:sz w:val="20"/>
                <w:szCs w:val="20"/>
              </w:rPr>
            </w:pPr>
            <w:r>
              <w:rPr>
                <w:rFonts w:hint="eastAsia"/>
                <w:kern w:val="0"/>
                <w:sz w:val="20"/>
                <w:szCs w:val="20"/>
              </w:rPr>
              <w:t>43.0</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92561F" w:rsidP="00841BA5">
            <w:pPr>
              <w:spacing w:line="220" w:lineRule="exact"/>
              <w:jc w:val="center"/>
              <w:rPr>
                <w:rFonts w:eastAsiaTheme="minorEastAsia"/>
                <w:b/>
                <w:sz w:val="20"/>
                <w:szCs w:val="20"/>
              </w:rPr>
            </w:pPr>
            <w:r>
              <w:rPr>
                <w:rFonts w:eastAsiaTheme="minorEastAsia" w:hint="eastAsia"/>
                <w:b/>
                <w:sz w:val="20"/>
                <w:szCs w:val="20"/>
              </w:rPr>
              <w:t>9.1</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Pr="006E0F15" w:rsidRDefault="0092561F" w:rsidP="00841BA5">
            <w:pPr>
              <w:widowControl/>
              <w:spacing w:line="220" w:lineRule="exact"/>
              <w:jc w:val="center"/>
              <w:rPr>
                <w:kern w:val="0"/>
                <w:sz w:val="20"/>
                <w:szCs w:val="20"/>
              </w:rPr>
            </w:pPr>
            <w:r>
              <w:rPr>
                <w:rFonts w:hint="eastAsia"/>
                <w:kern w:val="0"/>
                <w:sz w:val="20"/>
                <w:szCs w:val="20"/>
              </w:rPr>
              <w:t>18.4</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Pr="006E0F15" w:rsidRDefault="0092561F" w:rsidP="00841BA5">
            <w:pPr>
              <w:widowControl/>
              <w:spacing w:line="220" w:lineRule="exact"/>
              <w:jc w:val="center"/>
              <w:rPr>
                <w:color w:val="000000"/>
                <w:kern w:val="0"/>
                <w:sz w:val="20"/>
                <w:szCs w:val="20"/>
              </w:rPr>
            </w:pPr>
            <w:r>
              <w:rPr>
                <w:rFonts w:hint="eastAsia"/>
                <w:color w:val="000000"/>
                <w:kern w:val="0"/>
                <w:sz w:val="20"/>
                <w:szCs w:val="20"/>
              </w:rPr>
              <w:t>4.9</w:t>
            </w:r>
          </w:p>
        </w:tc>
        <w:tc>
          <w:tcPr>
            <w:tcW w:w="600" w:type="pct"/>
            <w:gridSpan w:val="2"/>
            <w:tcBorders>
              <w:top w:val="single" w:sz="4" w:space="0" w:color="auto"/>
              <w:left w:val="nil"/>
              <w:bottom w:val="single" w:sz="4" w:space="0" w:color="auto"/>
              <w:right w:val="single" w:sz="4" w:space="0" w:color="auto"/>
            </w:tcBorders>
            <w:vAlign w:val="center"/>
          </w:tcPr>
          <w:p w:rsidR="00710649" w:rsidRPr="002B138C" w:rsidRDefault="0092561F" w:rsidP="00841BA5">
            <w:pPr>
              <w:spacing w:line="220" w:lineRule="exact"/>
              <w:jc w:val="center"/>
              <w:rPr>
                <w:rFonts w:eastAsiaTheme="minorEastAsia"/>
                <w:sz w:val="20"/>
                <w:szCs w:val="20"/>
              </w:rPr>
            </w:pPr>
            <w:r>
              <w:rPr>
                <w:rFonts w:eastAsiaTheme="minorEastAsia" w:hint="eastAsia"/>
                <w:sz w:val="20"/>
                <w:szCs w:val="20"/>
              </w:rPr>
              <w:t>41.0</w:t>
            </w:r>
          </w:p>
        </w:tc>
      </w:tr>
      <w:tr w:rsidR="00710649" w:rsidRPr="002B138C" w:rsidTr="00841BA5">
        <w:trPr>
          <w:trHeight w:hRule="exact" w:val="510"/>
        </w:trPr>
        <w:tc>
          <w:tcPr>
            <w:tcW w:w="755" w:type="pct"/>
            <w:vMerge/>
            <w:tcBorders>
              <w:left w:val="single" w:sz="4" w:space="0" w:color="auto"/>
              <w:bottom w:val="single" w:sz="4" w:space="0" w:color="auto"/>
              <w:right w:val="single" w:sz="4" w:space="0" w:color="auto"/>
            </w:tcBorders>
            <w:shd w:val="clear" w:color="auto" w:fill="auto"/>
            <w:vAlign w:val="center"/>
          </w:tcPr>
          <w:p w:rsidR="00710649" w:rsidRP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92561F" w:rsidP="00841BA5">
            <w:pPr>
              <w:spacing w:line="220" w:lineRule="exact"/>
              <w:jc w:val="center"/>
              <w:rPr>
                <w:kern w:val="0"/>
                <w:sz w:val="20"/>
                <w:szCs w:val="20"/>
              </w:rPr>
            </w:pPr>
            <w:r>
              <w:rPr>
                <w:rFonts w:hint="eastAsia"/>
                <w:kern w:val="0"/>
                <w:sz w:val="20"/>
                <w:szCs w:val="20"/>
              </w:rPr>
              <w:t>3</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92561F" w:rsidP="00841BA5">
            <w:pPr>
              <w:spacing w:line="220" w:lineRule="exact"/>
              <w:jc w:val="center"/>
              <w:rPr>
                <w:kern w:val="0"/>
                <w:sz w:val="20"/>
                <w:szCs w:val="20"/>
              </w:rPr>
            </w:pPr>
            <w:r>
              <w:rPr>
                <w:rFonts w:hint="eastAsia"/>
                <w:kern w:val="0"/>
                <w:sz w:val="20"/>
                <w:szCs w:val="20"/>
              </w:rPr>
              <w:t>1</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92561F" w:rsidP="00841BA5">
            <w:pPr>
              <w:spacing w:line="220" w:lineRule="exact"/>
              <w:jc w:val="center"/>
              <w:rPr>
                <w:rFonts w:eastAsiaTheme="minorEastAsia"/>
                <w:b/>
                <w:sz w:val="20"/>
                <w:szCs w:val="20"/>
              </w:rPr>
            </w:pPr>
            <w:r>
              <w:rPr>
                <w:rFonts w:eastAsiaTheme="minorEastAsia" w:hint="eastAsia"/>
                <w:b/>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92561F" w:rsidP="00841BA5">
            <w:pPr>
              <w:spacing w:line="220" w:lineRule="exact"/>
              <w:jc w:val="center"/>
              <w:rPr>
                <w:kern w:val="0"/>
                <w:sz w:val="20"/>
                <w:szCs w:val="20"/>
              </w:rPr>
            </w:pPr>
            <w:r>
              <w:rPr>
                <w:rFonts w:hint="eastAsia"/>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92561F" w:rsidP="00841BA5">
            <w:pPr>
              <w:spacing w:line="220" w:lineRule="exact"/>
              <w:jc w:val="center"/>
              <w:rPr>
                <w:color w:val="000000"/>
                <w:kern w:val="0"/>
                <w:sz w:val="20"/>
                <w:szCs w:val="20"/>
              </w:rPr>
            </w:pPr>
            <w:r>
              <w:rPr>
                <w:rFonts w:hint="eastAsia"/>
                <w:color w:val="000000"/>
                <w:kern w:val="0"/>
                <w:sz w:val="20"/>
                <w:szCs w:val="20"/>
              </w:rPr>
              <w:t>6</w:t>
            </w:r>
          </w:p>
        </w:tc>
        <w:tc>
          <w:tcPr>
            <w:tcW w:w="600" w:type="pct"/>
            <w:gridSpan w:val="2"/>
            <w:tcBorders>
              <w:top w:val="single" w:sz="4" w:space="0" w:color="auto"/>
              <w:left w:val="nil"/>
              <w:bottom w:val="single" w:sz="4" w:space="0" w:color="auto"/>
              <w:right w:val="single" w:sz="4" w:space="0" w:color="auto"/>
            </w:tcBorders>
            <w:vAlign w:val="center"/>
          </w:tcPr>
          <w:p w:rsidR="00710649" w:rsidRDefault="0092561F" w:rsidP="00841BA5">
            <w:pPr>
              <w:spacing w:line="220" w:lineRule="exact"/>
              <w:jc w:val="center"/>
              <w:rPr>
                <w:rFonts w:eastAsiaTheme="minorEastAsia"/>
                <w:sz w:val="20"/>
                <w:szCs w:val="20"/>
              </w:rPr>
            </w:pPr>
            <w:r>
              <w:rPr>
                <w:rFonts w:eastAsiaTheme="minorEastAsia" w:hint="eastAsia"/>
                <w:sz w:val="20"/>
                <w:szCs w:val="20"/>
              </w:rPr>
              <w:t>2</w:t>
            </w:r>
          </w:p>
        </w:tc>
      </w:tr>
      <w:tr w:rsidR="00710649" w:rsidRPr="002B138C" w:rsidTr="00841BA5">
        <w:trPr>
          <w:trHeight w:hRule="exact" w:val="616"/>
        </w:trPr>
        <w:tc>
          <w:tcPr>
            <w:tcW w:w="755" w:type="pct"/>
            <w:vMerge w:val="restart"/>
            <w:tcBorders>
              <w:top w:val="single" w:sz="4" w:space="0" w:color="auto"/>
              <w:left w:val="single" w:sz="4" w:space="0" w:color="auto"/>
              <w:right w:val="single" w:sz="4" w:space="0" w:color="auto"/>
            </w:tcBorders>
            <w:shd w:val="clear" w:color="auto" w:fill="auto"/>
            <w:vAlign w:val="center"/>
          </w:tcPr>
          <w:p w:rsidR="00710649" w:rsidRPr="008E4EDA" w:rsidRDefault="00710649"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 xml:space="preserve">#税收   </w:t>
            </w:r>
            <w:r w:rsidR="008E4EDA">
              <w:rPr>
                <w:rFonts w:ascii="宋体" w:hAnsi="宋体" w:cs="宋体" w:hint="eastAsia"/>
                <w:spacing w:val="-12"/>
                <w:kern w:val="0"/>
                <w:sz w:val="18"/>
                <w:szCs w:val="18"/>
              </w:rPr>
              <w:t xml:space="preserve"> </w:t>
            </w:r>
            <w:r w:rsidRPr="008E4EDA">
              <w:rPr>
                <w:rFonts w:ascii="宋体" w:hAnsi="宋体" w:cs="宋体" w:hint="eastAsia"/>
                <w:spacing w:val="-12"/>
                <w:kern w:val="0"/>
                <w:sz w:val="18"/>
                <w:szCs w:val="18"/>
              </w:rPr>
              <w:t>收入</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92561F" w:rsidP="00841BA5">
            <w:pPr>
              <w:widowControl/>
              <w:spacing w:line="220" w:lineRule="exact"/>
              <w:jc w:val="center"/>
              <w:rPr>
                <w:kern w:val="0"/>
                <w:sz w:val="20"/>
                <w:szCs w:val="20"/>
              </w:rPr>
            </w:pPr>
            <w:r>
              <w:rPr>
                <w:rFonts w:hint="eastAsia"/>
                <w:kern w:val="0"/>
                <w:sz w:val="20"/>
                <w:szCs w:val="20"/>
              </w:rPr>
              <w:t>21.0</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Pr="006E0F15" w:rsidRDefault="0092561F" w:rsidP="00841BA5">
            <w:pPr>
              <w:widowControl/>
              <w:spacing w:line="220" w:lineRule="exact"/>
              <w:jc w:val="center"/>
              <w:rPr>
                <w:kern w:val="0"/>
                <w:sz w:val="20"/>
                <w:szCs w:val="20"/>
              </w:rPr>
            </w:pPr>
            <w:r>
              <w:rPr>
                <w:rFonts w:hint="eastAsia"/>
                <w:kern w:val="0"/>
                <w:sz w:val="20"/>
                <w:szCs w:val="20"/>
              </w:rPr>
              <w:t>33.6</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92561F" w:rsidP="00841BA5">
            <w:pPr>
              <w:spacing w:line="220" w:lineRule="exact"/>
              <w:jc w:val="center"/>
              <w:rPr>
                <w:rFonts w:eastAsiaTheme="minorEastAsia"/>
                <w:b/>
                <w:sz w:val="20"/>
                <w:szCs w:val="20"/>
              </w:rPr>
            </w:pPr>
            <w:r>
              <w:rPr>
                <w:rFonts w:eastAsiaTheme="minorEastAsia" w:hint="eastAsia"/>
                <w:b/>
                <w:sz w:val="20"/>
                <w:szCs w:val="20"/>
              </w:rPr>
              <w:t>25.6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Pr="006E0F15" w:rsidRDefault="0092561F" w:rsidP="00841BA5">
            <w:pPr>
              <w:widowControl/>
              <w:spacing w:line="220" w:lineRule="exact"/>
              <w:jc w:val="center"/>
              <w:rPr>
                <w:kern w:val="0"/>
                <w:sz w:val="20"/>
                <w:szCs w:val="20"/>
              </w:rPr>
            </w:pPr>
            <w:r>
              <w:rPr>
                <w:rFonts w:hint="eastAsia"/>
                <w:kern w:val="0"/>
                <w:sz w:val="20"/>
                <w:szCs w:val="20"/>
              </w:rPr>
              <w:t>4.8</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Pr="006E0F15" w:rsidRDefault="0092561F" w:rsidP="00841BA5">
            <w:pPr>
              <w:widowControl/>
              <w:spacing w:line="220" w:lineRule="exact"/>
              <w:jc w:val="center"/>
              <w:rPr>
                <w:color w:val="000000"/>
                <w:kern w:val="0"/>
                <w:sz w:val="20"/>
                <w:szCs w:val="20"/>
              </w:rPr>
            </w:pPr>
            <w:r>
              <w:rPr>
                <w:rFonts w:hint="eastAsia"/>
                <w:color w:val="000000"/>
                <w:kern w:val="0"/>
                <w:sz w:val="20"/>
                <w:szCs w:val="20"/>
              </w:rPr>
              <w:t>-10.3</w:t>
            </w:r>
          </w:p>
        </w:tc>
        <w:tc>
          <w:tcPr>
            <w:tcW w:w="600" w:type="pct"/>
            <w:gridSpan w:val="2"/>
            <w:tcBorders>
              <w:top w:val="single" w:sz="4" w:space="0" w:color="auto"/>
              <w:left w:val="nil"/>
              <w:bottom w:val="single" w:sz="4" w:space="0" w:color="auto"/>
              <w:right w:val="single" w:sz="4" w:space="0" w:color="auto"/>
            </w:tcBorders>
            <w:vAlign w:val="center"/>
          </w:tcPr>
          <w:p w:rsidR="00710649" w:rsidRPr="002B138C" w:rsidRDefault="0092561F" w:rsidP="00841BA5">
            <w:pPr>
              <w:spacing w:line="220" w:lineRule="exact"/>
              <w:jc w:val="center"/>
              <w:rPr>
                <w:rFonts w:eastAsiaTheme="minorEastAsia"/>
                <w:sz w:val="20"/>
                <w:szCs w:val="20"/>
              </w:rPr>
            </w:pPr>
            <w:r>
              <w:rPr>
                <w:rFonts w:eastAsiaTheme="minorEastAsia" w:hint="eastAsia"/>
                <w:sz w:val="20"/>
                <w:szCs w:val="20"/>
              </w:rPr>
              <w:t>14.3</w:t>
            </w:r>
          </w:p>
        </w:tc>
      </w:tr>
      <w:tr w:rsidR="00710649" w:rsidRPr="002B138C" w:rsidTr="00841BA5">
        <w:trPr>
          <w:trHeight w:hRule="exact" w:val="510"/>
        </w:trPr>
        <w:tc>
          <w:tcPr>
            <w:tcW w:w="755" w:type="pct"/>
            <w:vMerge/>
            <w:tcBorders>
              <w:left w:val="single" w:sz="4" w:space="0" w:color="auto"/>
              <w:bottom w:val="single" w:sz="4" w:space="0" w:color="auto"/>
              <w:right w:val="single" w:sz="4" w:space="0" w:color="auto"/>
            </w:tcBorders>
            <w:shd w:val="clear" w:color="auto" w:fill="auto"/>
            <w:vAlign w:val="center"/>
          </w:tcPr>
          <w:p w:rsidR="00710649" w:rsidRDefault="00710649" w:rsidP="008A5E05">
            <w:pPr>
              <w:widowControl/>
              <w:spacing w:line="220" w:lineRule="exact"/>
              <w:jc w:val="center"/>
              <w:rPr>
                <w:rFonts w:ascii="宋体" w:hAnsi="宋体" w:cs="宋体"/>
                <w:spacing w:val="-20"/>
                <w:kern w:val="0"/>
                <w:sz w:val="18"/>
                <w:szCs w:val="18"/>
              </w:rPr>
            </w:pP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710649" w:rsidRPr="00A54D23" w:rsidRDefault="00710649"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710649" w:rsidRDefault="0092561F" w:rsidP="00841BA5">
            <w:pPr>
              <w:spacing w:line="220" w:lineRule="exact"/>
              <w:jc w:val="center"/>
              <w:rPr>
                <w:kern w:val="0"/>
                <w:sz w:val="20"/>
                <w:szCs w:val="20"/>
              </w:rPr>
            </w:pPr>
            <w:r>
              <w:rPr>
                <w:rFonts w:hint="eastAsia"/>
                <w:kern w:val="0"/>
                <w:sz w:val="20"/>
                <w:szCs w:val="20"/>
              </w:rPr>
              <w:t>3</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710649" w:rsidRDefault="0092561F" w:rsidP="00841BA5">
            <w:pPr>
              <w:spacing w:line="220" w:lineRule="exact"/>
              <w:jc w:val="center"/>
              <w:rPr>
                <w:kern w:val="0"/>
                <w:sz w:val="20"/>
                <w:szCs w:val="20"/>
              </w:rPr>
            </w:pPr>
            <w:r>
              <w:rPr>
                <w:rFonts w:hint="eastAsia"/>
                <w:kern w:val="0"/>
                <w:sz w:val="20"/>
                <w:szCs w:val="20"/>
              </w:rPr>
              <w:t>1</w:t>
            </w:r>
          </w:p>
        </w:tc>
        <w:tc>
          <w:tcPr>
            <w:tcW w:w="610" w:type="pct"/>
            <w:gridSpan w:val="2"/>
            <w:tcBorders>
              <w:top w:val="single" w:sz="4" w:space="0" w:color="auto"/>
              <w:left w:val="nil"/>
              <w:bottom w:val="single" w:sz="4" w:space="0" w:color="auto"/>
              <w:right w:val="single" w:sz="4" w:space="0" w:color="auto"/>
            </w:tcBorders>
            <w:vAlign w:val="center"/>
          </w:tcPr>
          <w:p w:rsidR="00710649" w:rsidRPr="00841BA5" w:rsidRDefault="0092561F" w:rsidP="00841BA5">
            <w:pPr>
              <w:spacing w:line="220" w:lineRule="exact"/>
              <w:jc w:val="center"/>
              <w:rPr>
                <w:rFonts w:eastAsiaTheme="minorEastAsia"/>
                <w:b/>
                <w:sz w:val="20"/>
                <w:szCs w:val="20"/>
              </w:rPr>
            </w:pPr>
            <w:r>
              <w:rPr>
                <w:rFonts w:eastAsiaTheme="minorEastAsia" w:hint="eastAsia"/>
                <w:b/>
                <w:sz w:val="20"/>
                <w:szCs w:val="20"/>
              </w:rPr>
              <w:t>2</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10649" w:rsidRDefault="0092561F" w:rsidP="00841BA5">
            <w:pPr>
              <w:spacing w:line="220" w:lineRule="exact"/>
              <w:jc w:val="center"/>
              <w:rPr>
                <w:kern w:val="0"/>
                <w:sz w:val="20"/>
                <w:szCs w:val="20"/>
              </w:rPr>
            </w:pPr>
            <w:r>
              <w:rPr>
                <w:rFonts w:hint="eastAsia"/>
                <w:kern w:val="0"/>
                <w:sz w:val="20"/>
                <w:szCs w:val="20"/>
              </w:rPr>
              <w:t>5</w:t>
            </w:r>
          </w:p>
        </w:tc>
        <w:tc>
          <w:tcPr>
            <w:tcW w:w="620" w:type="pct"/>
            <w:tcBorders>
              <w:top w:val="single" w:sz="4" w:space="0" w:color="auto"/>
              <w:left w:val="nil"/>
              <w:bottom w:val="single" w:sz="4" w:space="0" w:color="auto"/>
              <w:right w:val="single" w:sz="4" w:space="0" w:color="auto"/>
            </w:tcBorders>
            <w:shd w:val="clear" w:color="auto" w:fill="auto"/>
            <w:vAlign w:val="center"/>
          </w:tcPr>
          <w:p w:rsidR="00710649" w:rsidRDefault="0092561F" w:rsidP="00841BA5">
            <w:pPr>
              <w:spacing w:line="220" w:lineRule="exact"/>
              <w:jc w:val="center"/>
              <w:rPr>
                <w:color w:val="000000"/>
                <w:kern w:val="0"/>
                <w:sz w:val="20"/>
                <w:szCs w:val="20"/>
              </w:rPr>
            </w:pPr>
            <w:r>
              <w:rPr>
                <w:rFonts w:hint="eastAsia"/>
                <w:color w:val="000000"/>
                <w:kern w:val="0"/>
                <w:sz w:val="20"/>
                <w:szCs w:val="20"/>
              </w:rPr>
              <w:t>6</w:t>
            </w:r>
          </w:p>
        </w:tc>
        <w:tc>
          <w:tcPr>
            <w:tcW w:w="600" w:type="pct"/>
            <w:gridSpan w:val="2"/>
            <w:tcBorders>
              <w:top w:val="single" w:sz="4" w:space="0" w:color="auto"/>
              <w:left w:val="nil"/>
              <w:bottom w:val="single" w:sz="4" w:space="0" w:color="auto"/>
              <w:right w:val="single" w:sz="4" w:space="0" w:color="auto"/>
            </w:tcBorders>
            <w:vAlign w:val="center"/>
          </w:tcPr>
          <w:p w:rsidR="00710649" w:rsidRDefault="0092561F" w:rsidP="00841BA5">
            <w:pPr>
              <w:spacing w:line="220" w:lineRule="exact"/>
              <w:jc w:val="center"/>
              <w:rPr>
                <w:rFonts w:eastAsiaTheme="minorEastAsia"/>
                <w:sz w:val="20"/>
                <w:szCs w:val="20"/>
              </w:rPr>
            </w:pPr>
            <w:r>
              <w:rPr>
                <w:rFonts w:eastAsiaTheme="minorEastAsia" w:hint="eastAsia"/>
                <w:sz w:val="20"/>
                <w:szCs w:val="20"/>
              </w:rPr>
              <w:t>4</w:t>
            </w:r>
          </w:p>
        </w:tc>
      </w:tr>
      <w:tr w:rsidR="00710649" w:rsidRPr="002B138C" w:rsidTr="00841BA5">
        <w:trPr>
          <w:gridAfter w:val="1"/>
          <w:wAfter w:w="47" w:type="pct"/>
          <w:trHeight w:hRule="exact" w:val="27"/>
        </w:trPr>
        <w:tc>
          <w:tcPr>
            <w:tcW w:w="2931" w:type="pct"/>
            <w:gridSpan w:val="5"/>
            <w:tcBorders>
              <w:top w:val="single" w:sz="4" w:space="0" w:color="auto"/>
              <w:right w:val="single" w:sz="4" w:space="0" w:color="auto"/>
            </w:tcBorders>
            <w:shd w:val="clear" w:color="auto" w:fill="auto"/>
            <w:vAlign w:val="center"/>
          </w:tcPr>
          <w:p w:rsidR="00710649" w:rsidRPr="002B138C" w:rsidRDefault="00710649" w:rsidP="008A5E05">
            <w:pPr>
              <w:spacing w:line="220" w:lineRule="exact"/>
              <w:jc w:val="right"/>
              <w:rPr>
                <w:rFonts w:eastAsiaTheme="minorEastAsia"/>
                <w:sz w:val="20"/>
                <w:szCs w:val="20"/>
              </w:rPr>
            </w:pPr>
          </w:p>
        </w:tc>
        <w:tc>
          <w:tcPr>
            <w:tcW w:w="674" w:type="pct"/>
            <w:gridSpan w:val="2"/>
            <w:tcBorders>
              <w:top w:val="single" w:sz="4" w:space="0" w:color="auto"/>
              <w:left w:val="single" w:sz="4" w:space="0" w:color="auto"/>
              <w:bottom w:val="nil"/>
              <w:right w:val="single" w:sz="4" w:space="0" w:color="auto"/>
            </w:tcBorders>
            <w:shd w:val="clear" w:color="auto" w:fill="auto"/>
            <w:noWrap/>
            <w:vAlign w:val="center"/>
          </w:tcPr>
          <w:p w:rsidR="00710649" w:rsidRPr="006E0F15" w:rsidRDefault="00710649" w:rsidP="008A5E05">
            <w:pPr>
              <w:widowControl/>
              <w:spacing w:line="220" w:lineRule="exact"/>
              <w:jc w:val="right"/>
              <w:rPr>
                <w:kern w:val="0"/>
                <w:sz w:val="20"/>
                <w:szCs w:val="20"/>
              </w:rPr>
            </w:pPr>
          </w:p>
        </w:tc>
        <w:tc>
          <w:tcPr>
            <w:tcW w:w="1348" w:type="pct"/>
            <w:gridSpan w:val="3"/>
            <w:tcBorders>
              <w:top w:val="single" w:sz="4" w:space="0" w:color="auto"/>
              <w:left w:val="nil"/>
              <w:right w:val="single" w:sz="4" w:space="0" w:color="auto"/>
            </w:tcBorders>
            <w:shd w:val="clear" w:color="auto" w:fill="auto"/>
            <w:vAlign w:val="center"/>
          </w:tcPr>
          <w:p w:rsidR="00710649" w:rsidRPr="002B138C" w:rsidRDefault="00710649" w:rsidP="008A5E05">
            <w:pPr>
              <w:spacing w:line="220" w:lineRule="exact"/>
              <w:jc w:val="right"/>
              <w:rPr>
                <w:rFonts w:eastAsiaTheme="minorEastAsia"/>
                <w:sz w:val="20"/>
                <w:szCs w:val="20"/>
              </w:rPr>
            </w:pPr>
          </w:p>
        </w:tc>
      </w:tr>
    </w:tbl>
    <w:p w:rsidR="008A5E05" w:rsidRPr="00B70C9E" w:rsidRDefault="008A5E05" w:rsidP="00AC3E0D">
      <w:pPr>
        <w:ind w:leftChars="-100" w:left="-210"/>
        <w:jc w:val="right"/>
        <w:rPr>
          <w:sz w:val="18"/>
          <w:szCs w:val="18"/>
        </w:rPr>
      </w:pPr>
      <w:r w:rsidRPr="008A5E05">
        <w:rPr>
          <w:rFonts w:ascii="黑体" w:eastAsia="黑体" w:hint="eastAsia"/>
          <w:b/>
          <w:sz w:val="24"/>
          <w:highlight w:val="lightGray"/>
        </w:rPr>
        <w:lastRenderedPageBreak/>
        <w:t>工业经济                          （04月份）</w:t>
      </w:r>
    </w:p>
    <w:tbl>
      <w:tblPr>
        <w:tblW w:w="5009" w:type="pct"/>
        <w:tblLook w:val="0000" w:firstRow="0" w:lastRow="0" w:firstColumn="0" w:lastColumn="0" w:noHBand="0" w:noVBand="0"/>
      </w:tblPr>
      <w:tblGrid>
        <w:gridCol w:w="3041"/>
        <w:gridCol w:w="679"/>
        <w:gridCol w:w="918"/>
        <w:gridCol w:w="917"/>
      </w:tblGrid>
      <w:tr w:rsidR="00AC3E0D" w:rsidRPr="001F1967" w:rsidTr="00CB595C">
        <w:trPr>
          <w:trHeight w:hRule="exact" w:val="561"/>
        </w:trPr>
        <w:tc>
          <w:tcPr>
            <w:tcW w:w="27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bookmarkStart w:id="0" w:name="_GoBack"/>
            <w:bookmarkEnd w:id="0"/>
            <w:r w:rsidRPr="00885BDF">
              <w:rPr>
                <w:rFonts w:ascii="宋体" w:hAnsi="宋体" w:cs="宋体" w:hint="eastAsia"/>
                <w:b/>
                <w:bCs/>
                <w:kern w:val="0"/>
                <w:sz w:val="20"/>
                <w:szCs w:val="20"/>
              </w:rPr>
              <w:t>指</w:t>
            </w:r>
            <w:r w:rsidRPr="00885BDF">
              <w:rPr>
                <w:b/>
                <w:bCs/>
                <w:kern w:val="0"/>
                <w:sz w:val="20"/>
                <w:szCs w:val="20"/>
              </w:rPr>
              <w:t xml:space="preserve">  </w:t>
            </w:r>
            <w:r w:rsidRPr="00885BDF">
              <w:rPr>
                <w:rFonts w:ascii="宋体" w:hAnsi="宋体" w:cs="宋体" w:hint="eastAsia"/>
                <w:b/>
                <w:bCs/>
                <w:kern w:val="0"/>
                <w:sz w:val="20"/>
                <w:szCs w:val="20"/>
              </w:rPr>
              <w:t>标</w:t>
            </w:r>
            <w:r w:rsidRPr="00885BDF">
              <w:rPr>
                <w:b/>
                <w:bCs/>
                <w:kern w:val="0"/>
                <w:sz w:val="20"/>
                <w:szCs w:val="20"/>
              </w:rPr>
              <w:t xml:space="preserve">  </w:t>
            </w:r>
            <w:r w:rsidRPr="00885BDF">
              <w:rPr>
                <w:rFonts w:ascii="宋体" w:hAnsi="宋体" w:cs="宋体" w:hint="eastAsia"/>
                <w:b/>
                <w:bCs/>
                <w:kern w:val="0"/>
                <w:sz w:val="20"/>
                <w:szCs w:val="20"/>
              </w:rPr>
              <w:t>名</w:t>
            </w:r>
            <w:r w:rsidRPr="00885BDF">
              <w:rPr>
                <w:b/>
                <w:bCs/>
                <w:kern w:val="0"/>
                <w:sz w:val="20"/>
                <w:szCs w:val="20"/>
              </w:rPr>
              <w:t xml:space="preserve">  </w:t>
            </w:r>
            <w:r w:rsidRPr="00885BDF">
              <w:rPr>
                <w:rFonts w:ascii="宋体" w:hAnsi="宋体" w:cs="宋体" w:hint="eastAsia"/>
                <w:b/>
                <w:bCs/>
                <w:kern w:val="0"/>
                <w:sz w:val="20"/>
                <w:szCs w:val="20"/>
              </w:rPr>
              <w:t>称</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单位</w:t>
            </w:r>
          </w:p>
        </w:tc>
        <w:tc>
          <w:tcPr>
            <w:tcW w:w="826" w:type="pct"/>
            <w:tcBorders>
              <w:top w:val="single" w:sz="4" w:space="0" w:color="auto"/>
              <w:left w:val="nil"/>
              <w:bottom w:val="single" w:sz="4" w:space="0" w:color="auto"/>
              <w:right w:val="single" w:sz="4" w:space="0" w:color="auto"/>
            </w:tcBorders>
            <w:shd w:val="clear" w:color="auto" w:fill="auto"/>
            <w:noWrap/>
            <w:vAlign w:val="center"/>
          </w:tcPr>
          <w:p w:rsidR="00AC3E0D" w:rsidRPr="00B50B32" w:rsidRDefault="00AC3E0D" w:rsidP="00AC3E0D">
            <w:pPr>
              <w:widowControl/>
              <w:jc w:val="center"/>
              <w:rPr>
                <w:rFonts w:ascii="宋体" w:hAnsi="宋体" w:cs="宋体"/>
                <w:b/>
                <w:bCs/>
                <w:spacing w:val="2"/>
                <w:kern w:val="0"/>
                <w:sz w:val="16"/>
                <w:szCs w:val="16"/>
              </w:rPr>
            </w:pPr>
            <w:r w:rsidRPr="00B50B32">
              <w:rPr>
                <w:rFonts w:ascii="宋体" w:hAnsi="宋体" w:cs="宋体" w:hint="eastAsia"/>
                <w:b/>
                <w:bCs/>
                <w:spacing w:val="2"/>
                <w:kern w:val="0"/>
                <w:sz w:val="16"/>
                <w:szCs w:val="16"/>
              </w:rPr>
              <w:t>本年累计</w:t>
            </w:r>
          </w:p>
        </w:tc>
        <w:tc>
          <w:tcPr>
            <w:tcW w:w="825" w:type="pct"/>
            <w:tcBorders>
              <w:top w:val="single" w:sz="4" w:space="0" w:color="auto"/>
              <w:left w:val="nil"/>
              <w:bottom w:val="single" w:sz="4" w:space="0" w:color="auto"/>
              <w:right w:val="single" w:sz="4" w:space="0" w:color="auto"/>
            </w:tcBorders>
            <w:vAlign w:val="center"/>
          </w:tcPr>
          <w:p w:rsidR="00AC3E0D" w:rsidRPr="00B50B32" w:rsidRDefault="00AC3E0D" w:rsidP="00AC3E0D">
            <w:pPr>
              <w:widowControl/>
              <w:jc w:val="center"/>
              <w:rPr>
                <w:rFonts w:ascii="宋体" w:hAnsi="宋体" w:cs="宋体"/>
                <w:b/>
                <w:bCs/>
                <w:spacing w:val="2"/>
                <w:kern w:val="0"/>
                <w:sz w:val="16"/>
                <w:szCs w:val="16"/>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1F1967" w:rsidTr="00CB595C">
        <w:trPr>
          <w:trHeight w:hRule="exact" w:val="561"/>
        </w:trPr>
        <w:tc>
          <w:tcPr>
            <w:tcW w:w="2737" w:type="pct"/>
            <w:tcBorders>
              <w:left w:val="single" w:sz="4" w:space="0" w:color="auto"/>
              <w:bottom w:val="nil"/>
              <w:right w:val="single" w:sz="4" w:space="0" w:color="auto"/>
            </w:tcBorders>
            <w:shd w:val="clear" w:color="auto" w:fill="auto"/>
            <w:noWrap/>
            <w:vAlign w:val="center"/>
          </w:tcPr>
          <w:p w:rsidR="00AC3E0D" w:rsidRPr="00B8182C" w:rsidRDefault="00AC3E0D" w:rsidP="00941CB3">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规模以上产值(现价</w:t>
            </w:r>
            <w:r w:rsidR="00D74E30">
              <w:rPr>
                <w:rFonts w:ascii="宋体" w:hAnsi="宋体" w:cs="宋体" w:hint="eastAsia"/>
                <w:kern w:val="0"/>
                <w:sz w:val="20"/>
                <w:szCs w:val="20"/>
              </w:rPr>
              <w:t>,</w:t>
            </w:r>
            <w:r w:rsidR="00C028C3">
              <w:rPr>
                <w:rFonts w:ascii="宋体" w:hAnsi="宋体" w:cs="宋体" w:hint="eastAsia"/>
                <w:kern w:val="0"/>
                <w:sz w:val="20"/>
                <w:szCs w:val="20"/>
              </w:rPr>
              <w:t>46</w:t>
            </w:r>
            <w:r w:rsidRPr="00B8182C">
              <w:rPr>
                <w:rFonts w:ascii="宋体" w:hAnsi="宋体" w:cs="宋体" w:hint="eastAsia"/>
                <w:kern w:val="0"/>
                <w:sz w:val="20"/>
                <w:szCs w:val="20"/>
              </w:rPr>
              <w:t xml:space="preserve">家)                 </w:t>
            </w:r>
          </w:p>
        </w:tc>
        <w:tc>
          <w:tcPr>
            <w:tcW w:w="611" w:type="pct"/>
            <w:tcBorders>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left w:val="nil"/>
              <w:bottom w:val="nil"/>
              <w:right w:val="single" w:sz="4" w:space="0" w:color="auto"/>
            </w:tcBorders>
            <w:shd w:val="clear" w:color="auto" w:fill="auto"/>
            <w:noWrap/>
            <w:vAlign w:val="center"/>
          </w:tcPr>
          <w:p w:rsidR="00AC3E0D" w:rsidRDefault="001F24CD" w:rsidP="00AC3E0D">
            <w:pPr>
              <w:widowControl/>
              <w:spacing w:line="240" w:lineRule="exact"/>
              <w:jc w:val="right"/>
              <w:rPr>
                <w:kern w:val="0"/>
                <w:sz w:val="20"/>
                <w:szCs w:val="20"/>
              </w:rPr>
            </w:pPr>
            <w:r>
              <w:rPr>
                <w:rFonts w:hint="eastAsia"/>
                <w:kern w:val="0"/>
                <w:sz w:val="20"/>
                <w:szCs w:val="20"/>
              </w:rPr>
              <w:t>23.48</w:t>
            </w:r>
          </w:p>
        </w:tc>
        <w:tc>
          <w:tcPr>
            <w:tcW w:w="825" w:type="pct"/>
            <w:tcBorders>
              <w:left w:val="nil"/>
              <w:bottom w:val="nil"/>
              <w:right w:val="single" w:sz="4" w:space="0" w:color="auto"/>
            </w:tcBorders>
            <w:vAlign w:val="center"/>
          </w:tcPr>
          <w:p w:rsidR="00AC3E0D" w:rsidRDefault="001F24CD" w:rsidP="00AC3E0D">
            <w:pPr>
              <w:widowControl/>
              <w:spacing w:line="240" w:lineRule="exact"/>
              <w:jc w:val="right"/>
              <w:rPr>
                <w:kern w:val="0"/>
                <w:sz w:val="20"/>
                <w:szCs w:val="20"/>
              </w:rPr>
            </w:pPr>
            <w:r>
              <w:rPr>
                <w:rFonts w:hint="eastAsia"/>
                <w:kern w:val="0"/>
                <w:sz w:val="20"/>
                <w:szCs w:val="20"/>
              </w:rPr>
              <w:t>9.8</w:t>
            </w:r>
          </w:p>
        </w:tc>
      </w:tr>
      <w:tr w:rsidR="00AC3E0D" w:rsidRPr="001F1967" w:rsidTr="00CB595C">
        <w:trPr>
          <w:trHeight w:hRule="exact" w:val="561"/>
        </w:trPr>
        <w:tc>
          <w:tcPr>
            <w:tcW w:w="2737"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轻工业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1F24CD" w:rsidP="00AC3E0D">
            <w:pPr>
              <w:widowControl/>
              <w:spacing w:line="240" w:lineRule="exact"/>
              <w:jc w:val="right"/>
              <w:rPr>
                <w:kern w:val="0"/>
                <w:sz w:val="20"/>
                <w:szCs w:val="20"/>
              </w:rPr>
            </w:pPr>
            <w:r>
              <w:rPr>
                <w:rFonts w:hint="eastAsia"/>
                <w:kern w:val="0"/>
                <w:sz w:val="20"/>
                <w:szCs w:val="20"/>
              </w:rPr>
              <w:t>8.67</w:t>
            </w:r>
          </w:p>
        </w:tc>
        <w:tc>
          <w:tcPr>
            <w:tcW w:w="825" w:type="pct"/>
            <w:tcBorders>
              <w:top w:val="nil"/>
              <w:left w:val="nil"/>
              <w:bottom w:val="nil"/>
              <w:right w:val="single" w:sz="4" w:space="0" w:color="auto"/>
            </w:tcBorders>
            <w:vAlign w:val="center"/>
          </w:tcPr>
          <w:p w:rsidR="00AC3E0D" w:rsidRDefault="001F24CD" w:rsidP="00AC3E0D">
            <w:pPr>
              <w:widowControl/>
              <w:spacing w:line="240" w:lineRule="exact"/>
              <w:jc w:val="right"/>
              <w:rPr>
                <w:kern w:val="0"/>
                <w:sz w:val="20"/>
                <w:szCs w:val="20"/>
              </w:rPr>
            </w:pPr>
            <w:r>
              <w:rPr>
                <w:rFonts w:hint="eastAsia"/>
                <w:kern w:val="0"/>
                <w:sz w:val="20"/>
                <w:szCs w:val="20"/>
              </w:rPr>
              <w:t>42.4</w:t>
            </w:r>
          </w:p>
        </w:tc>
      </w:tr>
      <w:tr w:rsidR="00AC3E0D" w:rsidRPr="001F1967" w:rsidTr="00CB595C">
        <w:trPr>
          <w:trHeight w:hRule="exact" w:val="561"/>
        </w:trPr>
        <w:tc>
          <w:tcPr>
            <w:tcW w:w="2737"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重工业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1F24CD" w:rsidP="00AC3E0D">
            <w:pPr>
              <w:widowControl/>
              <w:spacing w:line="240" w:lineRule="exact"/>
              <w:jc w:val="right"/>
              <w:rPr>
                <w:kern w:val="0"/>
                <w:sz w:val="20"/>
                <w:szCs w:val="20"/>
              </w:rPr>
            </w:pPr>
            <w:r>
              <w:rPr>
                <w:rFonts w:hint="eastAsia"/>
                <w:kern w:val="0"/>
                <w:sz w:val="20"/>
                <w:szCs w:val="20"/>
              </w:rPr>
              <w:t>14.81</w:t>
            </w:r>
          </w:p>
        </w:tc>
        <w:tc>
          <w:tcPr>
            <w:tcW w:w="825" w:type="pct"/>
            <w:tcBorders>
              <w:top w:val="nil"/>
              <w:left w:val="nil"/>
              <w:bottom w:val="nil"/>
              <w:right w:val="single" w:sz="4" w:space="0" w:color="auto"/>
            </w:tcBorders>
            <w:vAlign w:val="center"/>
          </w:tcPr>
          <w:p w:rsidR="00AC3E0D" w:rsidRDefault="001F24CD" w:rsidP="00AC3E0D">
            <w:pPr>
              <w:widowControl/>
              <w:spacing w:line="240" w:lineRule="exact"/>
              <w:jc w:val="right"/>
              <w:rPr>
                <w:kern w:val="0"/>
                <w:sz w:val="20"/>
                <w:szCs w:val="20"/>
              </w:rPr>
            </w:pPr>
            <w:r>
              <w:rPr>
                <w:rFonts w:hint="eastAsia"/>
                <w:kern w:val="0"/>
                <w:sz w:val="20"/>
                <w:szCs w:val="20"/>
              </w:rPr>
              <w:t>-3.2</w:t>
            </w:r>
          </w:p>
        </w:tc>
      </w:tr>
      <w:tr w:rsidR="00F075F6" w:rsidRPr="001F1967" w:rsidTr="00CB595C">
        <w:trPr>
          <w:trHeight w:hRule="exact" w:val="561"/>
        </w:trPr>
        <w:tc>
          <w:tcPr>
            <w:tcW w:w="2737" w:type="pct"/>
            <w:tcBorders>
              <w:top w:val="nil"/>
              <w:left w:val="single" w:sz="4" w:space="0" w:color="auto"/>
              <w:bottom w:val="nil"/>
              <w:right w:val="single" w:sz="4" w:space="0" w:color="auto"/>
            </w:tcBorders>
            <w:shd w:val="clear" w:color="auto" w:fill="auto"/>
            <w:noWrap/>
            <w:vAlign w:val="center"/>
          </w:tcPr>
          <w:p w:rsidR="00F075F6" w:rsidRDefault="00F075F6" w:rsidP="00DA3B28">
            <w:pPr>
              <w:widowControl/>
              <w:spacing w:line="240" w:lineRule="exact"/>
              <w:ind w:firstLineChars="250" w:firstLine="500"/>
              <w:rPr>
                <w:kern w:val="0"/>
                <w:sz w:val="20"/>
                <w:szCs w:val="20"/>
              </w:rPr>
            </w:pPr>
            <w:r>
              <w:rPr>
                <w:rFonts w:hint="eastAsia"/>
                <w:kern w:val="0"/>
                <w:sz w:val="20"/>
                <w:szCs w:val="20"/>
              </w:rPr>
              <w:t>#</w:t>
            </w:r>
            <w:r w:rsidR="00DA3B28">
              <w:rPr>
                <w:rFonts w:hint="eastAsia"/>
                <w:kern w:val="0"/>
                <w:sz w:val="20"/>
                <w:szCs w:val="20"/>
              </w:rPr>
              <w:t>采矿业</w:t>
            </w:r>
          </w:p>
        </w:tc>
        <w:tc>
          <w:tcPr>
            <w:tcW w:w="611" w:type="pct"/>
            <w:tcBorders>
              <w:top w:val="nil"/>
              <w:left w:val="nil"/>
              <w:bottom w:val="nil"/>
              <w:right w:val="single" w:sz="4" w:space="0" w:color="auto"/>
            </w:tcBorders>
            <w:shd w:val="clear" w:color="auto" w:fill="auto"/>
            <w:noWrap/>
            <w:vAlign w:val="center"/>
          </w:tcPr>
          <w:p w:rsidR="00F075F6" w:rsidRDefault="00F075F6" w:rsidP="00AC3E0D">
            <w:pPr>
              <w:spacing w:line="240" w:lineRule="exact"/>
              <w:jc w:val="center"/>
              <w:rPr>
                <w:rFonts w:ascii="宋体" w:hAnsi="宋体" w:cs="宋体"/>
                <w:kern w:val="0"/>
                <w:sz w:val="20"/>
                <w:szCs w:val="20"/>
              </w:rPr>
            </w:pPr>
            <w:r>
              <w:rPr>
                <w:rFonts w:ascii="宋体" w:hAnsi="宋体" w:cs="宋体" w:hint="eastAsia"/>
                <w:kern w:val="0"/>
                <w:sz w:val="20"/>
                <w:szCs w:val="20"/>
              </w:rPr>
              <w:t>亿元</w:t>
            </w:r>
          </w:p>
        </w:tc>
        <w:tc>
          <w:tcPr>
            <w:tcW w:w="826" w:type="pct"/>
            <w:tcBorders>
              <w:top w:val="nil"/>
              <w:left w:val="nil"/>
              <w:bottom w:val="nil"/>
              <w:right w:val="single" w:sz="4" w:space="0" w:color="auto"/>
            </w:tcBorders>
            <w:shd w:val="clear" w:color="auto" w:fill="auto"/>
            <w:noWrap/>
            <w:vAlign w:val="center"/>
          </w:tcPr>
          <w:p w:rsidR="00F075F6" w:rsidRDefault="00E90D8A" w:rsidP="00AC3E0D">
            <w:pPr>
              <w:widowControl/>
              <w:spacing w:line="240" w:lineRule="exact"/>
              <w:jc w:val="right"/>
              <w:rPr>
                <w:kern w:val="0"/>
                <w:sz w:val="20"/>
                <w:szCs w:val="20"/>
              </w:rPr>
            </w:pPr>
            <w:r>
              <w:rPr>
                <w:rFonts w:hint="eastAsia"/>
                <w:kern w:val="0"/>
                <w:sz w:val="20"/>
                <w:szCs w:val="20"/>
              </w:rPr>
              <w:t>0.06</w:t>
            </w:r>
          </w:p>
        </w:tc>
        <w:tc>
          <w:tcPr>
            <w:tcW w:w="825" w:type="pct"/>
            <w:tcBorders>
              <w:top w:val="nil"/>
              <w:left w:val="nil"/>
              <w:bottom w:val="nil"/>
              <w:right w:val="single" w:sz="4" w:space="0" w:color="auto"/>
            </w:tcBorders>
            <w:vAlign w:val="center"/>
          </w:tcPr>
          <w:p w:rsidR="00F075F6" w:rsidRDefault="00E90D8A" w:rsidP="00AC3E0D">
            <w:pPr>
              <w:widowControl/>
              <w:spacing w:line="240" w:lineRule="exact"/>
              <w:jc w:val="right"/>
              <w:rPr>
                <w:kern w:val="0"/>
                <w:sz w:val="20"/>
                <w:szCs w:val="20"/>
              </w:rPr>
            </w:pPr>
            <w:r>
              <w:rPr>
                <w:rFonts w:hint="eastAsia"/>
                <w:kern w:val="0"/>
                <w:sz w:val="20"/>
                <w:szCs w:val="20"/>
              </w:rPr>
              <w:t>-89.4</w:t>
            </w:r>
          </w:p>
        </w:tc>
      </w:tr>
      <w:tr w:rsidR="00AC3E0D" w:rsidRPr="001F1967" w:rsidTr="00CB595C">
        <w:trPr>
          <w:trHeight w:hRule="exact" w:val="561"/>
        </w:trPr>
        <w:tc>
          <w:tcPr>
            <w:tcW w:w="2737" w:type="pct"/>
            <w:tcBorders>
              <w:top w:val="nil"/>
              <w:left w:val="single" w:sz="4" w:space="0" w:color="auto"/>
              <w:bottom w:val="nil"/>
              <w:right w:val="single" w:sz="4" w:space="0" w:color="auto"/>
            </w:tcBorders>
            <w:shd w:val="clear" w:color="auto" w:fill="auto"/>
            <w:noWrap/>
            <w:vAlign w:val="center"/>
          </w:tcPr>
          <w:p w:rsidR="00AC3E0D" w:rsidRPr="001F1967" w:rsidRDefault="00AC3E0D" w:rsidP="00DA3B28">
            <w:pPr>
              <w:widowControl/>
              <w:spacing w:line="240" w:lineRule="exact"/>
              <w:rPr>
                <w:kern w:val="0"/>
                <w:sz w:val="20"/>
                <w:szCs w:val="20"/>
              </w:rPr>
            </w:pPr>
            <w:r w:rsidRPr="001F1967">
              <w:rPr>
                <w:kern w:val="0"/>
                <w:sz w:val="20"/>
                <w:szCs w:val="20"/>
              </w:rPr>
              <w:t xml:space="preserve">     </w:t>
            </w:r>
            <w:r w:rsidR="00F075F6">
              <w:rPr>
                <w:rFonts w:ascii="宋体" w:hAnsi="宋体" w:hint="eastAsia"/>
                <w:kern w:val="0"/>
                <w:sz w:val="20"/>
                <w:szCs w:val="20"/>
              </w:rPr>
              <w:t xml:space="preserve"> </w:t>
            </w:r>
            <w:r w:rsidR="00DA3B28">
              <w:rPr>
                <w:rFonts w:hint="eastAsia"/>
                <w:kern w:val="0"/>
                <w:sz w:val="20"/>
                <w:szCs w:val="20"/>
              </w:rPr>
              <w:t>制造业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E90D8A" w:rsidP="00AC3E0D">
            <w:pPr>
              <w:widowControl/>
              <w:spacing w:line="240" w:lineRule="exact"/>
              <w:jc w:val="right"/>
              <w:rPr>
                <w:kern w:val="0"/>
                <w:sz w:val="20"/>
                <w:szCs w:val="20"/>
              </w:rPr>
            </w:pPr>
            <w:r>
              <w:rPr>
                <w:rFonts w:hint="eastAsia"/>
                <w:kern w:val="0"/>
                <w:sz w:val="20"/>
                <w:szCs w:val="20"/>
              </w:rPr>
              <w:t>16.50</w:t>
            </w:r>
          </w:p>
        </w:tc>
        <w:tc>
          <w:tcPr>
            <w:tcW w:w="825" w:type="pct"/>
            <w:tcBorders>
              <w:top w:val="nil"/>
              <w:left w:val="nil"/>
              <w:bottom w:val="nil"/>
              <w:right w:val="single" w:sz="4" w:space="0" w:color="auto"/>
            </w:tcBorders>
            <w:vAlign w:val="center"/>
          </w:tcPr>
          <w:p w:rsidR="00AC3E0D" w:rsidRPr="001F1967" w:rsidRDefault="00E90D8A" w:rsidP="00AC3E0D">
            <w:pPr>
              <w:widowControl/>
              <w:spacing w:line="240" w:lineRule="exact"/>
              <w:jc w:val="right"/>
              <w:rPr>
                <w:kern w:val="0"/>
                <w:sz w:val="20"/>
                <w:szCs w:val="20"/>
              </w:rPr>
            </w:pPr>
            <w:r>
              <w:rPr>
                <w:rFonts w:hint="eastAsia"/>
                <w:kern w:val="0"/>
                <w:sz w:val="20"/>
                <w:szCs w:val="20"/>
              </w:rPr>
              <w:t>6.9</w:t>
            </w:r>
          </w:p>
        </w:tc>
      </w:tr>
      <w:tr w:rsidR="00AC3E0D" w:rsidRPr="001F1967" w:rsidTr="00CB595C">
        <w:trPr>
          <w:trHeight w:hRule="exact" w:val="561"/>
        </w:trPr>
        <w:tc>
          <w:tcPr>
            <w:tcW w:w="2737" w:type="pct"/>
            <w:tcBorders>
              <w:top w:val="nil"/>
              <w:left w:val="single" w:sz="4" w:space="0" w:color="auto"/>
              <w:bottom w:val="nil"/>
              <w:right w:val="single" w:sz="4" w:space="0" w:color="auto"/>
            </w:tcBorders>
            <w:shd w:val="clear" w:color="auto" w:fill="auto"/>
            <w:noWrap/>
            <w:vAlign w:val="center"/>
          </w:tcPr>
          <w:p w:rsidR="00AC3E0D" w:rsidRPr="00DA3B28" w:rsidRDefault="00AC3E0D" w:rsidP="00DA3B28">
            <w:pPr>
              <w:widowControl/>
              <w:spacing w:line="240" w:lineRule="exact"/>
              <w:rPr>
                <w:spacing w:val="-16"/>
                <w:kern w:val="0"/>
                <w:sz w:val="18"/>
                <w:szCs w:val="18"/>
              </w:rPr>
            </w:pPr>
            <w:r>
              <w:rPr>
                <w:rFonts w:hint="eastAsia"/>
                <w:kern w:val="0"/>
                <w:sz w:val="20"/>
                <w:szCs w:val="20"/>
              </w:rPr>
              <w:t xml:space="preserve">      </w:t>
            </w:r>
            <w:r w:rsidR="00DA3B28" w:rsidRPr="00DA3B28">
              <w:rPr>
                <w:rFonts w:hint="eastAsia"/>
                <w:spacing w:val="-16"/>
                <w:kern w:val="0"/>
                <w:sz w:val="18"/>
                <w:szCs w:val="18"/>
              </w:rPr>
              <w:t>电力、热力、燃气及水生产供应业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E90D8A" w:rsidP="00AC3E0D">
            <w:pPr>
              <w:widowControl/>
              <w:spacing w:line="240" w:lineRule="exact"/>
              <w:jc w:val="right"/>
              <w:rPr>
                <w:kern w:val="0"/>
                <w:sz w:val="20"/>
                <w:szCs w:val="20"/>
              </w:rPr>
            </w:pPr>
            <w:r>
              <w:rPr>
                <w:rFonts w:hint="eastAsia"/>
                <w:kern w:val="0"/>
                <w:sz w:val="20"/>
                <w:szCs w:val="20"/>
              </w:rPr>
              <w:t>6.92</w:t>
            </w:r>
          </w:p>
        </w:tc>
        <w:tc>
          <w:tcPr>
            <w:tcW w:w="825" w:type="pct"/>
            <w:tcBorders>
              <w:top w:val="nil"/>
              <w:left w:val="nil"/>
              <w:bottom w:val="nil"/>
              <w:right w:val="single" w:sz="4" w:space="0" w:color="auto"/>
            </w:tcBorders>
            <w:vAlign w:val="center"/>
          </w:tcPr>
          <w:p w:rsidR="00AC3E0D" w:rsidRDefault="00E90D8A" w:rsidP="00AC3E0D">
            <w:pPr>
              <w:widowControl/>
              <w:spacing w:line="240" w:lineRule="exact"/>
              <w:jc w:val="right"/>
              <w:rPr>
                <w:kern w:val="0"/>
                <w:sz w:val="20"/>
                <w:szCs w:val="20"/>
              </w:rPr>
            </w:pPr>
            <w:r>
              <w:rPr>
                <w:rFonts w:hint="eastAsia"/>
                <w:kern w:val="0"/>
                <w:sz w:val="20"/>
                <w:szCs w:val="20"/>
              </w:rPr>
              <w:t>27.5</w:t>
            </w:r>
          </w:p>
        </w:tc>
      </w:tr>
      <w:tr w:rsidR="00AC3E0D" w:rsidRPr="001F1967" w:rsidTr="00CB595C">
        <w:trPr>
          <w:trHeight w:hRule="exact" w:val="561"/>
        </w:trPr>
        <w:tc>
          <w:tcPr>
            <w:tcW w:w="2737"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规模以上销售产值</w:t>
            </w:r>
            <w:r w:rsidRPr="00B8182C">
              <w:rPr>
                <w:kern w:val="0"/>
                <w:sz w:val="20"/>
                <w:szCs w:val="20"/>
              </w:rPr>
              <w:t>(</w:t>
            </w:r>
            <w:r w:rsidRPr="00B8182C">
              <w:rPr>
                <w:rFonts w:ascii="宋体" w:hAnsi="宋体" w:cs="宋体" w:hint="eastAsia"/>
                <w:kern w:val="0"/>
                <w:sz w:val="20"/>
                <w:szCs w:val="20"/>
              </w:rPr>
              <w:t>当年价</w:t>
            </w:r>
            <w:r w:rsidRPr="00B8182C">
              <w:rPr>
                <w:kern w:val="0"/>
                <w:sz w:val="20"/>
                <w:szCs w:val="20"/>
              </w:rPr>
              <w:t>)</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1F24CD" w:rsidP="00AC3E0D">
            <w:pPr>
              <w:widowControl/>
              <w:spacing w:line="240" w:lineRule="exact"/>
              <w:jc w:val="right"/>
              <w:rPr>
                <w:kern w:val="0"/>
                <w:sz w:val="20"/>
                <w:szCs w:val="20"/>
              </w:rPr>
            </w:pPr>
            <w:r>
              <w:rPr>
                <w:rFonts w:hint="eastAsia"/>
                <w:kern w:val="0"/>
                <w:sz w:val="20"/>
                <w:szCs w:val="20"/>
              </w:rPr>
              <w:t>23.31</w:t>
            </w:r>
          </w:p>
        </w:tc>
        <w:tc>
          <w:tcPr>
            <w:tcW w:w="825" w:type="pct"/>
            <w:tcBorders>
              <w:top w:val="nil"/>
              <w:left w:val="nil"/>
              <w:bottom w:val="nil"/>
              <w:right w:val="single" w:sz="4" w:space="0" w:color="auto"/>
            </w:tcBorders>
            <w:vAlign w:val="center"/>
          </w:tcPr>
          <w:p w:rsidR="00AC3E0D" w:rsidRPr="001F1967" w:rsidRDefault="001F24CD" w:rsidP="00AC3E0D">
            <w:pPr>
              <w:widowControl/>
              <w:spacing w:line="240" w:lineRule="exact"/>
              <w:jc w:val="right"/>
              <w:rPr>
                <w:kern w:val="0"/>
                <w:sz w:val="20"/>
                <w:szCs w:val="20"/>
              </w:rPr>
            </w:pPr>
            <w:r>
              <w:rPr>
                <w:rFonts w:hint="eastAsia"/>
                <w:kern w:val="0"/>
                <w:sz w:val="20"/>
                <w:szCs w:val="20"/>
              </w:rPr>
              <w:t>9.0</w:t>
            </w:r>
          </w:p>
        </w:tc>
      </w:tr>
      <w:tr w:rsidR="00AC3E0D" w:rsidRPr="001F1967" w:rsidTr="00CB595C">
        <w:trPr>
          <w:trHeight w:hRule="exact" w:val="561"/>
        </w:trPr>
        <w:tc>
          <w:tcPr>
            <w:tcW w:w="2737"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工业产品出口交货值</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454F75" w:rsidRDefault="001F24CD" w:rsidP="00AC3E0D">
            <w:pPr>
              <w:widowControl/>
              <w:spacing w:line="240" w:lineRule="exact"/>
              <w:jc w:val="right"/>
              <w:rPr>
                <w:kern w:val="0"/>
                <w:sz w:val="20"/>
                <w:szCs w:val="20"/>
              </w:rPr>
            </w:pPr>
            <w:r>
              <w:rPr>
                <w:rFonts w:hint="eastAsia"/>
                <w:kern w:val="0"/>
                <w:sz w:val="20"/>
                <w:szCs w:val="20"/>
              </w:rPr>
              <w:t>0.06</w:t>
            </w:r>
          </w:p>
        </w:tc>
        <w:tc>
          <w:tcPr>
            <w:tcW w:w="825" w:type="pct"/>
            <w:tcBorders>
              <w:top w:val="nil"/>
              <w:left w:val="nil"/>
              <w:bottom w:val="nil"/>
              <w:right w:val="single" w:sz="4" w:space="0" w:color="auto"/>
            </w:tcBorders>
            <w:vAlign w:val="center"/>
          </w:tcPr>
          <w:p w:rsidR="00AC3E0D" w:rsidRPr="001F24CD" w:rsidRDefault="001F24CD" w:rsidP="00AC3E0D">
            <w:pPr>
              <w:widowControl/>
              <w:spacing w:line="240" w:lineRule="exact"/>
              <w:jc w:val="right"/>
              <w:rPr>
                <w:spacing w:val="-10"/>
                <w:kern w:val="0"/>
                <w:sz w:val="20"/>
                <w:szCs w:val="20"/>
              </w:rPr>
            </w:pPr>
            <w:r w:rsidRPr="001F24CD">
              <w:rPr>
                <w:rFonts w:hint="eastAsia"/>
                <w:spacing w:val="-10"/>
                <w:kern w:val="0"/>
                <w:sz w:val="20"/>
                <w:szCs w:val="20"/>
              </w:rPr>
              <w:t>-75.9</w:t>
            </w:r>
          </w:p>
        </w:tc>
      </w:tr>
      <w:tr w:rsidR="00AC3E0D" w:rsidRPr="001F1967" w:rsidTr="00CB595C">
        <w:trPr>
          <w:trHeight w:hRule="exact" w:val="561"/>
        </w:trPr>
        <w:tc>
          <w:tcPr>
            <w:tcW w:w="2737" w:type="pct"/>
            <w:tcBorders>
              <w:top w:val="nil"/>
              <w:left w:val="single" w:sz="4" w:space="0" w:color="auto"/>
              <w:bottom w:val="single" w:sz="4" w:space="0" w:color="auto"/>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规模以上工业可比价增速</w:t>
            </w:r>
          </w:p>
        </w:tc>
        <w:tc>
          <w:tcPr>
            <w:tcW w:w="611" w:type="pct"/>
            <w:tcBorders>
              <w:top w:val="nil"/>
              <w:left w:val="nil"/>
              <w:bottom w:val="single" w:sz="4" w:space="0" w:color="auto"/>
              <w:right w:val="single" w:sz="4" w:space="0" w:color="auto"/>
            </w:tcBorders>
            <w:shd w:val="clear" w:color="auto" w:fill="auto"/>
            <w:noWrap/>
            <w:vAlign w:val="center"/>
          </w:tcPr>
          <w:p w:rsidR="00AC3E0D" w:rsidRPr="005E3CCA"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w:t>
            </w:r>
          </w:p>
        </w:tc>
        <w:tc>
          <w:tcPr>
            <w:tcW w:w="826" w:type="pct"/>
            <w:tcBorders>
              <w:top w:val="nil"/>
              <w:left w:val="nil"/>
              <w:bottom w:val="single" w:sz="4" w:space="0" w:color="auto"/>
              <w:right w:val="single" w:sz="4" w:space="0" w:color="auto"/>
            </w:tcBorders>
            <w:shd w:val="clear" w:color="auto" w:fill="auto"/>
            <w:noWrap/>
            <w:vAlign w:val="center"/>
          </w:tcPr>
          <w:p w:rsidR="00AC3E0D" w:rsidRDefault="00AC3E0D" w:rsidP="00AC3E0D">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sz="4" w:space="0" w:color="auto"/>
              <w:right w:val="single" w:sz="4" w:space="0" w:color="auto"/>
            </w:tcBorders>
            <w:vAlign w:val="center"/>
          </w:tcPr>
          <w:p w:rsidR="00AC3E0D" w:rsidRPr="008053BB" w:rsidRDefault="00F7237B" w:rsidP="00AC3E0D">
            <w:pPr>
              <w:widowControl/>
              <w:spacing w:line="240" w:lineRule="exact"/>
              <w:jc w:val="right"/>
              <w:rPr>
                <w:b/>
                <w:kern w:val="0"/>
                <w:sz w:val="20"/>
                <w:szCs w:val="20"/>
              </w:rPr>
            </w:pPr>
            <w:r w:rsidRPr="008053BB">
              <w:rPr>
                <w:rFonts w:hint="eastAsia"/>
                <w:b/>
                <w:kern w:val="0"/>
                <w:sz w:val="20"/>
                <w:szCs w:val="20"/>
              </w:rPr>
              <w:t>-4.3</w:t>
            </w:r>
          </w:p>
        </w:tc>
      </w:tr>
    </w:tbl>
    <w:p w:rsidR="00AC3E0D" w:rsidRPr="00F711CA" w:rsidRDefault="00504BBA" w:rsidP="00F711CA">
      <w:pPr>
        <w:jc w:val="center"/>
        <w:rPr>
          <w:rFonts w:ascii="黑体" w:eastAsia="黑体"/>
          <w:b/>
          <w:noProof/>
          <w:szCs w:val="21"/>
        </w:rPr>
      </w:pPr>
      <w:r w:rsidRPr="00F47D14">
        <w:rPr>
          <w:rFonts w:ascii="黑体" w:eastAsia="黑体" w:hint="eastAsia"/>
          <w:b/>
          <w:szCs w:val="21"/>
          <w:highlight w:val="lightGray"/>
        </w:rPr>
        <w:t>规模以上工业</w:t>
      </w:r>
      <w:r w:rsidR="00714C6B">
        <w:rPr>
          <w:rFonts w:ascii="黑体" w:eastAsia="黑体" w:hint="eastAsia"/>
          <w:b/>
          <w:szCs w:val="21"/>
          <w:highlight w:val="lightGray"/>
        </w:rPr>
        <w:t>增加值</w:t>
      </w:r>
      <w:r w:rsidRPr="00F47D14">
        <w:rPr>
          <w:rFonts w:ascii="黑体" w:eastAsia="黑体" w:hint="eastAsia"/>
          <w:b/>
          <w:szCs w:val="21"/>
          <w:highlight w:val="lightGray"/>
        </w:rPr>
        <w:t>增速</w:t>
      </w:r>
      <w:r w:rsidR="00714C6B">
        <w:rPr>
          <w:rFonts w:ascii="黑体" w:eastAsia="黑体" w:hint="eastAsia"/>
          <w:b/>
          <w:szCs w:val="21"/>
          <w:highlight w:val="lightGray"/>
        </w:rPr>
        <w:t>（%）</w:t>
      </w:r>
      <w:r w:rsidR="00F711CA" w:rsidRPr="008612CE">
        <w:rPr>
          <w:rFonts w:ascii="黑体" w:eastAsia="黑体"/>
          <w:b/>
          <w:noProof/>
          <w:szCs w:val="21"/>
        </w:rPr>
        <w:drawing>
          <wp:inline distT="0" distB="0" distL="0" distR="0">
            <wp:extent cx="3384550" cy="163195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3E0D" w:rsidRPr="00FC1E84" w:rsidRDefault="00AC3E0D" w:rsidP="00AC3E0D">
      <w:pPr>
        <w:ind w:leftChars="-30" w:left="57" w:hangingChars="50" w:hanging="120"/>
        <w:rPr>
          <w:rFonts w:ascii="黑体" w:eastAsia="黑体"/>
          <w:b/>
          <w:szCs w:val="21"/>
        </w:rPr>
      </w:pPr>
      <w:r w:rsidRPr="00AC3E0D">
        <w:rPr>
          <w:rFonts w:ascii="黑体" w:eastAsia="黑体" w:hint="eastAsia"/>
          <w:b/>
          <w:sz w:val="24"/>
          <w:highlight w:val="lightGray"/>
        </w:rPr>
        <w:lastRenderedPageBreak/>
        <w:t>主要工业产品产量                   （</w:t>
      </w:r>
      <w:r w:rsidR="00642612">
        <w:rPr>
          <w:rFonts w:ascii="黑体" w:eastAsia="黑体" w:hint="eastAsia"/>
          <w:b/>
          <w:sz w:val="24"/>
          <w:highlight w:val="lightGray"/>
        </w:rPr>
        <w:t>04</w:t>
      </w:r>
      <w:r w:rsidR="00E932AA">
        <w:rPr>
          <w:rFonts w:ascii="黑体" w:eastAsia="黑体" w:hint="eastAsia"/>
          <w:b/>
          <w:sz w:val="24"/>
          <w:highlight w:val="lightGray"/>
        </w:rPr>
        <w:t>月份</w:t>
      </w:r>
      <w:r w:rsidRPr="00AC3E0D">
        <w:rPr>
          <w:rFonts w:ascii="黑体" w:eastAsia="黑体" w:hint="eastAsia"/>
          <w:b/>
          <w:sz w:val="24"/>
          <w:highlight w:val="lightGray"/>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977"/>
        <w:gridCol w:w="1028"/>
        <w:gridCol w:w="949"/>
      </w:tblGrid>
      <w:tr w:rsidR="00AC3E0D" w:rsidRPr="00480B63" w:rsidTr="00A90981">
        <w:trPr>
          <w:trHeight w:hRule="exact" w:val="448"/>
        </w:trPr>
        <w:tc>
          <w:tcPr>
            <w:tcW w:w="2336"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工业品名称</w:t>
            </w:r>
          </w:p>
        </w:tc>
        <w:tc>
          <w:tcPr>
            <w:tcW w:w="881"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单位</w:t>
            </w:r>
          </w:p>
        </w:tc>
        <w:tc>
          <w:tcPr>
            <w:tcW w:w="927"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产量</w:t>
            </w:r>
          </w:p>
        </w:tc>
        <w:tc>
          <w:tcPr>
            <w:tcW w:w="856" w:type="pct"/>
            <w:tcBorders>
              <w:bottom w:val="single" w:sz="4" w:space="0" w:color="auto"/>
            </w:tcBorders>
            <w:vAlign w:val="center"/>
          </w:tcPr>
          <w:p w:rsidR="00AC3E0D" w:rsidRPr="00FB2FBD" w:rsidRDefault="00AC3E0D" w:rsidP="00AC3E0D">
            <w:pPr>
              <w:jc w:val="center"/>
              <w:rPr>
                <w:rFonts w:ascii="宋体" w:hAnsi="宋体"/>
                <w:spacing w:val="-8"/>
                <w:sz w:val="15"/>
                <w:szCs w:val="15"/>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480B63" w:rsidTr="00A90981">
        <w:trPr>
          <w:trHeight w:hRule="exact" w:val="448"/>
        </w:trPr>
        <w:tc>
          <w:tcPr>
            <w:tcW w:w="2336" w:type="pct"/>
            <w:tcBorders>
              <w:top w:val="single" w:sz="4" w:space="0" w:color="auto"/>
              <w:bottom w:val="nil"/>
            </w:tcBorders>
            <w:vAlign w:val="center"/>
          </w:tcPr>
          <w:p w:rsidR="00AC3E0D" w:rsidRPr="00E0087E" w:rsidRDefault="00AC3E0D" w:rsidP="00FC289D">
            <w:pPr>
              <w:spacing w:line="240" w:lineRule="exact"/>
              <w:ind w:firstLineChars="150" w:firstLine="300"/>
              <w:rPr>
                <w:rFonts w:ascii="宋体" w:hAnsi="宋体"/>
                <w:szCs w:val="21"/>
              </w:rPr>
            </w:pPr>
            <w:r w:rsidRPr="00FC289D">
              <w:rPr>
                <w:rFonts w:ascii="宋体" w:hAnsi="宋体" w:hint="eastAsia"/>
                <w:sz w:val="20"/>
                <w:szCs w:val="20"/>
              </w:rPr>
              <w:t>企业用电量</w:t>
            </w:r>
            <w:r w:rsidRPr="000C7F42">
              <w:rPr>
                <w:rFonts w:ascii="宋体" w:hAnsi="宋体" w:hint="eastAsia"/>
                <w:spacing w:val="-14"/>
                <w:sz w:val="15"/>
                <w:szCs w:val="15"/>
              </w:rPr>
              <w:t>（不含电力公司）</w:t>
            </w:r>
          </w:p>
        </w:tc>
        <w:tc>
          <w:tcPr>
            <w:tcW w:w="881" w:type="pct"/>
            <w:tcBorders>
              <w:top w:val="single" w:sz="4" w:space="0" w:color="auto"/>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single" w:sz="4" w:space="0" w:color="auto"/>
              <w:bottom w:val="nil"/>
            </w:tcBorders>
            <w:vAlign w:val="center"/>
          </w:tcPr>
          <w:p w:rsidR="00AC3E0D" w:rsidRPr="00FD2111" w:rsidRDefault="00315441" w:rsidP="00AC3E0D">
            <w:pPr>
              <w:spacing w:line="240" w:lineRule="exact"/>
              <w:jc w:val="right"/>
              <w:rPr>
                <w:rFonts w:eastAsia="仿宋_GB2312"/>
                <w:sz w:val="20"/>
                <w:szCs w:val="20"/>
              </w:rPr>
            </w:pPr>
            <w:r>
              <w:rPr>
                <w:rFonts w:eastAsia="仿宋_GB2312" w:hint="eastAsia"/>
                <w:sz w:val="20"/>
                <w:szCs w:val="20"/>
              </w:rPr>
              <w:t>10423</w:t>
            </w:r>
          </w:p>
        </w:tc>
        <w:tc>
          <w:tcPr>
            <w:tcW w:w="856" w:type="pct"/>
            <w:tcBorders>
              <w:top w:val="single" w:sz="4" w:space="0" w:color="auto"/>
              <w:bottom w:val="nil"/>
            </w:tcBorders>
            <w:vAlign w:val="center"/>
          </w:tcPr>
          <w:p w:rsidR="00AC3E0D" w:rsidRPr="00FD2111" w:rsidRDefault="00315441" w:rsidP="00AC3E0D">
            <w:pPr>
              <w:spacing w:line="240" w:lineRule="exact"/>
              <w:jc w:val="right"/>
              <w:rPr>
                <w:rFonts w:eastAsia="仿宋_GB2312"/>
                <w:sz w:val="20"/>
                <w:szCs w:val="20"/>
              </w:rPr>
            </w:pPr>
            <w:r>
              <w:rPr>
                <w:rFonts w:eastAsia="仿宋_GB2312" w:hint="eastAsia"/>
                <w:sz w:val="20"/>
                <w:szCs w:val="20"/>
              </w:rPr>
              <w:t>25.4</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鞋</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AC3E0D" w:rsidRPr="00933A09" w:rsidRDefault="00B7064D" w:rsidP="00AC3E0D">
            <w:pPr>
              <w:spacing w:line="240" w:lineRule="exact"/>
              <w:jc w:val="right"/>
              <w:rPr>
                <w:rFonts w:eastAsia="仿宋_GB2312"/>
                <w:sz w:val="20"/>
                <w:szCs w:val="20"/>
              </w:rPr>
            </w:pPr>
            <w:r>
              <w:rPr>
                <w:rFonts w:eastAsia="仿宋_GB2312" w:hint="eastAsia"/>
                <w:sz w:val="20"/>
                <w:szCs w:val="20"/>
              </w:rPr>
              <w:t>300</w:t>
            </w:r>
          </w:p>
        </w:tc>
        <w:tc>
          <w:tcPr>
            <w:tcW w:w="856" w:type="pct"/>
            <w:tcBorders>
              <w:top w:val="nil"/>
              <w:bottom w:val="nil"/>
            </w:tcBorders>
            <w:vAlign w:val="center"/>
          </w:tcPr>
          <w:p w:rsidR="00AC3E0D" w:rsidRPr="00933A09" w:rsidRDefault="00B7064D" w:rsidP="00AC3E0D">
            <w:pPr>
              <w:spacing w:line="240" w:lineRule="exact"/>
              <w:jc w:val="right"/>
              <w:rPr>
                <w:rFonts w:eastAsia="仿宋_GB2312"/>
                <w:sz w:val="20"/>
                <w:szCs w:val="20"/>
              </w:rPr>
            </w:pPr>
            <w:r>
              <w:rPr>
                <w:rFonts w:eastAsia="仿宋_GB2312" w:hint="eastAsia"/>
                <w:sz w:val="20"/>
                <w:szCs w:val="20"/>
              </w:rPr>
              <w:t>-40.7</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CE47BD">
            <w:pPr>
              <w:spacing w:line="240" w:lineRule="exact"/>
              <w:ind w:firstLineChars="250" w:firstLine="500"/>
              <w:rPr>
                <w:rFonts w:ascii="宋体" w:hAnsi="宋体"/>
                <w:sz w:val="20"/>
                <w:szCs w:val="20"/>
              </w:rPr>
            </w:pPr>
            <w:r w:rsidRPr="00FC289D">
              <w:rPr>
                <w:rFonts w:ascii="宋体" w:hAnsi="宋体" w:hint="eastAsia"/>
                <w:sz w:val="20"/>
                <w:szCs w:val="20"/>
              </w:rPr>
              <w:t>#</w:t>
            </w:r>
            <w:proofErr w:type="gramStart"/>
            <w:r w:rsidR="00CE47BD">
              <w:rPr>
                <w:rFonts w:ascii="宋体" w:hAnsi="宋体" w:hint="eastAsia"/>
                <w:sz w:val="20"/>
                <w:szCs w:val="20"/>
              </w:rPr>
              <w:t>纺织面</w:t>
            </w:r>
            <w:r w:rsidRPr="00FC289D">
              <w:rPr>
                <w:rFonts w:ascii="宋体" w:hAnsi="宋体" w:hint="eastAsia"/>
                <w:sz w:val="20"/>
                <w:szCs w:val="20"/>
              </w:rPr>
              <w:t>鞋</w:t>
            </w:r>
            <w:proofErr w:type="gramEnd"/>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AC3E0D" w:rsidRPr="00933A09" w:rsidRDefault="00CE47BD" w:rsidP="00AC3E0D">
            <w:pPr>
              <w:spacing w:line="240" w:lineRule="exact"/>
              <w:jc w:val="right"/>
              <w:rPr>
                <w:rFonts w:eastAsia="仿宋_GB2312"/>
                <w:sz w:val="20"/>
                <w:szCs w:val="20"/>
              </w:rPr>
            </w:pPr>
            <w:r>
              <w:rPr>
                <w:rFonts w:eastAsia="仿宋_GB2312" w:hint="eastAsia"/>
                <w:sz w:val="20"/>
                <w:szCs w:val="20"/>
              </w:rPr>
              <w:t>51</w:t>
            </w:r>
          </w:p>
        </w:tc>
        <w:tc>
          <w:tcPr>
            <w:tcW w:w="856" w:type="pct"/>
            <w:tcBorders>
              <w:top w:val="nil"/>
              <w:bottom w:val="nil"/>
            </w:tcBorders>
            <w:vAlign w:val="center"/>
          </w:tcPr>
          <w:p w:rsidR="00AC3E0D" w:rsidRPr="00CE47BD" w:rsidRDefault="00CE47BD" w:rsidP="00AC3E0D">
            <w:pPr>
              <w:spacing w:line="240" w:lineRule="exact"/>
              <w:jc w:val="right"/>
              <w:rPr>
                <w:rFonts w:eastAsia="仿宋_GB2312"/>
                <w:sz w:val="20"/>
                <w:szCs w:val="20"/>
              </w:rPr>
            </w:pPr>
            <w:r w:rsidRPr="00CE47BD">
              <w:rPr>
                <w:rFonts w:eastAsia="仿宋_GB2312" w:hint="eastAsia"/>
                <w:sz w:val="20"/>
                <w:szCs w:val="20"/>
              </w:rPr>
              <w:t>30.8</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发电量</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nil"/>
              <w:bottom w:val="nil"/>
            </w:tcBorders>
            <w:vAlign w:val="center"/>
          </w:tcPr>
          <w:p w:rsidR="00AC3E0D" w:rsidRPr="00933A09" w:rsidRDefault="00EB26BA" w:rsidP="00AC3E0D">
            <w:pPr>
              <w:spacing w:line="240" w:lineRule="exact"/>
              <w:jc w:val="right"/>
              <w:rPr>
                <w:rFonts w:eastAsia="仿宋_GB2312"/>
                <w:sz w:val="20"/>
                <w:szCs w:val="20"/>
              </w:rPr>
            </w:pPr>
            <w:r>
              <w:rPr>
                <w:rFonts w:eastAsia="仿宋_GB2312" w:hint="eastAsia"/>
                <w:sz w:val="20"/>
                <w:szCs w:val="20"/>
              </w:rPr>
              <w:t>121834</w:t>
            </w:r>
          </w:p>
        </w:tc>
        <w:tc>
          <w:tcPr>
            <w:tcW w:w="856" w:type="pct"/>
            <w:tcBorders>
              <w:top w:val="nil"/>
              <w:bottom w:val="nil"/>
            </w:tcBorders>
            <w:vAlign w:val="center"/>
          </w:tcPr>
          <w:p w:rsidR="00AC3E0D" w:rsidRPr="00053B35" w:rsidRDefault="00EB26BA" w:rsidP="00AC3E0D">
            <w:pPr>
              <w:spacing w:line="240" w:lineRule="exact"/>
              <w:jc w:val="right"/>
              <w:rPr>
                <w:rFonts w:eastAsia="仿宋_GB2312"/>
                <w:sz w:val="20"/>
                <w:szCs w:val="20"/>
              </w:rPr>
            </w:pPr>
            <w:r>
              <w:rPr>
                <w:rFonts w:eastAsia="仿宋_GB2312" w:hint="eastAsia"/>
                <w:sz w:val="20"/>
                <w:szCs w:val="20"/>
              </w:rPr>
              <w:t>33.8</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鲜冷藏冻肉</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Pr="00933A09" w:rsidRDefault="00B7064D" w:rsidP="00AC3E0D">
            <w:pPr>
              <w:spacing w:line="240" w:lineRule="exact"/>
              <w:jc w:val="right"/>
              <w:rPr>
                <w:rFonts w:eastAsia="仿宋_GB2312"/>
                <w:sz w:val="20"/>
                <w:szCs w:val="20"/>
              </w:rPr>
            </w:pPr>
            <w:r>
              <w:rPr>
                <w:rFonts w:eastAsia="仿宋_GB2312" w:hint="eastAsia"/>
                <w:sz w:val="20"/>
                <w:szCs w:val="20"/>
              </w:rPr>
              <w:t>130</w:t>
            </w:r>
          </w:p>
        </w:tc>
        <w:tc>
          <w:tcPr>
            <w:tcW w:w="856" w:type="pct"/>
            <w:tcBorders>
              <w:top w:val="nil"/>
              <w:bottom w:val="nil"/>
            </w:tcBorders>
            <w:vAlign w:val="center"/>
          </w:tcPr>
          <w:p w:rsidR="00AC3E0D" w:rsidRPr="00933A09" w:rsidRDefault="00B7064D" w:rsidP="00AC3E0D">
            <w:pPr>
              <w:spacing w:line="240" w:lineRule="exact"/>
              <w:jc w:val="right"/>
              <w:rPr>
                <w:rFonts w:eastAsia="仿宋_GB2312"/>
                <w:sz w:val="20"/>
                <w:szCs w:val="20"/>
              </w:rPr>
            </w:pPr>
            <w:r>
              <w:rPr>
                <w:rFonts w:eastAsia="仿宋_GB2312" w:hint="eastAsia"/>
                <w:sz w:val="20"/>
                <w:szCs w:val="20"/>
              </w:rPr>
              <w:t>-52.7</w:t>
            </w:r>
          </w:p>
        </w:tc>
      </w:tr>
      <w:tr w:rsidR="00A90981" w:rsidRPr="00480B63" w:rsidTr="00A90981">
        <w:trPr>
          <w:trHeight w:hRule="exact" w:val="448"/>
        </w:trPr>
        <w:tc>
          <w:tcPr>
            <w:tcW w:w="2336" w:type="pct"/>
            <w:tcBorders>
              <w:top w:val="nil"/>
              <w:bottom w:val="nil"/>
            </w:tcBorders>
            <w:vAlign w:val="center"/>
          </w:tcPr>
          <w:p w:rsidR="00A90981" w:rsidRPr="00FC289D" w:rsidRDefault="00A90981" w:rsidP="00FC289D">
            <w:pPr>
              <w:spacing w:line="240" w:lineRule="exact"/>
              <w:ind w:firstLineChars="150" w:firstLine="300"/>
              <w:rPr>
                <w:rFonts w:ascii="宋体" w:hAnsi="宋体"/>
                <w:sz w:val="20"/>
                <w:szCs w:val="20"/>
              </w:rPr>
            </w:pPr>
            <w:r>
              <w:rPr>
                <w:rFonts w:ascii="宋体" w:hAnsi="宋体" w:hint="eastAsia"/>
                <w:sz w:val="20"/>
                <w:szCs w:val="20"/>
              </w:rPr>
              <w:t>熟肉制品</w:t>
            </w:r>
          </w:p>
        </w:tc>
        <w:tc>
          <w:tcPr>
            <w:tcW w:w="881" w:type="pct"/>
            <w:tcBorders>
              <w:top w:val="nil"/>
              <w:bottom w:val="nil"/>
            </w:tcBorders>
            <w:vAlign w:val="center"/>
          </w:tcPr>
          <w:p w:rsidR="00A90981" w:rsidRPr="00FC289D" w:rsidRDefault="00A90981" w:rsidP="00AC3E0D">
            <w:pPr>
              <w:spacing w:line="240" w:lineRule="exact"/>
              <w:jc w:val="center"/>
              <w:rPr>
                <w:rFonts w:ascii="宋体" w:hAnsi="宋体"/>
                <w:sz w:val="20"/>
                <w:szCs w:val="20"/>
              </w:rPr>
            </w:pPr>
            <w:r>
              <w:rPr>
                <w:rFonts w:ascii="宋体" w:hAnsi="宋体" w:hint="eastAsia"/>
                <w:sz w:val="20"/>
                <w:szCs w:val="20"/>
              </w:rPr>
              <w:t>吨</w:t>
            </w:r>
          </w:p>
        </w:tc>
        <w:tc>
          <w:tcPr>
            <w:tcW w:w="927" w:type="pct"/>
            <w:tcBorders>
              <w:top w:val="nil"/>
              <w:bottom w:val="nil"/>
            </w:tcBorders>
            <w:vAlign w:val="center"/>
          </w:tcPr>
          <w:p w:rsidR="00A90981" w:rsidRDefault="00F7237B" w:rsidP="00AC3E0D">
            <w:pPr>
              <w:spacing w:line="240" w:lineRule="exact"/>
              <w:jc w:val="right"/>
              <w:rPr>
                <w:rFonts w:eastAsia="仿宋_GB2312"/>
                <w:sz w:val="20"/>
                <w:szCs w:val="20"/>
              </w:rPr>
            </w:pPr>
            <w:r>
              <w:rPr>
                <w:rFonts w:eastAsia="仿宋_GB2312" w:hint="eastAsia"/>
                <w:sz w:val="20"/>
                <w:szCs w:val="20"/>
              </w:rPr>
              <w:t>37</w:t>
            </w:r>
          </w:p>
        </w:tc>
        <w:tc>
          <w:tcPr>
            <w:tcW w:w="856" w:type="pct"/>
            <w:tcBorders>
              <w:top w:val="nil"/>
              <w:bottom w:val="nil"/>
            </w:tcBorders>
            <w:vAlign w:val="center"/>
          </w:tcPr>
          <w:p w:rsidR="00A90981" w:rsidRDefault="00F7237B" w:rsidP="00AC3E0D">
            <w:pPr>
              <w:spacing w:line="240" w:lineRule="exact"/>
              <w:jc w:val="right"/>
              <w:rPr>
                <w:rFonts w:eastAsia="仿宋_GB2312"/>
                <w:sz w:val="20"/>
                <w:szCs w:val="20"/>
              </w:rPr>
            </w:pPr>
            <w:r>
              <w:rPr>
                <w:rFonts w:eastAsia="仿宋_GB2312" w:hint="eastAsia"/>
                <w:sz w:val="20"/>
                <w:szCs w:val="20"/>
              </w:rPr>
              <w:t>158.0</w:t>
            </w:r>
          </w:p>
        </w:tc>
      </w:tr>
      <w:tr w:rsidR="00A90981" w:rsidRPr="00480B63" w:rsidTr="00A90981">
        <w:trPr>
          <w:trHeight w:hRule="exact" w:val="448"/>
        </w:trPr>
        <w:tc>
          <w:tcPr>
            <w:tcW w:w="2336" w:type="pct"/>
            <w:tcBorders>
              <w:top w:val="nil"/>
              <w:bottom w:val="nil"/>
            </w:tcBorders>
            <w:vAlign w:val="center"/>
          </w:tcPr>
          <w:p w:rsidR="00A90981" w:rsidRPr="00FC289D" w:rsidRDefault="00A90981" w:rsidP="00FC289D">
            <w:pPr>
              <w:spacing w:line="240" w:lineRule="exact"/>
              <w:ind w:firstLineChars="150" w:firstLine="300"/>
              <w:rPr>
                <w:rFonts w:ascii="宋体" w:hAnsi="宋体"/>
                <w:sz w:val="20"/>
                <w:szCs w:val="20"/>
              </w:rPr>
            </w:pPr>
            <w:r>
              <w:rPr>
                <w:rFonts w:ascii="宋体" w:hAnsi="宋体" w:hint="eastAsia"/>
                <w:sz w:val="20"/>
                <w:szCs w:val="20"/>
              </w:rPr>
              <w:t>啤酒</w:t>
            </w:r>
          </w:p>
        </w:tc>
        <w:tc>
          <w:tcPr>
            <w:tcW w:w="881" w:type="pct"/>
            <w:tcBorders>
              <w:top w:val="nil"/>
              <w:bottom w:val="nil"/>
            </w:tcBorders>
            <w:vAlign w:val="center"/>
          </w:tcPr>
          <w:p w:rsidR="00A90981" w:rsidRPr="00FC289D" w:rsidRDefault="00A90981" w:rsidP="00AC3E0D">
            <w:pPr>
              <w:spacing w:line="240" w:lineRule="exact"/>
              <w:jc w:val="center"/>
              <w:rPr>
                <w:rFonts w:ascii="宋体" w:hAnsi="宋体"/>
                <w:sz w:val="20"/>
                <w:szCs w:val="20"/>
              </w:rPr>
            </w:pPr>
            <w:r>
              <w:rPr>
                <w:rFonts w:ascii="宋体" w:hAnsi="宋体" w:hint="eastAsia"/>
                <w:sz w:val="20"/>
                <w:szCs w:val="20"/>
              </w:rPr>
              <w:t>千升</w:t>
            </w:r>
          </w:p>
        </w:tc>
        <w:tc>
          <w:tcPr>
            <w:tcW w:w="927" w:type="pct"/>
            <w:tcBorders>
              <w:top w:val="nil"/>
              <w:bottom w:val="nil"/>
            </w:tcBorders>
            <w:vAlign w:val="center"/>
          </w:tcPr>
          <w:p w:rsidR="00A90981" w:rsidRDefault="00F7237B" w:rsidP="00AC3E0D">
            <w:pPr>
              <w:spacing w:line="240" w:lineRule="exact"/>
              <w:jc w:val="right"/>
              <w:rPr>
                <w:rFonts w:eastAsia="仿宋_GB2312"/>
                <w:sz w:val="20"/>
                <w:szCs w:val="20"/>
              </w:rPr>
            </w:pPr>
            <w:r>
              <w:rPr>
                <w:rFonts w:eastAsia="仿宋_GB2312" w:hint="eastAsia"/>
                <w:sz w:val="20"/>
                <w:szCs w:val="20"/>
              </w:rPr>
              <w:t>8292</w:t>
            </w:r>
          </w:p>
        </w:tc>
        <w:tc>
          <w:tcPr>
            <w:tcW w:w="856" w:type="pct"/>
            <w:tcBorders>
              <w:top w:val="nil"/>
              <w:bottom w:val="nil"/>
            </w:tcBorders>
            <w:vAlign w:val="center"/>
          </w:tcPr>
          <w:p w:rsidR="00A90981" w:rsidRDefault="00F7237B" w:rsidP="00AC3E0D">
            <w:pPr>
              <w:spacing w:line="240" w:lineRule="exact"/>
              <w:jc w:val="right"/>
              <w:rPr>
                <w:rFonts w:eastAsia="仿宋_GB2312"/>
                <w:sz w:val="20"/>
                <w:szCs w:val="20"/>
              </w:rPr>
            </w:pPr>
            <w:r>
              <w:rPr>
                <w:rFonts w:eastAsia="仿宋_GB2312" w:hint="eastAsia"/>
                <w:sz w:val="20"/>
                <w:szCs w:val="20"/>
              </w:rPr>
              <w:t>84.0</w:t>
            </w:r>
          </w:p>
        </w:tc>
      </w:tr>
      <w:tr w:rsidR="00AC3E0D" w:rsidRPr="00480B63" w:rsidTr="00A90981">
        <w:trPr>
          <w:trHeight w:hRule="exact" w:val="448"/>
        </w:trPr>
        <w:tc>
          <w:tcPr>
            <w:tcW w:w="2336" w:type="pct"/>
            <w:tcBorders>
              <w:top w:val="nil"/>
              <w:bottom w:val="nil"/>
            </w:tcBorders>
            <w:vAlign w:val="center"/>
          </w:tcPr>
          <w:p w:rsidR="00AC3E0D" w:rsidRPr="00FC289D" w:rsidRDefault="00587442" w:rsidP="00FC289D">
            <w:pPr>
              <w:spacing w:line="240" w:lineRule="exact"/>
              <w:ind w:firstLineChars="150" w:firstLine="300"/>
              <w:rPr>
                <w:rFonts w:ascii="宋体" w:hAnsi="宋体"/>
                <w:sz w:val="20"/>
                <w:szCs w:val="20"/>
              </w:rPr>
            </w:pPr>
            <w:r>
              <w:rPr>
                <w:rFonts w:ascii="宋体" w:hAnsi="宋体" w:hint="eastAsia"/>
                <w:sz w:val="20"/>
                <w:szCs w:val="20"/>
              </w:rPr>
              <w:t>自来水生产量</w:t>
            </w:r>
          </w:p>
        </w:tc>
        <w:tc>
          <w:tcPr>
            <w:tcW w:w="881" w:type="pct"/>
            <w:tcBorders>
              <w:top w:val="nil"/>
              <w:bottom w:val="nil"/>
            </w:tcBorders>
            <w:vAlign w:val="center"/>
          </w:tcPr>
          <w:p w:rsidR="00AC3E0D" w:rsidRPr="00587442" w:rsidRDefault="00587442" w:rsidP="00AC3E0D">
            <w:pPr>
              <w:spacing w:line="240" w:lineRule="exact"/>
              <w:jc w:val="center"/>
              <w:rPr>
                <w:rFonts w:ascii="宋体" w:hAnsi="宋体"/>
                <w:sz w:val="18"/>
                <w:szCs w:val="18"/>
              </w:rPr>
            </w:pPr>
            <w:proofErr w:type="gramStart"/>
            <w:r w:rsidRPr="00587442">
              <w:rPr>
                <w:rFonts w:ascii="宋体" w:hAnsi="宋体" w:hint="eastAsia"/>
                <w:sz w:val="18"/>
                <w:szCs w:val="18"/>
              </w:rPr>
              <w:t>万立方米</w:t>
            </w:r>
            <w:proofErr w:type="gramEnd"/>
          </w:p>
        </w:tc>
        <w:tc>
          <w:tcPr>
            <w:tcW w:w="927" w:type="pct"/>
            <w:tcBorders>
              <w:top w:val="nil"/>
              <w:bottom w:val="nil"/>
            </w:tcBorders>
            <w:vAlign w:val="center"/>
          </w:tcPr>
          <w:p w:rsidR="00AC3E0D" w:rsidRPr="00933A09" w:rsidRDefault="00F7237B" w:rsidP="00AC3E0D">
            <w:pPr>
              <w:spacing w:line="240" w:lineRule="exact"/>
              <w:jc w:val="right"/>
              <w:rPr>
                <w:rFonts w:eastAsia="仿宋_GB2312"/>
                <w:sz w:val="20"/>
                <w:szCs w:val="20"/>
              </w:rPr>
            </w:pPr>
            <w:r>
              <w:rPr>
                <w:rFonts w:eastAsia="仿宋_GB2312" w:hint="eastAsia"/>
                <w:sz w:val="20"/>
                <w:szCs w:val="20"/>
              </w:rPr>
              <w:t>605</w:t>
            </w:r>
          </w:p>
        </w:tc>
        <w:tc>
          <w:tcPr>
            <w:tcW w:w="856" w:type="pct"/>
            <w:tcBorders>
              <w:top w:val="nil"/>
              <w:bottom w:val="nil"/>
            </w:tcBorders>
            <w:vAlign w:val="center"/>
          </w:tcPr>
          <w:p w:rsidR="00AC3E0D" w:rsidRPr="00933A09" w:rsidRDefault="00F7237B" w:rsidP="00AC3E0D">
            <w:pPr>
              <w:spacing w:line="240" w:lineRule="exact"/>
              <w:jc w:val="right"/>
              <w:rPr>
                <w:rFonts w:eastAsia="仿宋_GB2312"/>
                <w:sz w:val="20"/>
                <w:szCs w:val="20"/>
              </w:rPr>
            </w:pPr>
            <w:r>
              <w:rPr>
                <w:rFonts w:eastAsia="仿宋_GB2312" w:hint="eastAsia"/>
                <w:sz w:val="20"/>
                <w:szCs w:val="20"/>
              </w:rPr>
              <w:t>46.6</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配混合饲料</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Pr="00933A09" w:rsidRDefault="00F7237B" w:rsidP="00AC3E0D">
            <w:pPr>
              <w:spacing w:line="240" w:lineRule="exact"/>
              <w:jc w:val="right"/>
              <w:rPr>
                <w:rFonts w:eastAsia="仿宋_GB2312"/>
                <w:sz w:val="20"/>
                <w:szCs w:val="20"/>
              </w:rPr>
            </w:pPr>
            <w:r>
              <w:rPr>
                <w:rFonts w:eastAsia="仿宋_GB2312" w:hint="eastAsia"/>
                <w:sz w:val="20"/>
                <w:szCs w:val="20"/>
              </w:rPr>
              <w:t>2197</w:t>
            </w:r>
          </w:p>
        </w:tc>
        <w:tc>
          <w:tcPr>
            <w:tcW w:w="856" w:type="pct"/>
            <w:tcBorders>
              <w:top w:val="nil"/>
              <w:bottom w:val="nil"/>
            </w:tcBorders>
            <w:vAlign w:val="center"/>
          </w:tcPr>
          <w:p w:rsidR="00AC3E0D" w:rsidRPr="00933A09" w:rsidRDefault="00F7237B" w:rsidP="00AC3E0D">
            <w:pPr>
              <w:spacing w:line="240" w:lineRule="exact"/>
              <w:jc w:val="right"/>
              <w:rPr>
                <w:rFonts w:eastAsia="仿宋_GB2312"/>
                <w:sz w:val="20"/>
                <w:szCs w:val="20"/>
              </w:rPr>
            </w:pPr>
            <w:r>
              <w:rPr>
                <w:rFonts w:eastAsia="仿宋_GB2312" w:hint="eastAsia"/>
                <w:sz w:val="20"/>
                <w:szCs w:val="20"/>
              </w:rPr>
              <w:t>20.2</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绒线</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AC3E0D" w:rsidRDefault="00F7237B" w:rsidP="00AC3E0D">
            <w:pPr>
              <w:spacing w:line="240" w:lineRule="exact"/>
              <w:jc w:val="right"/>
              <w:rPr>
                <w:rFonts w:eastAsia="仿宋_GB2312"/>
                <w:sz w:val="20"/>
                <w:szCs w:val="20"/>
              </w:rPr>
            </w:pPr>
            <w:r>
              <w:rPr>
                <w:rFonts w:eastAsia="仿宋_GB2312" w:hint="eastAsia"/>
                <w:sz w:val="20"/>
                <w:szCs w:val="20"/>
              </w:rPr>
              <w:t>42</w:t>
            </w:r>
          </w:p>
        </w:tc>
        <w:tc>
          <w:tcPr>
            <w:tcW w:w="856" w:type="pct"/>
            <w:tcBorders>
              <w:top w:val="nil"/>
              <w:bottom w:val="nil"/>
            </w:tcBorders>
            <w:vAlign w:val="center"/>
          </w:tcPr>
          <w:p w:rsidR="00AC3E0D" w:rsidRPr="0057277D" w:rsidRDefault="00F7237B" w:rsidP="00AC3E0D">
            <w:pPr>
              <w:spacing w:line="240" w:lineRule="exact"/>
              <w:jc w:val="right"/>
              <w:rPr>
                <w:rFonts w:eastAsia="仿宋_GB2312"/>
                <w:spacing w:val="-4"/>
                <w:sz w:val="20"/>
                <w:szCs w:val="20"/>
              </w:rPr>
            </w:pPr>
            <w:r>
              <w:rPr>
                <w:rFonts w:eastAsia="仿宋_GB2312" w:hint="eastAsia"/>
                <w:spacing w:val="-4"/>
                <w:sz w:val="20"/>
                <w:szCs w:val="20"/>
              </w:rPr>
              <w:t>2.4</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人造板</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立方米</w:t>
            </w:r>
          </w:p>
        </w:tc>
        <w:tc>
          <w:tcPr>
            <w:tcW w:w="927" w:type="pct"/>
            <w:tcBorders>
              <w:top w:val="nil"/>
              <w:bottom w:val="nil"/>
            </w:tcBorders>
            <w:vAlign w:val="center"/>
          </w:tcPr>
          <w:p w:rsidR="00AC3E0D" w:rsidRPr="00933A09" w:rsidRDefault="00F7237B" w:rsidP="00AC3E0D">
            <w:pPr>
              <w:spacing w:line="240" w:lineRule="exact"/>
              <w:jc w:val="right"/>
              <w:rPr>
                <w:rFonts w:eastAsia="仿宋_GB2312"/>
                <w:sz w:val="20"/>
                <w:szCs w:val="20"/>
              </w:rPr>
            </w:pPr>
            <w:r>
              <w:rPr>
                <w:rFonts w:eastAsia="仿宋_GB2312" w:hint="eastAsia"/>
                <w:sz w:val="20"/>
                <w:szCs w:val="20"/>
              </w:rPr>
              <w:t>49808</w:t>
            </w:r>
          </w:p>
        </w:tc>
        <w:tc>
          <w:tcPr>
            <w:tcW w:w="856" w:type="pct"/>
            <w:tcBorders>
              <w:top w:val="nil"/>
              <w:bottom w:val="nil"/>
            </w:tcBorders>
            <w:vAlign w:val="center"/>
          </w:tcPr>
          <w:p w:rsidR="00AC3E0D" w:rsidRPr="00560690" w:rsidRDefault="00F7237B" w:rsidP="00AC3E0D">
            <w:pPr>
              <w:spacing w:line="240" w:lineRule="exact"/>
              <w:jc w:val="right"/>
              <w:rPr>
                <w:rFonts w:eastAsia="仿宋_GB2312"/>
                <w:spacing w:val="-4"/>
                <w:sz w:val="20"/>
                <w:szCs w:val="20"/>
              </w:rPr>
            </w:pPr>
            <w:r>
              <w:rPr>
                <w:rFonts w:eastAsia="仿宋_GB2312" w:hint="eastAsia"/>
                <w:spacing w:val="-4"/>
                <w:sz w:val="20"/>
                <w:szCs w:val="20"/>
              </w:rPr>
              <w:t>50.8</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cs="宋体" w:hint="eastAsia"/>
                <w:sz w:val="20"/>
                <w:szCs w:val="20"/>
              </w:rPr>
              <w:t>蚕丝及交织机织物</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万米</w:t>
            </w:r>
          </w:p>
        </w:tc>
        <w:tc>
          <w:tcPr>
            <w:tcW w:w="927" w:type="pct"/>
            <w:tcBorders>
              <w:top w:val="nil"/>
              <w:bottom w:val="nil"/>
            </w:tcBorders>
            <w:vAlign w:val="center"/>
          </w:tcPr>
          <w:p w:rsidR="00AC3E0D" w:rsidRPr="00933A09" w:rsidRDefault="00F7237B" w:rsidP="00AC3E0D">
            <w:pPr>
              <w:spacing w:line="240" w:lineRule="exact"/>
              <w:jc w:val="right"/>
              <w:rPr>
                <w:rFonts w:eastAsia="仿宋_GB2312"/>
                <w:sz w:val="20"/>
                <w:szCs w:val="20"/>
              </w:rPr>
            </w:pPr>
            <w:r>
              <w:rPr>
                <w:rFonts w:eastAsia="仿宋_GB2312" w:hint="eastAsia"/>
                <w:sz w:val="20"/>
                <w:szCs w:val="20"/>
              </w:rPr>
              <w:t>20</w:t>
            </w:r>
          </w:p>
        </w:tc>
        <w:tc>
          <w:tcPr>
            <w:tcW w:w="856" w:type="pct"/>
            <w:tcBorders>
              <w:top w:val="nil"/>
              <w:bottom w:val="nil"/>
            </w:tcBorders>
            <w:vAlign w:val="center"/>
          </w:tcPr>
          <w:p w:rsidR="00AC3E0D" w:rsidRPr="001C21B4" w:rsidRDefault="00F7237B" w:rsidP="00AC3E0D">
            <w:pPr>
              <w:spacing w:line="240" w:lineRule="exact"/>
              <w:jc w:val="right"/>
              <w:rPr>
                <w:spacing w:val="-4"/>
                <w:sz w:val="20"/>
                <w:szCs w:val="20"/>
              </w:rPr>
            </w:pPr>
            <w:r>
              <w:rPr>
                <w:rFonts w:hint="eastAsia"/>
                <w:spacing w:val="-4"/>
                <w:sz w:val="20"/>
                <w:szCs w:val="20"/>
              </w:rPr>
              <w:t>17.6</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cs="宋体"/>
                <w:sz w:val="20"/>
                <w:szCs w:val="20"/>
              </w:rPr>
            </w:pPr>
            <w:r w:rsidRPr="00FC289D">
              <w:rPr>
                <w:rFonts w:ascii="宋体" w:hAnsi="宋体" w:cs="宋体" w:hint="eastAsia"/>
                <w:sz w:val="20"/>
                <w:szCs w:val="20"/>
              </w:rPr>
              <w:t>服装</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万件</w:t>
            </w:r>
          </w:p>
        </w:tc>
        <w:tc>
          <w:tcPr>
            <w:tcW w:w="927" w:type="pct"/>
            <w:tcBorders>
              <w:top w:val="nil"/>
              <w:bottom w:val="nil"/>
            </w:tcBorders>
            <w:vAlign w:val="center"/>
          </w:tcPr>
          <w:p w:rsidR="00AC3E0D" w:rsidRPr="00933A09" w:rsidRDefault="00F7237B" w:rsidP="00AC3E0D">
            <w:pPr>
              <w:spacing w:line="240" w:lineRule="exact"/>
              <w:jc w:val="right"/>
              <w:rPr>
                <w:rFonts w:eastAsia="仿宋_GB2312"/>
                <w:sz w:val="20"/>
                <w:szCs w:val="20"/>
              </w:rPr>
            </w:pPr>
            <w:r>
              <w:rPr>
                <w:rFonts w:eastAsia="仿宋_GB2312" w:hint="eastAsia"/>
                <w:sz w:val="20"/>
                <w:szCs w:val="20"/>
              </w:rPr>
              <w:t>3.0</w:t>
            </w:r>
          </w:p>
        </w:tc>
        <w:tc>
          <w:tcPr>
            <w:tcW w:w="856" w:type="pct"/>
            <w:tcBorders>
              <w:top w:val="nil"/>
              <w:bottom w:val="nil"/>
            </w:tcBorders>
            <w:vAlign w:val="center"/>
          </w:tcPr>
          <w:p w:rsidR="00AC3E0D" w:rsidRPr="001C21B4" w:rsidRDefault="00F7237B" w:rsidP="00AC3E0D">
            <w:pPr>
              <w:spacing w:line="240" w:lineRule="exact"/>
              <w:jc w:val="right"/>
              <w:rPr>
                <w:spacing w:val="-4"/>
                <w:sz w:val="20"/>
                <w:szCs w:val="20"/>
              </w:rPr>
            </w:pPr>
            <w:r>
              <w:rPr>
                <w:rFonts w:hint="eastAsia"/>
                <w:spacing w:val="-4"/>
                <w:sz w:val="20"/>
                <w:szCs w:val="20"/>
              </w:rPr>
              <w:t>-88.7</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移动通信手持机</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AC3E0D" w:rsidRPr="001C21B4" w:rsidRDefault="00F7237B" w:rsidP="00AC3E0D">
            <w:pPr>
              <w:spacing w:line="240" w:lineRule="exact"/>
              <w:jc w:val="right"/>
              <w:rPr>
                <w:rFonts w:eastAsia="仿宋_GB2312"/>
                <w:sz w:val="20"/>
                <w:szCs w:val="20"/>
              </w:rPr>
            </w:pPr>
            <w:r>
              <w:rPr>
                <w:rFonts w:eastAsia="仿宋_GB2312" w:hint="eastAsia"/>
                <w:sz w:val="20"/>
                <w:szCs w:val="20"/>
              </w:rPr>
              <w:t>42.86</w:t>
            </w:r>
          </w:p>
        </w:tc>
        <w:tc>
          <w:tcPr>
            <w:tcW w:w="856" w:type="pct"/>
            <w:tcBorders>
              <w:top w:val="nil"/>
              <w:bottom w:val="nil"/>
            </w:tcBorders>
            <w:vAlign w:val="center"/>
          </w:tcPr>
          <w:p w:rsidR="00AC3E0D" w:rsidRPr="001C21B4" w:rsidRDefault="00F7237B" w:rsidP="00AC3E0D">
            <w:pPr>
              <w:spacing w:line="240" w:lineRule="exact"/>
              <w:jc w:val="right"/>
              <w:rPr>
                <w:rFonts w:eastAsia="仿宋_GB2312"/>
                <w:sz w:val="20"/>
                <w:szCs w:val="20"/>
              </w:rPr>
            </w:pPr>
            <w:r>
              <w:rPr>
                <w:rFonts w:eastAsia="仿宋_GB2312" w:hint="eastAsia"/>
                <w:sz w:val="20"/>
                <w:szCs w:val="20"/>
              </w:rPr>
              <w:t>122.5</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250" w:firstLine="500"/>
              <w:rPr>
                <w:rFonts w:ascii="宋体" w:hAnsi="宋体"/>
                <w:sz w:val="20"/>
                <w:szCs w:val="20"/>
              </w:rPr>
            </w:pPr>
            <w:r w:rsidRPr="00FC289D">
              <w:rPr>
                <w:rFonts w:ascii="宋体" w:hAnsi="宋体" w:hint="eastAsia"/>
                <w:sz w:val="20"/>
                <w:szCs w:val="20"/>
              </w:rPr>
              <w:t>#智能手机</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AC3E0D" w:rsidRPr="001C21B4" w:rsidRDefault="00F7237B" w:rsidP="00AC3E0D">
            <w:pPr>
              <w:spacing w:line="240" w:lineRule="exact"/>
              <w:jc w:val="right"/>
              <w:rPr>
                <w:rFonts w:eastAsia="仿宋_GB2312"/>
                <w:sz w:val="20"/>
                <w:szCs w:val="20"/>
              </w:rPr>
            </w:pPr>
            <w:r>
              <w:rPr>
                <w:rFonts w:eastAsia="仿宋_GB2312" w:hint="eastAsia"/>
                <w:sz w:val="20"/>
                <w:szCs w:val="20"/>
              </w:rPr>
              <w:t>9.16</w:t>
            </w:r>
          </w:p>
        </w:tc>
        <w:tc>
          <w:tcPr>
            <w:tcW w:w="856" w:type="pct"/>
            <w:tcBorders>
              <w:top w:val="nil"/>
              <w:bottom w:val="nil"/>
            </w:tcBorders>
            <w:vAlign w:val="center"/>
          </w:tcPr>
          <w:p w:rsidR="00AC3E0D" w:rsidRPr="001C21B4" w:rsidRDefault="00F7237B" w:rsidP="00AC3E0D">
            <w:pPr>
              <w:spacing w:line="240" w:lineRule="exact"/>
              <w:jc w:val="right"/>
              <w:rPr>
                <w:rFonts w:eastAsia="仿宋_GB2312"/>
                <w:sz w:val="20"/>
                <w:szCs w:val="20"/>
              </w:rPr>
            </w:pPr>
            <w:r>
              <w:rPr>
                <w:rFonts w:eastAsia="仿宋_GB2312" w:hint="eastAsia"/>
                <w:sz w:val="20"/>
                <w:szCs w:val="20"/>
              </w:rPr>
              <w:t>107.7</w:t>
            </w:r>
          </w:p>
        </w:tc>
      </w:tr>
      <w:tr w:rsidR="00587442" w:rsidRPr="00480B63" w:rsidTr="00A90981">
        <w:trPr>
          <w:trHeight w:hRule="exact" w:val="448"/>
        </w:trPr>
        <w:tc>
          <w:tcPr>
            <w:tcW w:w="2336" w:type="pct"/>
            <w:tcBorders>
              <w:top w:val="nil"/>
              <w:bottom w:val="nil"/>
            </w:tcBorders>
            <w:vAlign w:val="center"/>
          </w:tcPr>
          <w:p w:rsidR="00587442" w:rsidRPr="00FC289D" w:rsidRDefault="00587442" w:rsidP="00FC289D">
            <w:pPr>
              <w:spacing w:line="240" w:lineRule="exact"/>
              <w:ind w:firstLineChars="150" w:firstLine="300"/>
              <w:rPr>
                <w:rFonts w:ascii="宋体" w:hAnsi="宋体"/>
                <w:sz w:val="20"/>
                <w:szCs w:val="20"/>
              </w:rPr>
            </w:pPr>
            <w:proofErr w:type="gramStart"/>
            <w:r>
              <w:rPr>
                <w:rFonts w:ascii="宋体" w:hAnsi="宋体" w:hint="eastAsia"/>
                <w:sz w:val="20"/>
                <w:szCs w:val="20"/>
              </w:rPr>
              <w:t>锂</w:t>
            </w:r>
            <w:proofErr w:type="gramEnd"/>
            <w:r>
              <w:rPr>
                <w:rFonts w:ascii="宋体" w:hAnsi="宋体" w:hint="eastAsia"/>
                <w:sz w:val="20"/>
                <w:szCs w:val="20"/>
              </w:rPr>
              <w:t>离子电池</w:t>
            </w:r>
          </w:p>
        </w:tc>
        <w:tc>
          <w:tcPr>
            <w:tcW w:w="881" w:type="pct"/>
            <w:tcBorders>
              <w:top w:val="nil"/>
              <w:bottom w:val="nil"/>
            </w:tcBorders>
            <w:vAlign w:val="center"/>
          </w:tcPr>
          <w:p w:rsidR="00587442" w:rsidRPr="00587442" w:rsidRDefault="00587442" w:rsidP="00AC3E0D">
            <w:pPr>
              <w:spacing w:line="240" w:lineRule="exact"/>
              <w:jc w:val="center"/>
              <w:rPr>
                <w:rFonts w:ascii="宋体" w:hAnsi="宋体"/>
                <w:sz w:val="20"/>
                <w:szCs w:val="20"/>
              </w:rPr>
            </w:pPr>
            <w:r w:rsidRPr="00587442">
              <w:rPr>
                <w:rFonts w:ascii="宋体" w:hAnsi="宋体" w:hint="eastAsia"/>
                <w:sz w:val="20"/>
                <w:szCs w:val="20"/>
              </w:rPr>
              <w:t>万</w:t>
            </w:r>
            <w:r w:rsidR="00ED7EDF">
              <w:rPr>
                <w:rFonts w:ascii="宋体" w:hAnsi="宋体" w:hint="eastAsia"/>
                <w:sz w:val="20"/>
                <w:szCs w:val="20"/>
              </w:rPr>
              <w:t>只</w:t>
            </w:r>
          </w:p>
        </w:tc>
        <w:tc>
          <w:tcPr>
            <w:tcW w:w="927" w:type="pct"/>
            <w:tcBorders>
              <w:top w:val="nil"/>
              <w:bottom w:val="nil"/>
            </w:tcBorders>
            <w:vAlign w:val="center"/>
          </w:tcPr>
          <w:p w:rsidR="00587442" w:rsidRPr="001C21B4" w:rsidRDefault="00F7237B" w:rsidP="00AC3E0D">
            <w:pPr>
              <w:spacing w:line="240" w:lineRule="exact"/>
              <w:jc w:val="right"/>
              <w:rPr>
                <w:rFonts w:eastAsia="仿宋_GB2312"/>
                <w:sz w:val="20"/>
                <w:szCs w:val="20"/>
              </w:rPr>
            </w:pPr>
            <w:r>
              <w:rPr>
                <w:rFonts w:eastAsia="仿宋_GB2312" w:hint="eastAsia"/>
                <w:sz w:val="20"/>
                <w:szCs w:val="20"/>
              </w:rPr>
              <w:t>523.07</w:t>
            </w:r>
          </w:p>
        </w:tc>
        <w:tc>
          <w:tcPr>
            <w:tcW w:w="856" w:type="pct"/>
            <w:tcBorders>
              <w:top w:val="nil"/>
              <w:bottom w:val="nil"/>
            </w:tcBorders>
            <w:vAlign w:val="center"/>
          </w:tcPr>
          <w:p w:rsidR="00587442" w:rsidRPr="00315441" w:rsidRDefault="00F7237B" w:rsidP="00AC3E0D">
            <w:pPr>
              <w:spacing w:line="240" w:lineRule="exact"/>
              <w:jc w:val="right"/>
              <w:rPr>
                <w:rFonts w:ascii="宋体" w:hAnsi="宋体"/>
                <w:w w:val="90"/>
                <w:sz w:val="15"/>
                <w:szCs w:val="15"/>
              </w:rPr>
            </w:pPr>
            <w:r w:rsidRPr="00315441">
              <w:rPr>
                <w:rFonts w:ascii="宋体" w:hAnsi="宋体" w:hint="eastAsia"/>
                <w:w w:val="90"/>
                <w:sz w:val="15"/>
                <w:szCs w:val="15"/>
              </w:rPr>
              <w:t>同期为</w:t>
            </w:r>
            <w:r w:rsidR="00315441" w:rsidRPr="00315441">
              <w:rPr>
                <w:rFonts w:ascii="宋体" w:hAnsi="宋体" w:hint="eastAsia"/>
                <w:w w:val="90"/>
                <w:sz w:val="15"/>
                <w:szCs w:val="15"/>
              </w:rPr>
              <w:t>1.45</w:t>
            </w:r>
          </w:p>
        </w:tc>
      </w:tr>
      <w:tr w:rsidR="008679EC" w:rsidRPr="00480B63" w:rsidTr="00A90981">
        <w:trPr>
          <w:trHeight w:hRule="exact" w:val="448"/>
        </w:trPr>
        <w:tc>
          <w:tcPr>
            <w:tcW w:w="2336" w:type="pct"/>
            <w:tcBorders>
              <w:top w:val="nil"/>
              <w:bottom w:val="nil"/>
            </w:tcBorders>
            <w:vAlign w:val="center"/>
          </w:tcPr>
          <w:p w:rsidR="008679EC" w:rsidRDefault="008679EC" w:rsidP="00FC289D">
            <w:pPr>
              <w:spacing w:line="240" w:lineRule="exact"/>
              <w:ind w:firstLineChars="150" w:firstLine="300"/>
              <w:rPr>
                <w:rFonts w:ascii="宋体" w:hAnsi="宋体"/>
                <w:sz w:val="20"/>
                <w:szCs w:val="20"/>
              </w:rPr>
            </w:pPr>
            <w:r>
              <w:rPr>
                <w:rFonts w:ascii="宋体" w:hAnsi="宋体" w:hint="eastAsia"/>
                <w:sz w:val="20"/>
                <w:szCs w:val="20"/>
              </w:rPr>
              <w:t>电子元件</w:t>
            </w:r>
          </w:p>
        </w:tc>
        <w:tc>
          <w:tcPr>
            <w:tcW w:w="881" w:type="pct"/>
            <w:tcBorders>
              <w:top w:val="nil"/>
              <w:bottom w:val="nil"/>
            </w:tcBorders>
            <w:vAlign w:val="center"/>
          </w:tcPr>
          <w:p w:rsidR="008679EC" w:rsidRPr="00587442" w:rsidRDefault="008679EC" w:rsidP="00AC3E0D">
            <w:pPr>
              <w:spacing w:line="240" w:lineRule="exact"/>
              <w:jc w:val="center"/>
              <w:rPr>
                <w:rFonts w:ascii="宋体" w:hAnsi="宋体"/>
                <w:sz w:val="20"/>
                <w:szCs w:val="20"/>
              </w:rPr>
            </w:pPr>
            <w:r>
              <w:rPr>
                <w:rFonts w:ascii="宋体" w:hAnsi="宋体" w:hint="eastAsia"/>
                <w:sz w:val="20"/>
                <w:szCs w:val="20"/>
              </w:rPr>
              <w:t>万只</w:t>
            </w:r>
          </w:p>
        </w:tc>
        <w:tc>
          <w:tcPr>
            <w:tcW w:w="927" w:type="pct"/>
            <w:tcBorders>
              <w:top w:val="nil"/>
              <w:bottom w:val="nil"/>
            </w:tcBorders>
            <w:vAlign w:val="center"/>
          </w:tcPr>
          <w:p w:rsidR="008679EC" w:rsidRDefault="00315441" w:rsidP="00AC3E0D">
            <w:pPr>
              <w:spacing w:line="240" w:lineRule="exact"/>
              <w:jc w:val="right"/>
              <w:rPr>
                <w:rFonts w:eastAsia="仿宋_GB2312"/>
                <w:sz w:val="20"/>
                <w:szCs w:val="20"/>
              </w:rPr>
            </w:pPr>
            <w:r>
              <w:rPr>
                <w:rFonts w:eastAsia="仿宋_GB2312" w:hint="eastAsia"/>
                <w:sz w:val="20"/>
                <w:szCs w:val="20"/>
              </w:rPr>
              <w:t>4568</w:t>
            </w:r>
          </w:p>
        </w:tc>
        <w:tc>
          <w:tcPr>
            <w:tcW w:w="856" w:type="pct"/>
            <w:tcBorders>
              <w:top w:val="nil"/>
              <w:bottom w:val="nil"/>
            </w:tcBorders>
            <w:vAlign w:val="center"/>
          </w:tcPr>
          <w:p w:rsidR="008679EC" w:rsidRPr="00CB0839" w:rsidRDefault="00315441" w:rsidP="00AC3E0D">
            <w:pPr>
              <w:spacing w:line="240" w:lineRule="exact"/>
              <w:jc w:val="right"/>
              <w:rPr>
                <w:sz w:val="20"/>
                <w:szCs w:val="20"/>
              </w:rPr>
            </w:pPr>
            <w:r>
              <w:rPr>
                <w:rFonts w:hint="eastAsia"/>
                <w:sz w:val="20"/>
                <w:szCs w:val="20"/>
              </w:rPr>
              <w:t>75.6</w:t>
            </w:r>
          </w:p>
        </w:tc>
      </w:tr>
      <w:tr w:rsidR="00AC3E0D" w:rsidRPr="00480B63" w:rsidTr="00A90981">
        <w:trPr>
          <w:trHeight w:hRule="exact" w:val="448"/>
        </w:trPr>
        <w:tc>
          <w:tcPr>
            <w:tcW w:w="2336" w:type="pct"/>
            <w:tcBorders>
              <w:top w:val="nil"/>
              <w:bottom w:val="nil"/>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商品混凝土</w:t>
            </w:r>
          </w:p>
        </w:tc>
        <w:tc>
          <w:tcPr>
            <w:tcW w:w="881" w:type="pct"/>
            <w:tcBorders>
              <w:top w:val="nil"/>
              <w:bottom w:val="nil"/>
            </w:tcBorders>
            <w:vAlign w:val="center"/>
          </w:tcPr>
          <w:p w:rsidR="00AC3E0D" w:rsidRPr="00FC289D" w:rsidRDefault="00AC3E0D" w:rsidP="00AC3E0D">
            <w:pPr>
              <w:spacing w:line="240" w:lineRule="exact"/>
              <w:jc w:val="center"/>
              <w:rPr>
                <w:rFonts w:ascii="宋体" w:hAnsi="宋体"/>
                <w:sz w:val="18"/>
                <w:szCs w:val="18"/>
              </w:rPr>
            </w:pPr>
            <w:proofErr w:type="gramStart"/>
            <w:r w:rsidRPr="00FC289D">
              <w:rPr>
                <w:rFonts w:ascii="宋体" w:hAnsi="宋体" w:hint="eastAsia"/>
                <w:sz w:val="18"/>
                <w:szCs w:val="18"/>
              </w:rPr>
              <w:t>万立方米</w:t>
            </w:r>
            <w:proofErr w:type="gramEnd"/>
          </w:p>
        </w:tc>
        <w:tc>
          <w:tcPr>
            <w:tcW w:w="927" w:type="pct"/>
            <w:tcBorders>
              <w:top w:val="nil"/>
              <w:bottom w:val="nil"/>
            </w:tcBorders>
            <w:vAlign w:val="center"/>
          </w:tcPr>
          <w:p w:rsidR="00AC3E0D" w:rsidRPr="001C21B4" w:rsidRDefault="00315441" w:rsidP="00AC3E0D">
            <w:pPr>
              <w:spacing w:line="240" w:lineRule="exact"/>
              <w:jc w:val="right"/>
              <w:rPr>
                <w:rFonts w:eastAsia="仿宋_GB2312"/>
                <w:sz w:val="20"/>
                <w:szCs w:val="20"/>
              </w:rPr>
            </w:pPr>
            <w:r>
              <w:rPr>
                <w:rFonts w:eastAsia="仿宋_GB2312" w:hint="eastAsia"/>
                <w:sz w:val="20"/>
                <w:szCs w:val="20"/>
              </w:rPr>
              <w:t>16.41</w:t>
            </w:r>
          </w:p>
        </w:tc>
        <w:tc>
          <w:tcPr>
            <w:tcW w:w="856" w:type="pct"/>
            <w:tcBorders>
              <w:top w:val="nil"/>
              <w:bottom w:val="nil"/>
            </w:tcBorders>
            <w:vAlign w:val="center"/>
          </w:tcPr>
          <w:p w:rsidR="00AC3E0D" w:rsidRPr="001C21B4" w:rsidRDefault="00315441" w:rsidP="00AC3E0D">
            <w:pPr>
              <w:spacing w:line="240" w:lineRule="exact"/>
              <w:jc w:val="right"/>
              <w:rPr>
                <w:rFonts w:eastAsia="仿宋_GB2312"/>
                <w:sz w:val="20"/>
                <w:szCs w:val="20"/>
              </w:rPr>
            </w:pPr>
            <w:r>
              <w:rPr>
                <w:rFonts w:eastAsia="仿宋_GB2312" w:hint="eastAsia"/>
                <w:sz w:val="20"/>
                <w:szCs w:val="20"/>
              </w:rPr>
              <w:t>28.7</w:t>
            </w:r>
          </w:p>
        </w:tc>
      </w:tr>
      <w:tr w:rsidR="00AC3E0D" w:rsidRPr="00480B63" w:rsidTr="00A90981">
        <w:trPr>
          <w:trHeight w:hRule="exact" w:val="448"/>
        </w:trPr>
        <w:tc>
          <w:tcPr>
            <w:tcW w:w="2336" w:type="pct"/>
            <w:tcBorders>
              <w:top w:val="nil"/>
              <w:bottom w:val="single" w:sz="4" w:space="0" w:color="auto"/>
            </w:tcBorders>
            <w:vAlign w:val="center"/>
          </w:tcPr>
          <w:p w:rsidR="00AC3E0D" w:rsidRPr="00FC289D" w:rsidRDefault="00AC3E0D" w:rsidP="00FC289D">
            <w:pPr>
              <w:spacing w:line="240" w:lineRule="exact"/>
              <w:ind w:firstLineChars="150" w:firstLine="300"/>
              <w:rPr>
                <w:rFonts w:ascii="宋体" w:hAnsi="宋体"/>
                <w:sz w:val="20"/>
                <w:szCs w:val="20"/>
              </w:rPr>
            </w:pPr>
            <w:r w:rsidRPr="00FC289D">
              <w:rPr>
                <w:rFonts w:ascii="宋体" w:hAnsi="宋体" w:hint="eastAsia"/>
                <w:sz w:val="20"/>
                <w:szCs w:val="20"/>
              </w:rPr>
              <w:t>水泥</w:t>
            </w:r>
          </w:p>
        </w:tc>
        <w:tc>
          <w:tcPr>
            <w:tcW w:w="881" w:type="pct"/>
            <w:tcBorders>
              <w:top w:val="nil"/>
              <w:bottom w:val="single" w:sz="4" w:space="0" w:color="auto"/>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万吨</w:t>
            </w:r>
          </w:p>
        </w:tc>
        <w:tc>
          <w:tcPr>
            <w:tcW w:w="927" w:type="pct"/>
            <w:tcBorders>
              <w:top w:val="nil"/>
              <w:bottom w:val="single" w:sz="4" w:space="0" w:color="auto"/>
            </w:tcBorders>
            <w:vAlign w:val="center"/>
          </w:tcPr>
          <w:p w:rsidR="00AC3E0D" w:rsidRPr="001C21B4" w:rsidRDefault="00315441" w:rsidP="00AC3E0D">
            <w:pPr>
              <w:spacing w:line="240" w:lineRule="exact"/>
              <w:jc w:val="right"/>
              <w:rPr>
                <w:rFonts w:eastAsia="仿宋_GB2312"/>
                <w:sz w:val="20"/>
                <w:szCs w:val="20"/>
              </w:rPr>
            </w:pPr>
            <w:r>
              <w:rPr>
                <w:rFonts w:eastAsia="仿宋_GB2312" w:hint="eastAsia"/>
                <w:sz w:val="20"/>
                <w:szCs w:val="20"/>
              </w:rPr>
              <w:t>21.07</w:t>
            </w:r>
          </w:p>
        </w:tc>
        <w:tc>
          <w:tcPr>
            <w:tcW w:w="856" w:type="pct"/>
            <w:tcBorders>
              <w:top w:val="nil"/>
              <w:bottom w:val="single" w:sz="4" w:space="0" w:color="auto"/>
            </w:tcBorders>
            <w:vAlign w:val="center"/>
          </w:tcPr>
          <w:p w:rsidR="00AC3E0D" w:rsidRPr="001C21B4" w:rsidRDefault="00315441" w:rsidP="00AC3E0D">
            <w:pPr>
              <w:spacing w:line="240" w:lineRule="exact"/>
              <w:jc w:val="right"/>
              <w:rPr>
                <w:rFonts w:eastAsia="仿宋_GB2312"/>
                <w:sz w:val="20"/>
                <w:szCs w:val="20"/>
              </w:rPr>
            </w:pPr>
            <w:r>
              <w:rPr>
                <w:rFonts w:eastAsia="仿宋_GB2312" w:hint="eastAsia"/>
                <w:sz w:val="20"/>
                <w:szCs w:val="20"/>
              </w:rPr>
              <w:t>27.1</w:t>
            </w:r>
          </w:p>
        </w:tc>
      </w:tr>
    </w:tbl>
    <w:p w:rsidR="00E932AA" w:rsidRPr="0018603D" w:rsidRDefault="00E932AA" w:rsidP="00E932AA">
      <w:pPr>
        <w:widowControl/>
        <w:adjustRightInd w:val="0"/>
        <w:snapToGrid w:val="0"/>
        <w:jc w:val="center"/>
        <w:rPr>
          <w:rFonts w:ascii="黑体" w:eastAsia="黑体" w:hAnsi="Tahoma" w:cstheme="minorBidi"/>
          <w:b/>
          <w:kern w:val="0"/>
          <w:sz w:val="24"/>
        </w:rPr>
      </w:pPr>
      <w:r w:rsidRPr="00E932AA">
        <w:rPr>
          <w:rFonts w:ascii="黑体" w:eastAsia="黑体" w:hAnsi="Tahoma" w:cstheme="minorBidi" w:hint="eastAsia"/>
          <w:b/>
          <w:kern w:val="0"/>
          <w:sz w:val="24"/>
          <w:highlight w:val="lightGray"/>
        </w:rPr>
        <w:lastRenderedPageBreak/>
        <w:t>固定资产投资                   （</w:t>
      </w:r>
      <w:r w:rsidR="00642612">
        <w:rPr>
          <w:rFonts w:ascii="黑体" w:eastAsia="黑体" w:hAnsi="Tahoma" w:cstheme="minorBidi" w:hint="eastAsia"/>
          <w:b/>
          <w:kern w:val="0"/>
          <w:sz w:val="24"/>
          <w:highlight w:val="lightGray"/>
        </w:rPr>
        <w:t>04</w:t>
      </w:r>
      <w:r w:rsidRPr="00E932AA">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144"/>
        <w:gridCol w:w="616"/>
        <w:gridCol w:w="875"/>
        <w:gridCol w:w="910"/>
      </w:tblGrid>
      <w:tr w:rsidR="00E932AA" w:rsidRPr="0018603D" w:rsidTr="009A4A70">
        <w:trPr>
          <w:trHeight w:hRule="exact" w:val="260"/>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名</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称</w:t>
            </w:r>
          </w:p>
        </w:tc>
        <w:tc>
          <w:tcPr>
            <w:tcW w:w="555"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单位</w:t>
            </w:r>
          </w:p>
        </w:tc>
        <w:tc>
          <w:tcPr>
            <w:tcW w:w="789"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spacing w:val="2"/>
                <w:kern w:val="0"/>
                <w:sz w:val="16"/>
                <w:szCs w:val="16"/>
              </w:rPr>
            </w:pPr>
            <w:r w:rsidRPr="0018603D">
              <w:rPr>
                <w:rFonts w:ascii="宋体" w:hAnsi="宋体" w:cs="宋体" w:hint="eastAsia"/>
                <w:b/>
                <w:bCs/>
                <w:spacing w:val="2"/>
                <w:kern w:val="0"/>
                <w:sz w:val="16"/>
                <w:szCs w:val="16"/>
              </w:rPr>
              <w:t>本年累计</w:t>
            </w:r>
          </w:p>
        </w:tc>
        <w:tc>
          <w:tcPr>
            <w:tcW w:w="821"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spacing w:line="220" w:lineRule="exact"/>
              <w:jc w:val="center"/>
              <w:rPr>
                <w:rFonts w:ascii="宋体" w:hAnsi="宋体" w:cs="宋体"/>
                <w:b/>
                <w:bCs/>
                <w:spacing w:val="-4"/>
                <w:kern w:val="0"/>
                <w:sz w:val="16"/>
                <w:szCs w:val="16"/>
              </w:rPr>
            </w:pPr>
            <w:r w:rsidRPr="0018603D">
              <w:rPr>
                <w:rFonts w:ascii="宋体" w:hAnsi="宋体" w:cs="宋体" w:hint="eastAsia"/>
                <w:b/>
                <w:bCs/>
                <w:spacing w:val="-4"/>
                <w:kern w:val="0"/>
                <w:sz w:val="16"/>
                <w:szCs w:val="16"/>
              </w:rPr>
              <w:t>同比±%</w:t>
            </w:r>
          </w:p>
        </w:tc>
      </w:tr>
      <w:tr w:rsidR="00E932AA" w:rsidRPr="0018603D" w:rsidTr="009A4A70">
        <w:trPr>
          <w:trHeight w:hRule="exact" w:val="260"/>
        </w:trPr>
        <w:tc>
          <w:tcPr>
            <w:tcW w:w="2835" w:type="pct"/>
            <w:tcBorders>
              <w:top w:val="single" w:sz="4" w:space="0" w:color="auto"/>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宋体" w:cs="宋体"/>
                <w:b/>
                <w:bCs/>
                <w:spacing w:val="-4"/>
                <w:kern w:val="0"/>
                <w:sz w:val="22"/>
                <w:szCs w:val="22"/>
              </w:rPr>
            </w:pPr>
            <w:r w:rsidRPr="00F463A8">
              <w:rPr>
                <w:rFonts w:ascii="黑体" w:eastAsia="黑体" w:hAnsi="宋体" w:cs="宋体" w:hint="eastAsia"/>
                <w:b/>
                <w:bCs/>
                <w:spacing w:val="-4"/>
                <w:kern w:val="0"/>
                <w:sz w:val="18"/>
                <w:szCs w:val="18"/>
              </w:rPr>
              <w:t>本年新开工项目计划总投资</w:t>
            </w:r>
            <w:r w:rsidRPr="00F463A8">
              <w:rPr>
                <w:rFonts w:ascii="黑体" w:eastAsia="黑体" w:hAnsi="宋体" w:cs="宋体" w:hint="eastAsia"/>
                <w:b/>
                <w:bCs/>
                <w:spacing w:val="-4"/>
                <w:kern w:val="0"/>
                <w:sz w:val="12"/>
                <w:szCs w:val="12"/>
              </w:rPr>
              <w:t>（不含房地产）</w:t>
            </w:r>
          </w:p>
        </w:tc>
        <w:tc>
          <w:tcPr>
            <w:tcW w:w="555" w:type="pct"/>
            <w:tcBorders>
              <w:top w:val="single" w:sz="4" w:space="0" w:color="auto"/>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single" w:sz="4" w:space="0" w:color="auto"/>
              <w:left w:val="nil"/>
              <w:right w:val="single" w:sz="4" w:space="0" w:color="auto"/>
            </w:tcBorders>
            <w:shd w:val="clear" w:color="auto" w:fill="auto"/>
            <w:noWrap/>
            <w:vAlign w:val="center"/>
          </w:tcPr>
          <w:p w:rsidR="00E932AA" w:rsidRPr="0018603D" w:rsidRDefault="0062579B" w:rsidP="000D36C5">
            <w:pPr>
              <w:widowControl/>
              <w:spacing w:line="240" w:lineRule="exact"/>
              <w:jc w:val="right"/>
              <w:rPr>
                <w:color w:val="000000"/>
                <w:kern w:val="0"/>
                <w:sz w:val="20"/>
                <w:szCs w:val="20"/>
              </w:rPr>
            </w:pPr>
            <w:r>
              <w:rPr>
                <w:rFonts w:hint="eastAsia"/>
                <w:color w:val="000000"/>
                <w:kern w:val="0"/>
                <w:sz w:val="20"/>
                <w:szCs w:val="20"/>
              </w:rPr>
              <w:t>6.73</w:t>
            </w:r>
          </w:p>
        </w:tc>
        <w:tc>
          <w:tcPr>
            <w:tcW w:w="821" w:type="pct"/>
            <w:tcBorders>
              <w:top w:val="single" w:sz="4" w:space="0" w:color="auto"/>
              <w:left w:val="nil"/>
              <w:right w:val="single" w:sz="4" w:space="0" w:color="auto"/>
            </w:tcBorders>
            <w:shd w:val="clear" w:color="auto" w:fill="auto"/>
            <w:noWrap/>
            <w:vAlign w:val="center"/>
          </w:tcPr>
          <w:p w:rsidR="00E932AA" w:rsidRPr="00CB698D" w:rsidRDefault="0062579B" w:rsidP="000D36C5">
            <w:pPr>
              <w:widowControl/>
              <w:spacing w:line="240" w:lineRule="exact"/>
              <w:jc w:val="right"/>
              <w:rPr>
                <w:color w:val="000000"/>
                <w:kern w:val="0"/>
                <w:sz w:val="20"/>
                <w:szCs w:val="20"/>
              </w:rPr>
            </w:pPr>
            <w:r>
              <w:rPr>
                <w:rFonts w:hint="eastAsia"/>
                <w:color w:val="000000"/>
                <w:kern w:val="0"/>
                <w:sz w:val="20"/>
                <w:szCs w:val="20"/>
              </w:rPr>
              <w:t>-49.1</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F463A8">
              <w:rPr>
                <w:rFonts w:ascii="黑体" w:eastAsia="黑体" w:hAnsi="宋体" w:cs="宋体" w:hint="eastAsia"/>
                <w:b/>
                <w:bCs/>
                <w:spacing w:val="-4"/>
                <w:kern w:val="0"/>
                <w:sz w:val="18"/>
                <w:szCs w:val="18"/>
              </w:rPr>
              <w:t>本年新开工项目完成投资（</w:t>
            </w:r>
            <w:r w:rsidRPr="00F463A8">
              <w:rPr>
                <w:rFonts w:ascii="黑体" w:eastAsia="黑体" w:hAnsi="黑体" w:cstheme="minorBidi" w:hint="eastAsia"/>
                <w:b/>
                <w:bCs/>
                <w:spacing w:val="-4"/>
                <w:kern w:val="0"/>
                <w:sz w:val="12"/>
                <w:szCs w:val="12"/>
              </w:rPr>
              <w:t>不含房地产）</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62579B" w:rsidP="000D36C5">
            <w:pPr>
              <w:widowControl/>
              <w:spacing w:line="240" w:lineRule="exact"/>
              <w:jc w:val="right"/>
              <w:rPr>
                <w:color w:val="000000"/>
                <w:kern w:val="0"/>
                <w:sz w:val="20"/>
                <w:szCs w:val="20"/>
              </w:rPr>
            </w:pPr>
            <w:r>
              <w:rPr>
                <w:rFonts w:hint="eastAsia"/>
                <w:color w:val="000000"/>
                <w:kern w:val="0"/>
                <w:sz w:val="20"/>
                <w:szCs w:val="20"/>
              </w:rPr>
              <w:t>1.58</w:t>
            </w:r>
          </w:p>
        </w:tc>
        <w:tc>
          <w:tcPr>
            <w:tcW w:w="821" w:type="pct"/>
            <w:tcBorders>
              <w:top w:val="nil"/>
              <w:left w:val="nil"/>
              <w:right w:val="single" w:sz="4" w:space="0" w:color="auto"/>
            </w:tcBorders>
            <w:shd w:val="clear" w:color="auto" w:fill="auto"/>
            <w:noWrap/>
            <w:vAlign w:val="center"/>
          </w:tcPr>
          <w:p w:rsidR="00E932AA" w:rsidRPr="00CB698D" w:rsidRDefault="0062579B" w:rsidP="000D36C5">
            <w:pPr>
              <w:widowControl/>
              <w:spacing w:line="240" w:lineRule="exact"/>
              <w:jc w:val="right"/>
              <w:rPr>
                <w:color w:val="000000"/>
                <w:kern w:val="0"/>
                <w:sz w:val="20"/>
                <w:szCs w:val="20"/>
              </w:rPr>
            </w:pPr>
            <w:r>
              <w:rPr>
                <w:rFonts w:hint="eastAsia"/>
                <w:color w:val="000000"/>
                <w:kern w:val="0"/>
                <w:sz w:val="20"/>
                <w:szCs w:val="20"/>
              </w:rPr>
              <w:t>-43.9</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0D36C5">
              <w:rPr>
                <w:rFonts w:ascii="黑体" w:eastAsia="黑体" w:hAnsi="宋体" w:cs="宋体" w:hint="eastAsia"/>
                <w:b/>
                <w:bCs/>
                <w:spacing w:val="-4"/>
                <w:kern w:val="0"/>
                <w:sz w:val="20"/>
                <w:szCs w:val="20"/>
              </w:rPr>
              <w:t>全社会固定资产投资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CE1D03" w:rsidP="000D36C5">
            <w:pPr>
              <w:widowControl/>
              <w:spacing w:line="240" w:lineRule="exact"/>
              <w:jc w:val="right"/>
              <w:rPr>
                <w:color w:val="000000"/>
                <w:kern w:val="0"/>
                <w:sz w:val="20"/>
                <w:szCs w:val="20"/>
              </w:rPr>
            </w:pPr>
            <w:r>
              <w:rPr>
                <w:rFonts w:hint="eastAsia"/>
                <w:color w:val="000000"/>
                <w:kern w:val="0"/>
                <w:sz w:val="20"/>
                <w:szCs w:val="20"/>
              </w:rPr>
              <w:t>34.16</w:t>
            </w:r>
          </w:p>
        </w:tc>
        <w:tc>
          <w:tcPr>
            <w:tcW w:w="821" w:type="pct"/>
            <w:tcBorders>
              <w:top w:val="nil"/>
              <w:left w:val="nil"/>
              <w:right w:val="single" w:sz="4" w:space="0" w:color="auto"/>
            </w:tcBorders>
            <w:shd w:val="clear" w:color="auto" w:fill="auto"/>
            <w:noWrap/>
            <w:vAlign w:val="center"/>
          </w:tcPr>
          <w:p w:rsidR="00E932AA" w:rsidRPr="0018603D" w:rsidRDefault="00CE1D03" w:rsidP="000D36C5">
            <w:pPr>
              <w:widowControl/>
              <w:spacing w:line="240" w:lineRule="exact"/>
              <w:jc w:val="right"/>
              <w:rPr>
                <w:color w:val="000000"/>
                <w:kern w:val="0"/>
                <w:sz w:val="20"/>
                <w:szCs w:val="20"/>
              </w:rPr>
            </w:pPr>
            <w:r>
              <w:rPr>
                <w:rFonts w:hint="eastAsia"/>
                <w:color w:val="000000"/>
                <w:kern w:val="0"/>
                <w:sz w:val="20"/>
                <w:szCs w:val="20"/>
              </w:rPr>
              <w:t>-6.6</w:t>
            </w:r>
          </w:p>
        </w:tc>
      </w:tr>
      <w:tr w:rsidR="009A4A70"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9A4A70" w:rsidRPr="0018603D" w:rsidRDefault="009A4A70" w:rsidP="000129BF">
            <w:pPr>
              <w:widowControl/>
              <w:adjustRightInd w:val="0"/>
              <w:snapToGrid w:val="0"/>
              <w:spacing w:line="240" w:lineRule="exact"/>
              <w:ind w:firstLineChars="200" w:firstLine="402"/>
              <w:rPr>
                <w:rFonts w:ascii="宋体" w:hAnsi="宋体" w:cstheme="minorBidi"/>
                <w:b/>
                <w:bCs/>
                <w:kern w:val="0"/>
                <w:sz w:val="20"/>
                <w:szCs w:val="20"/>
              </w:rPr>
            </w:pPr>
            <w:r>
              <w:rPr>
                <w:rFonts w:ascii="宋体" w:hAnsi="宋体" w:cstheme="minorBidi" w:hint="eastAsia"/>
                <w:b/>
                <w:bCs/>
                <w:kern w:val="0"/>
                <w:sz w:val="20"/>
                <w:szCs w:val="20"/>
              </w:rPr>
              <w:t>建筑安装投资</w:t>
            </w:r>
          </w:p>
        </w:tc>
        <w:tc>
          <w:tcPr>
            <w:tcW w:w="555" w:type="pct"/>
            <w:tcBorders>
              <w:top w:val="nil"/>
              <w:left w:val="nil"/>
              <w:right w:val="single" w:sz="4" w:space="0" w:color="auto"/>
            </w:tcBorders>
            <w:shd w:val="clear" w:color="auto" w:fill="auto"/>
            <w:noWrap/>
            <w:vAlign w:val="center"/>
          </w:tcPr>
          <w:p w:rsidR="009A4A70" w:rsidRPr="000D36C5" w:rsidRDefault="009A4A70"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9A4A70" w:rsidRPr="007B45F0" w:rsidRDefault="0062579B" w:rsidP="000D36C5">
            <w:pPr>
              <w:widowControl/>
              <w:spacing w:line="240" w:lineRule="exact"/>
              <w:jc w:val="right"/>
              <w:rPr>
                <w:color w:val="000000"/>
                <w:kern w:val="0"/>
                <w:sz w:val="20"/>
                <w:szCs w:val="20"/>
              </w:rPr>
            </w:pPr>
            <w:r>
              <w:rPr>
                <w:rFonts w:hint="eastAsia"/>
                <w:color w:val="000000"/>
                <w:kern w:val="0"/>
                <w:sz w:val="20"/>
                <w:szCs w:val="20"/>
              </w:rPr>
              <w:t>28.44</w:t>
            </w:r>
          </w:p>
        </w:tc>
        <w:tc>
          <w:tcPr>
            <w:tcW w:w="821" w:type="pct"/>
            <w:tcBorders>
              <w:top w:val="nil"/>
              <w:left w:val="nil"/>
              <w:right w:val="single" w:sz="4" w:space="0" w:color="auto"/>
            </w:tcBorders>
            <w:shd w:val="clear" w:color="auto" w:fill="auto"/>
            <w:noWrap/>
            <w:vAlign w:val="center"/>
          </w:tcPr>
          <w:p w:rsidR="009A4A70" w:rsidRDefault="0062579B" w:rsidP="000D36C5">
            <w:pPr>
              <w:widowControl/>
              <w:spacing w:line="240" w:lineRule="exact"/>
              <w:jc w:val="right"/>
              <w:rPr>
                <w:color w:val="000000"/>
                <w:kern w:val="0"/>
                <w:sz w:val="20"/>
                <w:szCs w:val="20"/>
              </w:rPr>
            </w:pPr>
            <w:r>
              <w:rPr>
                <w:rFonts w:hint="eastAsia"/>
                <w:color w:val="000000"/>
                <w:kern w:val="0"/>
                <w:sz w:val="20"/>
                <w:szCs w:val="20"/>
              </w:rPr>
              <w:t>-4.2</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129BF">
            <w:pPr>
              <w:widowControl/>
              <w:adjustRightInd w:val="0"/>
              <w:snapToGrid w:val="0"/>
              <w:spacing w:line="240" w:lineRule="exact"/>
              <w:ind w:firstLineChars="200" w:firstLine="402"/>
              <w:rPr>
                <w:rFonts w:ascii="宋体" w:hAnsi="宋体" w:cstheme="minorBidi"/>
                <w:b/>
                <w:bCs/>
                <w:kern w:val="0"/>
                <w:sz w:val="20"/>
                <w:szCs w:val="20"/>
              </w:rPr>
            </w:pPr>
            <w:r w:rsidRPr="0018603D">
              <w:rPr>
                <w:rFonts w:ascii="宋体" w:hAnsi="宋体" w:cstheme="minorBidi" w:hint="eastAsia"/>
                <w:b/>
                <w:bCs/>
                <w:kern w:val="0"/>
                <w:sz w:val="20"/>
                <w:szCs w:val="20"/>
              </w:rPr>
              <w:t>旅游投资</w:t>
            </w:r>
            <w:r w:rsidR="000129BF">
              <w:rPr>
                <w:rFonts w:ascii="黑体" w:eastAsia="黑体" w:hAnsi="宋体" w:cs="宋体" w:hint="eastAsia"/>
                <w:b/>
                <w:bCs/>
                <w:spacing w:val="-8"/>
                <w:kern w:val="0"/>
                <w:sz w:val="14"/>
                <w:szCs w:val="14"/>
              </w:rPr>
              <w:t>(</w:t>
            </w:r>
            <w:proofErr w:type="gramStart"/>
            <w:r w:rsidR="000129BF">
              <w:rPr>
                <w:rFonts w:ascii="黑体" w:eastAsia="黑体" w:hAnsi="宋体" w:cs="宋体" w:hint="eastAsia"/>
                <w:b/>
                <w:bCs/>
                <w:spacing w:val="-8"/>
                <w:kern w:val="0"/>
                <w:sz w:val="14"/>
                <w:szCs w:val="14"/>
              </w:rPr>
              <w:t>县文旅委</w:t>
            </w:r>
            <w:proofErr w:type="gramEnd"/>
            <w:r w:rsidR="000129BF">
              <w:rPr>
                <w:rFonts w:ascii="黑体" w:eastAsia="黑体" w:hAnsi="宋体" w:cs="宋体" w:hint="eastAsia"/>
                <w:b/>
                <w:bCs/>
                <w:spacing w:val="-8"/>
                <w:kern w:val="0"/>
                <w:sz w:val="14"/>
                <w:szCs w:val="14"/>
              </w:rPr>
              <w:t>提供)</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7B45F0" w:rsidRDefault="008053BB" w:rsidP="000D36C5">
            <w:pPr>
              <w:widowControl/>
              <w:spacing w:line="240" w:lineRule="exact"/>
              <w:jc w:val="right"/>
              <w:rPr>
                <w:color w:val="000000"/>
                <w:kern w:val="0"/>
                <w:sz w:val="20"/>
                <w:szCs w:val="20"/>
              </w:rPr>
            </w:pPr>
            <w:r>
              <w:rPr>
                <w:rFonts w:hint="eastAsia"/>
                <w:color w:val="000000"/>
                <w:kern w:val="0"/>
                <w:sz w:val="20"/>
                <w:szCs w:val="20"/>
              </w:rPr>
              <w:t>10.32</w:t>
            </w:r>
          </w:p>
        </w:tc>
        <w:tc>
          <w:tcPr>
            <w:tcW w:w="821" w:type="pct"/>
            <w:tcBorders>
              <w:top w:val="nil"/>
              <w:left w:val="nil"/>
              <w:right w:val="single" w:sz="4" w:space="0" w:color="auto"/>
            </w:tcBorders>
            <w:shd w:val="clear" w:color="auto" w:fill="auto"/>
            <w:noWrap/>
            <w:vAlign w:val="center"/>
          </w:tcPr>
          <w:p w:rsidR="00E932AA" w:rsidRPr="0018603D" w:rsidRDefault="00E932AA" w:rsidP="000D36C5">
            <w:pPr>
              <w:widowControl/>
              <w:spacing w:line="240" w:lineRule="exact"/>
              <w:jc w:val="right"/>
              <w:rPr>
                <w:color w:val="000000"/>
                <w:kern w:val="0"/>
                <w:sz w:val="20"/>
                <w:szCs w:val="20"/>
              </w:rPr>
            </w:pPr>
            <w:r>
              <w:rPr>
                <w:rFonts w:hint="eastAsia"/>
                <w:color w:val="000000"/>
                <w:kern w:val="0"/>
                <w:sz w:val="20"/>
                <w:szCs w:val="20"/>
              </w:rPr>
              <w:t>--</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(1)项目完成固定资产投资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CE1D03" w:rsidP="000D36C5">
            <w:pPr>
              <w:widowControl/>
              <w:spacing w:line="240" w:lineRule="exact"/>
              <w:jc w:val="right"/>
              <w:rPr>
                <w:color w:val="000000"/>
                <w:kern w:val="0"/>
                <w:sz w:val="20"/>
                <w:szCs w:val="20"/>
              </w:rPr>
            </w:pPr>
            <w:r>
              <w:rPr>
                <w:rFonts w:hint="eastAsia"/>
                <w:color w:val="000000"/>
                <w:kern w:val="0"/>
                <w:sz w:val="20"/>
                <w:szCs w:val="20"/>
              </w:rPr>
              <w:t>24.19</w:t>
            </w:r>
          </w:p>
        </w:tc>
        <w:tc>
          <w:tcPr>
            <w:tcW w:w="821" w:type="pct"/>
            <w:tcBorders>
              <w:top w:val="nil"/>
              <w:left w:val="nil"/>
              <w:right w:val="single" w:sz="4" w:space="0" w:color="auto"/>
            </w:tcBorders>
            <w:shd w:val="clear" w:color="auto" w:fill="auto"/>
            <w:noWrap/>
            <w:vAlign w:val="center"/>
          </w:tcPr>
          <w:p w:rsidR="00E932AA" w:rsidRPr="0018603D" w:rsidRDefault="00CE1D03" w:rsidP="000D36C5">
            <w:pPr>
              <w:widowControl/>
              <w:spacing w:line="240" w:lineRule="exact"/>
              <w:jc w:val="right"/>
              <w:rPr>
                <w:color w:val="000000"/>
                <w:kern w:val="0"/>
                <w:sz w:val="20"/>
                <w:szCs w:val="20"/>
              </w:rPr>
            </w:pPr>
            <w:r>
              <w:rPr>
                <w:rFonts w:hint="eastAsia"/>
                <w:color w:val="000000"/>
                <w:kern w:val="0"/>
                <w:sz w:val="20"/>
                <w:szCs w:val="20"/>
              </w:rPr>
              <w:t>-15.2</w:t>
            </w:r>
          </w:p>
        </w:tc>
      </w:tr>
      <w:tr w:rsidR="00113544"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113544" w:rsidRPr="0018603D" w:rsidRDefault="00113544" w:rsidP="00113544">
            <w:pPr>
              <w:widowControl/>
              <w:adjustRightInd w:val="0"/>
              <w:snapToGrid w:val="0"/>
              <w:spacing w:line="240" w:lineRule="exact"/>
              <w:rPr>
                <w:rFonts w:ascii="宋体" w:hAnsi="宋体" w:cstheme="minorBidi"/>
                <w:b/>
                <w:bCs/>
                <w:kern w:val="0"/>
                <w:sz w:val="20"/>
                <w:szCs w:val="20"/>
              </w:rPr>
            </w:pPr>
            <w:r>
              <w:rPr>
                <w:rFonts w:ascii="宋体" w:hAnsi="宋体" w:cstheme="minorBidi" w:hint="eastAsia"/>
                <w:b/>
                <w:bCs/>
                <w:kern w:val="0"/>
                <w:sz w:val="20"/>
                <w:szCs w:val="20"/>
              </w:rPr>
              <w:t xml:space="preserve">      基础设施投资</w:t>
            </w:r>
          </w:p>
        </w:tc>
        <w:tc>
          <w:tcPr>
            <w:tcW w:w="555" w:type="pct"/>
            <w:tcBorders>
              <w:top w:val="nil"/>
              <w:left w:val="nil"/>
              <w:right w:val="single" w:sz="4" w:space="0" w:color="auto"/>
            </w:tcBorders>
            <w:shd w:val="clear" w:color="auto" w:fill="auto"/>
            <w:noWrap/>
            <w:vAlign w:val="center"/>
          </w:tcPr>
          <w:p w:rsidR="00113544" w:rsidRPr="000D36C5" w:rsidRDefault="0048080B"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113544" w:rsidRDefault="00CE1D03" w:rsidP="000D36C5">
            <w:pPr>
              <w:widowControl/>
              <w:spacing w:line="240" w:lineRule="exact"/>
              <w:jc w:val="right"/>
              <w:rPr>
                <w:color w:val="000000"/>
                <w:kern w:val="0"/>
                <w:sz w:val="20"/>
                <w:szCs w:val="20"/>
              </w:rPr>
            </w:pPr>
            <w:r>
              <w:rPr>
                <w:rFonts w:hint="eastAsia"/>
                <w:color w:val="000000"/>
                <w:kern w:val="0"/>
                <w:sz w:val="20"/>
                <w:szCs w:val="20"/>
              </w:rPr>
              <w:t>16.61</w:t>
            </w:r>
          </w:p>
        </w:tc>
        <w:tc>
          <w:tcPr>
            <w:tcW w:w="821" w:type="pct"/>
            <w:tcBorders>
              <w:top w:val="nil"/>
              <w:left w:val="nil"/>
              <w:right w:val="single" w:sz="4" w:space="0" w:color="auto"/>
            </w:tcBorders>
            <w:shd w:val="clear" w:color="auto" w:fill="auto"/>
            <w:noWrap/>
            <w:vAlign w:val="center"/>
          </w:tcPr>
          <w:p w:rsidR="00113544" w:rsidRDefault="0062579B" w:rsidP="000D36C5">
            <w:pPr>
              <w:widowControl/>
              <w:spacing w:line="240" w:lineRule="exact"/>
              <w:jc w:val="right"/>
              <w:rPr>
                <w:color w:val="000000"/>
                <w:kern w:val="0"/>
                <w:sz w:val="20"/>
                <w:szCs w:val="20"/>
              </w:rPr>
            </w:pPr>
            <w:r>
              <w:rPr>
                <w:rFonts w:hint="eastAsia"/>
                <w:color w:val="000000"/>
                <w:kern w:val="0"/>
                <w:sz w:val="20"/>
                <w:szCs w:val="20"/>
              </w:rPr>
              <w:t>-16.5</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5C0099">
            <w:pPr>
              <w:widowControl/>
              <w:adjustRightInd w:val="0"/>
              <w:snapToGrid w:val="0"/>
              <w:spacing w:line="240" w:lineRule="exact"/>
              <w:rPr>
                <w:rFonts w:ascii="宋体" w:hAnsi="宋体" w:cstheme="minorBidi"/>
                <w:kern w:val="0"/>
                <w:sz w:val="18"/>
                <w:szCs w:val="18"/>
              </w:rPr>
            </w:pPr>
            <w:r w:rsidRPr="0018603D">
              <w:rPr>
                <w:rFonts w:ascii="宋体" w:hAnsi="宋体" w:cstheme="minorBidi" w:hint="eastAsia"/>
                <w:kern w:val="0"/>
                <w:sz w:val="18"/>
                <w:szCs w:val="18"/>
              </w:rPr>
              <w:t xml:space="preserve"> </w:t>
            </w:r>
            <w:r w:rsidR="00113544">
              <w:rPr>
                <w:rFonts w:ascii="宋体" w:hAnsi="宋体" w:cstheme="minorBidi" w:hint="eastAsia"/>
                <w:kern w:val="0"/>
                <w:sz w:val="18"/>
                <w:szCs w:val="18"/>
              </w:rPr>
              <w:t xml:space="preserve">  </w:t>
            </w:r>
            <w:r w:rsidR="005C0099">
              <w:rPr>
                <w:rFonts w:ascii="宋体" w:hAnsi="宋体" w:cstheme="minorBidi" w:hint="eastAsia"/>
                <w:kern w:val="0"/>
                <w:sz w:val="18"/>
                <w:szCs w:val="18"/>
              </w:rPr>
              <w:t xml:space="preserve">  </w:t>
            </w:r>
            <w:r w:rsidRPr="0018603D">
              <w:rPr>
                <w:rFonts w:ascii="宋体" w:hAnsi="宋体" w:cstheme="minorBidi" w:hint="eastAsia"/>
                <w:kern w:val="0"/>
                <w:sz w:val="18"/>
                <w:szCs w:val="18"/>
              </w:rPr>
              <w:t>按国民经济行业分</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w:t>
            </w:r>
          </w:p>
        </w:tc>
        <w:tc>
          <w:tcPr>
            <w:tcW w:w="789" w:type="pct"/>
            <w:tcBorders>
              <w:top w:val="nil"/>
              <w:left w:val="nil"/>
              <w:bottom w:val="nil"/>
              <w:right w:val="single" w:sz="4" w:space="0" w:color="auto"/>
            </w:tcBorders>
            <w:shd w:val="clear" w:color="auto" w:fill="auto"/>
            <w:noWrap/>
            <w:vAlign w:val="center"/>
          </w:tcPr>
          <w:p w:rsidR="00E932AA" w:rsidRPr="0018603D" w:rsidRDefault="0031687C" w:rsidP="000D36C5">
            <w:pPr>
              <w:widowControl/>
              <w:adjustRightInd w:val="0"/>
              <w:snapToGrid w:val="0"/>
              <w:spacing w:line="240" w:lineRule="exact"/>
              <w:jc w:val="right"/>
              <w:rPr>
                <w:rFonts w:ascii="宋体" w:hAnsi="宋体"/>
                <w:kern w:val="0"/>
                <w:sz w:val="18"/>
                <w:szCs w:val="18"/>
              </w:rPr>
            </w:pPr>
            <w:r w:rsidRPr="0018603D">
              <w:rPr>
                <w:rFonts w:ascii="宋体" w:hAnsi="宋体" w:cs="宋体" w:hint="eastAsia"/>
                <w:kern w:val="0"/>
                <w:sz w:val="18"/>
                <w:szCs w:val="18"/>
              </w:rPr>
              <w:t>--</w:t>
            </w:r>
          </w:p>
        </w:tc>
        <w:tc>
          <w:tcPr>
            <w:tcW w:w="821" w:type="pct"/>
            <w:tcBorders>
              <w:top w:val="nil"/>
              <w:left w:val="nil"/>
              <w:bottom w:val="nil"/>
              <w:right w:val="single" w:sz="4" w:space="0" w:color="auto"/>
            </w:tcBorders>
            <w:shd w:val="clear" w:color="auto" w:fill="auto"/>
            <w:noWrap/>
            <w:vAlign w:val="center"/>
          </w:tcPr>
          <w:p w:rsidR="00E932AA" w:rsidRPr="0018603D" w:rsidRDefault="0031687C" w:rsidP="000D36C5">
            <w:pPr>
              <w:widowControl/>
              <w:adjustRightInd w:val="0"/>
              <w:snapToGrid w:val="0"/>
              <w:spacing w:line="240" w:lineRule="exact"/>
              <w:jc w:val="right"/>
              <w:rPr>
                <w:rFonts w:ascii="宋体" w:hAnsi="宋体"/>
                <w:kern w:val="0"/>
                <w:sz w:val="18"/>
                <w:szCs w:val="18"/>
              </w:rPr>
            </w:pPr>
            <w:r w:rsidRPr="0018603D">
              <w:rPr>
                <w:rFonts w:ascii="宋体" w:hAnsi="宋体" w:cs="宋体" w:hint="eastAsia"/>
                <w:kern w:val="0"/>
                <w:sz w:val="18"/>
                <w:szCs w:val="18"/>
              </w:rPr>
              <w:t>--</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113544">
            <w:pPr>
              <w:widowControl/>
              <w:adjustRightInd w:val="0"/>
              <w:snapToGrid w:val="0"/>
              <w:spacing w:line="240" w:lineRule="exact"/>
              <w:ind w:firstLineChars="350" w:firstLine="630"/>
              <w:rPr>
                <w:rFonts w:ascii="宋体" w:hAnsi="宋体" w:cstheme="minorBidi"/>
                <w:kern w:val="0"/>
                <w:sz w:val="18"/>
                <w:szCs w:val="18"/>
              </w:rPr>
            </w:pPr>
            <w:r w:rsidRPr="0018603D">
              <w:rPr>
                <w:rFonts w:ascii="宋体" w:hAnsi="宋体" w:cstheme="minorBidi" w:hint="eastAsia"/>
                <w:kern w:val="0"/>
                <w:sz w:val="18"/>
                <w:szCs w:val="18"/>
              </w:rPr>
              <w:t>第一产业投资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2.78</w:t>
            </w:r>
          </w:p>
        </w:tc>
        <w:tc>
          <w:tcPr>
            <w:tcW w:w="821" w:type="pct"/>
            <w:tcBorders>
              <w:top w:val="nil"/>
              <w:left w:val="nil"/>
              <w:bottom w:val="nil"/>
              <w:right w:val="single" w:sz="4" w:space="0" w:color="auto"/>
            </w:tcBorders>
            <w:shd w:val="clear" w:color="auto" w:fill="auto"/>
            <w:noWrap/>
            <w:vAlign w:val="center"/>
          </w:tcPr>
          <w:p w:rsidR="00E932AA" w:rsidRPr="00D006E4" w:rsidRDefault="00CE1D03" w:rsidP="00377DDB">
            <w:pPr>
              <w:widowControl/>
              <w:adjustRightInd w:val="0"/>
              <w:snapToGrid w:val="0"/>
              <w:spacing w:line="240" w:lineRule="exact"/>
              <w:jc w:val="right"/>
              <w:rPr>
                <w:color w:val="000000"/>
                <w:kern w:val="0"/>
                <w:sz w:val="20"/>
                <w:szCs w:val="20"/>
              </w:rPr>
            </w:pPr>
            <w:r>
              <w:rPr>
                <w:rFonts w:hint="eastAsia"/>
                <w:color w:val="000000"/>
                <w:kern w:val="0"/>
                <w:sz w:val="20"/>
                <w:szCs w:val="20"/>
              </w:rPr>
              <w:t>-1.1</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hint="eastAsia"/>
                <w:kern w:val="0"/>
                <w:sz w:val="18"/>
                <w:szCs w:val="18"/>
              </w:rPr>
              <w:t>第二产业投资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2.51</w:t>
            </w:r>
          </w:p>
        </w:tc>
        <w:tc>
          <w:tcPr>
            <w:tcW w:w="821" w:type="pct"/>
            <w:tcBorders>
              <w:top w:val="nil"/>
              <w:left w:val="nil"/>
              <w:bottom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-67.4</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#工业投资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2.51</w:t>
            </w:r>
          </w:p>
        </w:tc>
        <w:tc>
          <w:tcPr>
            <w:tcW w:w="821" w:type="pct"/>
            <w:tcBorders>
              <w:top w:val="nil"/>
              <w:left w:val="nil"/>
              <w:bottom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-67.4</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hint="eastAsia"/>
                <w:kern w:val="0"/>
                <w:sz w:val="18"/>
                <w:szCs w:val="18"/>
              </w:rPr>
              <w:t>第三产业投资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18.90</w:t>
            </w:r>
          </w:p>
        </w:tc>
        <w:tc>
          <w:tcPr>
            <w:tcW w:w="821" w:type="pct"/>
            <w:tcBorders>
              <w:top w:val="nil"/>
              <w:left w:val="nil"/>
              <w:bottom w:val="nil"/>
              <w:right w:val="single" w:sz="4" w:space="0" w:color="auto"/>
            </w:tcBorders>
            <w:shd w:val="clear" w:color="auto" w:fill="auto"/>
            <w:noWrap/>
            <w:vAlign w:val="center"/>
          </w:tcPr>
          <w:p w:rsidR="00E932AA" w:rsidRPr="00CE1D03" w:rsidRDefault="00CE1D03" w:rsidP="000D36C5">
            <w:pPr>
              <w:widowControl/>
              <w:adjustRightInd w:val="0"/>
              <w:snapToGrid w:val="0"/>
              <w:spacing w:line="240" w:lineRule="exact"/>
              <w:jc w:val="right"/>
              <w:rPr>
                <w:color w:val="000000"/>
                <w:kern w:val="0"/>
                <w:sz w:val="20"/>
                <w:szCs w:val="20"/>
              </w:rPr>
            </w:pPr>
            <w:r w:rsidRPr="00CE1D03">
              <w:rPr>
                <w:rFonts w:hint="eastAsia"/>
                <w:color w:val="000000"/>
                <w:kern w:val="0"/>
                <w:sz w:val="20"/>
                <w:szCs w:val="20"/>
              </w:rPr>
              <w:t>5.0</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484700" w:rsidRDefault="00E932AA" w:rsidP="000D36C5">
            <w:pPr>
              <w:widowControl/>
              <w:adjustRightInd w:val="0"/>
              <w:snapToGrid w:val="0"/>
              <w:spacing w:line="240" w:lineRule="exact"/>
              <w:rPr>
                <w:rFonts w:ascii="宋体" w:hAnsi="宋体" w:cstheme="minorBidi"/>
                <w:bCs/>
                <w:kern w:val="0"/>
                <w:sz w:val="18"/>
                <w:szCs w:val="18"/>
              </w:rPr>
            </w:pPr>
            <w:r w:rsidRPr="00484700">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00113544">
              <w:rPr>
                <w:rFonts w:ascii="宋体" w:hAnsi="宋体" w:cstheme="minorBidi" w:hint="eastAsia"/>
                <w:bCs/>
                <w:kern w:val="0"/>
                <w:sz w:val="18"/>
                <w:szCs w:val="18"/>
              </w:rPr>
              <w:t xml:space="preserve">  </w:t>
            </w:r>
            <w:r w:rsidRPr="00484700">
              <w:rPr>
                <w:rFonts w:ascii="宋体" w:hAnsi="宋体" w:cstheme="minorBidi" w:hint="eastAsia"/>
                <w:bCs/>
                <w:kern w:val="0"/>
                <w:sz w:val="18"/>
                <w:szCs w:val="18"/>
              </w:rPr>
              <w:t>#交</w:t>
            </w:r>
            <w:r w:rsidRPr="00484700">
              <w:rPr>
                <w:rFonts w:ascii="宋体" w:hAnsi="宋体" w:cstheme="minorBidi" w:hint="eastAsia"/>
                <w:bCs/>
                <w:spacing w:val="-6"/>
                <w:kern w:val="0"/>
                <w:sz w:val="18"/>
                <w:szCs w:val="18"/>
              </w:rPr>
              <w:t>通运输业、仓储和邮政业</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22"/>
                <w:szCs w:val="22"/>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6.55</w:t>
            </w:r>
          </w:p>
        </w:tc>
        <w:tc>
          <w:tcPr>
            <w:tcW w:w="821"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7.7</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w:t>
            </w:r>
            <w:r w:rsidR="00113544">
              <w:rPr>
                <w:rFonts w:ascii="宋体" w:hAnsi="宋体" w:cstheme="minorBidi" w:hint="eastAsia"/>
                <w:bCs/>
                <w:kern w:val="0"/>
                <w:sz w:val="18"/>
                <w:szCs w:val="18"/>
              </w:rPr>
              <w:t xml:space="preserve">  </w:t>
            </w:r>
            <w:r w:rsidRPr="0018603D">
              <w:rPr>
                <w:rFonts w:ascii="宋体" w:hAnsi="宋体" w:cstheme="minorBidi" w:hint="eastAsia"/>
                <w:bCs/>
                <w:kern w:val="0"/>
                <w:sz w:val="18"/>
                <w:szCs w:val="18"/>
              </w:rPr>
              <w:t>水利环境公共设施</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9.90</w:t>
            </w:r>
          </w:p>
        </w:tc>
        <w:tc>
          <w:tcPr>
            <w:tcW w:w="821"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-4.2</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(2)房地产企业投资</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20"/>
                <w:szCs w:val="20"/>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9.97</w:t>
            </w:r>
          </w:p>
        </w:tc>
        <w:tc>
          <w:tcPr>
            <w:tcW w:w="821"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23.9</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房屋施工面积</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175.70</w:t>
            </w:r>
          </w:p>
        </w:tc>
        <w:tc>
          <w:tcPr>
            <w:tcW w:w="821"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9.7</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#本年新开工</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kern w:val="0"/>
                <w:sz w:val="20"/>
                <w:szCs w:val="20"/>
              </w:rPr>
            </w:pPr>
            <w:r>
              <w:rPr>
                <w:rFonts w:hint="eastAsia"/>
                <w:kern w:val="0"/>
                <w:sz w:val="20"/>
                <w:szCs w:val="20"/>
              </w:rPr>
              <w:t>58.75</w:t>
            </w:r>
          </w:p>
        </w:tc>
        <w:tc>
          <w:tcPr>
            <w:tcW w:w="821"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kern w:val="0"/>
                <w:sz w:val="20"/>
                <w:szCs w:val="20"/>
              </w:rPr>
            </w:pPr>
            <w:r>
              <w:rPr>
                <w:rFonts w:hint="eastAsia"/>
                <w:kern w:val="0"/>
                <w:sz w:val="20"/>
                <w:szCs w:val="20"/>
              </w:rPr>
              <w:t>655.5</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房屋竣工面积</w:t>
            </w:r>
          </w:p>
        </w:tc>
        <w:tc>
          <w:tcPr>
            <w:tcW w:w="555" w:type="pct"/>
            <w:tcBorders>
              <w:top w:val="nil"/>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9.58</w:t>
            </w:r>
          </w:p>
        </w:tc>
        <w:tc>
          <w:tcPr>
            <w:tcW w:w="821" w:type="pct"/>
            <w:tcBorders>
              <w:top w:val="nil"/>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157.3</w:t>
            </w:r>
          </w:p>
        </w:tc>
      </w:tr>
      <w:tr w:rsidR="00E932AA" w:rsidRPr="0018603D" w:rsidTr="009A4A70">
        <w:trPr>
          <w:trHeight w:hRule="exact" w:val="260"/>
        </w:trPr>
        <w:tc>
          <w:tcPr>
            <w:tcW w:w="2835" w:type="pct"/>
            <w:tcBorders>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
                <w:bCs/>
                <w:kern w:val="0"/>
                <w:sz w:val="18"/>
                <w:szCs w:val="18"/>
              </w:rPr>
              <w:t xml:space="preserve">   </w:t>
            </w:r>
            <w:r w:rsidRPr="0018603D">
              <w:rPr>
                <w:rFonts w:ascii="宋体" w:hAnsi="宋体" w:cstheme="minorBidi" w:hint="eastAsia"/>
                <w:bCs/>
                <w:kern w:val="0"/>
                <w:sz w:val="18"/>
                <w:szCs w:val="18"/>
              </w:rPr>
              <w:t xml:space="preserve">  商品房屋销售面积</w:t>
            </w:r>
          </w:p>
        </w:tc>
        <w:tc>
          <w:tcPr>
            <w:tcW w:w="555" w:type="pct"/>
            <w:tcBorders>
              <w:left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22.03</w:t>
            </w:r>
          </w:p>
        </w:tc>
        <w:tc>
          <w:tcPr>
            <w:tcW w:w="821" w:type="pct"/>
            <w:tcBorders>
              <w:left w:val="nil"/>
              <w:right w:val="single" w:sz="4" w:space="0" w:color="auto"/>
            </w:tcBorders>
            <w:shd w:val="clear" w:color="auto" w:fill="auto"/>
            <w:noWrap/>
            <w:vAlign w:val="center"/>
          </w:tcPr>
          <w:p w:rsidR="00E932AA" w:rsidRPr="0018603D"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60.9</w:t>
            </w:r>
          </w:p>
        </w:tc>
      </w:tr>
      <w:tr w:rsidR="00E932AA" w:rsidRPr="0018603D" w:rsidTr="009A4A70">
        <w:trPr>
          <w:trHeight w:hRule="exact" w:val="260"/>
        </w:trPr>
        <w:tc>
          <w:tcPr>
            <w:tcW w:w="2835" w:type="pct"/>
            <w:tcBorders>
              <w:left w:val="single" w:sz="4" w:space="0" w:color="auto"/>
              <w:bottom w:val="single" w:sz="4" w:space="0" w:color="auto"/>
              <w:right w:val="single" w:sz="4" w:space="0" w:color="auto"/>
            </w:tcBorders>
            <w:shd w:val="clear" w:color="auto" w:fill="auto"/>
            <w:noWrap/>
            <w:vAlign w:val="center"/>
          </w:tcPr>
          <w:p w:rsidR="00E932AA" w:rsidRPr="00B05A20" w:rsidRDefault="00E932AA" w:rsidP="000D36C5">
            <w:pPr>
              <w:widowControl/>
              <w:adjustRightInd w:val="0"/>
              <w:snapToGrid w:val="0"/>
              <w:spacing w:line="240" w:lineRule="exact"/>
              <w:ind w:firstLineChars="250" w:firstLine="450"/>
              <w:rPr>
                <w:rFonts w:ascii="宋体" w:hAnsi="宋体" w:cstheme="minorBidi"/>
                <w:bCs/>
                <w:kern w:val="0"/>
                <w:sz w:val="18"/>
                <w:szCs w:val="18"/>
              </w:rPr>
            </w:pPr>
            <w:r>
              <w:rPr>
                <w:rFonts w:ascii="宋体" w:hAnsi="宋体" w:cstheme="minorBidi" w:hint="eastAsia"/>
                <w:bCs/>
                <w:kern w:val="0"/>
                <w:sz w:val="18"/>
                <w:szCs w:val="18"/>
              </w:rPr>
              <w:t>商品房屋销售金额</w:t>
            </w:r>
          </w:p>
        </w:tc>
        <w:tc>
          <w:tcPr>
            <w:tcW w:w="555" w:type="pct"/>
            <w:tcBorders>
              <w:left w:val="nil"/>
              <w:bottom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left w:val="nil"/>
              <w:bottom w:val="single" w:sz="4" w:space="0" w:color="auto"/>
              <w:right w:val="single" w:sz="4" w:space="0" w:color="auto"/>
            </w:tcBorders>
            <w:shd w:val="clear" w:color="auto" w:fill="auto"/>
            <w:noWrap/>
            <w:vAlign w:val="center"/>
          </w:tcPr>
          <w:p w:rsidR="00E932AA"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10.54</w:t>
            </w:r>
          </w:p>
        </w:tc>
        <w:tc>
          <w:tcPr>
            <w:tcW w:w="821" w:type="pct"/>
            <w:tcBorders>
              <w:left w:val="nil"/>
              <w:bottom w:val="single" w:sz="4" w:space="0" w:color="auto"/>
              <w:right w:val="single" w:sz="4" w:space="0" w:color="auto"/>
            </w:tcBorders>
            <w:shd w:val="clear" w:color="auto" w:fill="auto"/>
            <w:noWrap/>
            <w:vAlign w:val="center"/>
          </w:tcPr>
          <w:p w:rsidR="00E932AA" w:rsidRDefault="00CE1D03"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58.0</w:t>
            </w:r>
          </w:p>
        </w:tc>
      </w:tr>
    </w:tbl>
    <w:p w:rsidR="00A86583" w:rsidRPr="00FA4828" w:rsidRDefault="00A86583" w:rsidP="00A86583">
      <w:pPr>
        <w:spacing w:line="200" w:lineRule="exact"/>
        <w:rPr>
          <w:rFonts w:ascii="黑体" w:eastAsia="黑体"/>
          <w:szCs w:val="21"/>
          <w:highlight w:val="lightGray"/>
        </w:rPr>
      </w:pPr>
      <w:r w:rsidRPr="00FA4828">
        <w:rPr>
          <w:rFonts w:ascii="宋体" w:hAnsi="宋体" w:hint="eastAsia"/>
          <w:sz w:val="15"/>
          <w:szCs w:val="15"/>
        </w:rPr>
        <w:t>注：全社会固定资产投资总额不含跨区和农户数据。</w:t>
      </w:r>
    </w:p>
    <w:p w:rsidR="00A86583" w:rsidRDefault="00954841" w:rsidP="00A764A9">
      <w:pPr>
        <w:jc w:val="center"/>
        <w:rPr>
          <w:rFonts w:ascii="黑体" w:eastAsia="黑体"/>
          <w:b/>
          <w:sz w:val="20"/>
          <w:szCs w:val="20"/>
        </w:rPr>
      </w:pPr>
      <w:r w:rsidRPr="00DB7520">
        <w:rPr>
          <w:rFonts w:ascii="黑体" w:eastAsia="黑体" w:hint="eastAsia"/>
          <w:b/>
          <w:sz w:val="20"/>
          <w:szCs w:val="20"/>
          <w:highlight w:val="lightGray"/>
        </w:rPr>
        <w:t>全社会固定资产投资</w:t>
      </w:r>
      <w:r w:rsidR="00D53D3B">
        <w:rPr>
          <w:rFonts w:ascii="黑体" w:eastAsia="黑体" w:hint="eastAsia"/>
          <w:b/>
          <w:sz w:val="20"/>
          <w:szCs w:val="20"/>
          <w:highlight w:val="lightGray"/>
        </w:rPr>
        <w:t>增速（%）</w:t>
      </w:r>
    </w:p>
    <w:p w:rsidR="00A86583" w:rsidRDefault="00A86583" w:rsidP="00CB595C">
      <w:pPr>
        <w:spacing w:beforeLines="50" w:before="156"/>
        <w:jc w:val="center"/>
      </w:pPr>
      <w:r w:rsidRPr="002827E2">
        <w:rPr>
          <w:rFonts w:ascii="黑体" w:eastAsia="黑体"/>
          <w:b/>
          <w:noProof/>
          <w:sz w:val="24"/>
        </w:rPr>
        <w:drawing>
          <wp:inline distT="0" distB="0" distL="0" distR="0">
            <wp:extent cx="3473450" cy="17399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4DA5" w:rsidRPr="00C54DA5" w:rsidRDefault="00847856" w:rsidP="00C54DA5">
      <w:pPr>
        <w:widowControl/>
        <w:adjustRightInd w:val="0"/>
        <w:snapToGrid w:val="0"/>
        <w:spacing w:line="16" w:lineRule="atLeast"/>
        <w:jc w:val="center"/>
        <w:rPr>
          <w:rFonts w:ascii="黑体" w:eastAsia="黑体" w:hAnsi="Tahoma" w:cstheme="minorBidi"/>
          <w:kern w:val="0"/>
          <w:sz w:val="24"/>
        </w:rPr>
      </w:pPr>
      <w:r>
        <w:rPr>
          <w:rFonts w:ascii="黑体" w:eastAsia="黑体" w:hAnsi="Tahoma" w:cstheme="minorBidi" w:hint="eastAsia"/>
          <w:b/>
          <w:kern w:val="0"/>
          <w:sz w:val="24"/>
          <w:highlight w:val="lightGray"/>
        </w:rPr>
        <w:lastRenderedPageBreak/>
        <w:t>财政税收</w:t>
      </w:r>
      <w:r w:rsidR="00C54DA5" w:rsidRPr="00C54DA5">
        <w:rPr>
          <w:rFonts w:ascii="黑体" w:eastAsia="黑体" w:hAnsi="Tahoma" w:cstheme="minorBidi" w:hint="eastAsia"/>
          <w:b/>
          <w:kern w:val="0"/>
          <w:sz w:val="24"/>
          <w:highlight w:val="lightGray"/>
        </w:rPr>
        <w:t xml:space="preserve">                 </w:t>
      </w:r>
      <w:r>
        <w:rPr>
          <w:rFonts w:ascii="黑体" w:eastAsia="黑体" w:hAnsi="Tahoma" w:cstheme="minorBidi" w:hint="eastAsia"/>
          <w:b/>
          <w:kern w:val="0"/>
          <w:sz w:val="24"/>
          <w:highlight w:val="lightGray"/>
        </w:rPr>
        <w:t xml:space="preserve">      </w:t>
      </w:r>
      <w:r w:rsidR="00C54DA5" w:rsidRPr="00C54DA5">
        <w:rPr>
          <w:rFonts w:ascii="黑体" w:eastAsia="黑体" w:hAnsi="Tahoma" w:cstheme="minorBidi" w:hint="eastAsia"/>
          <w:b/>
          <w:kern w:val="0"/>
          <w:sz w:val="24"/>
          <w:highlight w:val="lightGray"/>
        </w:rPr>
        <w:t>（</w:t>
      </w:r>
      <w:r w:rsidR="00642612">
        <w:rPr>
          <w:rFonts w:ascii="黑体" w:eastAsia="黑体" w:hAnsi="Tahoma" w:cstheme="minorBidi" w:hint="eastAsia"/>
          <w:b/>
          <w:kern w:val="0"/>
          <w:sz w:val="24"/>
          <w:highlight w:val="lightGray"/>
        </w:rPr>
        <w:t>04</w:t>
      </w:r>
      <w:r w:rsidR="00C54DA5" w:rsidRPr="00C54DA5">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629"/>
        <w:gridCol w:w="651"/>
        <w:gridCol w:w="915"/>
        <w:gridCol w:w="1350"/>
      </w:tblGrid>
      <w:tr w:rsidR="00C54DA5" w:rsidRPr="00C54DA5" w:rsidTr="00807A0F">
        <w:trPr>
          <w:trHeight w:hRule="exact" w:val="333"/>
        </w:trPr>
        <w:tc>
          <w:tcPr>
            <w:tcW w:w="2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名</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单位</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2"/>
                <w:kern w:val="0"/>
                <w:sz w:val="16"/>
                <w:szCs w:val="16"/>
              </w:rPr>
            </w:pPr>
            <w:r w:rsidRPr="00C54DA5">
              <w:rPr>
                <w:rFonts w:ascii="宋体" w:hAnsi="宋体" w:cs="宋体" w:hint="eastAsia"/>
                <w:b/>
                <w:bCs/>
                <w:spacing w:val="2"/>
                <w:kern w:val="0"/>
                <w:sz w:val="16"/>
                <w:szCs w:val="16"/>
              </w:rPr>
              <w:t>本年累计</w:t>
            </w:r>
          </w:p>
        </w:tc>
        <w:tc>
          <w:tcPr>
            <w:tcW w:w="121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4"/>
                <w:kern w:val="0"/>
                <w:sz w:val="16"/>
                <w:szCs w:val="16"/>
              </w:rPr>
            </w:pPr>
            <w:r w:rsidRPr="00C54DA5">
              <w:rPr>
                <w:rFonts w:ascii="宋体" w:hAnsi="宋体" w:cs="宋体" w:hint="eastAsia"/>
                <w:b/>
                <w:bCs/>
                <w:spacing w:val="-4"/>
                <w:kern w:val="0"/>
                <w:sz w:val="16"/>
                <w:szCs w:val="16"/>
              </w:rPr>
              <w:t>同比±</w:t>
            </w:r>
            <w:r w:rsidRPr="00C54DA5">
              <w:rPr>
                <w:rFonts w:ascii="宋体" w:hAnsi="宋体" w:cstheme="minorBidi"/>
                <w:b/>
                <w:bCs/>
                <w:spacing w:val="-4"/>
                <w:kern w:val="0"/>
                <w:sz w:val="16"/>
                <w:szCs w:val="16"/>
              </w:rPr>
              <w:t>%</w:t>
            </w:r>
          </w:p>
        </w:tc>
      </w:tr>
      <w:tr w:rsidR="00807A0F" w:rsidRPr="00C54DA5" w:rsidTr="00807A0F">
        <w:trPr>
          <w:trHeight w:hRule="exact" w:val="333"/>
        </w:trPr>
        <w:tc>
          <w:tcPr>
            <w:tcW w:w="2371" w:type="pct"/>
            <w:tcBorders>
              <w:top w:val="single" w:sz="4" w:space="0" w:color="auto"/>
              <w:left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w:t>
            </w:r>
            <w:proofErr w:type="gramStart"/>
            <w:r w:rsidRPr="00C54DA5">
              <w:rPr>
                <w:rFonts w:ascii="黑体" w:eastAsia="黑体" w:hAnsi="黑体" w:cs="宋体" w:hint="eastAsia"/>
                <w:bCs/>
                <w:kern w:val="0"/>
                <w:sz w:val="18"/>
                <w:szCs w:val="18"/>
              </w:rPr>
              <w:t>一</w:t>
            </w:r>
            <w:proofErr w:type="gramEnd"/>
            <w:r w:rsidRPr="00C54DA5">
              <w:rPr>
                <w:rFonts w:ascii="黑体" w:eastAsia="黑体" w:hAnsi="黑体" w:cs="宋体" w:hint="eastAsia"/>
                <w:bCs/>
                <w:kern w:val="0"/>
                <w:sz w:val="18"/>
                <w:szCs w:val="18"/>
              </w:rPr>
              <w:t>)辖区</w:t>
            </w:r>
            <w:proofErr w:type="gramStart"/>
            <w:r w:rsidRPr="00C54DA5">
              <w:rPr>
                <w:rFonts w:ascii="黑体" w:eastAsia="黑体" w:hAnsi="黑体" w:cs="宋体" w:hint="eastAsia"/>
                <w:bCs/>
                <w:kern w:val="0"/>
                <w:sz w:val="18"/>
                <w:szCs w:val="18"/>
              </w:rPr>
              <w:t>内财政</w:t>
            </w:r>
            <w:proofErr w:type="gramEnd"/>
            <w:r w:rsidRPr="00C54DA5">
              <w:rPr>
                <w:rFonts w:ascii="黑体" w:eastAsia="黑体" w:hAnsi="黑体" w:cs="宋体" w:hint="eastAsia"/>
                <w:bCs/>
                <w:kern w:val="0"/>
                <w:sz w:val="18"/>
                <w:szCs w:val="18"/>
              </w:rPr>
              <w:t>总收入</w:t>
            </w:r>
          </w:p>
        </w:tc>
        <w:tc>
          <w:tcPr>
            <w:tcW w:w="587" w:type="pct"/>
            <w:tcBorders>
              <w:top w:val="single" w:sz="4" w:space="0" w:color="auto"/>
              <w:left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single" w:sz="4" w:space="0" w:color="auto"/>
              <w:left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86102</w:t>
            </w:r>
          </w:p>
        </w:tc>
        <w:tc>
          <w:tcPr>
            <w:tcW w:w="1217" w:type="pct"/>
            <w:tcBorders>
              <w:top w:val="single" w:sz="4" w:space="0" w:color="auto"/>
              <w:left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11.4</w:t>
            </w:r>
          </w:p>
        </w:tc>
      </w:tr>
      <w:tr w:rsidR="00807A0F" w:rsidRPr="00C54DA5" w:rsidTr="00807A0F">
        <w:trPr>
          <w:trHeight w:hRule="exact" w:val="333"/>
        </w:trPr>
        <w:tc>
          <w:tcPr>
            <w:tcW w:w="2371" w:type="pct"/>
            <w:tcBorders>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(1)按征收部门划分</w:t>
            </w:r>
          </w:p>
        </w:tc>
        <w:tc>
          <w:tcPr>
            <w:tcW w:w="587" w:type="pct"/>
            <w:tcBorders>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c>
          <w:tcPr>
            <w:tcW w:w="1217" w:type="pct"/>
            <w:tcBorders>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税务部门</w:t>
            </w:r>
            <w:r w:rsidRPr="00C54DA5">
              <w:rPr>
                <w:rFonts w:ascii="宋体" w:hAnsi="宋体" w:cstheme="minorBidi" w:hint="eastAsia"/>
                <w:kern w:val="0"/>
                <w:sz w:val="18"/>
                <w:szCs w:val="18"/>
              </w:rPr>
              <w:t>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50229</w:t>
            </w:r>
          </w:p>
        </w:tc>
        <w:tc>
          <w:tcPr>
            <w:tcW w:w="1217" w:type="pct"/>
            <w:tcBorders>
              <w:top w:val="nil"/>
              <w:left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27.6</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财政部门收入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35873</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-5.4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(2)按预算级次划分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jc w:val="right"/>
              <w:rPr>
                <w:rFonts w:ascii="宋体" w:hAnsi="宋体" w:cs="宋体"/>
                <w:kern w:val="0"/>
                <w:sz w:val="18"/>
                <w:szCs w:val="18"/>
              </w:rPr>
            </w:pPr>
            <w:r w:rsidRPr="00C54DA5">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中央级收入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26052</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38.9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市级收入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1357</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149.0</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b/>
                <w:kern w:val="0"/>
                <w:sz w:val="18"/>
                <w:szCs w:val="18"/>
              </w:rPr>
            </w:pPr>
            <w:r w:rsidRPr="00C54DA5">
              <w:rPr>
                <w:rFonts w:ascii="宋体" w:hAnsi="宋体" w:cstheme="minorBidi" w:hint="eastAsia"/>
                <w:b/>
                <w:kern w:val="0"/>
                <w:sz w:val="18"/>
                <w:szCs w:val="18"/>
              </w:rPr>
              <w:t xml:space="preserve">      本级财政收入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58693</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1.2</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35442</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9.1</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ind w:firstLineChars="495" w:firstLine="891"/>
              <w:rPr>
                <w:rFonts w:ascii="宋体" w:hAnsi="宋体" w:cstheme="minorBidi"/>
                <w:kern w:val="0"/>
                <w:sz w:val="18"/>
                <w:szCs w:val="18"/>
              </w:rPr>
            </w:pPr>
            <w:r w:rsidRPr="00C54DA5">
              <w:rPr>
                <w:rFonts w:ascii="宋体" w:hAnsi="宋体" w:cstheme="minorBidi" w:hint="eastAsia"/>
                <w:kern w:val="0"/>
                <w:sz w:val="18"/>
                <w:szCs w:val="18"/>
              </w:rPr>
              <w:t>#税收收入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24739</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25.6</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#国内增值税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9414</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0.8</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企业所得税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6313</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128.2</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10703</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-16.3</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22076</w:t>
            </w:r>
          </w:p>
        </w:tc>
        <w:tc>
          <w:tcPr>
            <w:tcW w:w="1217" w:type="pct"/>
            <w:tcBorders>
              <w:top w:val="nil"/>
              <w:left w:val="nil"/>
              <w:bottom w:val="nil"/>
              <w:right w:val="single" w:sz="4" w:space="0" w:color="auto"/>
            </w:tcBorders>
            <w:shd w:val="clear" w:color="auto" w:fill="auto"/>
            <w:noWrap/>
            <w:vAlign w:val="center"/>
          </w:tcPr>
          <w:p w:rsidR="00807A0F" w:rsidRPr="00C54DA5" w:rsidRDefault="000208D6" w:rsidP="00C12CED">
            <w:pPr>
              <w:widowControl/>
              <w:adjustRightInd w:val="0"/>
              <w:snapToGrid w:val="0"/>
              <w:spacing w:line="240" w:lineRule="exact"/>
              <w:jc w:val="right"/>
              <w:rPr>
                <w:kern w:val="0"/>
                <w:sz w:val="20"/>
                <w:szCs w:val="20"/>
              </w:rPr>
            </w:pPr>
            <w:r>
              <w:rPr>
                <w:rFonts w:hint="eastAsia"/>
                <w:kern w:val="0"/>
                <w:sz w:val="20"/>
                <w:szCs w:val="20"/>
              </w:rPr>
              <w:t>-11.2</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1175</w:t>
            </w:r>
          </w:p>
        </w:tc>
        <w:tc>
          <w:tcPr>
            <w:tcW w:w="1217" w:type="pct"/>
            <w:tcBorders>
              <w:top w:val="nil"/>
              <w:left w:val="nil"/>
              <w:bottom w:val="nil"/>
              <w:right w:val="single" w:sz="4" w:space="0" w:color="auto"/>
            </w:tcBorders>
            <w:shd w:val="clear" w:color="auto" w:fill="auto"/>
            <w:noWrap/>
            <w:vAlign w:val="center"/>
          </w:tcPr>
          <w:p w:rsidR="00807A0F" w:rsidRPr="00C54DA5" w:rsidRDefault="000208D6" w:rsidP="00C12CED">
            <w:pPr>
              <w:widowControl/>
              <w:adjustRightInd w:val="0"/>
              <w:snapToGrid w:val="0"/>
              <w:spacing w:line="240" w:lineRule="exact"/>
              <w:jc w:val="right"/>
              <w:rPr>
                <w:kern w:val="0"/>
                <w:sz w:val="20"/>
                <w:szCs w:val="20"/>
              </w:rPr>
            </w:pPr>
            <w:r>
              <w:rPr>
                <w:rFonts w:hint="eastAsia"/>
                <w:kern w:val="0"/>
                <w:sz w:val="20"/>
                <w:szCs w:val="20"/>
              </w:rPr>
              <w:t>82.7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(3)按收入性质划分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ind w:firstLineChars="100" w:firstLine="180"/>
              <w:jc w:val="right"/>
              <w:rPr>
                <w:rFonts w:ascii="宋体" w:hAnsi="宋体" w:cstheme="minorBidi"/>
                <w:kern w:val="0"/>
                <w:sz w:val="18"/>
                <w:szCs w:val="18"/>
              </w:rPr>
            </w:pPr>
            <w:r w:rsidRPr="00C54DA5">
              <w:rPr>
                <w:rFonts w:ascii="宋体" w:hAnsi="宋体" w:cs="宋体"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807A0F" w:rsidP="00C12CED">
            <w:pPr>
              <w:widowControl/>
              <w:adjustRightInd w:val="0"/>
              <w:snapToGrid w:val="0"/>
              <w:spacing w:line="240" w:lineRule="exact"/>
              <w:jc w:val="right"/>
              <w:rPr>
                <w:rFonts w:ascii="宋体" w:hAnsi="宋体" w:cs="宋体"/>
                <w:kern w:val="0"/>
                <w:sz w:val="18"/>
                <w:szCs w:val="18"/>
              </w:rPr>
            </w:pPr>
            <w:r w:rsidRPr="00C54DA5">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48935</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27.7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13916</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3.4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22076</w:t>
            </w:r>
          </w:p>
        </w:tc>
        <w:tc>
          <w:tcPr>
            <w:tcW w:w="1217" w:type="pct"/>
            <w:tcBorders>
              <w:top w:val="nil"/>
              <w:left w:val="nil"/>
              <w:bottom w:val="nil"/>
              <w:right w:val="single" w:sz="4" w:space="0" w:color="auto"/>
            </w:tcBorders>
            <w:shd w:val="clear" w:color="auto" w:fill="auto"/>
            <w:noWrap/>
            <w:vAlign w:val="center"/>
          </w:tcPr>
          <w:p w:rsidR="00807A0F" w:rsidRPr="00C54DA5" w:rsidRDefault="0030694B" w:rsidP="00C12CED">
            <w:pPr>
              <w:widowControl/>
              <w:adjustRightInd w:val="0"/>
              <w:snapToGrid w:val="0"/>
              <w:spacing w:line="240" w:lineRule="exact"/>
              <w:jc w:val="right"/>
              <w:rPr>
                <w:kern w:val="0"/>
                <w:sz w:val="20"/>
                <w:szCs w:val="20"/>
              </w:rPr>
            </w:pPr>
            <w:r>
              <w:rPr>
                <w:rFonts w:hint="eastAsia"/>
                <w:kern w:val="0"/>
                <w:sz w:val="20"/>
                <w:szCs w:val="20"/>
              </w:rPr>
              <w:t>-11.2</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宋体"/>
                <w:kern w:val="0"/>
                <w:sz w:val="18"/>
                <w:szCs w:val="18"/>
              </w:rPr>
            </w:pPr>
            <w:r w:rsidRPr="00C54DA5">
              <w:rPr>
                <w:rFonts w:ascii="宋体" w:hAnsi="宋体" w:cs="宋体"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1175</w:t>
            </w:r>
          </w:p>
        </w:tc>
        <w:tc>
          <w:tcPr>
            <w:tcW w:w="1217" w:type="pct"/>
            <w:tcBorders>
              <w:top w:val="nil"/>
              <w:left w:val="nil"/>
              <w:bottom w:val="nil"/>
              <w:right w:val="single" w:sz="4" w:space="0" w:color="auto"/>
            </w:tcBorders>
            <w:shd w:val="clear" w:color="auto" w:fill="auto"/>
            <w:noWrap/>
            <w:vAlign w:val="center"/>
          </w:tcPr>
          <w:p w:rsidR="00807A0F" w:rsidRPr="00C54DA5" w:rsidRDefault="0030694B" w:rsidP="00C12CED">
            <w:pPr>
              <w:widowControl/>
              <w:adjustRightInd w:val="0"/>
              <w:snapToGrid w:val="0"/>
              <w:spacing w:line="240" w:lineRule="exact"/>
              <w:jc w:val="right"/>
              <w:rPr>
                <w:kern w:val="0"/>
                <w:sz w:val="20"/>
                <w:szCs w:val="20"/>
              </w:rPr>
            </w:pPr>
            <w:r>
              <w:rPr>
                <w:rFonts w:hint="eastAsia"/>
                <w:kern w:val="0"/>
                <w:sz w:val="20"/>
                <w:szCs w:val="20"/>
              </w:rPr>
              <w:t>82.7</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(二)</w:t>
            </w:r>
            <w:r>
              <w:rPr>
                <w:rFonts w:ascii="黑体" w:eastAsia="黑体" w:hAnsi="黑体" w:cs="宋体" w:hint="eastAsia"/>
                <w:bCs/>
                <w:kern w:val="0"/>
                <w:sz w:val="18"/>
                <w:szCs w:val="18"/>
              </w:rPr>
              <w:t>地方财政</w:t>
            </w:r>
            <w:r w:rsidRPr="00C54DA5">
              <w:rPr>
                <w:rFonts w:ascii="黑体" w:eastAsia="黑体" w:hAnsi="黑体" w:cs="宋体" w:hint="eastAsia"/>
                <w:bCs/>
                <w:kern w:val="0"/>
                <w:sz w:val="18"/>
                <w:szCs w:val="18"/>
              </w:rPr>
              <w:t>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155349</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-8.3</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sidRPr="00C54DA5">
              <w:rPr>
                <w:rFonts w:ascii="宋体" w:hAnsi="宋体" w:cstheme="minorBidi" w:hint="eastAsia"/>
                <w:kern w:val="0"/>
                <w:sz w:val="18"/>
                <w:szCs w:val="18"/>
              </w:rPr>
              <w:t>#</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140550</w:t>
            </w:r>
          </w:p>
        </w:tc>
        <w:tc>
          <w:tcPr>
            <w:tcW w:w="1217" w:type="pct"/>
            <w:tcBorders>
              <w:top w:val="nil"/>
              <w:left w:val="nil"/>
              <w:bottom w:val="nil"/>
              <w:right w:val="single" w:sz="4" w:space="0" w:color="auto"/>
            </w:tcBorders>
            <w:shd w:val="clear" w:color="auto" w:fill="auto"/>
            <w:noWrap/>
            <w:vAlign w:val="center"/>
          </w:tcPr>
          <w:p w:rsidR="00807A0F" w:rsidRPr="00C54DA5" w:rsidRDefault="00860547" w:rsidP="00C12CED">
            <w:pPr>
              <w:widowControl/>
              <w:adjustRightInd w:val="0"/>
              <w:snapToGrid w:val="0"/>
              <w:spacing w:line="240" w:lineRule="exact"/>
              <w:jc w:val="right"/>
              <w:rPr>
                <w:kern w:val="0"/>
                <w:sz w:val="20"/>
                <w:szCs w:val="20"/>
              </w:rPr>
            </w:pPr>
            <w:r>
              <w:rPr>
                <w:rFonts w:hint="eastAsia"/>
                <w:kern w:val="0"/>
                <w:sz w:val="20"/>
                <w:szCs w:val="20"/>
              </w:rPr>
              <w:t>-4.9</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Pr>
                <w:rFonts w:ascii="宋体" w:hAnsi="宋体" w:cstheme="minorBidi" w:hint="eastAsia"/>
                <w:kern w:val="0"/>
                <w:sz w:val="18"/>
                <w:szCs w:val="18"/>
              </w:rPr>
              <w:t xml:space="preserve">  </w:t>
            </w:r>
            <w:r w:rsidRPr="00C54DA5">
              <w:rPr>
                <w:rFonts w:ascii="宋体" w:hAnsi="宋体" w:cstheme="minorBidi" w:hint="eastAsia"/>
                <w:kern w:val="0"/>
                <w:sz w:val="18"/>
                <w:szCs w:val="18"/>
              </w:rPr>
              <w:t>#一般公共服务支出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860547" w:rsidP="00C12CED">
            <w:pPr>
              <w:widowControl/>
              <w:spacing w:line="240" w:lineRule="exact"/>
              <w:jc w:val="right"/>
              <w:rPr>
                <w:kern w:val="0"/>
                <w:sz w:val="20"/>
                <w:szCs w:val="20"/>
              </w:rPr>
            </w:pPr>
            <w:r>
              <w:rPr>
                <w:rFonts w:hint="eastAsia"/>
                <w:kern w:val="0"/>
                <w:sz w:val="20"/>
                <w:szCs w:val="20"/>
              </w:rPr>
              <w:t>16933</w:t>
            </w:r>
          </w:p>
        </w:tc>
        <w:tc>
          <w:tcPr>
            <w:tcW w:w="1217" w:type="pct"/>
            <w:tcBorders>
              <w:top w:val="nil"/>
              <w:left w:val="nil"/>
              <w:bottom w:val="nil"/>
              <w:right w:val="single" w:sz="4" w:space="0" w:color="auto"/>
            </w:tcBorders>
            <w:shd w:val="clear" w:color="auto" w:fill="auto"/>
            <w:noWrap/>
            <w:vAlign w:val="center"/>
          </w:tcPr>
          <w:p w:rsidR="00807A0F" w:rsidRPr="003872CD" w:rsidRDefault="00860547" w:rsidP="00C12CED">
            <w:pPr>
              <w:widowControl/>
              <w:spacing w:line="240" w:lineRule="exact"/>
              <w:jc w:val="right"/>
              <w:rPr>
                <w:kern w:val="0"/>
                <w:sz w:val="20"/>
                <w:szCs w:val="20"/>
              </w:rPr>
            </w:pPr>
            <w:r>
              <w:rPr>
                <w:rFonts w:hint="eastAsia"/>
                <w:kern w:val="0"/>
                <w:sz w:val="20"/>
                <w:szCs w:val="20"/>
              </w:rPr>
              <w:t>-7.2</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教育支出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860547" w:rsidP="00C12CED">
            <w:pPr>
              <w:widowControl/>
              <w:spacing w:line="240" w:lineRule="exact"/>
              <w:jc w:val="right"/>
              <w:rPr>
                <w:kern w:val="0"/>
                <w:sz w:val="20"/>
                <w:szCs w:val="20"/>
              </w:rPr>
            </w:pPr>
            <w:r>
              <w:rPr>
                <w:rFonts w:hint="eastAsia"/>
                <w:kern w:val="0"/>
                <w:sz w:val="20"/>
                <w:szCs w:val="20"/>
              </w:rPr>
              <w:t>34593</w:t>
            </w:r>
          </w:p>
        </w:tc>
        <w:tc>
          <w:tcPr>
            <w:tcW w:w="1217" w:type="pct"/>
            <w:tcBorders>
              <w:top w:val="nil"/>
              <w:left w:val="nil"/>
              <w:bottom w:val="nil"/>
              <w:right w:val="single" w:sz="4" w:space="0" w:color="auto"/>
            </w:tcBorders>
            <w:shd w:val="clear" w:color="auto" w:fill="auto"/>
            <w:noWrap/>
            <w:vAlign w:val="center"/>
          </w:tcPr>
          <w:p w:rsidR="00807A0F" w:rsidRPr="003872CD" w:rsidRDefault="00860547" w:rsidP="00C12CED">
            <w:pPr>
              <w:widowControl/>
              <w:spacing w:line="240" w:lineRule="exact"/>
              <w:jc w:val="right"/>
              <w:rPr>
                <w:kern w:val="0"/>
                <w:sz w:val="20"/>
                <w:szCs w:val="20"/>
              </w:rPr>
            </w:pPr>
            <w:r>
              <w:rPr>
                <w:rFonts w:hint="eastAsia"/>
                <w:kern w:val="0"/>
                <w:sz w:val="20"/>
                <w:szCs w:val="20"/>
              </w:rPr>
              <w:t>2.1</w:t>
            </w:r>
          </w:p>
        </w:tc>
      </w:tr>
      <w:tr w:rsidR="00807A0F" w:rsidRPr="00C54DA5" w:rsidTr="00807A0F">
        <w:trPr>
          <w:trHeight w:hRule="exact" w:val="363"/>
        </w:trPr>
        <w:tc>
          <w:tcPr>
            <w:tcW w:w="2371" w:type="pct"/>
            <w:tcBorders>
              <w:top w:val="nil"/>
              <w:left w:val="single" w:sz="4" w:space="0" w:color="auto"/>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社会保障和就业支出</w:t>
            </w:r>
          </w:p>
        </w:tc>
        <w:tc>
          <w:tcPr>
            <w:tcW w:w="587" w:type="pct"/>
            <w:tcBorders>
              <w:top w:val="nil"/>
              <w:left w:val="nil"/>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single" w:sz="4" w:space="0" w:color="auto"/>
              <w:right w:val="single" w:sz="4" w:space="0" w:color="auto"/>
            </w:tcBorders>
            <w:shd w:val="clear" w:color="auto" w:fill="auto"/>
            <w:noWrap/>
            <w:vAlign w:val="center"/>
          </w:tcPr>
          <w:p w:rsidR="00807A0F" w:rsidRPr="003872CD" w:rsidRDefault="00860547" w:rsidP="00C12CED">
            <w:pPr>
              <w:widowControl/>
              <w:spacing w:line="240" w:lineRule="exact"/>
              <w:jc w:val="right"/>
              <w:rPr>
                <w:kern w:val="0"/>
                <w:sz w:val="20"/>
                <w:szCs w:val="20"/>
              </w:rPr>
            </w:pPr>
            <w:r>
              <w:rPr>
                <w:rFonts w:hint="eastAsia"/>
                <w:kern w:val="0"/>
                <w:sz w:val="20"/>
                <w:szCs w:val="20"/>
              </w:rPr>
              <w:t>23200</w:t>
            </w:r>
          </w:p>
        </w:tc>
        <w:tc>
          <w:tcPr>
            <w:tcW w:w="1217" w:type="pct"/>
            <w:tcBorders>
              <w:top w:val="nil"/>
              <w:left w:val="nil"/>
              <w:bottom w:val="single" w:sz="4" w:space="0" w:color="auto"/>
              <w:right w:val="single" w:sz="4" w:space="0" w:color="auto"/>
            </w:tcBorders>
            <w:shd w:val="clear" w:color="auto" w:fill="auto"/>
            <w:noWrap/>
            <w:vAlign w:val="center"/>
          </w:tcPr>
          <w:p w:rsidR="00807A0F" w:rsidRPr="003872CD" w:rsidRDefault="00860547" w:rsidP="00C12CED">
            <w:pPr>
              <w:widowControl/>
              <w:spacing w:line="240" w:lineRule="exact"/>
              <w:jc w:val="right"/>
              <w:rPr>
                <w:kern w:val="0"/>
                <w:sz w:val="20"/>
                <w:szCs w:val="20"/>
              </w:rPr>
            </w:pPr>
            <w:r>
              <w:rPr>
                <w:rFonts w:hint="eastAsia"/>
                <w:kern w:val="0"/>
                <w:sz w:val="20"/>
                <w:szCs w:val="20"/>
              </w:rPr>
              <w:t>49.2</w:t>
            </w:r>
          </w:p>
        </w:tc>
      </w:tr>
    </w:tbl>
    <w:p w:rsidR="00E932AA" w:rsidRPr="00E932AA" w:rsidRDefault="00E932AA" w:rsidP="00CB595C">
      <w:pPr>
        <w:spacing w:beforeLines="50" w:before="156"/>
        <w:jc w:val="center"/>
        <w:rPr>
          <w:rFonts w:ascii="黑体" w:eastAsia="黑体" w:hAnsi="宋体"/>
          <w:b/>
          <w:sz w:val="24"/>
          <w:highlight w:val="lightGray"/>
        </w:rPr>
      </w:pPr>
      <w:r w:rsidRPr="00E932AA">
        <w:rPr>
          <w:rFonts w:ascii="黑体" w:eastAsia="黑体" w:hAnsi="宋体" w:hint="eastAsia"/>
          <w:b/>
          <w:sz w:val="24"/>
          <w:highlight w:val="lightGray"/>
        </w:rPr>
        <w:lastRenderedPageBreak/>
        <w:t xml:space="preserve">金融存贷                           </w:t>
      </w:r>
      <w:r w:rsidR="00B1545B">
        <w:rPr>
          <w:rFonts w:ascii="黑体" w:eastAsia="黑体" w:hAnsi="宋体" w:hint="eastAsia"/>
          <w:b/>
          <w:spacing w:val="2"/>
          <w:sz w:val="24"/>
          <w:highlight w:val="lightGray"/>
        </w:rPr>
        <w:t>(</w:t>
      </w:r>
      <w:r w:rsidR="00642612">
        <w:rPr>
          <w:rFonts w:ascii="黑体" w:eastAsia="黑体" w:hAnsi="宋体" w:hint="eastAsia"/>
          <w:b/>
          <w:spacing w:val="2"/>
          <w:sz w:val="24"/>
          <w:highlight w:val="lightGray"/>
        </w:rPr>
        <w:t>04</w:t>
      </w:r>
      <w:r w:rsidRPr="00E932AA">
        <w:rPr>
          <w:rFonts w:ascii="黑体" w:eastAsia="黑体" w:hAnsi="宋体" w:hint="eastAsia"/>
          <w:b/>
          <w:spacing w:val="2"/>
          <w:sz w:val="24"/>
          <w:highlight w:val="lightGray"/>
        </w:rPr>
        <w:t>月末)</w:t>
      </w:r>
    </w:p>
    <w:tbl>
      <w:tblPr>
        <w:tblW w:w="5000" w:type="pct"/>
        <w:tblLook w:val="0000" w:firstRow="0" w:lastRow="0" w:firstColumn="0" w:lastColumn="0" w:noHBand="0" w:noVBand="0"/>
      </w:tblPr>
      <w:tblGrid>
        <w:gridCol w:w="2226"/>
        <w:gridCol w:w="603"/>
        <w:gridCol w:w="898"/>
        <w:gridCol w:w="954"/>
        <w:gridCol w:w="864"/>
      </w:tblGrid>
      <w:tr w:rsidR="00E932AA" w:rsidRPr="00831D72" w:rsidTr="00026634">
        <w:trPr>
          <w:trHeight w:hRule="exact" w:val="624"/>
        </w:trPr>
        <w:tc>
          <w:tcPr>
            <w:tcW w:w="20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指</w:t>
            </w:r>
            <w:r w:rsidRPr="00831D72">
              <w:rPr>
                <w:b/>
                <w:bCs/>
                <w:kern w:val="0"/>
                <w:sz w:val="18"/>
                <w:szCs w:val="18"/>
              </w:rPr>
              <w:t xml:space="preserve">  </w:t>
            </w:r>
            <w:r w:rsidRPr="00831D72">
              <w:rPr>
                <w:rFonts w:ascii="宋体" w:hAnsi="宋体" w:cs="宋体" w:hint="eastAsia"/>
                <w:b/>
                <w:bCs/>
                <w:kern w:val="0"/>
                <w:sz w:val="18"/>
                <w:szCs w:val="18"/>
              </w:rPr>
              <w:t>标</w:t>
            </w:r>
            <w:r w:rsidRPr="00831D72">
              <w:rPr>
                <w:b/>
                <w:bCs/>
                <w:kern w:val="0"/>
                <w:sz w:val="18"/>
                <w:szCs w:val="18"/>
              </w:rPr>
              <w:t xml:space="preserve">  </w:t>
            </w:r>
            <w:r w:rsidRPr="00831D72">
              <w:rPr>
                <w:rFonts w:ascii="宋体" w:hAnsi="宋体" w:cs="宋体" w:hint="eastAsia"/>
                <w:b/>
                <w:bCs/>
                <w:kern w:val="0"/>
                <w:sz w:val="18"/>
                <w:szCs w:val="18"/>
              </w:rPr>
              <w:t>名</w:t>
            </w:r>
            <w:r w:rsidRPr="00831D72">
              <w:rPr>
                <w:b/>
                <w:bCs/>
                <w:kern w:val="0"/>
                <w:sz w:val="18"/>
                <w:szCs w:val="18"/>
              </w:rPr>
              <w:t xml:space="preserve">  </w:t>
            </w:r>
            <w:r w:rsidRPr="00831D72">
              <w:rPr>
                <w:rFonts w:ascii="宋体" w:hAnsi="宋体" w:cs="宋体" w:hint="eastAsia"/>
                <w:b/>
                <w:bCs/>
                <w:kern w:val="0"/>
                <w:sz w:val="18"/>
                <w:szCs w:val="18"/>
              </w:rPr>
              <w:t>称</w:t>
            </w:r>
          </w:p>
        </w:tc>
        <w:tc>
          <w:tcPr>
            <w:tcW w:w="544"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单位</w:t>
            </w:r>
          </w:p>
        </w:tc>
        <w:tc>
          <w:tcPr>
            <w:tcW w:w="810"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0"/>
                <w:kern w:val="0"/>
                <w:sz w:val="18"/>
                <w:szCs w:val="18"/>
              </w:rPr>
            </w:pPr>
            <w:r w:rsidRPr="00831D72">
              <w:rPr>
                <w:rFonts w:ascii="宋体" w:hAnsi="宋体" w:cs="宋体" w:hint="eastAsia"/>
                <w:b/>
                <w:bCs/>
                <w:spacing w:val="-10"/>
                <w:kern w:val="0"/>
                <w:sz w:val="18"/>
                <w:szCs w:val="18"/>
              </w:rPr>
              <w:t>期末数</w:t>
            </w:r>
          </w:p>
        </w:tc>
        <w:tc>
          <w:tcPr>
            <w:tcW w:w="860" w:type="pct"/>
            <w:tcBorders>
              <w:top w:val="single" w:sz="4" w:space="0" w:color="auto"/>
              <w:left w:val="nil"/>
              <w:bottom w:val="single" w:sz="4" w:space="0" w:color="auto"/>
              <w:right w:val="single" w:sz="4" w:space="0" w:color="auto"/>
            </w:tcBorders>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较年初±</w:t>
            </w:r>
            <w:r w:rsidRPr="00831D72">
              <w:rPr>
                <w:b/>
                <w:bCs/>
                <w:spacing w:val="-16"/>
                <w:kern w:val="0"/>
                <w:sz w:val="16"/>
                <w:szCs w:val="16"/>
              </w:rPr>
              <w:t>%</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同比±</w:t>
            </w:r>
            <w:r w:rsidRPr="00831D72">
              <w:rPr>
                <w:b/>
                <w:bCs/>
                <w:spacing w:val="-16"/>
                <w:kern w:val="0"/>
                <w:sz w:val="16"/>
                <w:szCs w:val="16"/>
              </w:rPr>
              <w:t>%</w:t>
            </w:r>
          </w:p>
        </w:tc>
      </w:tr>
      <w:tr w:rsidR="00E932AA" w:rsidRPr="007B1D8E" w:rsidTr="00026634">
        <w:trPr>
          <w:trHeight w:hRule="exact" w:val="624"/>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b/>
                <w:kern w:val="0"/>
                <w:sz w:val="18"/>
                <w:szCs w:val="18"/>
              </w:rPr>
            </w:pPr>
            <w:r w:rsidRPr="00687E92">
              <w:rPr>
                <w:rFonts w:ascii="宋体" w:hAnsi="宋体" w:cs="宋体" w:hint="eastAsia"/>
                <w:b/>
                <w:kern w:val="0"/>
                <w:sz w:val="18"/>
                <w:szCs w:val="18"/>
              </w:rPr>
              <w:t>(</w:t>
            </w:r>
            <w:proofErr w:type="gramStart"/>
            <w:r w:rsidRPr="00687E92">
              <w:rPr>
                <w:rFonts w:ascii="宋体" w:hAnsi="宋体" w:cs="宋体" w:hint="eastAsia"/>
                <w:b/>
                <w:kern w:val="0"/>
                <w:sz w:val="18"/>
                <w:szCs w:val="18"/>
              </w:rPr>
              <w:t>一</w:t>
            </w:r>
            <w:proofErr w:type="gramEnd"/>
            <w:r w:rsidRPr="00687E92">
              <w:rPr>
                <w:rFonts w:ascii="宋体" w:hAnsi="宋体" w:cs="宋体" w:hint="eastAsia"/>
                <w:b/>
                <w:kern w:val="0"/>
                <w:sz w:val="18"/>
                <w:szCs w:val="18"/>
              </w:rPr>
              <w:t>)金融机构存款情况</w:t>
            </w:r>
          </w:p>
        </w:tc>
        <w:tc>
          <w:tcPr>
            <w:tcW w:w="544" w:type="pct"/>
            <w:tcBorders>
              <w:top w:val="nil"/>
              <w:left w:val="nil"/>
              <w:bottom w:val="nil"/>
              <w:right w:val="single" w:sz="4" w:space="0" w:color="auto"/>
            </w:tcBorders>
            <w:shd w:val="clear" w:color="auto" w:fill="auto"/>
            <w:noWrap/>
            <w:vAlign w:val="center"/>
          </w:tcPr>
          <w:p w:rsidR="00E932AA" w:rsidRPr="000B47BF" w:rsidRDefault="00E932AA" w:rsidP="00026634">
            <w:pPr>
              <w:widowControl/>
              <w:spacing w:line="240" w:lineRule="exact"/>
              <w:jc w:val="center"/>
              <w:rPr>
                <w:rFonts w:ascii="宋体" w:hAnsi="宋体" w:cs="宋体"/>
                <w:kern w:val="0"/>
                <w:sz w:val="15"/>
                <w:szCs w:val="15"/>
              </w:rPr>
            </w:pPr>
            <w:r w:rsidRPr="000B47BF">
              <w:rPr>
                <w:rFonts w:ascii="宋体" w:hAnsi="宋体" w:cs="宋体" w:hint="eastAsia"/>
                <w:kern w:val="0"/>
                <w:sz w:val="15"/>
                <w:szCs w:val="15"/>
              </w:rPr>
              <w:t>--</w:t>
            </w:r>
          </w:p>
        </w:tc>
        <w:tc>
          <w:tcPr>
            <w:tcW w:w="810" w:type="pct"/>
            <w:tcBorders>
              <w:top w:val="nil"/>
              <w:left w:val="nil"/>
              <w:bottom w:val="nil"/>
              <w:right w:val="single" w:sz="4" w:space="0" w:color="auto"/>
            </w:tcBorders>
            <w:shd w:val="clear" w:color="auto" w:fill="auto"/>
            <w:noWrap/>
            <w:vAlign w:val="center"/>
          </w:tcPr>
          <w:p w:rsidR="00E932AA" w:rsidRPr="00DC4713" w:rsidRDefault="00E932AA" w:rsidP="00026634">
            <w:pPr>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bottom w:val="nil"/>
              <w:right w:val="single" w:sz="4" w:space="0" w:color="auto"/>
            </w:tcBorders>
            <w:vAlign w:val="center"/>
          </w:tcPr>
          <w:p w:rsidR="00E932AA" w:rsidRPr="00687E92" w:rsidRDefault="00E932AA" w:rsidP="00026634">
            <w:pPr>
              <w:widowControl/>
              <w:spacing w:line="240" w:lineRule="exact"/>
              <w:jc w:val="right"/>
              <w:rPr>
                <w:rFonts w:ascii="宋体" w:hAnsi="宋体" w:cs="宋体"/>
                <w:kern w:val="0"/>
                <w:sz w:val="18"/>
                <w:szCs w:val="18"/>
              </w:rPr>
            </w:pPr>
            <w:r w:rsidRPr="00687E92">
              <w:rPr>
                <w:rFonts w:ascii="宋体" w:hAnsi="宋体" w:cs="宋体" w:hint="eastAsia"/>
                <w:kern w:val="0"/>
                <w:sz w:val="18"/>
                <w:szCs w:val="18"/>
              </w:rPr>
              <w:t>--</w:t>
            </w:r>
          </w:p>
        </w:tc>
        <w:tc>
          <w:tcPr>
            <w:tcW w:w="779"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jc w:val="right"/>
              <w:rPr>
                <w:rFonts w:ascii="宋体" w:hAnsi="宋体" w:cs="宋体"/>
                <w:kern w:val="0"/>
                <w:sz w:val="18"/>
                <w:szCs w:val="18"/>
              </w:rPr>
            </w:pPr>
            <w:r w:rsidRPr="00687E92">
              <w:rPr>
                <w:rFonts w:ascii="宋体" w:hAnsi="宋体" w:cs="宋体" w:hint="eastAsia"/>
                <w:kern w:val="0"/>
                <w:sz w:val="18"/>
                <w:szCs w:val="18"/>
              </w:rPr>
              <w:t>--</w:t>
            </w:r>
          </w:p>
        </w:tc>
      </w:tr>
      <w:tr w:rsidR="00E932AA" w:rsidRPr="007B1D8E" w:rsidTr="00026634">
        <w:trPr>
          <w:trHeight w:hRule="exact" w:val="624"/>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spacing w:val="-8"/>
                <w:kern w:val="0"/>
                <w:sz w:val="18"/>
                <w:szCs w:val="18"/>
              </w:rPr>
            </w:pPr>
            <w:r>
              <w:rPr>
                <w:rFonts w:ascii="宋体" w:hAnsi="宋体" w:cs="宋体" w:hint="eastAsia"/>
                <w:spacing w:val="-8"/>
                <w:kern w:val="0"/>
                <w:sz w:val="18"/>
                <w:szCs w:val="18"/>
              </w:rPr>
              <w:t>各项</w:t>
            </w:r>
            <w:r w:rsidRPr="00687E92">
              <w:rPr>
                <w:rFonts w:ascii="宋体" w:hAnsi="宋体" w:cs="宋体" w:hint="eastAsia"/>
                <w:spacing w:val="-8"/>
                <w:kern w:val="0"/>
                <w:sz w:val="18"/>
                <w:szCs w:val="18"/>
              </w:rPr>
              <w:t>存款余额</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280.70</w:t>
            </w:r>
          </w:p>
        </w:tc>
        <w:tc>
          <w:tcPr>
            <w:tcW w:w="860" w:type="pct"/>
            <w:tcBorders>
              <w:top w:val="nil"/>
              <w:left w:val="nil"/>
              <w:bottom w:val="nil"/>
              <w:right w:val="single" w:sz="4" w:space="0" w:color="auto"/>
            </w:tcBorders>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2.3</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3.8</w:t>
            </w:r>
          </w:p>
        </w:tc>
      </w:tr>
      <w:tr w:rsidR="00E932AA" w:rsidRPr="007B1D8E"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BF2BA4" w:rsidP="00026634">
            <w:pPr>
              <w:widowControl/>
              <w:spacing w:line="240" w:lineRule="exact"/>
              <w:ind w:firstLineChars="200" w:firstLine="360"/>
              <w:rPr>
                <w:rFonts w:ascii="宋体" w:hAnsi="宋体"/>
                <w:kern w:val="0"/>
                <w:sz w:val="18"/>
                <w:szCs w:val="18"/>
              </w:rPr>
            </w:pPr>
            <w:r w:rsidRPr="00687E92">
              <w:rPr>
                <w:rFonts w:ascii="宋体" w:hAnsi="宋体"/>
                <w:kern w:val="0"/>
                <w:sz w:val="18"/>
                <w:szCs w:val="18"/>
              </w:rPr>
              <w:fldChar w:fldCharType="begin"/>
            </w:r>
            <w:r w:rsidR="00E932AA" w:rsidRPr="00687E92">
              <w:rPr>
                <w:rFonts w:ascii="宋体" w:hAnsi="宋体"/>
                <w:kern w:val="0"/>
                <w:sz w:val="18"/>
                <w:szCs w:val="18"/>
              </w:rPr>
              <w:instrText xml:space="preserve"> </w:instrText>
            </w:r>
            <w:r w:rsidR="00E932AA" w:rsidRPr="00687E92">
              <w:rPr>
                <w:rFonts w:ascii="宋体" w:hAnsi="宋体" w:hint="eastAsia"/>
                <w:kern w:val="0"/>
                <w:sz w:val="18"/>
                <w:szCs w:val="18"/>
              </w:rPr>
              <w:instrText>= 1 \* GB3</w:instrText>
            </w:r>
            <w:r w:rsidR="00E932AA" w:rsidRPr="00687E92">
              <w:rPr>
                <w:rFonts w:ascii="宋体" w:hAnsi="宋体"/>
                <w:kern w:val="0"/>
                <w:sz w:val="18"/>
                <w:szCs w:val="18"/>
              </w:rPr>
              <w:instrText xml:space="preserve"> </w:instrText>
            </w:r>
            <w:r w:rsidRPr="00687E92">
              <w:rPr>
                <w:rFonts w:ascii="宋体" w:hAnsi="宋体"/>
                <w:kern w:val="0"/>
                <w:sz w:val="18"/>
                <w:szCs w:val="18"/>
              </w:rPr>
              <w:fldChar w:fldCharType="separate"/>
            </w:r>
            <w:r w:rsidR="00E932AA" w:rsidRPr="00687E92">
              <w:rPr>
                <w:rFonts w:ascii="宋体" w:hAnsi="宋体" w:hint="eastAsia"/>
                <w:noProof/>
                <w:kern w:val="0"/>
                <w:sz w:val="18"/>
                <w:szCs w:val="18"/>
              </w:rPr>
              <w:t>①</w:t>
            </w:r>
            <w:r w:rsidRPr="00687E92">
              <w:rPr>
                <w:rFonts w:ascii="宋体" w:hAnsi="宋体"/>
                <w:kern w:val="0"/>
                <w:sz w:val="18"/>
                <w:szCs w:val="18"/>
              </w:rPr>
              <w:fldChar w:fldCharType="end"/>
            </w:r>
            <w:r w:rsidR="00E932AA">
              <w:rPr>
                <w:rFonts w:ascii="宋体" w:hAnsi="宋体" w:hint="eastAsia"/>
                <w:kern w:val="0"/>
                <w:sz w:val="18"/>
                <w:szCs w:val="18"/>
              </w:rPr>
              <w:t>住户存款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224.10</w:t>
            </w:r>
          </w:p>
        </w:tc>
        <w:tc>
          <w:tcPr>
            <w:tcW w:w="860" w:type="pct"/>
            <w:tcBorders>
              <w:top w:val="nil"/>
              <w:left w:val="nil"/>
              <w:bottom w:val="nil"/>
              <w:right w:val="single" w:sz="4" w:space="0" w:color="auto"/>
            </w:tcBorders>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5.3</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10.0</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②</w:t>
            </w:r>
            <w:r>
              <w:rPr>
                <w:rFonts w:ascii="宋体" w:hAnsi="宋体" w:hint="eastAsia"/>
                <w:kern w:val="0"/>
                <w:sz w:val="18"/>
                <w:szCs w:val="18"/>
              </w:rPr>
              <w:t>非金融企业存款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25.37</w:t>
            </w:r>
          </w:p>
        </w:tc>
        <w:tc>
          <w:tcPr>
            <w:tcW w:w="860" w:type="pct"/>
            <w:tcBorders>
              <w:top w:val="nil"/>
              <w:left w:val="nil"/>
              <w:right w:val="single" w:sz="4" w:space="0" w:color="auto"/>
            </w:tcBorders>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-14.4</w:t>
            </w:r>
          </w:p>
        </w:tc>
        <w:tc>
          <w:tcPr>
            <w:tcW w:w="779" w:type="pct"/>
            <w:tcBorders>
              <w:top w:val="nil"/>
              <w:left w:val="single" w:sz="4" w:space="0" w:color="auto"/>
              <w:right w:val="single" w:sz="4" w:space="0" w:color="auto"/>
            </w:tcBorders>
            <w:shd w:val="clear" w:color="auto" w:fill="auto"/>
            <w:noWrap/>
            <w:vAlign w:val="center"/>
          </w:tcPr>
          <w:p w:rsidR="00E932AA" w:rsidRPr="00624931" w:rsidRDefault="00FC3EA8" w:rsidP="00B202DA">
            <w:pPr>
              <w:widowControl/>
              <w:spacing w:line="240" w:lineRule="exact"/>
              <w:jc w:val="right"/>
              <w:rPr>
                <w:rFonts w:eastAsia="仿宋_GB2312"/>
                <w:kern w:val="0"/>
                <w:sz w:val="20"/>
                <w:szCs w:val="20"/>
              </w:rPr>
            </w:pPr>
            <w:r>
              <w:rPr>
                <w:rFonts w:eastAsia="仿宋_GB2312" w:hint="eastAsia"/>
                <w:kern w:val="0"/>
                <w:sz w:val="20"/>
                <w:szCs w:val="20"/>
              </w:rPr>
              <w:t>-7.1</w:t>
            </w:r>
          </w:p>
        </w:tc>
      </w:tr>
      <w:tr w:rsidR="00E932AA" w:rsidRPr="007B1D8E" w:rsidTr="00026634">
        <w:trPr>
          <w:trHeight w:hRule="exact" w:val="591"/>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③</w:t>
            </w:r>
            <w:r>
              <w:rPr>
                <w:rFonts w:ascii="宋体" w:hAnsi="宋体" w:hint="eastAsia"/>
                <w:kern w:val="0"/>
                <w:sz w:val="18"/>
                <w:szCs w:val="18"/>
              </w:rPr>
              <w:t>广义政府存款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31.22</w:t>
            </w:r>
          </w:p>
        </w:tc>
        <w:tc>
          <w:tcPr>
            <w:tcW w:w="860" w:type="pct"/>
            <w:tcBorders>
              <w:top w:val="nil"/>
              <w:left w:val="nil"/>
              <w:bottom w:val="nil"/>
              <w:right w:val="single" w:sz="4" w:space="0" w:color="auto"/>
            </w:tcBorders>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-2.4</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-20.7</w:t>
            </w:r>
          </w:p>
        </w:tc>
      </w:tr>
      <w:tr w:rsidR="00E932AA" w:rsidRPr="007B1D8E" w:rsidTr="00026634">
        <w:trPr>
          <w:trHeight w:hRule="exact" w:val="591"/>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Pr>
                <w:rFonts w:ascii="宋体" w:hAnsi="宋体" w:hint="eastAsia"/>
                <w:kern w:val="0"/>
                <w:sz w:val="18"/>
                <w:szCs w:val="18"/>
              </w:rPr>
              <w:t xml:space="preserve">  #财政性存款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nil"/>
              <w:right w:val="single" w:sz="4" w:space="0" w:color="auto"/>
            </w:tcBorders>
            <w:shd w:val="clear" w:color="auto" w:fill="auto"/>
            <w:noWrap/>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2.67</w:t>
            </w:r>
          </w:p>
        </w:tc>
        <w:tc>
          <w:tcPr>
            <w:tcW w:w="860" w:type="pct"/>
            <w:tcBorders>
              <w:top w:val="nil"/>
              <w:left w:val="nil"/>
              <w:bottom w:val="nil"/>
              <w:right w:val="single" w:sz="4" w:space="0" w:color="auto"/>
            </w:tcBorders>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127.3</w:t>
            </w:r>
          </w:p>
        </w:tc>
        <w:tc>
          <w:tcPr>
            <w:tcW w:w="779" w:type="pct"/>
            <w:tcBorders>
              <w:top w:val="nil"/>
              <w:left w:val="single" w:sz="4" w:space="0" w:color="auto"/>
              <w:bottom w:val="nil"/>
              <w:right w:val="single" w:sz="4" w:space="0" w:color="auto"/>
            </w:tcBorders>
            <w:shd w:val="clear" w:color="auto" w:fill="auto"/>
            <w:noWrap/>
            <w:vAlign w:val="center"/>
          </w:tcPr>
          <w:p w:rsidR="00E932AA" w:rsidRPr="00624931"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-35.9</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b/>
                <w:kern w:val="0"/>
                <w:sz w:val="18"/>
                <w:szCs w:val="18"/>
              </w:rPr>
            </w:pPr>
            <w:r w:rsidRPr="00687E92">
              <w:rPr>
                <w:rFonts w:ascii="宋体" w:hAnsi="宋体" w:hint="eastAsia"/>
                <w:b/>
                <w:kern w:val="0"/>
                <w:sz w:val="18"/>
                <w:szCs w:val="18"/>
              </w:rPr>
              <w:t>(二)金融机构贷款情况</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sidRPr="00687E92">
              <w:rPr>
                <w:rFonts w:ascii="宋体" w:hAnsi="宋体" w:cs="宋体" w:hint="eastAsia"/>
                <w:kern w:val="0"/>
                <w:sz w:val="18"/>
                <w:szCs w:val="18"/>
              </w:rPr>
              <w:t>--</w:t>
            </w:r>
          </w:p>
        </w:tc>
        <w:tc>
          <w:tcPr>
            <w:tcW w:w="810" w:type="pct"/>
            <w:tcBorders>
              <w:top w:val="nil"/>
              <w:left w:val="nil"/>
              <w:right w:val="single" w:sz="4" w:space="0" w:color="auto"/>
            </w:tcBorders>
            <w:shd w:val="clear" w:color="auto" w:fill="auto"/>
            <w:noWrap/>
            <w:vAlign w:val="center"/>
          </w:tcPr>
          <w:p w:rsidR="00E932AA" w:rsidRPr="009D241F" w:rsidRDefault="00E932AA" w:rsidP="00026634">
            <w:pPr>
              <w:widowControl/>
              <w:spacing w:line="240" w:lineRule="exact"/>
              <w:jc w:val="right"/>
              <w:rPr>
                <w:rFonts w:ascii="宋体" w:hAnsi="宋体" w:cs="宋体"/>
                <w:kern w:val="0"/>
                <w:sz w:val="18"/>
                <w:szCs w:val="18"/>
              </w:rPr>
            </w:pPr>
            <w:r w:rsidRPr="009D241F">
              <w:rPr>
                <w:rFonts w:ascii="宋体" w:hAnsi="宋体" w:cs="宋体" w:hint="eastAsia"/>
                <w:kern w:val="0"/>
                <w:sz w:val="18"/>
                <w:szCs w:val="18"/>
              </w:rPr>
              <w:t>--</w:t>
            </w:r>
          </w:p>
        </w:tc>
        <w:tc>
          <w:tcPr>
            <w:tcW w:w="860" w:type="pct"/>
            <w:tcBorders>
              <w:top w:val="nil"/>
              <w:left w:val="nil"/>
              <w:right w:val="single" w:sz="4" w:space="0" w:color="auto"/>
            </w:tcBorders>
            <w:vAlign w:val="center"/>
          </w:tcPr>
          <w:p w:rsidR="00E932AA" w:rsidRPr="009D241F" w:rsidRDefault="00E932AA" w:rsidP="00026634">
            <w:pPr>
              <w:widowControl/>
              <w:spacing w:line="240" w:lineRule="exact"/>
              <w:jc w:val="right"/>
              <w:rPr>
                <w:rFonts w:ascii="宋体" w:hAnsi="宋体" w:cs="宋体"/>
                <w:kern w:val="0"/>
                <w:sz w:val="18"/>
                <w:szCs w:val="18"/>
              </w:rPr>
            </w:pPr>
            <w:r w:rsidRPr="009D241F">
              <w:rPr>
                <w:rFonts w:ascii="宋体" w:hAnsi="宋体" w:cs="宋体" w:hint="eastAsia"/>
                <w:kern w:val="0"/>
                <w:sz w:val="18"/>
                <w:szCs w:val="18"/>
              </w:rPr>
              <w:t>--</w:t>
            </w:r>
          </w:p>
        </w:tc>
        <w:tc>
          <w:tcPr>
            <w:tcW w:w="779" w:type="pct"/>
            <w:tcBorders>
              <w:top w:val="nil"/>
              <w:left w:val="single" w:sz="4" w:space="0" w:color="auto"/>
              <w:right w:val="single" w:sz="4" w:space="0" w:color="auto"/>
            </w:tcBorders>
            <w:shd w:val="clear" w:color="auto" w:fill="auto"/>
            <w:noWrap/>
            <w:vAlign w:val="center"/>
          </w:tcPr>
          <w:p w:rsidR="00E932AA" w:rsidRPr="009D241F" w:rsidRDefault="00E932AA" w:rsidP="00026634">
            <w:pPr>
              <w:spacing w:line="240" w:lineRule="exact"/>
              <w:jc w:val="right"/>
              <w:rPr>
                <w:rFonts w:ascii="宋体" w:hAnsi="宋体" w:cs="宋体"/>
                <w:sz w:val="18"/>
                <w:szCs w:val="18"/>
              </w:rPr>
            </w:pPr>
            <w:r w:rsidRPr="009D241F">
              <w:rPr>
                <w:rFonts w:ascii="宋体" w:hAnsi="宋体" w:cs="宋体" w:hint="eastAsia"/>
                <w:sz w:val="18"/>
                <w:szCs w:val="18"/>
              </w:rPr>
              <w:t>--</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kern w:val="0"/>
                <w:sz w:val="18"/>
                <w:szCs w:val="18"/>
              </w:rPr>
            </w:pPr>
            <w:r>
              <w:rPr>
                <w:rFonts w:ascii="宋体" w:hAnsi="宋体" w:cs="宋体" w:hint="eastAsia"/>
                <w:kern w:val="0"/>
                <w:sz w:val="18"/>
                <w:szCs w:val="18"/>
              </w:rPr>
              <w:t>各项</w:t>
            </w:r>
            <w:r w:rsidRPr="00687E92">
              <w:rPr>
                <w:rFonts w:ascii="宋体" w:hAnsi="宋体" w:cs="宋体" w:hint="eastAsia"/>
                <w:kern w:val="0"/>
                <w:sz w:val="18"/>
                <w:szCs w:val="18"/>
              </w:rPr>
              <w:t>贷款余额</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219.46</w:t>
            </w:r>
          </w:p>
        </w:tc>
        <w:tc>
          <w:tcPr>
            <w:tcW w:w="860" w:type="pct"/>
            <w:tcBorders>
              <w:top w:val="nil"/>
              <w:left w:val="nil"/>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6.9</w:t>
            </w:r>
          </w:p>
        </w:tc>
        <w:tc>
          <w:tcPr>
            <w:tcW w:w="779" w:type="pct"/>
            <w:tcBorders>
              <w:top w:val="nil"/>
              <w:left w:val="single" w:sz="4" w:space="0" w:color="auto"/>
              <w:right w:val="single" w:sz="4" w:space="0" w:color="auto"/>
            </w:tcBorders>
            <w:shd w:val="clear" w:color="auto" w:fill="auto"/>
            <w:noWrap/>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4.1</w:t>
            </w:r>
          </w:p>
        </w:tc>
      </w:tr>
      <w:tr w:rsidR="00E932AA" w:rsidRPr="007B1D8E" w:rsidTr="00026634">
        <w:trPr>
          <w:trHeight w:hRule="exact" w:val="591"/>
        </w:trPr>
        <w:tc>
          <w:tcPr>
            <w:tcW w:w="2007" w:type="pct"/>
            <w:tcBorders>
              <w:top w:val="nil"/>
              <w:left w:val="single" w:sz="4" w:space="0" w:color="auto"/>
              <w:right w:val="single" w:sz="4" w:space="0" w:color="auto"/>
            </w:tcBorders>
            <w:shd w:val="clear" w:color="auto" w:fill="auto"/>
            <w:noWrap/>
            <w:vAlign w:val="center"/>
          </w:tcPr>
          <w:p w:rsidR="00E932AA" w:rsidRPr="00687E92" w:rsidRDefault="00BF2BA4" w:rsidP="00026634">
            <w:pPr>
              <w:widowControl/>
              <w:spacing w:line="240" w:lineRule="exact"/>
              <w:ind w:firstLineChars="150" w:firstLine="270"/>
              <w:rPr>
                <w:kern w:val="0"/>
                <w:sz w:val="18"/>
                <w:szCs w:val="18"/>
              </w:rPr>
            </w:pPr>
            <w:r w:rsidRPr="00687E92">
              <w:rPr>
                <w:kern w:val="0"/>
                <w:sz w:val="18"/>
                <w:szCs w:val="18"/>
              </w:rPr>
              <w:fldChar w:fldCharType="begin"/>
            </w:r>
            <w:r w:rsidR="00E932AA" w:rsidRPr="00687E92">
              <w:rPr>
                <w:kern w:val="0"/>
                <w:sz w:val="18"/>
                <w:szCs w:val="18"/>
              </w:rPr>
              <w:instrText xml:space="preserve"> </w:instrText>
            </w:r>
            <w:r w:rsidR="00E932AA" w:rsidRPr="00687E92">
              <w:rPr>
                <w:rFonts w:hint="eastAsia"/>
                <w:kern w:val="0"/>
                <w:sz w:val="18"/>
                <w:szCs w:val="18"/>
              </w:rPr>
              <w:instrText>= 1 \* GB3</w:instrText>
            </w:r>
            <w:r w:rsidR="00E932AA" w:rsidRPr="00687E92">
              <w:rPr>
                <w:kern w:val="0"/>
                <w:sz w:val="18"/>
                <w:szCs w:val="18"/>
              </w:rPr>
              <w:instrText xml:space="preserve"> </w:instrText>
            </w:r>
            <w:r w:rsidRPr="00687E92">
              <w:rPr>
                <w:kern w:val="0"/>
                <w:sz w:val="18"/>
                <w:szCs w:val="18"/>
              </w:rPr>
              <w:fldChar w:fldCharType="separate"/>
            </w:r>
            <w:r w:rsidR="00E932AA" w:rsidRPr="00687E92">
              <w:rPr>
                <w:rFonts w:hint="eastAsia"/>
                <w:noProof/>
                <w:kern w:val="0"/>
                <w:sz w:val="18"/>
                <w:szCs w:val="18"/>
              </w:rPr>
              <w:t>①</w:t>
            </w:r>
            <w:r w:rsidRPr="00687E92">
              <w:rPr>
                <w:kern w:val="0"/>
                <w:sz w:val="18"/>
                <w:szCs w:val="18"/>
              </w:rPr>
              <w:fldChar w:fldCharType="end"/>
            </w:r>
            <w:r w:rsidR="00E932AA">
              <w:rPr>
                <w:rFonts w:hint="eastAsia"/>
                <w:kern w:val="0"/>
                <w:sz w:val="18"/>
                <w:szCs w:val="18"/>
              </w:rPr>
              <w:t>住户贷款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101.04</w:t>
            </w:r>
          </w:p>
        </w:tc>
        <w:tc>
          <w:tcPr>
            <w:tcW w:w="860" w:type="pct"/>
            <w:tcBorders>
              <w:top w:val="nil"/>
              <w:left w:val="nil"/>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7.2</w:t>
            </w:r>
          </w:p>
        </w:tc>
        <w:tc>
          <w:tcPr>
            <w:tcW w:w="779" w:type="pct"/>
            <w:tcBorders>
              <w:top w:val="nil"/>
              <w:left w:val="single" w:sz="4" w:space="0" w:color="auto"/>
              <w:right w:val="single" w:sz="4" w:space="0" w:color="auto"/>
            </w:tcBorders>
            <w:shd w:val="clear" w:color="auto" w:fill="auto"/>
            <w:noWrap/>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-2.7</w:t>
            </w:r>
          </w:p>
        </w:tc>
      </w:tr>
      <w:tr w:rsidR="00E932AA" w:rsidRPr="00C31D7F"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Pr>
                <w:rFonts w:hint="eastAsia"/>
                <w:kern w:val="0"/>
                <w:sz w:val="18"/>
                <w:szCs w:val="18"/>
              </w:rPr>
              <w:t xml:space="preserve">     </w:t>
            </w:r>
            <w:r w:rsidRPr="00687E92">
              <w:rPr>
                <w:rFonts w:ascii="宋体" w:hAnsi="宋体" w:hint="eastAsia"/>
                <w:kern w:val="0"/>
                <w:sz w:val="18"/>
                <w:szCs w:val="18"/>
              </w:rPr>
              <w:t>#</w:t>
            </w:r>
            <w:r>
              <w:rPr>
                <w:rFonts w:ascii="宋体" w:hAnsi="宋体" w:hint="eastAsia"/>
                <w:kern w:val="0"/>
                <w:sz w:val="18"/>
                <w:szCs w:val="18"/>
              </w:rPr>
              <w:t>短期贷款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24.42</w:t>
            </w:r>
          </w:p>
        </w:tc>
        <w:tc>
          <w:tcPr>
            <w:tcW w:w="860" w:type="pct"/>
            <w:tcBorders>
              <w:left w:val="nil"/>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5.6</w:t>
            </w:r>
          </w:p>
        </w:tc>
        <w:tc>
          <w:tcPr>
            <w:tcW w:w="779" w:type="pct"/>
            <w:tcBorders>
              <w:left w:val="nil"/>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0.6</w:t>
            </w:r>
          </w:p>
        </w:tc>
      </w:tr>
      <w:tr w:rsidR="00E932AA" w:rsidRPr="00C31D7F"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sidRPr="00687E92">
              <w:rPr>
                <w:rFonts w:hint="eastAsia"/>
                <w:kern w:val="0"/>
                <w:sz w:val="18"/>
                <w:szCs w:val="18"/>
              </w:rPr>
              <w:t xml:space="preserve"> </w:t>
            </w:r>
            <w:r>
              <w:rPr>
                <w:rFonts w:ascii="宋体" w:hAnsi="宋体" w:hint="eastAsia"/>
                <w:kern w:val="0"/>
                <w:sz w:val="18"/>
                <w:szCs w:val="18"/>
              </w:rPr>
              <w:t xml:space="preserve">     中长期贷款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76.62</w:t>
            </w:r>
          </w:p>
        </w:tc>
        <w:tc>
          <w:tcPr>
            <w:tcW w:w="860" w:type="pct"/>
            <w:tcBorders>
              <w:left w:val="nil"/>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7.7</w:t>
            </w:r>
          </w:p>
        </w:tc>
        <w:tc>
          <w:tcPr>
            <w:tcW w:w="779" w:type="pct"/>
            <w:tcBorders>
              <w:left w:val="nil"/>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-3.7</w:t>
            </w:r>
          </w:p>
        </w:tc>
      </w:tr>
      <w:tr w:rsidR="00E932AA" w:rsidRPr="00C31D7F" w:rsidTr="00026634">
        <w:trPr>
          <w:trHeight w:hRule="exact" w:val="553"/>
        </w:trPr>
        <w:tc>
          <w:tcPr>
            <w:tcW w:w="2007" w:type="pct"/>
            <w:tcBorders>
              <w:top w:val="nil"/>
              <w:left w:val="single" w:sz="4" w:space="0" w:color="auto"/>
              <w:bottom w:val="nil"/>
              <w:right w:val="single" w:sz="4" w:space="0" w:color="auto"/>
            </w:tcBorders>
            <w:shd w:val="clear" w:color="auto" w:fill="auto"/>
            <w:noWrap/>
            <w:vAlign w:val="center"/>
          </w:tcPr>
          <w:p w:rsidR="00E932AA" w:rsidRPr="00831D72" w:rsidRDefault="00E932AA" w:rsidP="00026634">
            <w:pPr>
              <w:widowControl/>
              <w:spacing w:line="240" w:lineRule="exact"/>
              <w:ind w:firstLineChars="150" w:firstLine="195"/>
              <w:rPr>
                <w:rFonts w:ascii="宋体" w:hAnsi="宋体" w:cs="宋体"/>
                <w:spacing w:val="-10"/>
                <w:kern w:val="0"/>
                <w:sz w:val="15"/>
                <w:szCs w:val="15"/>
              </w:rPr>
            </w:pPr>
            <w:r w:rsidRPr="00831D72">
              <w:rPr>
                <w:rFonts w:ascii="宋体" w:hAnsi="宋体" w:hint="eastAsia"/>
                <w:spacing w:val="-10"/>
                <w:kern w:val="0"/>
                <w:sz w:val="15"/>
                <w:szCs w:val="15"/>
              </w:rPr>
              <w:t>②非金融企业及机关团体贷款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118.42</w:t>
            </w:r>
          </w:p>
        </w:tc>
        <w:tc>
          <w:tcPr>
            <w:tcW w:w="860" w:type="pct"/>
            <w:tcBorders>
              <w:left w:val="nil"/>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6.6</w:t>
            </w:r>
          </w:p>
        </w:tc>
        <w:tc>
          <w:tcPr>
            <w:tcW w:w="779" w:type="pct"/>
            <w:tcBorders>
              <w:left w:val="nil"/>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10.8</w:t>
            </w:r>
          </w:p>
        </w:tc>
      </w:tr>
      <w:tr w:rsidR="00E932AA" w:rsidRPr="00C31D7F" w:rsidTr="00026634">
        <w:trPr>
          <w:trHeight w:hRule="exact" w:val="553"/>
        </w:trPr>
        <w:tc>
          <w:tcPr>
            <w:tcW w:w="2007"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sidRPr="00687E92">
              <w:rPr>
                <w:rFonts w:ascii="宋体" w:hAnsi="宋体" w:hint="eastAsia"/>
                <w:kern w:val="0"/>
                <w:sz w:val="18"/>
                <w:szCs w:val="18"/>
              </w:rPr>
              <w:t xml:space="preserve"> #</w:t>
            </w:r>
            <w:r>
              <w:rPr>
                <w:rFonts w:ascii="宋体" w:hAnsi="宋体" w:hint="eastAsia"/>
                <w:kern w:val="0"/>
                <w:sz w:val="18"/>
                <w:szCs w:val="18"/>
              </w:rPr>
              <w:t>短期贷款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14.65</w:t>
            </w:r>
          </w:p>
        </w:tc>
        <w:tc>
          <w:tcPr>
            <w:tcW w:w="860" w:type="pct"/>
            <w:tcBorders>
              <w:left w:val="nil"/>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17.9</w:t>
            </w:r>
          </w:p>
        </w:tc>
        <w:tc>
          <w:tcPr>
            <w:tcW w:w="779" w:type="pct"/>
            <w:tcBorders>
              <w:left w:val="nil"/>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16.4</w:t>
            </w:r>
          </w:p>
        </w:tc>
      </w:tr>
      <w:tr w:rsidR="00E932AA" w:rsidRPr="00C31D7F" w:rsidTr="00026634">
        <w:trPr>
          <w:trHeight w:hRule="exact" w:val="553"/>
        </w:trPr>
        <w:tc>
          <w:tcPr>
            <w:tcW w:w="2007" w:type="pct"/>
            <w:tcBorders>
              <w:top w:val="nil"/>
              <w:left w:val="single" w:sz="4" w:space="0" w:color="auto"/>
              <w:bottom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Pr>
                <w:rFonts w:ascii="宋体" w:hAnsi="宋体" w:hint="eastAsia"/>
                <w:kern w:val="0"/>
                <w:sz w:val="18"/>
                <w:szCs w:val="18"/>
              </w:rPr>
              <w:t xml:space="preserve">  中长期贷款</w:t>
            </w:r>
          </w:p>
        </w:tc>
        <w:tc>
          <w:tcPr>
            <w:tcW w:w="544" w:type="pct"/>
            <w:tcBorders>
              <w:top w:val="nil"/>
              <w:left w:val="nil"/>
              <w:bottom w:val="single" w:sz="4" w:space="0" w:color="auto"/>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single" w:sz="4" w:space="0" w:color="auto"/>
              <w:right w:val="single" w:sz="4" w:space="0" w:color="auto"/>
            </w:tcBorders>
            <w:shd w:val="clear" w:color="auto" w:fill="auto"/>
            <w:noWrap/>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103.53</w:t>
            </w:r>
          </w:p>
        </w:tc>
        <w:tc>
          <w:tcPr>
            <w:tcW w:w="860" w:type="pct"/>
            <w:tcBorders>
              <w:left w:val="nil"/>
              <w:bottom w:val="single" w:sz="4" w:space="0" w:color="auto"/>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5.2</w:t>
            </w:r>
          </w:p>
        </w:tc>
        <w:tc>
          <w:tcPr>
            <w:tcW w:w="779" w:type="pct"/>
            <w:tcBorders>
              <w:left w:val="nil"/>
              <w:bottom w:val="single" w:sz="4" w:space="0" w:color="auto"/>
              <w:right w:val="single" w:sz="4" w:space="0" w:color="auto"/>
            </w:tcBorders>
            <w:vAlign w:val="center"/>
          </w:tcPr>
          <w:p w:rsidR="00E932AA" w:rsidRPr="0070209A" w:rsidRDefault="00FC3EA8" w:rsidP="00026634">
            <w:pPr>
              <w:widowControl/>
              <w:spacing w:line="240" w:lineRule="exact"/>
              <w:jc w:val="right"/>
              <w:rPr>
                <w:rFonts w:eastAsia="仿宋_GB2312"/>
                <w:kern w:val="0"/>
                <w:sz w:val="20"/>
                <w:szCs w:val="20"/>
              </w:rPr>
            </w:pPr>
            <w:r>
              <w:rPr>
                <w:rFonts w:eastAsia="仿宋_GB2312" w:hint="eastAsia"/>
                <w:kern w:val="0"/>
                <w:sz w:val="20"/>
                <w:szCs w:val="20"/>
              </w:rPr>
              <w:t>10.0</w:t>
            </w:r>
          </w:p>
        </w:tc>
      </w:tr>
    </w:tbl>
    <w:p w:rsidR="00B16880" w:rsidRPr="00400E95" w:rsidRDefault="00B16880" w:rsidP="00B16880">
      <w:pPr>
        <w:widowControl/>
        <w:adjustRightInd w:val="0"/>
        <w:snapToGrid w:val="0"/>
        <w:jc w:val="center"/>
        <w:rPr>
          <w:rFonts w:ascii="黑体" w:eastAsia="黑体" w:hAnsi="Tahoma" w:cstheme="minorBidi"/>
          <w:b/>
          <w:kern w:val="0"/>
          <w:sz w:val="24"/>
        </w:rPr>
      </w:pPr>
      <w:r w:rsidRPr="00B16880">
        <w:rPr>
          <w:rFonts w:ascii="黑体" w:eastAsia="黑体" w:hAnsi="Tahoma" w:cstheme="minorBidi" w:hint="eastAsia"/>
          <w:b/>
          <w:kern w:val="0"/>
          <w:sz w:val="24"/>
          <w:highlight w:val="lightGray"/>
        </w:rPr>
        <w:lastRenderedPageBreak/>
        <w:t>商业贸易                       （</w:t>
      </w:r>
      <w:r w:rsidR="00642612">
        <w:rPr>
          <w:rFonts w:ascii="黑体" w:eastAsia="黑体" w:hAnsi="Tahoma" w:cstheme="minorBidi" w:hint="eastAsia"/>
          <w:b/>
          <w:kern w:val="0"/>
          <w:sz w:val="24"/>
          <w:highlight w:val="lightGray"/>
        </w:rPr>
        <w:t>04</w:t>
      </w:r>
      <w:r w:rsidRPr="00B16880">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012"/>
        <w:gridCol w:w="705"/>
        <w:gridCol w:w="1006"/>
        <w:gridCol w:w="822"/>
      </w:tblGrid>
      <w:tr w:rsidR="00B16880" w:rsidRPr="00400E95" w:rsidTr="00102772">
        <w:trPr>
          <w:trHeight w:hRule="exact" w:val="414"/>
        </w:trPr>
        <w:tc>
          <w:tcPr>
            <w:tcW w:w="2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名</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称</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单位</w:t>
            </w: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2"/>
                <w:kern w:val="0"/>
                <w:sz w:val="16"/>
                <w:szCs w:val="16"/>
              </w:rPr>
            </w:pPr>
            <w:r w:rsidRPr="00400E95">
              <w:rPr>
                <w:rFonts w:ascii="宋体" w:hAnsi="宋体" w:cs="宋体" w:hint="eastAsia"/>
                <w:b/>
                <w:bCs/>
                <w:spacing w:val="2"/>
                <w:kern w:val="0"/>
                <w:sz w:val="16"/>
                <w:szCs w:val="16"/>
              </w:rPr>
              <w:t>本年累计</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4"/>
                <w:kern w:val="0"/>
                <w:sz w:val="16"/>
                <w:szCs w:val="16"/>
              </w:rPr>
            </w:pPr>
            <w:r w:rsidRPr="00400E95">
              <w:rPr>
                <w:rFonts w:ascii="宋体" w:hAnsi="宋体" w:cs="宋体" w:hint="eastAsia"/>
                <w:b/>
                <w:bCs/>
                <w:spacing w:val="-4"/>
                <w:kern w:val="0"/>
                <w:sz w:val="16"/>
                <w:szCs w:val="16"/>
              </w:rPr>
              <w:t>同比±</w:t>
            </w:r>
            <w:r w:rsidRPr="00400E95">
              <w:rPr>
                <w:rFonts w:ascii="宋体" w:hAnsi="宋体" w:cstheme="minorBidi"/>
                <w:b/>
                <w:bCs/>
                <w:spacing w:val="-4"/>
                <w:kern w:val="0"/>
                <w:sz w:val="16"/>
                <w:szCs w:val="16"/>
              </w:rPr>
              <w:t>%</w:t>
            </w:r>
          </w:p>
        </w:tc>
      </w:tr>
      <w:tr w:rsidR="00B16880" w:rsidRPr="00400E95" w:rsidTr="00102772">
        <w:trPr>
          <w:trHeight w:hRule="exact" w:val="409"/>
        </w:trPr>
        <w:tc>
          <w:tcPr>
            <w:tcW w:w="2716" w:type="pct"/>
            <w:tcBorders>
              <w:top w:val="single" w:sz="4" w:space="0" w:color="auto"/>
              <w:left w:val="single" w:sz="4" w:space="0" w:color="auto"/>
              <w:bottom w:val="nil"/>
              <w:right w:val="single" w:sz="4" w:space="0" w:color="auto"/>
            </w:tcBorders>
            <w:shd w:val="clear" w:color="auto" w:fill="auto"/>
            <w:noWrap/>
            <w:vAlign w:val="center"/>
          </w:tcPr>
          <w:p w:rsidR="00B16880" w:rsidRPr="00A60590" w:rsidRDefault="00B16880" w:rsidP="00B479D7">
            <w:pPr>
              <w:widowControl/>
              <w:adjustRightInd w:val="0"/>
              <w:snapToGrid w:val="0"/>
              <w:spacing w:line="240" w:lineRule="exact"/>
              <w:rPr>
                <w:rFonts w:ascii="黑体" w:eastAsia="黑体" w:hAnsi="宋体" w:cs="宋体"/>
                <w:b/>
                <w:bCs/>
                <w:kern w:val="0"/>
                <w:sz w:val="18"/>
                <w:szCs w:val="18"/>
              </w:rPr>
            </w:pPr>
            <w:r w:rsidRPr="00A60590">
              <w:rPr>
                <w:rFonts w:ascii="黑体" w:eastAsia="黑体" w:hAnsi="宋体" w:cs="宋体" w:hint="eastAsia"/>
                <w:b/>
                <w:bCs/>
                <w:kern w:val="0"/>
                <w:sz w:val="18"/>
                <w:szCs w:val="18"/>
              </w:rPr>
              <w:t>限额以上</w:t>
            </w:r>
            <w:r w:rsidR="00B479D7" w:rsidRPr="00A60590">
              <w:rPr>
                <w:rFonts w:ascii="黑体" w:eastAsia="黑体" w:hAnsi="宋体" w:cs="宋体" w:hint="eastAsia"/>
                <w:b/>
                <w:bCs/>
                <w:kern w:val="0"/>
                <w:sz w:val="18"/>
                <w:szCs w:val="18"/>
              </w:rPr>
              <w:t>单位</w:t>
            </w:r>
            <w:r w:rsidRPr="00A60590">
              <w:rPr>
                <w:rFonts w:ascii="黑体" w:eastAsia="黑体" w:hAnsi="宋体" w:cs="宋体" w:hint="eastAsia"/>
                <w:b/>
                <w:bCs/>
                <w:kern w:val="0"/>
                <w:sz w:val="18"/>
                <w:szCs w:val="18"/>
              </w:rPr>
              <w:t>社会消费品零售总额</w:t>
            </w:r>
          </w:p>
        </w:tc>
        <w:tc>
          <w:tcPr>
            <w:tcW w:w="636" w:type="pct"/>
            <w:tcBorders>
              <w:top w:val="single" w:sz="4" w:space="0" w:color="auto"/>
              <w:left w:val="nil"/>
              <w:bottom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single" w:sz="4" w:space="0" w:color="auto"/>
              <w:left w:val="nil"/>
              <w:bottom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9.53</w:t>
            </w:r>
          </w:p>
        </w:tc>
        <w:tc>
          <w:tcPr>
            <w:tcW w:w="741" w:type="pct"/>
            <w:tcBorders>
              <w:top w:val="single" w:sz="4" w:space="0" w:color="auto"/>
              <w:left w:val="nil"/>
              <w:bottom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41.8</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A60590" w:rsidRDefault="00A60590" w:rsidP="00A60590">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限额以上企业社会消费品零售额</w:t>
            </w:r>
          </w:p>
        </w:tc>
        <w:tc>
          <w:tcPr>
            <w:tcW w:w="636" w:type="pct"/>
            <w:tcBorders>
              <w:top w:val="nil"/>
              <w:left w:val="nil"/>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top w:val="nil"/>
              <w:left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7.86</w:t>
            </w:r>
          </w:p>
        </w:tc>
        <w:tc>
          <w:tcPr>
            <w:tcW w:w="741" w:type="pct"/>
            <w:tcBorders>
              <w:top w:val="nil"/>
              <w:left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45.7</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ascii="宋体" w:hAnsi="宋体" w:cstheme="minorBidi" w:hint="eastAsia"/>
                <w:kern w:val="0"/>
                <w:sz w:val="18"/>
                <w:szCs w:val="18"/>
              </w:rPr>
              <w:t>#</w:t>
            </w:r>
            <w:r w:rsidR="00102772">
              <w:rPr>
                <w:rFonts w:ascii="宋体" w:hAnsi="宋体" w:cstheme="minorBidi" w:hint="eastAsia"/>
                <w:kern w:val="0"/>
                <w:sz w:val="18"/>
                <w:szCs w:val="18"/>
              </w:rPr>
              <w:t>批发</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3.45</w:t>
            </w:r>
          </w:p>
        </w:tc>
        <w:tc>
          <w:tcPr>
            <w:tcW w:w="741" w:type="pct"/>
            <w:tcBorders>
              <w:top w:val="nil"/>
              <w:left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128.0</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102772" w:rsidP="005E59CE">
            <w:pPr>
              <w:widowControl/>
              <w:adjustRightInd w:val="0"/>
              <w:snapToGrid w:val="0"/>
              <w:spacing w:line="240" w:lineRule="exact"/>
              <w:ind w:firstLineChars="150" w:firstLine="270"/>
              <w:rPr>
                <w:rFonts w:ascii="宋体" w:hAnsi="宋体" w:cstheme="minorBidi"/>
                <w:kern w:val="0"/>
                <w:sz w:val="18"/>
                <w:szCs w:val="18"/>
              </w:rPr>
            </w:pPr>
            <w:r>
              <w:rPr>
                <w:rFonts w:ascii="宋体" w:hAnsi="宋体" w:cstheme="minorBidi" w:hint="eastAsia"/>
                <w:kern w:val="0"/>
                <w:sz w:val="18"/>
                <w:szCs w:val="18"/>
              </w:rPr>
              <w:t>零售</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3.91</w:t>
            </w:r>
          </w:p>
        </w:tc>
        <w:tc>
          <w:tcPr>
            <w:tcW w:w="741" w:type="pct"/>
            <w:tcBorders>
              <w:top w:val="nil"/>
              <w:left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13.4</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B16880" w:rsidP="005E59CE">
            <w:pPr>
              <w:widowControl/>
              <w:adjustRightInd w:val="0"/>
              <w:snapToGrid w:val="0"/>
              <w:spacing w:line="240" w:lineRule="exact"/>
              <w:ind w:firstLineChars="150" w:firstLine="270"/>
              <w:rPr>
                <w:rFonts w:ascii="宋体" w:hAnsi="宋体" w:cstheme="minorBidi"/>
                <w:kern w:val="0"/>
                <w:sz w:val="18"/>
                <w:szCs w:val="18"/>
              </w:rPr>
            </w:pPr>
            <w:r w:rsidRPr="00400E95">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0.14</w:t>
            </w:r>
          </w:p>
        </w:tc>
        <w:tc>
          <w:tcPr>
            <w:tcW w:w="741" w:type="pct"/>
            <w:tcBorders>
              <w:left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6.3</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B16880" w:rsidRPr="00400E95">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0.36</w:t>
            </w:r>
          </w:p>
        </w:tc>
        <w:tc>
          <w:tcPr>
            <w:tcW w:w="741" w:type="pct"/>
            <w:tcBorders>
              <w:left w:val="nil"/>
              <w:right w:val="single" w:sz="4" w:space="0" w:color="auto"/>
            </w:tcBorders>
            <w:shd w:val="clear" w:color="auto" w:fill="auto"/>
            <w:noWrap/>
            <w:vAlign w:val="center"/>
          </w:tcPr>
          <w:p w:rsidR="00B1688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20.0</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Pr="00A60590" w:rsidRDefault="00A60590" w:rsidP="00B479D7">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限额以上个体</w:t>
            </w:r>
            <w:r w:rsidR="00102772" w:rsidRPr="00A60590">
              <w:rPr>
                <w:rFonts w:ascii="宋体" w:hAnsi="宋体" w:cstheme="minorBidi" w:hint="eastAsia"/>
                <w:b/>
                <w:kern w:val="0"/>
                <w:sz w:val="18"/>
                <w:szCs w:val="18"/>
              </w:rPr>
              <w:t>社会消费品零售额</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1.67</w:t>
            </w:r>
          </w:p>
        </w:tc>
        <w:tc>
          <w:tcPr>
            <w:tcW w:w="741" w:type="pct"/>
            <w:tcBorders>
              <w:left w:val="nil"/>
              <w:right w:val="single" w:sz="4" w:space="0" w:color="auto"/>
            </w:tcBorders>
            <w:shd w:val="clear" w:color="auto" w:fill="auto"/>
            <w:noWrap/>
            <w:vAlign w:val="center"/>
          </w:tcPr>
          <w:p w:rsidR="00A6059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26.0</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102772"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#零售业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0.96</w:t>
            </w:r>
          </w:p>
        </w:tc>
        <w:tc>
          <w:tcPr>
            <w:tcW w:w="741" w:type="pct"/>
            <w:tcBorders>
              <w:left w:val="nil"/>
              <w:right w:val="single" w:sz="4" w:space="0" w:color="auto"/>
            </w:tcBorders>
            <w:shd w:val="clear" w:color="auto" w:fill="auto"/>
            <w:noWrap/>
            <w:vAlign w:val="center"/>
          </w:tcPr>
          <w:p w:rsidR="00A6059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21.7</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0.26</w:t>
            </w:r>
          </w:p>
        </w:tc>
        <w:tc>
          <w:tcPr>
            <w:tcW w:w="741" w:type="pct"/>
            <w:tcBorders>
              <w:left w:val="nil"/>
              <w:right w:val="single" w:sz="4" w:space="0" w:color="auto"/>
            </w:tcBorders>
            <w:shd w:val="clear" w:color="auto" w:fill="auto"/>
            <w:noWrap/>
            <w:vAlign w:val="center"/>
          </w:tcPr>
          <w:p w:rsidR="00A60590" w:rsidRPr="00F21572" w:rsidRDefault="00824AF1" w:rsidP="00B479D7">
            <w:pPr>
              <w:widowControl/>
              <w:adjustRightInd w:val="0"/>
              <w:snapToGrid w:val="0"/>
              <w:spacing w:line="240" w:lineRule="exact"/>
              <w:jc w:val="right"/>
              <w:rPr>
                <w:kern w:val="0"/>
                <w:sz w:val="20"/>
                <w:szCs w:val="20"/>
              </w:rPr>
            </w:pPr>
            <w:r>
              <w:rPr>
                <w:rFonts w:hint="eastAsia"/>
                <w:kern w:val="0"/>
                <w:sz w:val="20"/>
                <w:szCs w:val="20"/>
              </w:rPr>
              <w:t>34.0</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0.45</w:t>
            </w:r>
          </w:p>
        </w:tc>
        <w:tc>
          <w:tcPr>
            <w:tcW w:w="741" w:type="pct"/>
            <w:tcBorders>
              <w:left w:val="nil"/>
              <w:right w:val="single" w:sz="4" w:space="0" w:color="auto"/>
            </w:tcBorders>
            <w:shd w:val="clear" w:color="auto" w:fill="auto"/>
            <w:noWrap/>
            <w:vAlign w:val="center"/>
          </w:tcPr>
          <w:p w:rsidR="00A60590"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31.3</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A251B4" w:rsidRDefault="00B16880"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w:t>
            </w:r>
            <w:r w:rsidR="00A251B4">
              <w:rPr>
                <w:rFonts w:ascii="宋体" w:hAnsi="宋体" w:cstheme="minorBidi" w:hint="eastAsia"/>
                <w:b/>
                <w:kern w:val="0"/>
                <w:sz w:val="18"/>
                <w:szCs w:val="18"/>
              </w:rPr>
              <w:t>单位</w:t>
            </w:r>
            <w:r w:rsidRPr="00A251B4">
              <w:rPr>
                <w:rFonts w:ascii="宋体" w:hAnsi="宋体" w:cstheme="minorBidi" w:hint="eastAsia"/>
                <w:b/>
                <w:kern w:val="0"/>
                <w:sz w:val="18"/>
                <w:szCs w:val="18"/>
              </w:rPr>
              <w:t>批发</w:t>
            </w:r>
            <w:r w:rsidR="00A251B4" w:rsidRPr="00A251B4">
              <w:rPr>
                <w:rFonts w:ascii="宋体" w:hAnsi="宋体" w:cstheme="minorBidi" w:hint="eastAsia"/>
                <w:b/>
                <w:kern w:val="0"/>
                <w:sz w:val="18"/>
                <w:szCs w:val="18"/>
              </w:rPr>
              <w:t>业商品销售</w:t>
            </w:r>
            <w:r w:rsidRPr="00A251B4">
              <w:rPr>
                <w:rFonts w:ascii="宋体" w:hAnsi="宋体" w:cstheme="minorBidi" w:hint="eastAsia"/>
                <w:b/>
                <w:kern w:val="0"/>
                <w:sz w:val="18"/>
                <w:szCs w:val="18"/>
              </w:rPr>
              <w:t>额</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35.07</w:t>
            </w:r>
          </w:p>
        </w:tc>
        <w:tc>
          <w:tcPr>
            <w:tcW w:w="741" w:type="pct"/>
            <w:tcBorders>
              <w:left w:val="nil"/>
              <w:right w:val="single" w:sz="4" w:space="0" w:color="auto"/>
            </w:tcBorders>
            <w:shd w:val="clear" w:color="auto" w:fill="auto"/>
            <w:noWrap/>
            <w:vAlign w:val="center"/>
          </w:tcPr>
          <w:p w:rsidR="00B16880"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124.5</w:t>
            </w:r>
          </w:p>
        </w:tc>
      </w:tr>
      <w:tr w:rsidR="00A251B4"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251B4" w:rsidRPr="00A251B4" w:rsidRDefault="00A251B4" w:rsidP="00B479D7">
            <w:pPr>
              <w:widowControl/>
              <w:adjustRightInd w:val="0"/>
              <w:snapToGrid w:val="0"/>
              <w:spacing w:line="240" w:lineRule="exact"/>
              <w:ind w:firstLineChars="100" w:firstLine="160"/>
              <w:rPr>
                <w:rFonts w:ascii="宋体" w:hAnsi="宋体" w:cstheme="minorBidi"/>
                <w:kern w:val="0"/>
                <w:sz w:val="16"/>
                <w:szCs w:val="16"/>
              </w:rPr>
            </w:pPr>
            <w:r>
              <w:rPr>
                <w:rFonts w:ascii="宋体" w:hAnsi="宋体" w:cstheme="minorBidi" w:hint="eastAsia"/>
                <w:kern w:val="0"/>
                <w:sz w:val="16"/>
                <w:szCs w:val="16"/>
              </w:rPr>
              <w:t>#</w:t>
            </w:r>
            <w:r w:rsidRPr="00A251B4">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A251B4"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A251B4"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35.07</w:t>
            </w:r>
          </w:p>
        </w:tc>
        <w:tc>
          <w:tcPr>
            <w:tcW w:w="741" w:type="pct"/>
            <w:tcBorders>
              <w:left w:val="nil"/>
              <w:right w:val="single" w:sz="4" w:space="0" w:color="auto"/>
            </w:tcBorders>
            <w:shd w:val="clear" w:color="auto" w:fill="auto"/>
            <w:noWrap/>
            <w:vAlign w:val="center"/>
          </w:tcPr>
          <w:p w:rsidR="00A251B4"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124.5</w:t>
            </w:r>
          </w:p>
        </w:tc>
      </w:tr>
      <w:tr w:rsidR="00A251B4"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251B4" w:rsidRPr="00A251B4" w:rsidRDefault="00A251B4"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限额以上单位零售业商品销售额</w:t>
            </w:r>
          </w:p>
        </w:tc>
        <w:tc>
          <w:tcPr>
            <w:tcW w:w="636" w:type="pct"/>
            <w:tcBorders>
              <w:left w:val="nil"/>
              <w:right w:val="single" w:sz="4" w:space="0" w:color="auto"/>
            </w:tcBorders>
            <w:shd w:val="clear" w:color="auto" w:fill="auto"/>
            <w:noWrap/>
            <w:vAlign w:val="center"/>
          </w:tcPr>
          <w:p w:rsidR="00A251B4"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A251B4"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4.91</w:t>
            </w:r>
          </w:p>
        </w:tc>
        <w:tc>
          <w:tcPr>
            <w:tcW w:w="741" w:type="pct"/>
            <w:tcBorders>
              <w:left w:val="nil"/>
              <w:right w:val="single" w:sz="4" w:space="0" w:color="auto"/>
            </w:tcBorders>
            <w:shd w:val="clear" w:color="auto" w:fill="auto"/>
            <w:noWrap/>
            <w:vAlign w:val="center"/>
          </w:tcPr>
          <w:p w:rsidR="00A251B4"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15.2</w:t>
            </w:r>
          </w:p>
        </w:tc>
      </w:tr>
      <w:tr w:rsidR="00A251B4"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251B4" w:rsidRPr="00A251B4" w:rsidRDefault="00A251B4" w:rsidP="00B479D7">
            <w:pPr>
              <w:widowControl/>
              <w:adjustRightInd w:val="0"/>
              <w:snapToGrid w:val="0"/>
              <w:spacing w:line="240" w:lineRule="exact"/>
              <w:rPr>
                <w:rFonts w:ascii="宋体" w:hAnsi="宋体" w:cstheme="minorBidi"/>
                <w:kern w:val="0"/>
                <w:sz w:val="16"/>
                <w:szCs w:val="16"/>
              </w:rPr>
            </w:pPr>
            <w:r>
              <w:rPr>
                <w:rFonts w:ascii="宋体" w:hAnsi="宋体" w:cstheme="minorBidi" w:hint="eastAsia"/>
                <w:b/>
                <w:kern w:val="0"/>
                <w:sz w:val="16"/>
                <w:szCs w:val="16"/>
              </w:rPr>
              <w:t xml:space="preserve">  </w:t>
            </w:r>
            <w:r w:rsidRPr="00A251B4">
              <w:rPr>
                <w:rFonts w:ascii="宋体" w:hAnsi="宋体" w:cstheme="minorBidi" w:hint="eastAsia"/>
                <w:kern w:val="0"/>
                <w:sz w:val="16"/>
                <w:szCs w:val="16"/>
              </w:rPr>
              <w:t>#</w:t>
            </w:r>
            <w:r>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A251B4"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A251B4"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3.95</w:t>
            </w:r>
          </w:p>
        </w:tc>
        <w:tc>
          <w:tcPr>
            <w:tcW w:w="741" w:type="pct"/>
            <w:tcBorders>
              <w:left w:val="nil"/>
              <w:right w:val="single" w:sz="4" w:space="0" w:color="auto"/>
            </w:tcBorders>
            <w:shd w:val="clear" w:color="auto" w:fill="auto"/>
            <w:noWrap/>
            <w:vAlign w:val="center"/>
          </w:tcPr>
          <w:p w:rsidR="00A251B4"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13.7</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A251B4" w:rsidRDefault="00B16880" w:rsidP="00B479D7">
            <w:pPr>
              <w:widowControl/>
              <w:adjustRightInd w:val="0"/>
              <w:snapToGrid w:val="0"/>
              <w:spacing w:line="240" w:lineRule="exact"/>
              <w:ind w:firstLineChars="150" w:firstLine="240"/>
              <w:rPr>
                <w:rFonts w:ascii="宋体" w:hAnsi="宋体" w:cstheme="minorBidi"/>
                <w:kern w:val="0"/>
                <w:sz w:val="16"/>
                <w:szCs w:val="16"/>
              </w:rPr>
            </w:pPr>
            <w:r w:rsidRPr="00A251B4">
              <w:rPr>
                <w:rFonts w:ascii="宋体" w:hAnsi="宋体" w:cstheme="minorBidi" w:hint="eastAsia"/>
                <w:kern w:val="0"/>
                <w:sz w:val="16"/>
                <w:szCs w:val="16"/>
              </w:rPr>
              <w:t>限额以上个体</w:t>
            </w:r>
          </w:p>
        </w:tc>
        <w:tc>
          <w:tcPr>
            <w:tcW w:w="636" w:type="pct"/>
            <w:tcBorders>
              <w:left w:val="nil"/>
              <w:right w:val="single" w:sz="4" w:space="0" w:color="auto"/>
            </w:tcBorders>
            <w:shd w:val="clear" w:color="auto" w:fill="auto"/>
            <w:noWrap/>
            <w:vAlign w:val="center"/>
          </w:tcPr>
          <w:p w:rsidR="00B16880"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B16880"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0.96</w:t>
            </w:r>
          </w:p>
        </w:tc>
        <w:tc>
          <w:tcPr>
            <w:tcW w:w="741" w:type="pct"/>
            <w:tcBorders>
              <w:left w:val="nil"/>
              <w:right w:val="single" w:sz="4" w:space="0" w:color="auto"/>
            </w:tcBorders>
            <w:shd w:val="clear" w:color="auto" w:fill="auto"/>
            <w:noWrap/>
            <w:vAlign w:val="center"/>
          </w:tcPr>
          <w:p w:rsidR="00B16880"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21.7</w:t>
            </w:r>
          </w:p>
        </w:tc>
      </w:tr>
      <w:tr w:rsidR="00B16880"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B16880" w:rsidRPr="00B479D7" w:rsidRDefault="00B16880"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w:t>
            </w:r>
            <w:r w:rsidR="00B479D7" w:rsidRPr="00B479D7">
              <w:rPr>
                <w:rFonts w:ascii="宋体" w:hAnsi="宋体" w:cstheme="minorBidi" w:hint="eastAsia"/>
                <w:b/>
                <w:kern w:val="0"/>
                <w:sz w:val="18"/>
                <w:szCs w:val="18"/>
              </w:rPr>
              <w:t>单位</w:t>
            </w:r>
            <w:r w:rsidRPr="00B479D7">
              <w:rPr>
                <w:rFonts w:ascii="宋体" w:hAnsi="宋体" w:cstheme="minorBidi" w:hint="eastAsia"/>
                <w:b/>
                <w:kern w:val="0"/>
                <w:sz w:val="18"/>
                <w:szCs w:val="18"/>
              </w:rPr>
              <w:t>住宿业营业</w:t>
            </w:r>
            <w:r w:rsidR="00D06E04" w:rsidRPr="00B479D7">
              <w:rPr>
                <w:rFonts w:ascii="宋体" w:hAnsi="宋体" w:cstheme="minorBidi" w:hint="eastAsia"/>
                <w:b/>
                <w:kern w:val="0"/>
                <w:sz w:val="18"/>
                <w:szCs w:val="18"/>
              </w:rPr>
              <w:t>收入</w:t>
            </w:r>
          </w:p>
        </w:tc>
        <w:tc>
          <w:tcPr>
            <w:tcW w:w="636" w:type="pct"/>
            <w:tcBorders>
              <w:left w:val="nil"/>
              <w:right w:val="single" w:sz="4" w:space="0" w:color="auto"/>
            </w:tcBorders>
            <w:shd w:val="clear" w:color="auto" w:fill="auto"/>
            <w:noWrap/>
            <w:vAlign w:val="center"/>
          </w:tcPr>
          <w:p w:rsidR="00B16880" w:rsidRPr="00796C8E" w:rsidRDefault="00B16880" w:rsidP="00B479D7">
            <w:pPr>
              <w:widowControl/>
              <w:adjustRightInd w:val="0"/>
              <w:snapToGrid w:val="0"/>
              <w:spacing w:line="240" w:lineRule="exact"/>
              <w:jc w:val="center"/>
              <w:rPr>
                <w:rFonts w:ascii="宋体" w:hAnsi="宋体" w:cs="宋体"/>
                <w:kern w:val="0"/>
                <w:sz w:val="18"/>
                <w:szCs w:val="18"/>
              </w:rPr>
            </w:pPr>
            <w:r w:rsidRPr="00796C8E">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B16880"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0.56</w:t>
            </w:r>
          </w:p>
        </w:tc>
        <w:tc>
          <w:tcPr>
            <w:tcW w:w="741" w:type="pct"/>
            <w:tcBorders>
              <w:left w:val="nil"/>
              <w:right w:val="single" w:sz="4" w:space="0" w:color="auto"/>
            </w:tcBorders>
            <w:shd w:val="clear" w:color="auto" w:fill="auto"/>
            <w:noWrap/>
            <w:vAlign w:val="center"/>
          </w:tcPr>
          <w:p w:rsidR="00B16880"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18.5</w:t>
            </w:r>
          </w:p>
        </w:tc>
      </w:tr>
      <w:tr w:rsidR="00A251B4"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A251B4" w:rsidRPr="00B479D7" w:rsidRDefault="00B479D7"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A251B4" w:rsidRPr="00796C8E"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A251B4"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0.24</w:t>
            </w:r>
          </w:p>
        </w:tc>
        <w:tc>
          <w:tcPr>
            <w:tcW w:w="741" w:type="pct"/>
            <w:tcBorders>
              <w:left w:val="nil"/>
              <w:right w:val="single" w:sz="4" w:space="0" w:color="auto"/>
            </w:tcBorders>
            <w:shd w:val="clear" w:color="auto" w:fill="auto"/>
            <w:noWrap/>
            <w:vAlign w:val="center"/>
          </w:tcPr>
          <w:p w:rsidR="00A251B4" w:rsidRPr="00F21572" w:rsidRDefault="008A55F0" w:rsidP="00B479D7">
            <w:pPr>
              <w:widowControl/>
              <w:adjustRightInd w:val="0"/>
              <w:snapToGrid w:val="0"/>
              <w:spacing w:line="240" w:lineRule="exact"/>
              <w:jc w:val="right"/>
              <w:rPr>
                <w:kern w:val="0"/>
                <w:sz w:val="20"/>
                <w:szCs w:val="20"/>
              </w:rPr>
            </w:pPr>
            <w:r>
              <w:rPr>
                <w:rFonts w:hint="eastAsia"/>
                <w:kern w:val="0"/>
                <w:sz w:val="20"/>
                <w:szCs w:val="20"/>
              </w:rPr>
              <w:t>17.1</w:t>
            </w:r>
          </w:p>
        </w:tc>
      </w:tr>
      <w:tr w:rsidR="00B479D7"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B479D7" w:rsidRPr="00B479D7" w:rsidRDefault="00B479D7"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w:t>
            </w:r>
            <w:r>
              <w:rPr>
                <w:rFonts w:ascii="宋体" w:hAnsi="宋体" w:cstheme="minorBidi" w:hint="eastAsia"/>
                <w:kern w:val="0"/>
                <w:sz w:val="16"/>
                <w:szCs w:val="16"/>
              </w:rPr>
              <w:t>个体</w:t>
            </w:r>
          </w:p>
        </w:tc>
        <w:tc>
          <w:tcPr>
            <w:tcW w:w="636" w:type="pct"/>
            <w:tcBorders>
              <w:left w:val="nil"/>
              <w:right w:val="single" w:sz="4" w:space="0" w:color="auto"/>
            </w:tcBorders>
            <w:shd w:val="clear" w:color="auto" w:fill="auto"/>
            <w:noWrap/>
            <w:vAlign w:val="center"/>
          </w:tcPr>
          <w:p w:rsidR="00B479D7" w:rsidRPr="00796C8E"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479D7" w:rsidRPr="00F21572" w:rsidRDefault="00C91DA9" w:rsidP="00B479D7">
            <w:pPr>
              <w:widowControl/>
              <w:adjustRightInd w:val="0"/>
              <w:snapToGrid w:val="0"/>
              <w:spacing w:line="240" w:lineRule="exact"/>
              <w:jc w:val="right"/>
              <w:rPr>
                <w:kern w:val="0"/>
                <w:sz w:val="20"/>
                <w:szCs w:val="20"/>
              </w:rPr>
            </w:pPr>
            <w:r>
              <w:rPr>
                <w:rFonts w:hint="eastAsia"/>
                <w:kern w:val="0"/>
                <w:sz w:val="20"/>
                <w:szCs w:val="20"/>
              </w:rPr>
              <w:t>0.32</w:t>
            </w:r>
          </w:p>
        </w:tc>
        <w:tc>
          <w:tcPr>
            <w:tcW w:w="741" w:type="pct"/>
            <w:tcBorders>
              <w:left w:val="nil"/>
              <w:right w:val="single" w:sz="4" w:space="0" w:color="auto"/>
            </w:tcBorders>
            <w:shd w:val="clear" w:color="auto" w:fill="auto"/>
            <w:noWrap/>
            <w:vAlign w:val="center"/>
          </w:tcPr>
          <w:p w:rsidR="00B479D7" w:rsidRPr="00F21572" w:rsidRDefault="00C91DA9" w:rsidP="00B479D7">
            <w:pPr>
              <w:widowControl/>
              <w:adjustRightInd w:val="0"/>
              <w:snapToGrid w:val="0"/>
              <w:spacing w:line="240" w:lineRule="exact"/>
              <w:jc w:val="right"/>
              <w:rPr>
                <w:kern w:val="0"/>
                <w:sz w:val="20"/>
                <w:szCs w:val="20"/>
              </w:rPr>
            </w:pPr>
            <w:r>
              <w:rPr>
                <w:rFonts w:hint="eastAsia"/>
                <w:kern w:val="0"/>
                <w:sz w:val="20"/>
                <w:szCs w:val="20"/>
              </w:rPr>
              <w:t>19.6</w:t>
            </w:r>
          </w:p>
        </w:tc>
      </w:tr>
      <w:tr w:rsidR="00B16880"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B16880" w:rsidRPr="00B479D7" w:rsidRDefault="00B16880"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w:t>
            </w:r>
            <w:r w:rsidR="00B479D7">
              <w:rPr>
                <w:rFonts w:ascii="宋体" w:hAnsi="宋体" w:cstheme="minorBidi" w:hint="eastAsia"/>
                <w:b/>
                <w:kern w:val="0"/>
                <w:sz w:val="18"/>
                <w:szCs w:val="18"/>
              </w:rPr>
              <w:t>单位</w:t>
            </w:r>
            <w:r w:rsidRPr="00B479D7">
              <w:rPr>
                <w:rFonts w:ascii="宋体" w:hAnsi="宋体" w:cstheme="minorBidi" w:hint="eastAsia"/>
                <w:b/>
                <w:kern w:val="0"/>
                <w:sz w:val="18"/>
                <w:szCs w:val="18"/>
              </w:rPr>
              <w:t>餐饮业营业</w:t>
            </w:r>
            <w:r w:rsidR="00D06E04" w:rsidRPr="00B479D7">
              <w:rPr>
                <w:rFonts w:ascii="宋体" w:hAnsi="宋体" w:cstheme="minorBidi" w:hint="eastAsia"/>
                <w:b/>
                <w:kern w:val="0"/>
                <w:sz w:val="18"/>
                <w:szCs w:val="18"/>
              </w:rPr>
              <w:t>收入</w:t>
            </w:r>
          </w:p>
        </w:tc>
        <w:tc>
          <w:tcPr>
            <w:tcW w:w="636" w:type="pct"/>
            <w:tcBorders>
              <w:left w:val="nil"/>
              <w:right w:val="single" w:sz="4" w:space="0" w:color="auto"/>
            </w:tcBorders>
            <w:shd w:val="clear" w:color="auto" w:fill="auto"/>
            <w:noWrap/>
            <w:vAlign w:val="center"/>
          </w:tcPr>
          <w:p w:rsidR="00B16880" w:rsidRPr="00525BC4"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B16880" w:rsidRPr="00F21572" w:rsidRDefault="00C91DA9" w:rsidP="00B479D7">
            <w:pPr>
              <w:widowControl/>
              <w:adjustRightInd w:val="0"/>
              <w:snapToGrid w:val="0"/>
              <w:spacing w:line="240" w:lineRule="exact"/>
              <w:jc w:val="right"/>
              <w:rPr>
                <w:kern w:val="0"/>
                <w:sz w:val="20"/>
                <w:szCs w:val="20"/>
              </w:rPr>
            </w:pPr>
            <w:r>
              <w:rPr>
                <w:rFonts w:hint="eastAsia"/>
                <w:kern w:val="0"/>
                <w:sz w:val="20"/>
                <w:szCs w:val="20"/>
              </w:rPr>
              <w:t>0.84</w:t>
            </w:r>
          </w:p>
        </w:tc>
        <w:tc>
          <w:tcPr>
            <w:tcW w:w="741" w:type="pct"/>
            <w:tcBorders>
              <w:left w:val="nil"/>
              <w:right w:val="single" w:sz="4" w:space="0" w:color="auto"/>
            </w:tcBorders>
            <w:shd w:val="clear" w:color="auto" w:fill="auto"/>
            <w:noWrap/>
            <w:vAlign w:val="center"/>
          </w:tcPr>
          <w:p w:rsidR="00B16880" w:rsidRPr="00F21572" w:rsidRDefault="00C91DA9" w:rsidP="00B479D7">
            <w:pPr>
              <w:widowControl/>
              <w:adjustRightInd w:val="0"/>
              <w:snapToGrid w:val="0"/>
              <w:spacing w:line="240" w:lineRule="exact"/>
              <w:jc w:val="right"/>
              <w:rPr>
                <w:kern w:val="0"/>
                <w:sz w:val="20"/>
                <w:szCs w:val="20"/>
              </w:rPr>
            </w:pPr>
            <w:r>
              <w:rPr>
                <w:rFonts w:hint="eastAsia"/>
                <w:kern w:val="0"/>
                <w:sz w:val="20"/>
                <w:szCs w:val="20"/>
              </w:rPr>
              <w:t>26.8</w:t>
            </w:r>
          </w:p>
        </w:tc>
      </w:tr>
      <w:tr w:rsidR="00B479D7"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B479D7" w:rsidRPr="00B479D7" w:rsidRDefault="00B479D7"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B479D7"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479D7" w:rsidRPr="00F21572" w:rsidRDefault="00C91DA9" w:rsidP="00B479D7">
            <w:pPr>
              <w:widowControl/>
              <w:adjustRightInd w:val="0"/>
              <w:snapToGrid w:val="0"/>
              <w:spacing w:line="240" w:lineRule="exact"/>
              <w:jc w:val="right"/>
              <w:rPr>
                <w:kern w:val="0"/>
                <w:sz w:val="20"/>
                <w:szCs w:val="20"/>
              </w:rPr>
            </w:pPr>
            <w:r>
              <w:rPr>
                <w:rFonts w:hint="eastAsia"/>
                <w:kern w:val="0"/>
                <w:sz w:val="20"/>
                <w:szCs w:val="20"/>
              </w:rPr>
              <w:t>0.37</w:t>
            </w:r>
          </w:p>
        </w:tc>
        <w:tc>
          <w:tcPr>
            <w:tcW w:w="741" w:type="pct"/>
            <w:tcBorders>
              <w:left w:val="nil"/>
              <w:right w:val="single" w:sz="4" w:space="0" w:color="auto"/>
            </w:tcBorders>
            <w:shd w:val="clear" w:color="auto" w:fill="auto"/>
            <w:noWrap/>
            <w:vAlign w:val="center"/>
          </w:tcPr>
          <w:p w:rsidR="00B479D7" w:rsidRPr="00F21572" w:rsidRDefault="00C91DA9" w:rsidP="00B479D7">
            <w:pPr>
              <w:widowControl/>
              <w:adjustRightInd w:val="0"/>
              <w:snapToGrid w:val="0"/>
              <w:spacing w:line="240" w:lineRule="exact"/>
              <w:jc w:val="right"/>
              <w:rPr>
                <w:kern w:val="0"/>
                <w:sz w:val="20"/>
                <w:szCs w:val="20"/>
              </w:rPr>
            </w:pPr>
            <w:r>
              <w:rPr>
                <w:rFonts w:hint="eastAsia"/>
                <w:kern w:val="0"/>
                <w:sz w:val="20"/>
                <w:szCs w:val="20"/>
              </w:rPr>
              <w:t>21.0</w:t>
            </w:r>
          </w:p>
        </w:tc>
      </w:tr>
      <w:tr w:rsidR="00B479D7" w:rsidRPr="00400E95" w:rsidTr="00102772">
        <w:trPr>
          <w:trHeight w:hRule="exact" w:val="344"/>
        </w:trPr>
        <w:tc>
          <w:tcPr>
            <w:tcW w:w="2716" w:type="pct"/>
            <w:tcBorders>
              <w:left w:val="single" w:sz="4" w:space="0" w:color="auto"/>
              <w:bottom w:val="single" w:sz="4" w:space="0" w:color="auto"/>
              <w:right w:val="single" w:sz="4" w:space="0" w:color="auto"/>
            </w:tcBorders>
            <w:shd w:val="clear" w:color="auto" w:fill="auto"/>
            <w:noWrap/>
            <w:vAlign w:val="center"/>
          </w:tcPr>
          <w:p w:rsidR="00B479D7" w:rsidRPr="00B479D7" w:rsidRDefault="00B479D7"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限额以上个体</w:t>
            </w:r>
          </w:p>
        </w:tc>
        <w:tc>
          <w:tcPr>
            <w:tcW w:w="636" w:type="pct"/>
            <w:tcBorders>
              <w:left w:val="nil"/>
              <w:bottom w:val="single" w:sz="4" w:space="0" w:color="auto"/>
              <w:right w:val="single" w:sz="4" w:space="0" w:color="auto"/>
            </w:tcBorders>
            <w:shd w:val="clear" w:color="auto" w:fill="auto"/>
            <w:noWrap/>
            <w:vAlign w:val="center"/>
          </w:tcPr>
          <w:p w:rsidR="00B479D7" w:rsidRDefault="00B479D7"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bottom w:val="single" w:sz="4" w:space="0" w:color="auto"/>
              <w:right w:val="single" w:sz="4" w:space="0" w:color="auto"/>
            </w:tcBorders>
            <w:shd w:val="clear" w:color="auto" w:fill="auto"/>
            <w:noWrap/>
            <w:vAlign w:val="center"/>
          </w:tcPr>
          <w:p w:rsidR="00B479D7" w:rsidRPr="00F21572" w:rsidRDefault="00C91DA9" w:rsidP="00B479D7">
            <w:pPr>
              <w:widowControl/>
              <w:adjustRightInd w:val="0"/>
              <w:snapToGrid w:val="0"/>
              <w:spacing w:line="240" w:lineRule="exact"/>
              <w:jc w:val="right"/>
              <w:rPr>
                <w:kern w:val="0"/>
                <w:sz w:val="20"/>
                <w:szCs w:val="20"/>
              </w:rPr>
            </w:pPr>
            <w:r>
              <w:rPr>
                <w:rFonts w:hint="eastAsia"/>
                <w:kern w:val="0"/>
                <w:sz w:val="20"/>
                <w:szCs w:val="20"/>
              </w:rPr>
              <w:t>0.47</w:t>
            </w:r>
          </w:p>
        </w:tc>
        <w:tc>
          <w:tcPr>
            <w:tcW w:w="741" w:type="pct"/>
            <w:tcBorders>
              <w:left w:val="nil"/>
              <w:bottom w:val="single" w:sz="4" w:space="0" w:color="auto"/>
              <w:right w:val="single" w:sz="4" w:space="0" w:color="auto"/>
            </w:tcBorders>
            <w:shd w:val="clear" w:color="auto" w:fill="auto"/>
            <w:noWrap/>
            <w:vAlign w:val="center"/>
          </w:tcPr>
          <w:p w:rsidR="00B479D7" w:rsidRPr="00F21572" w:rsidRDefault="00C91DA9" w:rsidP="00B479D7">
            <w:pPr>
              <w:widowControl/>
              <w:adjustRightInd w:val="0"/>
              <w:snapToGrid w:val="0"/>
              <w:spacing w:line="240" w:lineRule="exact"/>
              <w:jc w:val="right"/>
              <w:rPr>
                <w:kern w:val="0"/>
                <w:sz w:val="20"/>
                <w:szCs w:val="20"/>
              </w:rPr>
            </w:pPr>
            <w:r>
              <w:rPr>
                <w:rFonts w:hint="eastAsia"/>
                <w:kern w:val="0"/>
                <w:sz w:val="20"/>
                <w:szCs w:val="20"/>
              </w:rPr>
              <w:t>31.7</w:t>
            </w:r>
          </w:p>
        </w:tc>
      </w:tr>
    </w:tbl>
    <w:p w:rsidR="00B16880" w:rsidRPr="00400E95" w:rsidRDefault="00B16880" w:rsidP="00B16880">
      <w:pPr>
        <w:widowControl/>
        <w:adjustRightInd w:val="0"/>
        <w:snapToGrid w:val="0"/>
        <w:spacing w:line="16" w:lineRule="atLeast"/>
        <w:rPr>
          <w:rFonts w:ascii="宋体" w:hAnsi="宋体" w:cstheme="minorBidi"/>
          <w:spacing w:val="-8"/>
          <w:kern w:val="0"/>
          <w:sz w:val="15"/>
          <w:szCs w:val="15"/>
        </w:rPr>
      </w:pPr>
      <w:r w:rsidRPr="00400E95">
        <w:rPr>
          <w:rFonts w:ascii="宋体" w:hAnsi="宋体" w:cstheme="minorBidi" w:hint="eastAsia"/>
          <w:spacing w:val="-8"/>
          <w:kern w:val="0"/>
          <w:sz w:val="15"/>
          <w:szCs w:val="15"/>
        </w:rPr>
        <w:t>注：根据国家统计局</w:t>
      </w:r>
      <w:r>
        <w:rPr>
          <w:rFonts w:ascii="宋体" w:hAnsi="宋体" w:cstheme="minorBidi" w:hint="eastAsia"/>
          <w:spacing w:val="-8"/>
          <w:kern w:val="0"/>
          <w:sz w:val="15"/>
          <w:szCs w:val="15"/>
        </w:rPr>
        <w:t>商贸统计</w:t>
      </w:r>
      <w:r w:rsidRPr="00400E95">
        <w:rPr>
          <w:rFonts w:ascii="宋体" w:hAnsi="宋体" w:cstheme="minorBidi" w:hint="eastAsia"/>
          <w:spacing w:val="-8"/>
          <w:kern w:val="0"/>
          <w:sz w:val="15"/>
          <w:szCs w:val="15"/>
        </w:rPr>
        <w:t>制度，</w:t>
      </w:r>
      <w:proofErr w:type="gramStart"/>
      <w:r>
        <w:rPr>
          <w:rFonts w:ascii="宋体" w:hAnsi="宋体" w:cstheme="minorBidi" w:hint="eastAsia"/>
          <w:spacing w:val="-8"/>
          <w:kern w:val="0"/>
          <w:sz w:val="15"/>
          <w:szCs w:val="15"/>
        </w:rPr>
        <w:t>商贸全</w:t>
      </w:r>
      <w:proofErr w:type="gramEnd"/>
      <w:r>
        <w:rPr>
          <w:rFonts w:ascii="宋体" w:hAnsi="宋体" w:cstheme="minorBidi" w:hint="eastAsia"/>
          <w:spacing w:val="-8"/>
          <w:kern w:val="0"/>
          <w:sz w:val="15"/>
          <w:szCs w:val="15"/>
        </w:rPr>
        <w:t>口径数据调整为季报，</w:t>
      </w:r>
      <w:r w:rsidRPr="00400E95">
        <w:rPr>
          <w:rFonts w:ascii="宋体" w:hAnsi="宋体" w:cstheme="minorBidi" w:hint="eastAsia"/>
          <w:spacing w:val="-8"/>
          <w:kern w:val="0"/>
          <w:sz w:val="15"/>
          <w:szCs w:val="15"/>
        </w:rPr>
        <w:t>月度数据为限额以上企业</w:t>
      </w:r>
      <w:r>
        <w:rPr>
          <w:rFonts w:ascii="宋体" w:hAnsi="宋体" w:cstheme="minorBidi" w:hint="eastAsia"/>
          <w:spacing w:val="-8"/>
          <w:kern w:val="0"/>
          <w:sz w:val="15"/>
          <w:szCs w:val="15"/>
        </w:rPr>
        <w:t>、个体数据。</w:t>
      </w:r>
    </w:p>
    <w:p w:rsidR="00B16880" w:rsidRPr="00400E95" w:rsidRDefault="00026634" w:rsidP="00B16880">
      <w:pPr>
        <w:widowControl/>
        <w:adjustRightInd w:val="0"/>
        <w:snapToGrid w:val="0"/>
        <w:spacing w:line="400" w:lineRule="exact"/>
        <w:jc w:val="center"/>
        <w:rPr>
          <w:rFonts w:ascii="隶书" w:eastAsia="隶书" w:hAnsi="Tahoma" w:cstheme="minorBidi"/>
          <w:b/>
          <w:kern w:val="0"/>
          <w:sz w:val="24"/>
          <w:shd w:val="pct15" w:color="auto" w:fill="FFFFFF"/>
        </w:rPr>
      </w:pPr>
      <w:r>
        <w:rPr>
          <w:rFonts w:ascii="隶书" w:eastAsia="隶书" w:hAnsi="Tahoma" w:hint="eastAsia"/>
          <w:b/>
          <w:kern w:val="0"/>
          <w:sz w:val="24"/>
          <w:shd w:val="pct15" w:color="auto" w:fill="FFFFFF"/>
        </w:rPr>
        <w:lastRenderedPageBreak/>
        <w:t>横向对比资料</w:t>
      </w:r>
    </w:p>
    <w:p w:rsidR="00B16880" w:rsidRPr="00400E95" w:rsidRDefault="00B16880" w:rsidP="00B16880">
      <w:pPr>
        <w:widowControl/>
        <w:adjustRightInd w:val="0"/>
        <w:snapToGrid w:val="0"/>
        <w:jc w:val="center"/>
        <w:rPr>
          <w:rFonts w:ascii="黑体" w:eastAsia="黑体" w:hAnsi="Tahoma" w:cstheme="minorBidi"/>
          <w:b/>
          <w:kern w:val="0"/>
          <w:sz w:val="24"/>
        </w:rPr>
      </w:pPr>
      <w:r w:rsidRPr="00B16880">
        <w:rPr>
          <w:rFonts w:ascii="黑体" w:eastAsia="黑体" w:hAnsi="Tahoma" w:cstheme="minorBidi" w:hint="eastAsia"/>
          <w:b/>
          <w:kern w:val="0"/>
          <w:sz w:val="24"/>
          <w:highlight w:val="lightGray"/>
        </w:rPr>
        <w:t>重庆市-石柱县                  （</w:t>
      </w:r>
      <w:r w:rsidR="00642612">
        <w:rPr>
          <w:rFonts w:ascii="黑体" w:eastAsia="黑体" w:hAnsi="Tahoma" w:cstheme="minorBidi" w:hint="eastAsia"/>
          <w:b/>
          <w:kern w:val="0"/>
          <w:sz w:val="24"/>
          <w:highlight w:val="lightGray"/>
        </w:rPr>
        <w:t>04</w:t>
      </w:r>
      <w:r w:rsidRPr="00B16880">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549"/>
        <w:gridCol w:w="576"/>
        <w:gridCol w:w="1177"/>
        <w:gridCol w:w="1243"/>
      </w:tblGrid>
      <w:tr w:rsidR="00B16880" w:rsidRPr="00400E95" w:rsidTr="00B479D7">
        <w:trPr>
          <w:trHeight w:hRule="exact" w:val="571"/>
        </w:trPr>
        <w:tc>
          <w:tcPr>
            <w:tcW w:w="22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06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重庆市(%)</w:t>
            </w:r>
          </w:p>
        </w:tc>
        <w:tc>
          <w:tcPr>
            <w:tcW w:w="112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石柱县(%)</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规模以上工业产值</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B16880" w:rsidP="00026634">
            <w:pPr>
              <w:widowControl/>
              <w:adjustRightInd w:val="0"/>
              <w:snapToGrid w:val="0"/>
              <w:spacing w:line="240" w:lineRule="exact"/>
              <w:jc w:val="right"/>
              <w:rPr>
                <w:kern w:val="0"/>
                <w:sz w:val="20"/>
                <w:szCs w:val="20"/>
              </w:rPr>
            </w:pPr>
            <w:r w:rsidRPr="00A9247A">
              <w:rPr>
                <w:kern w:val="0"/>
                <w:sz w:val="20"/>
                <w:szCs w:val="20"/>
              </w:rPr>
              <w:t>--</w:t>
            </w:r>
          </w:p>
        </w:tc>
        <w:tc>
          <w:tcPr>
            <w:tcW w:w="1121" w:type="pct"/>
            <w:tcBorders>
              <w:top w:val="nil"/>
              <w:left w:val="nil"/>
              <w:bottom w:val="nil"/>
              <w:right w:val="single" w:sz="4" w:space="0" w:color="auto"/>
            </w:tcBorders>
            <w:shd w:val="clear" w:color="auto" w:fill="auto"/>
            <w:noWrap/>
            <w:vAlign w:val="center"/>
          </w:tcPr>
          <w:p w:rsidR="00B16880" w:rsidRPr="00A9247A" w:rsidRDefault="00C91DA9" w:rsidP="00026634">
            <w:pPr>
              <w:widowControl/>
              <w:adjustRightInd w:val="0"/>
              <w:snapToGrid w:val="0"/>
              <w:spacing w:line="240" w:lineRule="exact"/>
              <w:jc w:val="right"/>
              <w:rPr>
                <w:kern w:val="0"/>
                <w:sz w:val="20"/>
                <w:szCs w:val="20"/>
              </w:rPr>
            </w:pPr>
            <w:r>
              <w:rPr>
                <w:rFonts w:hint="eastAsia"/>
                <w:kern w:val="0"/>
                <w:sz w:val="20"/>
                <w:szCs w:val="20"/>
              </w:rPr>
              <w:t>9.8</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B96A55">
            <w:pPr>
              <w:widowControl/>
              <w:adjustRightInd w:val="0"/>
              <w:snapToGrid w:val="0"/>
              <w:spacing w:line="240" w:lineRule="exact"/>
              <w:rPr>
                <w:rFonts w:ascii="宋体" w:hAnsi="宋体" w:cs="宋体"/>
                <w:spacing w:val="-6"/>
                <w:kern w:val="0"/>
                <w:sz w:val="16"/>
                <w:szCs w:val="16"/>
              </w:rPr>
            </w:pPr>
            <w:proofErr w:type="gramStart"/>
            <w:r w:rsidRPr="001D26AB">
              <w:rPr>
                <w:rFonts w:ascii="宋体" w:hAnsi="宋体" w:cs="宋体" w:hint="eastAsia"/>
                <w:kern w:val="0"/>
                <w:sz w:val="18"/>
                <w:szCs w:val="18"/>
              </w:rPr>
              <w:t>规</w:t>
            </w:r>
            <w:proofErr w:type="gramEnd"/>
            <w:r w:rsidRPr="001D26AB">
              <w:rPr>
                <w:rFonts w:ascii="宋体" w:hAnsi="宋体" w:cs="宋体" w:hint="eastAsia"/>
                <w:kern w:val="0"/>
                <w:sz w:val="18"/>
                <w:szCs w:val="18"/>
              </w:rPr>
              <w:t>上工业增加值</w:t>
            </w:r>
            <w:r w:rsidRPr="001D26AB">
              <w:rPr>
                <w:rFonts w:ascii="宋体" w:hAnsi="宋体" w:cs="宋体" w:hint="eastAsia"/>
                <w:kern w:val="0"/>
                <w:sz w:val="15"/>
                <w:szCs w:val="15"/>
              </w:rPr>
              <w:t>(</w:t>
            </w:r>
            <w:r w:rsidR="00B96A55">
              <w:rPr>
                <w:rFonts w:ascii="宋体" w:hAnsi="宋体" w:cs="宋体" w:hint="eastAsia"/>
                <w:kern w:val="0"/>
                <w:sz w:val="15"/>
                <w:szCs w:val="15"/>
              </w:rPr>
              <w:t>可比增速</w:t>
            </w:r>
            <w:r w:rsidRPr="001D26AB">
              <w:rPr>
                <w:rFonts w:ascii="宋体" w:hAnsi="宋体" w:cs="宋体" w:hint="eastAsia"/>
                <w:kern w:val="0"/>
                <w:sz w:val="15"/>
                <w:szCs w:val="15"/>
              </w:rPr>
              <w:t>)</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C91DA9" w:rsidP="00026634">
            <w:pPr>
              <w:widowControl/>
              <w:adjustRightInd w:val="0"/>
              <w:snapToGrid w:val="0"/>
              <w:spacing w:line="240" w:lineRule="exact"/>
              <w:jc w:val="right"/>
              <w:rPr>
                <w:kern w:val="0"/>
                <w:sz w:val="20"/>
                <w:szCs w:val="20"/>
              </w:rPr>
            </w:pPr>
            <w:r>
              <w:rPr>
                <w:rFonts w:hint="eastAsia"/>
                <w:kern w:val="0"/>
                <w:sz w:val="20"/>
                <w:szCs w:val="20"/>
              </w:rPr>
              <w:t>26.6</w:t>
            </w:r>
          </w:p>
        </w:tc>
        <w:tc>
          <w:tcPr>
            <w:tcW w:w="1121" w:type="pct"/>
            <w:tcBorders>
              <w:top w:val="nil"/>
              <w:left w:val="nil"/>
              <w:bottom w:val="nil"/>
              <w:right w:val="single" w:sz="4" w:space="0" w:color="auto"/>
            </w:tcBorders>
            <w:shd w:val="clear" w:color="auto" w:fill="auto"/>
            <w:noWrap/>
            <w:vAlign w:val="center"/>
          </w:tcPr>
          <w:p w:rsidR="00B16880" w:rsidRPr="00A9247A" w:rsidRDefault="00C91DA9" w:rsidP="00026634">
            <w:pPr>
              <w:widowControl/>
              <w:adjustRightInd w:val="0"/>
              <w:snapToGrid w:val="0"/>
              <w:spacing w:line="240" w:lineRule="exact"/>
              <w:jc w:val="right"/>
              <w:rPr>
                <w:kern w:val="0"/>
                <w:sz w:val="20"/>
                <w:szCs w:val="20"/>
              </w:rPr>
            </w:pPr>
            <w:r>
              <w:rPr>
                <w:rFonts w:hint="eastAsia"/>
                <w:kern w:val="0"/>
                <w:sz w:val="20"/>
                <w:szCs w:val="20"/>
              </w:rPr>
              <w:t>-4.3</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全社会固定资产投资</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C91DA9" w:rsidP="00026634">
            <w:pPr>
              <w:widowControl/>
              <w:adjustRightInd w:val="0"/>
              <w:snapToGrid w:val="0"/>
              <w:spacing w:line="240" w:lineRule="exact"/>
              <w:jc w:val="right"/>
              <w:rPr>
                <w:kern w:val="0"/>
                <w:sz w:val="20"/>
                <w:szCs w:val="20"/>
              </w:rPr>
            </w:pPr>
            <w:r>
              <w:rPr>
                <w:rFonts w:hint="eastAsia"/>
                <w:kern w:val="0"/>
                <w:sz w:val="20"/>
                <w:szCs w:val="20"/>
              </w:rPr>
              <w:t>12.8</w:t>
            </w:r>
          </w:p>
        </w:tc>
        <w:tc>
          <w:tcPr>
            <w:tcW w:w="1121" w:type="pct"/>
            <w:tcBorders>
              <w:top w:val="nil"/>
              <w:left w:val="nil"/>
              <w:bottom w:val="nil"/>
              <w:right w:val="single" w:sz="4" w:space="0" w:color="auto"/>
            </w:tcBorders>
            <w:shd w:val="clear" w:color="auto" w:fill="auto"/>
            <w:noWrap/>
            <w:vAlign w:val="center"/>
          </w:tcPr>
          <w:p w:rsidR="00B16880" w:rsidRPr="00A9247A" w:rsidRDefault="00C91DA9" w:rsidP="00026634">
            <w:pPr>
              <w:widowControl/>
              <w:adjustRightInd w:val="0"/>
              <w:snapToGrid w:val="0"/>
              <w:spacing w:line="240" w:lineRule="exact"/>
              <w:jc w:val="right"/>
              <w:rPr>
                <w:kern w:val="0"/>
                <w:sz w:val="20"/>
                <w:szCs w:val="20"/>
              </w:rPr>
            </w:pPr>
            <w:r>
              <w:rPr>
                <w:rFonts w:hint="eastAsia"/>
                <w:kern w:val="0"/>
                <w:sz w:val="20"/>
                <w:szCs w:val="20"/>
              </w:rPr>
              <w:t>-6.6</w:t>
            </w:r>
          </w:p>
        </w:tc>
      </w:tr>
      <w:tr w:rsidR="00B479D7"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479D7" w:rsidRPr="00400E95" w:rsidRDefault="00B479D7" w:rsidP="00026634">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#建安投资</w:t>
            </w:r>
          </w:p>
        </w:tc>
        <w:tc>
          <w:tcPr>
            <w:tcW w:w="519" w:type="pct"/>
            <w:tcBorders>
              <w:top w:val="nil"/>
              <w:left w:val="nil"/>
              <w:bottom w:val="nil"/>
              <w:right w:val="single" w:sz="4" w:space="0" w:color="auto"/>
            </w:tcBorders>
            <w:shd w:val="clear" w:color="auto" w:fill="auto"/>
            <w:noWrap/>
            <w:vAlign w:val="center"/>
          </w:tcPr>
          <w:p w:rsidR="00B479D7" w:rsidRPr="00400E95" w:rsidRDefault="00B479D7" w:rsidP="00026634">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479D7" w:rsidRPr="00A9247A" w:rsidRDefault="00117A3A" w:rsidP="00026634">
            <w:pPr>
              <w:widowControl/>
              <w:adjustRightInd w:val="0"/>
              <w:snapToGrid w:val="0"/>
              <w:spacing w:line="240" w:lineRule="exact"/>
              <w:jc w:val="right"/>
              <w:rPr>
                <w:kern w:val="0"/>
                <w:sz w:val="20"/>
                <w:szCs w:val="20"/>
              </w:rPr>
            </w:pPr>
            <w:r>
              <w:rPr>
                <w:rFonts w:hint="eastAsia"/>
                <w:kern w:val="0"/>
                <w:sz w:val="20"/>
                <w:szCs w:val="20"/>
              </w:rPr>
              <w:t>16.6</w:t>
            </w:r>
          </w:p>
        </w:tc>
        <w:tc>
          <w:tcPr>
            <w:tcW w:w="1121" w:type="pct"/>
            <w:tcBorders>
              <w:top w:val="nil"/>
              <w:left w:val="nil"/>
              <w:bottom w:val="nil"/>
              <w:right w:val="single" w:sz="4" w:space="0" w:color="auto"/>
            </w:tcBorders>
            <w:shd w:val="clear" w:color="auto" w:fill="auto"/>
            <w:noWrap/>
            <w:vAlign w:val="center"/>
          </w:tcPr>
          <w:p w:rsidR="00B479D7" w:rsidRPr="00A9247A" w:rsidRDefault="00117A3A" w:rsidP="00026634">
            <w:pPr>
              <w:widowControl/>
              <w:adjustRightInd w:val="0"/>
              <w:snapToGrid w:val="0"/>
              <w:spacing w:line="240" w:lineRule="exact"/>
              <w:jc w:val="right"/>
              <w:rPr>
                <w:kern w:val="0"/>
                <w:sz w:val="20"/>
                <w:szCs w:val="20"/>
              </w:rPr>
            </w:pPr>
            <w:r>
              <w:rPr>
                <w:rFonts w:hint="eastAsia"/>
                <w:kern w:val="0"/>
                <w:sz w:val="20"/>
                <w:szCs w:val="20"/>
              </w:rPr>
              <w:t>-4.2</w:t>
            </w:r>
          </w:p>
        </w:tc>
      </w:tr>
      <w:tr w:rsidR="00B479D7"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479D7" w:rsidRPr="00400E95" w:rsidRDefault="00B479D7" w:rsidP="00026634">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商品房销售面积</w:t>
            </w:r>
          </w:p>
        </w:tc>
        <w:tc>
          <w:tcPr>
            <w:tcW w:w="519" w:type="pct"/>
            <w:tcBorders>
              <w:top w:val="nil"/>
              <w:left w:val="nil"/>
              <w:bottom w:val="nil"/>
              <w:right w:val="single" w:sz="4" w:space="0" w:color="auto"/>
            </w:tcBorders>
            <w:shd w:val="clear" w:color="auto" w:fill="auto"/>
            <w:noWrap/>
            <w:vAlign w:val="center"/>
          </w:tcPr>
          <w:p w:rsidR="00B479D7" w:rsidRPr="00400E95" w:rsidRDefault="00B479D7" w:rsidP="00026634">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479D7" w:rsidRPr="00A9247A" w:rsidRDefault="00117A3A" w:rsidP="00026634">
            <w:pPr>
              <w:widowControl/>
              <w:adjustRightInd w:val="0"/>
              <w:snapToGrid w:val="0"/>
              <w:spacing w:line="240" w:lineRule="exact"/>
              <w:jc w:val="right"/>
              <w:rPr>
                <w:rFonts w:eastAsia="微软雅黑"/>
                <w:kern w:val="0"/>
                <w:sz w:val="20"/>
                <w:szCs w:val="20"/>
              </w:rPr>
            </w:pPr>
            <w:r>
              <w:rPr>
                <w:rFonts w:eastAsia="微软雅黑" w:hint="eastAsia"/>
                <w:kern w:val="0"/>
                <w:sz w:val="20"/>
                <w:szCs w:val="20"/>
              </w:rPr>
              <w:t>41.1</w:t>
            </w:r>
          </w:p>
        </w:tc>
        <w:tc>
          <w:tcPr>
            <w:tcW w:w="1121" w:type="pct"/>
            <w:tcBorders>
              <w:top w:val="nil"/>
              <w:left w:val="nil"/>
              <w:bottom w:val="nil"/>
              <w:right w:val="single" w:sz="4" w:space="0" w:color="auto"/>
            </w:tcBorders>
            <w:shd w:val="clear" w:color="auto" w:fill="auto"/>
            <w:noWrap/>
            <w:vAlign w:val="center"/>
          </w:tcPr>
          <w:p w:rsidR="00B479D7" w:rsidRPr="00A9247A" w:rsidRDefault="00117A3A" w:rsidP="0058233D">
            <w:pPr>
              <w:widowControl/>
              <w:adjustRightInd w:val="0"/>
              <w:snapToGrid w:val="0"/>
              <w:spacing w:line="240" w:lineRule="exact"/>
              <w:jc w:val="right"/>
              <w:rPr>
                <w:spacing w:val="-10"/>
                <w:kern w:val="0"/>
                <w:sz w:val="20"/>
                <w:szCs w:val="20"/>
              </w:rPr>
            </w:pPr>
            <w:r>
              <w:rPr>
                <w:rFonts w:hint="eastAsia"/>
                <w:spacing w:val="-10"/>
                <w:kern w:val="0"/>
                <w:sz w:val="20"/>
                <w:szCs w:val="20"/>
              </w:rPr>
              <w:t>60.9</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社会消费品零售总额</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117A3A" w:rsidP="00026634">
            <w:pPr>
              <w:widowControl/>
              <w:adjustRightInd w:val="0"/>
              <w:snapToGrid w:val="0"/>
              <w:spacing w:line="240" w:lineRule="exact"/>
              <w:jc w:val="right"/>
              <w:rPr>
                <w:rFonts w:eastAsia="微软雅黑"/>
                <w:kern w:val="0"/>
                <w:sz w:val="20"/>
                <w:szCs w:val="20"/>
              </w:rPr>
            </w:pPr>
            <w:r>
              <w:rPr>
                <w:rFonts w:eastAsia="微软雅黑" w:hint="eastAsia"/>
                <w:kern w:val="0"/>
                <w:sz w:val="20"/>
                <w:szCs w:val="20"/>
              </w:rPr>
              <w:t>36.6</w:t>
            </w:r>
          </w:p>
        </w:tc>
        <w:tc>
          <w:tcPr>
            <w:tcW w:w="1121" w:type="pct"/>
            <w:tcBorders>
              <w:top w:val="nil"/>
              <w:left w:val="nil"/>
              <w:bottom w:val="nil"/>
              <w:right w:val="single" w:sz="4" w:space="0" w:color="auto"/>
            </w:tcBorders>
            <w:shd w:val="clear" w:color="auto" w:fill="auto"/>
            <w:noWrap/>
            <w:vAlign w:val="center"/>
          </w:tcPr>
          <w:p w:rsidR="00B16880" w:rsidRPr="00A9247A" w:rsidRDefault="009A481F" w:rsidP="0058233D">
            <w:pPr>
              <w:widowControl/>
              <w:adjustRightInd w:val="0"/>
              <w:snapToGrid w:val="0"/>
              <w:spacing w:line="240" w:lineRule="exact"/>
              <w:jc w:val="right"/>
              <w:rPr>
                <w:rFonts w:eastAsia="微软雅黑"/>
                <w:kern w:val="0"/>
                <w:sz w:val="20"/>
                <w:szCs w:val="20"/>
              </w:rPr>
            </w:pPr>
            <w:r w:rsidRPr="00A9247A">
              <w:rPr>
                <w:spacing w:val="-10"/>
                <w:kern w:val="0"/>
                <w:sz w:val="13"/>
                <w:szCs w:val="13"/>
              </w:rPr>
              <w:t>（限上单位）</w:t>
            </w:r>
            <w:r w:rsidR="00117A3A" w:rsidRPr="00117A3A">
              <w:rPr>
                <w:rFonts w:hint="eastAsia"/>
                <w:spacing w:val="-10"/>
                <w:kern w:val="0"/>
                <w:sz w:val="20"/>
                <w:szCs w:val="20"/>
              </w:rPr>
              <w:t>41.8</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044DC7" w:rsidP="00044DC7">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00B16880" w:rsidRPr="00400E95">
              <w:rPr>
                <w:rFonts w:ascii="宋体" w:hAnsi="宋体" w:cs="宋体" w:hint="eastAsia"/>
                <w:kern w:val="0"/>
                <w:sz w:val="18"/>
                <w:szCs w:val="18"/>
              </w:rPr>
              <w:t>公共预算收入</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8053BB" w:rsidP="00026634">
            <w:pPr>
              <w:widowControl/>
              <w:adjustRightInd w:val="0"/>
              <w:snapToGrid w:val="0"/>
              <w:spacing w:line="240" w:lineRule="exact"/>
              <w:jc w:val="right"/>
              <w:rPr>
                <w:kern w:val="0"/>
                <w:sz w:val="20"/>
                <w:szCs w:val="20"/>
              </w:rPr>
            </w:pPr>
            <w:r>
              <w:rPr>
                <w:rFonts w:hint="eastAsia"/>
                <w:kern w:val="0"/>
                <w:sz w:val="20"/>
                <w:szCs w:val="20"/>
              </w:rPr>
              <w:t>20.0</w:t>
            </w:r>
          </w:p>
        </w:tc>
        <w:tc>
          <w:tcPr>
            <w:tcW w:w="1121" w:type="pct"/>
            <w:tcBorders>
              <w:top w:val="nil"/>
              <w:left w:val="nil"/>
              <w:bottom w:val="nil"/>
              <w:right w:val="single" w:sz="4" w:space="0" w:color="auto"/>
            </w:tcBorders>
            <w:shd w:val="clear" w:color="auto" w:fill="auto"/>
            <w:noWrap/>
            <w:vAlign w:val="center"/>
          </w:tcPr>
          <w:p w:rsidR="00B16880" w:rsidRPr="00A9247A" w:rsidRDefault="00117A3A" w:rsidP="00026634">
            <w:pPr>
              <w:widowControl/>
              <w:adjustRightInd w:val="0"/>
              <w:snapToGrid w:val="0"/>
              <w:spacing w:line="240" w:lineRule="exact"/>
              <w:jc w:val="right"/>
              <w:rPr>
                <w:kern w:val="0"/>
                <w:sz w:val="20"/>
                <w:szCs w:val="20"/>
              </w:rPr>
            </w:pPr>
            <w:r>
              <w:rPr>
                <w:rFonts w:hint="eastAsia"/>
                <w:kern w:val="0"/>
                <w:sz w:val="20"/>
                <w:szCs w:val="20"/>
              </w:rPr>
              <w:t>9.1</w:t>
            </w:r>
          </w:p>
        </w:tc>
      </w:tr>
      <w:tr w:rsidR="00B479D7"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479D7" w:rsidRDefault="00B479D7" w:rsidP="00044DC7">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#税收收入</w:t>
            </w:r>
          </w:p>
        </w:tc>
        <w:tc>
          <w:tcPr>
            <w:tcW w:w="519" w:type="pct"/>
            <w:tcBorders>
              <w:top w:val="nil"/>
              <w:left w:val="nil"/>
              <w:bottom w:val="nil"/>
              <w:right w:val="single" w:sz="4" w:space="0" w:color="auto"/>
            </w:tcBorders>
            <w:shd w:val="clear" w:color="auto" w:fill="auto"/>
            <w:noWrap/>
            <w:vAlign w:val="center"/>
          </w:tcPr>
          <w:p w:rsidR="00B479D7" w:rsidRPr="00400E95" w:rsidRDefault="00B479D7" w:rsidP="00026634">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479D7" w:rsidRPr="00A9247A" w:rsidRDefault="008053BB" w:rsidP="00026634">
            <w:pPr>
              <w:widowControl/>
              <w:adjustRightInd w:val="0"/>
              <w:snapToGrid w:val="0"/>
              <w:spacing w:line="240" w:lineRule="exact"/>
              <w:jc w:val="right"/>
              <w:rPr>
                <w:kern w:val="0"/>
                <w:sz w:val="20"/>
                <w:szCs w:val="20"/>
              </w:rPr>
            </w:pPr>
            <w:r>
              <w:rPr>
                <w:rFonts w:hint="eastAsia"/>
                <w:kern w:val="0"/>
                <w:sz w:val="20"/>
                <w:szCs w:val="20"/>
              </w:rPr>
              <w:t>29.3</w:t>
            </w:r>
          </w:p>
        </w:tc>
        <w:tc>
          <w:tcPr>
            <w:tcW w:w="1121" w:type="pct"/>
            <w:tcBorders>
              <w:top w:val="nil"/>
              <w:left w:val="nil"/>
              <w:bottom w:val="nil"/>
              <w:right w:val="single" w:sz="4" w:space="0" w:color="auto"/>
            </w:tcBorders>
            <w:shd w:val="clear" w:color="auto" w:fill="auto"/>
            <w:noWrap/>
            <w:vAlign w:val="center"/>
          </w:tcPr>
          <w:p w:rsidR="00B479D7" w:rsidRPr="00A9247A" w:rsidRDefault="00117A3A" w:rsidP="00026634">
            <w:pPr>
              <w:widowControl/>
              <w:adjustRightInd w:val="0"/>
              <w:snapToGrid w:val="0"/>
              <w:spacing w:line="240" w:lineRule="exact"/>
              <w:jc w:val="right"/>
              <w:rPr>
                <w:kern w:val="0"/>
                <w:sz w:val="20"/>
                <w:szCs w:val="20"/>
              </w:rPr>
            </w:pPr>
            <w:r>
              <w:rPr>
                <w:rFonts w:hint="eastAsia"/>
                <w:kern w:val="0"/>
                <w:sz w:val="20"/>
                <w:szCs w:val="20"/>
              </w:rPr>
              <w:t>25.6</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044DC7" w:rsidP="00044DC7">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00B16880" w:rsidRPr="00400E95">
              <w:rPr>
                <w:rFonts w:ascii="宋体" w:hAnsi="宋体" w:cs="宋体" w:hint="eastAsia"/>
                <w:kern w:val="0"/>
                <w:sz w:val="18"/>
                <w:szCs w:val="18"/>
              </w:rPr>
              <w:t>公共预算支出</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8053BB" w:rsidP="00026634">
            <w:pPr>
              <w:widowControl/>
              <w:adjustRightInd w:val="0"/>
              <w:snapToGrid w:val="0"/>
              <w:spacing w:line="240" w:lineRule="exact"/>
              <w:jc w:val="right"/>
              <w:rPr>
                <w:kern w:val="0"/>
                <w:sz w:val="20"/>
                <w:szCs w:val="20"/>
              </w:rPr>
            </w:pPr>
            <w:r>
              <w:rPr>
                <w:rFonts w:hint="eastAsia"/>
                <w:kern w:val="0"/>
                <w:sz w:val="20"/>
                <w:szCs w:val="20"/>
              </w:rPr>
              <w:t>8.8</w:t>
            </w:r>
          </w:p>
        </w:tc>
        <w:tc>
          <w:tcPr>
            <w:tcW w:w="1121" w:type="pct"/>
            <w:tcBorders>
              <w:top w:val="nil"/>
              <w:left w:val="nil"/>
              <w:bottom w:val="nil"/>
              <w:right w:val="single" w:sz="4" w:space="0" w:color="auto"/>
            </w:tcBorders>
            <w:shd w:val="clear" w:color="auto" w:fill="auto"/>
            <w:noWrap/>
            <w:vAlign w:val="center"/>
          </w:tcPr>
          <w:p w:rsidR="00B16880" w:rsidRPr="00A9247A" w:rsidRDefault="00117A3A" w:rsidP="00026634">
            <w:pPr>
              <w:widowControl/>
              <w:adjustRightInd w:val="0"/>
              <w:snapToGrid w:val="0"/>
              <w:spacing w:line="240" w:lineRule="exact"/>
              <w:jc w:val="right"/>
              <w:rPr>
                <w:kern w:val="0"/>
                <w:sz w:val="20"/>
                <w:szCs w:val="20"/>
              </w:rPr>
            </w:pPr>
            <w:r>
              <w:rPr>
                <w:rFonts w:hint="eastAsia"/>
                <w:kern w:val="0"/>
                <w:sz w:val="20"/>
                <w:szCs w:val="20"/>
              </w:rPr>
              <w:t>-4.9</w:t>
            </w:r>
          </w:p>
        </w:tc>
      </w:tr>
      <w:tr w:rsidR="00B16880" w:rsidRPr="00400E95" w:rsidTr="00B479D7">
        <w:trPr>
          <w:trHeight w:hRule="exact" w:val="663"/>
        </w:trPr>
        <w:tc>
          <w:tcPr>
            <w:tcW w:w="2298" w:type="pct"/>
            <w:tcBorders>
              <w:top w:val="nil"/>
              <w:left w:val="single" w:sz="4" w:space="0" w:color="auto"/>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金融机构存款余额(同比)</w:t>
            </w:r>
          </w:p>
        </w:tc>
        <w:tc>
          <w:tcPr>
            <w:tcW w:w="519" w:type="pct"/>
            <w:tcBorders>
              <w:top w:val="nil"/>
              <w:left w:val="nil"/>
              <w:bottom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nil"/>
              <w:right w:val="single" w:sz="4" w:space="0" w:color="auto"/>
            </w:tcBorders>
            <w:shd w:val="clear" w:color="auto" w:fill="auto"/>
            <w:noWrap/>
            <w:vAlign w:val="center"/>
          </w:tcPr>
          <w:p w:rsidR="00B16880" w:rsidRPr="00A9247A" w:rsidRDefault="008E4EDA" w:rsidP="00026634">
            <w:pPr>
              <w:widowControl/>
              <w:adjustRightInd w:val="0"/>
              <w:snapToGrid w:val="0"/>
              <w:spacing w:line="240" w:lineRule="exact"/>
              <w:jc w:val="right"/>
              <w:rPr>
                <w:kern w:val="0"/>
                <w:sz w:val="20"/>
                <w:szCs w:val="20"/>
              </w:rPr>
            </w:pPr>
            <w:r>
              <w:rPr>
                <w:rFonts w:hint="eastAsia"/>
                <w:kern w:val="0"/>
                <w:sz w:val="20"/>
                <w:szCs w:val="20"/>
              </w:rPr>
              <w:t>6.5</w:t>
            </w:r>
          </w:p>
        </w:tc>
        <w:tc>
          <w:tcPr>
            <w:tcW w:w="1121" w:type="pct"/>
            <w:tcBorders>
              <w:top w:val="nil"/>
              <w:left w:val="nil"/>
              <w:bottom w:val="nil"/>
              <w:right w:val="single" w:sz="4" w:space="0" w:color="auto"/>
            </w:tcBorders>
            <w:shd w:val="clear" w:color="auto" w:fill="auto"/>
            <w:noWrap/>
            <w:vAlign w:val="center"/>
          </w:tcPr>
          <w:p w:rsidR="00B16880" w:rsidRPr="00A9247A" w:rsidRDefault="00117A3A" w:rsidP="00026634">
            <w:pPr>
              <w:widowControl/>
              <w:adjustRightInd w:val="0"/>
              <w:snapToGrid w:val="0"/>
              <w:spacing w:line="240" w:lineRule="exact"/>
              <w:jc w:val="right"/>
              <w:rPr>
                <w:kern w:val="0"/>
                <w:sz w:val="20"/>
                <w:szCs w:val="20"/>
              </w:rPr>
            </w:pPr>
            <w:r>
              <w:rPr>
                <w:rFonts w:hint="eastAsia"/>
                <w:kern w:val="0"/>
                <w:sz w:val="20"/>
                <w:szCs w:val="20"/>
              </w:rPr>
              <w:t>3.8</w:t>
            </w:r>
          </w:p>
        </w:tc>
      </w:tr>
      <w:tr w:rsidR="00B16880" w:rsidRPr="00400E95" w:rsidTr="00B479D7">
        <w:trPr>
          <w:trHeight w:hRule="exact" w:val="663"/>
        </w:trPr>
        <w:tc>
          <w:tcPr>
            <w:tcW w:w="2298" w:type="pct"/>
            <w:tcBorders>
              <w:top w:val="nil"/>
              <w:left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theme="minorBidi"/>
                <w:kern w:val="0"/>
                <w:sz w:val="18"/>
                <w:szCs w:val="18"/>
              </w:rPr>
            </w:pPr>
            <w:r w:rsidRPr="00400E95">
              <w:rPr>
                <w:rFonts w:ascii="宋体" w:hAnsi="宋体" w:cstheme="minorBidi"/>
                <w:kern w:val="0"/>
                <w:sz w:val="18"/>
                <w:szCs w:val="18"/>
              </w:rPr>
              <w:t xml:space="preserve">  #</w:t>
            </w:r>
            <w:r w:rsidRPr="00400E95">
              <w:rPr>
                <w:rFonts w:ascii="宋体" w:hAnsi="宋体" w:cstheme="minorBidi" w:hint="eastAsia"/>
                <w:kern w:val="0"/>
                <w:sz w:val="18"/>
                <w:szCs w:val="18"/>
              </w:rPr>
              <w:t>住户存款</w:t>
            </w:r>
            <w:r w:rsidRPr="00400E95">
              <w:rPr>
                <w:rFonts w:ascii="宋体" w:hAnsi="宋体" w:cs="宋体" w:hint="eastAsia"/>
                <w:spacing w:val="-6"/>
                <w:kern w:val="0"/>
                <w:sz w:val="18"/>
                <w:szCs w:val="18"/>
              </w:rPr>
              <w:t>(同比)</w:t>
            </w:r>
          </w:p>
        </w:tc>
        <w:tc>
          <w:tcPr>
            <w:tcW w:w="519" w:type="pct"/>
            <w:tcBorders>
              <w:top w:val="nil"/>
              <w:left w:val="nil"/>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right w:val="single" w:sz="4" w:space="0" w:color="auto"/>
            </w:tcBorders>
            <w:shd w:val="clear" w:color="auto" w:fill="auto"/>
            <w:noWrap/>
            <w:vAlign w:val="center"/>
          </w:tcPr>
          <w:p w:rsidR="00B16880" w:rsidRPr="00A9247A" w:rsidRDefault="00B16880" w:rsidP="00026634">
            <w:pPr>
              <w:widowControl/>
              <w:adjustRightInd w:val="0"/>
              <w:snapToGrid w:val="0"/>
              <w:spacing w:line="240" w:lineRule="exact"/>
              <w:jc w:val="right"/>
              <w:rPr>
                <w:kern w:val="0"/>
                <w:sz w:val="20"/>
                <w:szCs w:val="20"/>
              </w:rPr>
            </w:pPr>
            <w:r w:rsidRPr="00A9247A">
              <w:rPr>
                <w:kern w:val="0"/>
                <w:sz w:val="20"/>
                <w:szCs w:val="20"/>
              </w:rPr>
              <w:t>--</w:t>
            </w:r>
          </w:p>
        </w:tc>
        <w:tc>
          <w:tcPr>
            <w:tcW w:w="1121" w:type="pct"/>
            <w:tcBorders>
              <w:top w:val="nil"/>
              <w:left w:val="nil"/>
              <w:right w:val="single" w:sz="4" w:space="0" w:color="auto"/>
            </w:tcBorders>
            <w:shd w:val="clear" w:color="auto" w:fill="auto"/>
            <w:noWrap/>
            <w:vAlign w:val="center"/>
          </w:tcPr>
          <w:p w:rsidR="00B16880" w:rsidRPr="00A9247A" w:rsidRDefault="00117A3A" w:rsidP="00026634">
            <w:pPr>
              <w:widowControl/>
              <w:adjustRightInd w:val="0"/>
              <w:snapToGrid w:val="0"/>
              <w:spacing w:line="240" w:lineRule="exact"/>
              <w:jc w:val="right"/>
              <w:rPr>
                <w:kern w:val="0"/>
                <w:sz w:val="20"/>
                <w:szCs w:val="20"/>
              </w:rPr>
            </w:pPr>
            <w:r>
              <w:rPr>
                <w:rFonts w:hint="eastAsia"/>
                <w:kern w:val="0"/>
                <w:sz w:val="20"/>
                <w:szCs w:val="20"/>
              </w:rPr>
              <w:t>10.0</w:t>
            </w:r>
          </w:p>
        </w:tc>
      </w:tr>
      <w:tr w:rsidR="00B16880" w:rsidRPr="00400E95" w:rsidTr="00B479D7">
        <w:trPr>
          <w:trHeight w:hRule="exact" w:val="529"/>
        </w:trPr>
        <w:tc>
          <w:tcPr>
            <w:tcW w:w="2298" w:type="pct"/>
            <w:tcBorders>
              <w:top w:val="nil"/>
              <w:left w:val="single" w:sz="4" w:space="0" w:color="auto"/>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金融机构贷款余额(同比)</w:t>
            </w:r>
          </w:p>
        </w:tc>
        <w:tc>
          <w:tcPr>
            <w:tcW w:w="519" w:type="pct"/>
            <w:tcBorders>
              <w:top w:val="nil"/>
              <w:left w:val="nil"/>
              <w:bottom w:val="single" w:sz="4" w:space="0" w:color="auto"/>
              <w:right w:val="single" w:sz="4" w:space="0" w:color="auto"/>
            </w:tcBorders>
            <w:shd w:val="clear" w:color="auto" w:fill="auto"/>
            <w:noWrap/>
            <w:vAlign w:val="center"/>
          </w:tcPr>
          <w:p w:rsidR="00B16880" w:rsidRPr="00400E95" w:rsidRDefault="00B16880" w:rsidP="00026634">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61" w:type="pct"/>
            <w:tcBorders>
              <w:top w:val="nil"/>
              <w:left w:val="nil"/>
              <w:bottom w:val="single" w:sz="4" w:space="0" w:color="auto"/>
              <w:right w:val="single" w:sz="4" w:space="0" w:color="auto"/>
            </w:tcBorders>
            <w:shd w:val="clear" w:color="auto" w:fill="auto"/>
            <w:noWrap/>
            <w:vAlign w:val="center"/>
          </w:tcPr>
          <w:p w:rsidR="00B16880" w:rsidRPr="00A9247A" w:rsidRDefault="008E4EDA" w:rsidP="00026634">
            <w:pPr>
              <w:widowControl/>
              <w:adjustRightInd w:val="0"/>
              <w:snapToGrid w:val="0"/>
              <w:spacing w:line="240" w:lineRule="exact"/>
              <w:jc w:val="right"/>
              <w:rPr>
                <w:kern w:val="0"/>
                <w:sz w:val="20"/>
                <w:szCs w:val="20"/>
              </w:rPr>
            </w:pPr>
            <w:r>
              <w:rPr>
                <w:rFonts w:hint="eastAsia"/>
                <w:kern w:val="0"/>
                <w:sz w:val="20"/>
                <w:szCs w:val="20"/>
              </w:rPr>
              <w:t>13.5</w:t>
            </w:r>
          </w:p>
        </w:tc>
        <w:tc>
          <w:tcPr>
            <w:tcW w:w="1121" w:type="pct"/>
            <w:tcBorders>
              <w:top w:val="nil"/>
              <w:left w:val="nil"/>
              <w:bottom w:val="single" w:sz="4" w:space="0" w:color="auto"/>
              <w:right w:val="single" w:sz="4" w:space="0" w:color="auto"/>
            </w:tcBorders>
            <w:shd w:val="clear" w:color="auto" w:fill="auto"/>
            <w:noWrap/>
            <w:vAlign w:val="center"/>
          </w:tcPr>
          <w:p w:rsidR="00B16880" w:rsidRPr="00A9247A" w:rsidRDefault="00117A3A" w:rsidP="00026634">
            <w:pPr>
              <w:widowControl/>
              <w:adjustRightInd w:val="0"/>
              <w:snapToGrid w:val="0"/>
              <w:spacing w:line="240" w:lineRule="exact"/>
              <w:jc w:val="right"/>
              <w:rPr>
                <w:kern w:val="0"/>
                <w:sz w:val="20"/>
                <w:szCs w:val="20"/>
              </w:rPr>
            </w:pPr>
            <w:r>
              <w:rPr>
                <w:rFonts w:hint="eastAsia"/>
                <w:kern w:val="0"/>
                <w:sz w:val="20"/>
                <w:szCs w:val="20"/>
              </w:rPr>
              <w:t>4.1</w:t>
            </w: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Pr>
          <w:rFonts w:hint="eastAsia"/>
          <w:b/>
          <w:szCs w:val="21"/>
        </w:rPr>
        <w:t>1-4</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（一）</w:t>
      </w:r>
    </w:p>
    <w:tbl>
      <w:tblPr>
        <w:tblW w:w="5000" w:type="pct"/>
        <w:tblLook w:val="0000" w:firstRow="0" w:lastRow="0" w:firstColumn="0" w:lastColumn="0" w:noHBand="0" w:noVBand="0"/>
      </w:tblPr>
      <w:tblGrid>
        <w:gridCol w:w="1775"/>
        <w:gridCol w:w="1248"/>
        <w:gridCol w:w="1261"/>
        <w:gridCol w:w="1261"/>
      </w:tblGrid>
      <w:tr w:rsidR="009E1707" w:rsidRPr="003A235E" w:rsidTr="004E0C50">
        <w:trPr>
          <w:trHeight w:val="761"/>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增速全市</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r>
      <w:tr w:rsidR="004E0C50" w:rsidRPr="003A235E" w:rsidTr="004E0C50">
        <w:trPr>
          <w:trHeight w:hRule="exact" w:val="479"/>
        </w:trPr>
        <w:tc>
          <w:tcPr>
            <w:tcW w:w="1601" w:type="pct"/>
            <w:tcBorders>
              <w:top w:val="single" w:sz="4" w:space="0" w:color="auto"/>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center"/>
              <w:rPr>
                <w:rFonts w:ascii="宋体" w:hAnsi="宋体" w:cs="宋体"/>
                <w:color w:val="000000"/>
                <w:kern w:val="0"/>
                <w:sz w:val="20"/>
                <w:szCs w:val="20"/>
              </w:rPr>
            </w:pPr>
            <w:r w:rsidRPr="00786711">
              <w:rPr>
                <w:rFonts w:ascii="宋体" w:hAnsi="宋体" w:cs="宋体" w:hint="eastAsia"/>
                <w:color w:val="000000"/>
                <w:kern w:val="0"/>
                <w:sz w:val="20"/>
                <w:szCs w:val="20"/>
              </w:rPr>
              <w:t>黔江区</w:t>
            </w:r>
          </w:p>
        </w:tc>
        <w:tc>
          <w:tcPr>
            <w:tcW w:w="1125" w:type="pct"/>
            <w:tcBorders>
              <w:top w:val="nil"/>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right"/>
              <w:rPr>
                <w:color w:val="000000"/>
                <w:kern w:val="0"/>
                <w:sz w:val="20"/>
                <w:szCs w:val="20"/>
              </w:rPr>
            </w:pPr>
            <w:r w:rsidRPr="00786711">
              <w:rPr>
                <w:color w:val="000000"/>
                <w:kern w:val="0"/>
                <w:sz w:val="20"/>
                <w:szCs w:val="20"/>
              </w:rPr>
              <w:t>17.5</w:t>
            </w:r>
          </w:p>
        </w:tc>
        <w:tc>
          <w:tcPr>
            <w:tcW w:w="1137" w:type="pct"/>
            <w:tcBorders>
              <w:top w:val="single" w:sz="4" w:space="0" w:color="auto"/>
              <w:left w:val="nil"/>
              <w:right w:val="single" w:sz="4" w:space="0" w:color="auto"/>
            </w:tcBorders>
            <w:vAlign w:val="center"/>
          </w:tcPr>
          <w:p w:rsidR="004E0C50" w:rsidRPr="00786711" w:rsidRDefault="004E0C50" w:rsidP="002553A4">
            <w:pPr>
              <w:widowControl/>
              <w:spacing w:line="240" w:lineRule="exact"/>
              <w:jc w:val="right"/>
              <w:rPr>
                <w:color w:val="000000"/>
                <w:kern w:val="0"/>
                <w:sz w:val="20"/>
                <w:szCs w:val="20"/>
              </w:rPr>
            </w:pPr>
            <w:r w:rsidRPr="00786711">
              <w:rPr>
                <w:color w:val="000000"/>
                <w:kern w:val="0"/>
                <w:sz w:val="20"/>
                <w:szCs w:val="20"/>
              </w:rPr>
              <w:t>33</w:t>
            </w:r>
          </w:p>
        </w:tc>
        <w:tc>
          <w:tcPr>
            <w:tcW w:w="1137" w:type="pct"/>
            <w:tcBorders>
              <w:top w:val="single" w:sz="4" w:space="0" w:color="auto"/>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r w:rsidRPr="004E0C50">
              <w:rPr>
                <w:kern w:val="0"/>
                <w:sz w:val="20"/>
                <w:szCs w:val="20"/>
              </w:rPr>
              <w:t>3</w:t>
            </w: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center"/>
              <w:rPr>
                <w:rFonts w:ascii="宋体" w:hAnsi="宋体" w:cs="宋体"/>
                <w:color w:val="000000"/>
                <w:kern w:val="0"/>
                <w:sz w:val="20"/>
                <w:szCs w:val="20"/>
              </w:rPr>
            </w:pPr>
            <w:r w:rsidRPr="00786711">
              <w:rPr>
                <w:rFonts w:ascii="宋体" w:hAnsi="宋体" w:cs="宋体" w:hint="eastAsia"/>
                <w:color w:val="000000"/>
                <w:kern w:val="0"/>
                <w:sz w:val="20"/>
                <w:szCs w:val="20"/>
              </w:rPr>
              <w:t>武隆区</w:t>
            </w:r>
          </w:p>
        </w:tc>
        <w:tc>
          <w:tcPr>
            <w:tcW w:w="1125" w:type="pct"/>
            <w:tcBorders>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right"/>
              <w:rPr>
                <w:color w:val="000000"/>
                <w:kern w:val="0"/>
                <w:sz w:val="20"/>
                <w:szCs w:val="20"/>
              </w:rPr>
            </w:pPr>
            <w:r w:rsidRPr="00786711">
              <w:rPr>
                <w:color w:val="000000"/>
                <w:kern w:val="0"/>
                <w:sz w:val="20"/>
                <w:szCs w:val="20"/>
              </w:rPr>
              <w:t>15.9</w:t>
            </w:r>
          </w:p>
        </w:tc>
        <w:tc>
          <w:tcPr>
            <w:tcW w:w="1137" w:type="pct"/>
            <w:tcBorders>
              <w:left w:val="nil"/>
              <w:right w:val="single" w:sz="4" w:space="0" w:color="auto"/>
            </w:tcBorders>
            <w:vAlign w:val="center"/>
          </w:tcPr>
          <w:p w:rsidR="004E0C50" w:rsidRPr="00786711" w:rsidRDefault="004E0C50" w:rsidP="002553A4">
            <w:pPr>
              <w:widowControl/>
              <w:spacing w:line="240" w:lineRule="exact"/>
              <w:jc w:val="right"/>
              <w:rPr>
                <w:color w:val="000000"/>
                <w:kern w:val="0"/>
                <w:sz w:val="20"/>
                <w:szCs w:val="20"/>
              </w:rPr>
            </w:pPr>
            <w:r w:rsidRPr="00786711">
              <w:rPr>
                <w:color w:val="000000"/>
                <w:kern w:val="0"/>
                <w:sz w:val="20"/>
                <w:szCs w:val="20"/>
              </w:rPr>
              <w:t>35</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r w:rsidRPr="004E0C50">
              <w:rPr>
                <w:kern w:val="0"/>
                <w:sz w:val="20"/>
                <w:szCs w:val="20"/>
              </w:rPr>
              <w:t>4</w:t>
            </w: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center"/>
              <w:rPr>
                <w:rFonts w:ascii="宋体" w:hAnsi="宋体" w:cs="宋体"/>
                <w:b/>
                <w:color w:val="000000"/>
                <w:kern w:val="0"/>
                <w:sz w:val="20"/>
                <w:szCs w:val="20"/>
              </w:rPr>
            </w:pPr>
            <w:r w:rsidRPr="00786711">
              <w:rPr>
                <w:rFonts w:ascii="宋体" w:hAnsi="宋体" w:cs="宋体" w:hint="eastAsia"/>
                <w:b/>
                <w:color w:val="000000"/>
                <w:kern w:val="0"/>
                <w:sz w:val="20"/>
                <w:szCs w:val="20"/>
              </w:rPr>
              <w:t>石柱县</w:t>
            </w:r>
          </w:p>
        </w:tc>
        <w:tc>
          <w:tcPr>
            <w:tcW w:w="1125" w:type="pct"/>
            <w:tcBorders>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right"/>
              <w:rPr>
                <w:b/>
                <w:color w:val="000000"/>
                <w:kern w:val="0"/>
                <w:sz w:val="20"/>
                <w:szCs w:val="20"/>
              </w:rPr>
            </w:pPr>
            <w:r w:rsidRPr="00786711">
              <w:rPr>
                <w:b/>
                <w:color w:val="000000"/>
                <w:kern w:val="0"/>
                <w:sz w:val="20"/>
                <w:szCs w:val="20"/>
              </w:rPr>
              <w:t>-4.3</w:t>
            </w:r>
          </w:p>
        </w:tc>
        <w:tc>
          <w:tcPr>
            <w:tcW w:w="1137" w:type="pct"/>
            <w:tcBorders>
              <w:left w:val="nil"/>
              <w:right w:val="single" w:sz="4" w:space="0" w:color="auto"/>
            </w:tcBorders>
            <w:vAlign w:val="center"/>
          </w:tcPr>
          <w:p w:rsidR="004E0C50" w:rsidRPr="00786711" w:rsidRDefault="004E0C50" w:rsidP="002553A4">
            <w:pPr>
              <w:widowControl/>
              <w:spacing w:line="240" w:lineRule="exact"/>
              <w:jc w:val="right"/>
              <w:rPr>
                <w:b/>
                <w:color w:val="000000"/>
                <w:kern w:val="0"/>
                <w:sz w:val="20"/>
                <w:szCs w:val="20"/>
              </w:rPr>
            </w:pPr>
            <w:r w:rsidRPr="00786711">
              <w:rPr>
                <w:b/>
                <w:color w:val="000000"/>
                <w:kern w:val="0"/>
                <w:sz w:val="20"/>
                <w:szCs w:val="20"/>
              </w:rPr>
              <w:t>38</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b/>
                <w:kern w:val="0"/>
                <w:sz w:val="20"/>
                <w:szCs w:val="20"/>
              </w:rPr>
            </w:pPr>
            <w:r w:rsidRPr="004E0C50">
              <w:rPr>
                <w:b/>
                <w:kern w:val="0"/>
                <w:sz w:val="20"/>
                <w:szCs w:val="20"/>
              </w:rPr>
              <w:t>6</w:t>
            </w: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center"/>
              <w:rPr>
                <w:rFonts w:ascii="宋体" w:hAnsi="宋体" w:cs="宋体"/>
                <w:color w:val="000000"/>
                <w:kern w:val="0"/>
                <w:sz w:val="20"/>
                <w:szCs w:val="20"/>
              </w:rPr>
            </w:pPr>
            <w:r w:rsidRPr="00786711">
              <w:rPr>
                <w:rFonts w:ascii="宋体" w:hAnsi="宋体" w:cs="宋体" w:hint="eastAsia"/>
                <w:color w:val="000000"/>
                <w:kern w:val="0"/>
                <w:sz w:val="20"/>
                <w:szCs w:val="20"/>
              </w:rPr>
              <w:t>秀山县</w:t>
            </w:r>
          </w:p>
        </w:tc>
        <w:tc>
          <w:tcPr>
            <w:tcW w:w="1125" w:type="pct"/>
            <w:tcBorders>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right"/>
              <w:rPr>
                <w:color w:val="000000"/>
                <w:kern w:val="0"/>
                <w:sz w:val="20"/>
                <w:szCs w:val="20"/>
              </w:rPr>
            </w:pPr>
            <w:r w:rsidRPr="00786711">
              <w:rPr>
                <w:color w:val="000000"/>
                <w:kern w:val="0"/>
                <w:sz w:val="20"/>
                <w:szCs w:val="20"/>
              </w:rPr>
              <w:t>20.8</w:t>
            </w:r>
          </w:p>
        </w:tc>
        <w:tc>
          <w:tcPr>
            <w:tcW w:w="1137" w:type="pct"/>
            <w:tcBorders>
              <w:left w:val="nil"/>
              <w:right w:val="single" w:sz="4" w:space="0" w:color="auto"/>
            </w:tcBorders>
            <w:vAlign w:val="center"/>
          </w:tcPr>
          <w:p w:rsidR="004E0C50" w:rsidRPr="00786711" w:rsidRDefault="004E0C50" w:rsidP="002553A4">
            <w:pPr>
              <w:widowControl/>
              <w:spacing w:line="240" w:lineRule="exact"/>
              <w:jc w:val="right"/>
              <w:rPr>
                <w:color w:val="000000"/>
                <w:kern w:val="0"/>
                <w:sz w:val="20"/>
                <w:szCs w:val="20"/>
              </w:rPr>
            </w:pPr>
            <w:r w:rsidRPr="00786711">
              <w:rPr>
                <w:color w:val="000000"/>
                <w:kern w:val="0"/>
                <w:sz w:val="20"/>
                <w:szCs w:val="20"/>
              </w:rPr>
              <w:t>30</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r w:rsidRPr="004E0C50">
              <w:rPr>
                <w:kern w:val="0"/>
                <w:sz w:val="20"/>
                <w:szCs w:val="20"/>
              </w:rPr>
              <w:t>2</w:t>
            </w: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center"/>
              <w:rPr>
                <w:rFonts w:ascii="宋体" w:hAnsi="宋体" w:cs="宋体"/>
                <w:color w:val="000000"/>
                <w:kern w:val="0"/>
                <w:sz w:val="20"/>
                <w:szCs w:val="20"/>
              </w:rPr>
            </w:pPr>
            <w:r w:rsidRPr="00786711">
              <w:rPr>
                <w:rFonts w:ascii="宋体" w:hAnsi="宋体" w:cs="宋体" w:hint="eastAsia"/>
                <w:color w:val="000000"/>
                <w:kern w:val="0"/>
                <w:sz w:val="20"/>
                <w:szCs w:val="20"/>
              </w:rPr>
              <w:t>酉阳县</w:t>
            </w:r>
          </w:p>
        </w:tc>
        <w:tc>
          <w:tcPr>
            <w:tcW w:w="1125" w:type="pct"/>
            <w:tcBorders>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right"/>
              <w:rPr>
                <w:color w:val="000000"/>
                <w:kern w:val="0"/>
                <w:sz w:val="20"/>
                <w:szCs w:val="20"/>
              </w:rPr>
            </w:pPr>
            <w:r w:rsidRPr="00786711">
              <w:rPr>
                <w:color w:val="000000"/>
                <w:kern w:val="0"/>
                <w:sz w:val="20"/>
                <w:szCs w:val="20"/>
              </w:rPr>
              <w:t>21.5</w:t>
            </w:r>
          </w:p>
        </w:tc>
        <w:tc>
          <w:tcPr>
            <w:tcW w:w="1137" w:type="pct"/>
            <w:tcBorders>
              <w:left w:val="nil"/>
              <w:right w:val="single" w:sz="4" w:space="0" w:color="auto"/>
            </w:tcBorders>
            <w:vAlign w:val="center"/>
          </w:tcPr>
          <w:p w:rsidR="004E0C50" w:rsidRPr="00786711" w:rsidRDefault="004E0C50" w:rsidP="002553A4">
            <w:pPr>
              <w:widowControl/>
              <w:spacing w:line="240" w:lineRule="exact"/>
              <w:jc w:val="right"/>
              <w:rPr>
                <w:color w:val="000000"/>
                <w:kern w:val="0"/>
                <w:sz w:val="20"/>
                <w:szCs w:val="20"/>
              </w:rPr>
            </w:pPr>
            <w:r w:rsidRPr="00786711">
              <w:rPr>
                <w:color w:val="000000"/>
                <w:kern w:val="0"/>
                <w:sz w:val="20"/>
                <w:szCs w:val="20"/>
              </w:rPr>
              <w:t>29</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r w:rsidRPr="004E0C50">
              <w:rPr>
                <w:kern w:val="0"/>
                <w:sz w:val="20"/>
                <w:szCs w:val="20"/>
              </w:rPr>
              <w:t>1</w:t>
            </w: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center"/>
              <w:rPr>
                <w:rFonts w:ascii="宋体" w:hAnsi="宋体" w:cs="宋体"/>
                <w:color w:val="000000"/>
                <w:kern w:val="0"/>
                <w:sz w:val="20"/>
                <w:szCs w:val="20"/>
              </w:rPr>
            </w:pPr>
            <w:r w:rsidRPr="00786711">
              <w:rPr>
                <w:rFonts w:ascii="宋体" w:hAnsi="宋体" w:cs="宋体" w:hint="eastAsia"/>
                <w:color w:val="000000"/>
                <w:kern w:val="0"/>
                <w:sz w:val="20"/>
                <w:szCs w:val="20"/>
              </w:rPr>
              <w:t>彭水县</w:t>
            </w:r>
          </w:p>
        </w:tc>
        <w:tc>
          <w:tcPr>
            <w:tcW w:w="1125" w:type="pct"/>
            <w:tcBorders>
              <w:left w:val="single" w:sz="4" w:space="0" w:color="auto"/>
              <w:right w:val="single" w:sz="4" w:space="0" w:color="auto"/>
            </w:tcBorders>
            <w:shd w:val="clear" w:color="auto" w:fill="auto"/>
            <w:noWrap/>
            <w:vAlign w:val="center"/>
          </w:tcPr>
          <w:p w:rsidR="004E0C50" w:rsidRPr="00786711" w:rsidRDefault="004E0C50" w:rsidP="002553A4">
            <w:pPr>
              <w:widowControl/>
              <w:spacing w:line="240" w:lineRule="exact"/>
              <w:jc w:val="right"/>
              <w:rPr>
                <w:color w:val="000000"/>
                <w:kern w:val="0"/>
                <w:sz w:val="20"/>
                <w:szCs w:val="20"/>
              </w:rPr>
            </w:pPr>
            <w:r w:rsidRPr="00786711">
              <w:rPr>
                <w:color w:val="000000"/>
                <w:kern w:val="0"/>
                <w:sz w:val="20"/>
                <w:szCs w:val="20"/>
              </w:rPr>
              <w:t>15.8</w:t>
            </w:r>
          </w:p>
        </w:tc>
        <w:tc>
          <w:tcPr>
            <w:tcW w:w="1137" w:type="pct"/>
            <w:tcBorders>
              <w:left w:val="nil"/>
              <w:right w:val="single" w:sz="4" w:space="0" w:color="auto"/>
            </w:tcBorders>
            <w:vAlign w:val="center"/>
          </w:tcPr>
          <w:p w:rsidR="004E0C50" w:rsidRPr="00786711" w:rsidRDefault="004E0C50" w:rsidP="002553A4">
            <w:pPr>
              <w:widowControl/>
              <w:spacing w:line="240" w:lineRule="exact"/>
              <w:jc w:val="right"/>
              <w:rPr>
                <w:color w:val="000000"/>
                <w:kern w:val="0"/>
                <w:sz w:val="20"/>
                <w:szCs w:val="20"/>
              </w:rPr>
            </w:pPr>
            <w:r w:rsidRPr="00786711">
              <w:rPr>
                <w:color w:val="000000"/>
                <w:kern w:val="0"/>
                <w:sz w:val="20"/>
                <w:szCs w:val="20"/>
              </w:rPr>
              <w:t>36</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r w:rsidRPr="004E0C50">
              <w:rPr>
                <w:kern w:val="0"/>
                <w:sz w:val="20"/>
                <w:szCs w:val="20"/>
              </w:rPr>
              <w:t>5</w:t>
            </w: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center"/>
              <w:rPr>
                <w:rFonts w:ascii="宋体" w:hAnsi="宋体" w:cs="宋体"/>
                <w:color w:val="000000"/>
                <w:kern w:val="0"/>
                <w:sz w:val="20"/>
                <w:szCs w:val="20"/>
              </w:rPr>
            </w:pPr>
            <w:r w:rsidRPr="00555FED">
              <w:rPr>
                <w:rFonts w:ascii="宋体" w:hAnsi="宋体" w:cs="宋体" w:hint="eastAsia"/>
                <w:color w:val="000000"/>
                <w:kern w:val="0"/>
                <w:sz w:val="20"/>
                <w:szCs w:val="20"/>
              </w:rPr>
              <w:t>万州区</w:t>
            </w:r>
          </w:p>
        </w:tc>
        <w:tc>
          <w:tcPr>
            <w:tcW w:w="1125"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35.1</w:t>
            </w:r>
          </w:p>
        </w:tc>
        <w:tc>
          <w:tcPr>
            <w:tcW w:w="1137" w:type="pct"/>
            <w:tcBorders>
              <w:left w:val="nil"/>
              <w:right w:val="single" w:sz="4" w:space="0" w:color="auto"/>
            </w:tcBorders>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5</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center"/>
              <w:rPr>
                <w:rFonts w:ascii="宋体" w:hAnsi="宋体" w:cs="宋体"/>
                <w:color w:val="000000"/>
                <w:kern w:val="0"/>
                <w:sz w:val="20"/>
                <w:szCs w:val="20"/>
              </w:rPr>
            </w:pPr>
            <w:r w:rsidRPr="00555FED">
              <w:rPr>
                <w:rFonts w:ascii="宋体" w:hAnsi="宋体" w:cs="宋体" w:hint="eastAsia"/>
                <w:color w:val="000000"/>
                <w:kern w:val="0"/>
                <w:sz w:val="20"/>
                <w:szCs w:val="20"/>
              </w:rPr>
              <w:t>开州区</w:t>
            </w:r>
          </w:p>
        </w:tc>
        <w:tc>
          <w:tcPr>
            <w:tcW w:w="1125"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25.5</w:t>
            </w:r>
          </w:p>
        </w:tc>
        <w:tc>
          <w:tcPr>
            <w:tcW w:w="1137" w:type="pct"/>
            <w:tcBorders>
              <w:left w:val="nil"/>
              <w:right w:val="single" w:sz="4" w:space="0" w:color="auto"/>
            </w:tcBorders>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14</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center"/>
              <w:rPr>
                <w:rFonts w:ascii="宋体" w:hAnsi="宋体" w:cs="宋体"/>
                <w:color w:val="000000"/>
                <w:kern w:val="0"/>
                <w:sz w:val="20"/>
                <w:szCs w:val="20"/>
              </w:rPr>
            </w:pPr>
            <w:r w:rsidRPr="00555FED">
              <w:rPr>
                <w:rFonts w:ascii="宋体" w:hAnsi="宋体" w:cs="宋体" w:hint="eastAsia"/>
                <w:color w:val="000000"/>
                <w:kern w:val="0"/>
                <w:sz w:val="20"/>
                <w:szCs w:val="20"/>
              </w:rPr>
              <w:t>梁平区</w:t>
            </w:r>
          </w:p>
        </w:tc>
        <w:tc>
          <w:tcPr>
            <w:tcW w:w="1125"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26.1</w:t>
            </w:r>
          </w:p>
        </w:tc>
        <w:tc>
          <w:tcPr>
            <w:tcW w:w="1137" w:type="pct"/>
            <w:tcBorders>
              <w:left w:val="nil"/>
              <w:right w:val="single" w:sz="4" w:space="0" w:color="auto"/>
            </w:tcBorders>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10</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center"/>
              <w:rPr>
                <w:rFonts w:ascii="宋体" w:hAnsi="宋体" w:cs="宋体"/>
                <w:color w:val="000000"/>
                <w:kern w:val="0"/>
                <w:sz w:val="20"/>
                <w:szCs w:val="20"/>
              </w:rPr>
            </w:pPr>
            <w:r w:rsidRPr="00555FED">
              <w:rPr>
                <w:rFonts w:ascii="宋体" w:hAnsi="宋体" w:cs="宋体" w:hint="eastAsia"/>
                <w:color w:val="000000"/>
                <w:kern w:val="0"/>
                <w:sz w:val="20"/>
                <w:szCs w:val="20"/>
              </w:rPr>
              <w:t>城口县</w:t>
            </w:r>
          </w:p>
        </w:tc>
        <w:tc>
          <w:tcPr>
            <w:tcW w:w="1125"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24.8</w:t>
            </w:r>
          </w:p>
        </w:tc>
        <w:tc>
          <w:tcPr>
            <w:tcW w:w="1137" w:type="pct"/>
            <w:tcBorders>
              <w:left w:val="nil"/>
              <w:right w:val="single" w:sz="4" w:space="0" w:color="auto"/>
            </w:tcBorders>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18</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center"/>
              <w:rPr>
                <w:rFonts w:ascii="宋体" w:hAnsi="宋体" w:cs="宋体"/>
                <w:color w:val="000000"/>
                <w:kern w:val="0"/>
                <w:sz w:val="20"/>
                <w:szCs w:val="20"/>
              </w:rPr>
            </w:pPr>
            <w:r w:rsidRPr="00555FED">
              <w:rPr>
                <w:rFonts w:ascii="宋体" w:hAnsi="宋体" w:cs="宋体" w:hint="eastAsia"/>
                <w:color w:val="000000"/>
                <w:kern w:val="0"/>
                <w:sz w:val="20"/>
                <w:szCs w:val="20"/>
              </w:rPr>
              <w:t>丰都县</w:t>
            </w:r>
          </w:p>
        </w:tc>
        <w:tc>
          <w:tcPr>
            <w:tcW w:w="1125"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22.8</w:t>
            </w:r>
          </w:p>
        </w:tc>
        <w:tc>
          <w:tcPr>
            <w:tcW w:w="1137" w:type="pct"/>
            <w:tcBorders>
              <w:left w:val="nil"/>
              <w:right w:val="single" w:sz="4" w:space="0" w:color="auto"/>
            </w:tcBorders>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26</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center"/>
              <w:rPr>
                <w:rFonts w:ascii="宋体" w:hAnsi="宋体" w:cs="宋体"/>
                <w:color w:val="000000"/>
                <w:kern w:val="0"/>
                <w:sz w:val="20"/>
                <w:szCs w:val="20"/>
              </w:rPr>
            </w:pPr>
            <w:r w:rsidRPr="00555FED">
              <w:rPr>
                <w:rFonts w:ascii="宋体" w:hAnsi="宋体" w:cs="宋体" w:hint="eastAsia"/>
                <w:color w:val="000000"/>
                <w:kern w:val="0"/>
                <w:sz w:val="20"/>
                <w:szCs w:val="20"/>
              </w:rPr>
              <w:t>垫江县</w:t>
            </w:r>
          </w:p>
        </w:tc>
        <w:tc>
          <w:tcPr>
            <w:tcW w:w="1125"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25.6</w:t>
            </w:r>
          </w:p>
        </w:tc>
        <w:tc>
          <w:tcPr>
            <w:tcW w:w="1137" w:type="pct"/>
            <w:tcBorders>
              <w:left w:val="nil"/>
              <w:right w:val="single" w:sz="4" w:space="0" w:color="auto"/>
            </w:tcBorders>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13</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center"/>
              <w:rPr>
                <w:rFonts w:ascii="宋体" w:hAnsi="宋体" w:cs="宋体"/>
                <w:color w:val="000000"/>
                <w:kern w:val="0"/>
                <w:sz w:val="20"/>
                <w:szCs w:val="20"/>
              </w:rPr>
            </w:pPr>
            <w:r w:rsidRPr="00555FED">
              <w:rPr>
                <w:rFonts w:ascii="宋体" w:hAnsi="宋体" w:cs="宋体" w:hint="eastAsia"/>
                <w:color w:val="000000"/>
                <w:kern w:val="0"/>
                <w:sz w:val="20"/>
                <w:szCs w:val="20"/>
              </w:rPr>
              <w:t>忠  县</w:t>
            </w:r>
          </w:p>
        </w:tc>
        <w:tc>
          <w:tcPr>
            <w:tcW w:w="1125"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26.3</w:t>
            </w:r>
          </w:p>
        </w:tc>
        <w:tc>
          <w:tcPr>
            <w:tcW w:w="1137" w:type="pct"/>
            <w:tcBorders>
              <w:left w:val="nil"/>
              <w:right w:val="single" w:sz="4" w:space="0" w:color="auto"/>
            </w:tcBorders>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9</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center"/>
              <w:rPr>
                <w:rFonts w:ascii="宋体" w:hAnsi="宋体" w:cs="宋体"/>
                <w:color w:val="000000"/>
                <w:kern w:val="0"/>
                <w:sz w:val="20"/>
                <w:szCs w:val="20"/>
              </w:rPr>
            </w:pPr>
            <w:r w:rsidRPr="00555FED">
              <w:rPr>
                <w:rFonts w:ascii="宋体" w:hAnsi="宋体" w:cs="宋体" w:hint="eastAsia"/>
                <w:color w:val="000000"/>
                <w:kern w:val="0"/>
                <w:sz w:val="20"/>
                <w:szCs w:val="20"/>
              </w:rPr>
              <w:t>云阳县</w:t>
            </w:r>
          </w:p>
        </w:tc>
        <w:tc>
          <w:tcPr>
            <w:tcW w:w="1125"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25.5</w:t>
            </w:r>
          </w:p>
        </w:tc>
        <w:tc>
          <w:tcPr>
            <w:tcW w:w="1137" w:type="pct"/>
            <w:tcBorders>
              <w:left w:val="nil"/>
              <w:right w:val="single" w:sz="4" w:space="0" w:color="auto"/>
            </w:tcBorders>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14</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center"/>
              <w:rPr>
                <w:rFonts w:ascii="宋体" w:hAnsi="宋体" w:cs="宋体"/>
                <w:color w:val="000000"/>
                <w:kern w:val="0"/>
                <w:sz w:val="20"/>
                <w:szCs w:val="20"/>
              </w:rPr>
            </w:pPr>
            <w:r w:rsidRPr="00555FED">
              <w:rPr>
                <w:rFonts w:ascii="宋体" w:hAnsi="宋体" w:cs="宋体" w:hint="eastAsia"/>
                <w:color w:val="000000"/>
                <w:kern w:val="0"/>
                <w:sz w:val="20"/>
                <w:szCs w:val="20"/>
              </w:rPr>
              <w:t>奉节县</w:t>
            </w:r>
          </w:p>
        </w:tc>
        <w:tc>
          <w:tcPr>
            <w:tcW w:w="1125"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20.5</w:t>
            </w:r>
          </w:p>
        </w:tc>
        <w:tc>
          <w:tcPr>
            <w:tcW w:w="1137" w:type="pct"/>
            <w:tcBorders>
              <w:left w:val="nil"/>
              <w:right w:val="single" w:sz="4" w:space="0" w:color="auto"/>
            </w:tcBorders>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31</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p>
        </w:tc>
      </w:tr>
      <w:tr w:rsidR="004E0C50"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center"/>
              <w:rPr>
                <w:rFonts w:ascii="宋体" w:hAnsi="宋体" w:cs="宋体"/>
                <w:color w:val="000000"/>
                <w:kern w:val="0"/>
                <w:sz w:val="20"/>
                <w:szCs w:val="20"/>
              </w:rPr>
            </w:pPr>
            <w:r w:rsidRPr="00555FED">
              <w:rPr>
                <w:rFonts w:ascii="宋体" w:hAnsi="宋体" w:cs="宋体" w:hint="eastAsia"/>
                <w:color w:val="000000"/>
                <w:kern w:val="0"/>
                <w:sz w:val="20"/>
                <w:szCs w:val="20"/>
              </w:rPr>
              <w:t>巫山县</w:t>
            </w:r>
          </w:p>
        </w:tc>
        <w:tc>
          <w:tcPr>
            <w:tcW w:w="1125" w:type="pct"/>
            <w:tcBorders>
              <w:left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22.0</w:t>
            </w:r>
          </w:p>
        </w:tc>
        <w:tc>
          <w:tcPr>
            <w:tcW w:w="1137" w:type="pct"/>
            <w:tcBorders>
              <w:left w:val="nil"/>
              <w:right w:val="single" w:sz="4" w:space="0" w:color="auto"/>
            </w:tcBorders>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27</w:t>
            </w:r>
          </w:p>
        </w:tc>
        <w:tc>
          <w:tcPr>
            <w:tcW w:w="1137" w:type="pct"/>
            <w:tcBorders>
              <w:left w:val="nil"/>
              <w:right w:val="single" w:sz="4" w:space="0" w:color="auto"/>
            </w:tcBorders>
            <w:vAlign w:val="center"/>
          </w:tcPr>
          <w:p w:rsidR="004E0C50" w:rsidRPr="004E0C50" w:rsidRDefault="004E0C50" w:rsidP="002553A4">
            <w:pPr>
              <w:widowControl/>
              <w:spacing w:line="240" w:lineRule="exact"/>
              <w:jc w:val="right"/>
              <w:rPr>
                <w:kern w:val="0"/>
                <w:sz w:val="20"/>
                <w:szCs w:val="20"/>
              </w:rPr>
            </w:pPr>
          </w:p>
        </w:tc>
      </w:tr>
      <w:tr w:rsidR="004E0C50" w:rsidRPr="003A235E" w:rsidTr="004E0C50">
        <w:trPr>
          <w:trHeight w:hRule="exact" w:val="479"/>
        </w:trPr>
        <w:tc>
          <w:tcPr>
            <w:tcW w:w="1601" w:type="pct"/>
            <w:tcBorders>
              <w:left w:val="single" w:sz="4" w:space="0" w:color="auto"/>
              <w:bottom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center"/>
              <w:rPr>
                <w:rFonts w:ascii="宋体" w:hAnsi="宋体" w:cs="宋体"/>
                <w:color w:val="000000"/>
                <w:kern w:val="0"/>
                <w:sz w:val="20"/>
                <w:szCs w:val="20"/>
              </w:rPr>
            </w:pPr>
            <w:r w:rsidRPr="00555FED">
              <w:rPr>
                <w:rFonts w:ascii="宋体" w:hAnsi="宋体" w:cs="宋体" w:hint="eastAsia"/>
                <w:color w:val="000000"/>
                <w:kern w:val="0"/>
                <w:sz w:val="20"/>
                <w:szCs w:val="20"/>
              </w:rPr>
              <w:t>巫溪县</w:t>
            </w:r>
          </w:p>
        </w:tc>
        <w:tc>
          <w:tcPr>
            <w:tcW w:w="1125" w:type="pct"/>
            <w:tcBorders>
              <w:left w:val="single" w:sz="4" w:space="0" w:color="auto"/>
              <w:bottom w:val="single" w:sz="4" w:space="0" w:color="auto"/>
              <w:right w:val="single" w:sz="4" w:space="0" w:color="auto"/>
            </w:tcBorders>
            <w:shd w:val="clear" w:color="auto" w:fill="auto"/>
            <w:noWrap/>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16.1</w:t>
            </w:r>
          </w:p>
        </w:tc>
        <w:tc>
          <w:tcPr>
            <w:tcW w:w="1137" w:type="pct"/>
            <w:tcBorders>
              <w:left w:val="nil"/>
              <w:bottom w:val="single" w:sz="4" w:space="0" w:color="auto"/>
              <w:right w:val="single" w:sz="4" w:space="0" w:color="auto"/>
            </w:tcBorders>
            <w:vAlign w:val="center"/>
          </w:tcPr>
          <w:p w:rsidR="004E0C50" w:rsidRPr="00555FED" w:rsidRDefault="004E0C50" w:rsidP="002553A4">
            <w:pPr>
              <w:widowControl/>
              <w:spacing w:line="240" w:lineRule="exact"/>
              <w:jc w:val="right"/>
              <w:rPr>
                <w:color w:val="000000"/>
                <w:kern w:val="0"/>
                <w:sz w:val="20"/>
                <w:szCs w:val="20"/>
              </w:rPr>
            </w:pPr>
            <w:r w:rsidRPr="00555FED">
              <w:rPr>
                <w:color w:val="000000"/>
                <w:kern w:val="0"/>
                <w:sz w:val="20"/>
                <w:szCs w:val="20"/>
              </w:rPr>
              <w:t>34</w:t>
            </w:r>
          </w:p>
        </w:tc>
        <w:tc>
          <w:tcPr>
            <w:tcW w:w="1137" w:type="pct"/>
            <w:tcBorders>
              <w:left w:val="nil"/>
              <w:bottom w:val="single" w:sz="4" w:space="0" w:color="auto"/>
              <w:right w:val="single" w:sz="4" w:space="0" w:color="auto"/>
            </w:tcBorders>
            <w:vAlign w:val="center"/>
          </w:tcPr>
          <w:p w:rsidR="004E0C50" w:rsidRPr="004E0C50" w:rsidRDefault="004E0C50" w:rsidP="002553A4">
            <w:pPr>
              <w:widowControl/>
              <w:spacing w:line="240" w:lineRule="exact"/>
              <w:jc w:val="right"/>
              <w:rPr>
                <w:kern w:val="0"/>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Pr>
          <w:rFonts w:hint="eastAsia"/>
          <w:b/>
          <w:szCs w:val="21"/>
        </w:rPr>
        <w:t>1-4</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（二）</w:t>
      </w:r>
    </w:p>
    <w:tbl>
      <w:tblPr>
        <w:tblW w:w="5000" w:type="pct"/>
        <w:tblLook w:val="0000" w:firstRow="0" w:lastRow="0" w:firstColumn="0" w:lastColumn="0" w:noHBand="0" w:noVBand="0"/>
      </w:tblPr>
      <w:tblGrid>
        <w:gridCol w:w="2118"/>
        <w:gridCol w:w="1705"/>
        <w:gridCol w:w="1722"/>
      </w:tblGrid>
      <w:tr w:rsidR="009E1707" w:rsidRPr="003A235E" w:rsidTr="004E0C50">
        <w:trPr>
          <w:trHeight w:val="623"/>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553"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增速全市</w:t>
            </w:r>
            <w:proofErr w:type="gramEnd"/>
            <w:r w:rsidRPr="003A235E">
              <w:rPr>
                <w:rFonts w:ascii="宋体" w:hAnsi="宋体" w:cs="宋体" w:hint="eastAsia"/>
                <w:kern w:val="0"/>
                <w:sz w:val="18"/>
                <w:szCs w:val="18"/>
              </w:rPr>
              <w:t>位次</w:t>
            </w:r>
          </w:p>
        </w:tc>
      </w:tr>
      <w:tr w:rsidR="004E0C50" w:rsidRPr="003A235E" w:rsidTr="004E0C50">
        <w:trPr>
          <w:trHeight w:hRule="exact" w:val="392"/>
        </w:trPr>
        <w:tc>
          <w:tcPr>
            <w:tcW w:w="1910" w:type="pct"/>
            <w:tcBorders>
              <w:top w:val="single" w:sz="4" w:space="0" w:color="auto"/>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涪陵区</w:t>
            </w:r>
          </w:p>
        </w:tc>
        <w:tc>
          <w:tcPr>
            <w:tcW w:w="1537" w:type="pct"/>
            <w:tcBorders>
              <w:top w:val="nil"/>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23.4</w:t>
            </w:r>
          </w:p>
        </w:tc>
        <w:tc>
          <w:tcPr>
            <w:tcW w:w="1553" w:type="pct"/>
            <w:tcBorders>
              <w:top w:val="single" w:sz="4" w:space="0" w:color="auto"/>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23</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渝中区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19.9</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32</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大渡口区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39.0</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3</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江北区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40.8</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沙坪坝区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24.6</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20</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九龙坡区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25.2</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16</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南岸区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28.8</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8</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北碚区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41.0</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1</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proofErr w:type="gramStart"/>
            <w:r w:rsidRPr="000A4C15">
              <w:rPr>
                <w:rFonts w:ascii="宋体" w:hAnsi="宋体" w:cs="宋体" w:hint="eastAsia"/>
                <w:color w:val="000000"/>
                <w:kern w:val="0"/>
                <w:sz w:val="20"/>
                <w:szCs w:val="20"/>
              </w:rPr>
              <w:t>渝</w:t>
            </w:r>
            <w:proofErr w:type="gramEnd"/>
            <w:r w:rsidRPr="000A4C15">
              <w:rPr>
                <w:rFonts w:ascii="宋体" w:hAnsi="宋体" w:cs="宋体" w:hint="eastAsia"/>
                <w:color w:val="000000"/>
                <w:kern w:val="0"/>
                <w:sz w:val="20"/>
                <w:szCs w:val="20"/>
              </w:rPr>
              <w:t>北区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38.2</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4</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巴南区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30.1</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6</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长寿区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24.7</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19</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江津区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25.7</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12</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合川区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12.8</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37</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永川区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25.8</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11</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南川区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24.4</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22</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綦江区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23.4</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23</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大足区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25.1</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17</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proofErr w:type="gramStart"/>
            <w:r w:rsidRPr="000A4C15">
              <w:rPr>
                <w:rFonts w:ascii="宋体" w:hAnsi="宋体" w:cs="宋体" w:hint="eastAsia"/>
                <w:color w:val="000000"/>
                <w:kern w:val="0"/>
                <w:sz w:val="20"/>
                <w:szCs w:val="20"/>
              </w:rPr>
              <w:t>璧</w:t>
            </w:r>
            <w:proofErr w:type="gramEnd"/>
            <w:r w:rsidRPr="000A4C15">
              <w:rPr>
                <w:rFonts w:ascii="宋体" w:hAnsi="宋体" w:cs="宋体" w:hint="eastAsia"/>
                <w:color w:val="000000"/>
                <w:kern w:val="0"/>
                <w:sz w:val="20"/>
                <w:szCs w:val="20"/>
              </w:rPr>
              <w:t>山区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29.6</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7</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铜梁区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24.5</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21</w:t>
            </w:r>
          </w:p>
        </w:tc>
      </w:tr>
      <w:tr w:rsidR="004E0C50" w:rsidRPr="003A235E" w:rsidTr="004E0C50">
        <w:trPr>
          <w:trHeight w:hRule="exact" w:val="392"/>
        </w:trPr>
        <w:tc>
          <w:tcPr>
            <w:tcW w:w="1910"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潼南区</w:t>
            </w:r>
          </w:p>
        </w:tc>
        <w:tc>
          <w:tcPr>
            <w:tcW w:w="1537" w:type="pct"/>
            <w:tcBorders>
              <w:left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23.3</w:t>
            </w:r>
          </w:p>
        </w:tc>
        <w:tc>
          <w:tcPr>
            <w:tcW w:w="1553" w:type="pct"/>
            <w:tcBorders>
              <w:left w:val="nil"/>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25</w:t>
            </w:r>
          </w:p>
        </w:tc>
      </w:tr>
      <w:tr w:rsidR="004E0C50" w:rsidRPr="003A235E" w:rsidTr="004E0C50">
        <w:trPr>
          <w:trHeight w:hRule="exact" w:val="392"/>
        </w:trPr>
        <w:tc>
          <w:tcPr>
            <w:tcW w:w="1910" w:type="pct"/>
            <w:tcBorders>
              <w:left w:val="single" w:sz="4" w:space="0" w:color="auto"/>
              <w:bottom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center"/>
              <w:rPr>
                <w:rFonts w:ascii="宋体" w:hAnsi="宋体" w:cs="宋体"/>
                <w:color w:val="000000"/>
                <w:kern w:val="0"/>
                <w:sz w:val="20"/>
                <w:szCs w:val="20"/>
              </w:rPr>
            </w:pPr>
            <w:r w:rsidRPr="000A4C15">
              <w:rPr>
                <w:rFonts w:ascii="宋体" w:hAnsi="宋体" w:cs="宋体" w:hint="eastAsia"/>
                <w:color w:val="000000"/>
                <w:kern w:val="0"/>
                <w:sz w:val="20"/>
                <w:szCs w:val="20"/>
              </w:rPr>
              <w:t>荣昌区</w:t>
            </w:r>
          </w:p>
        </w:tc>
        <w:tc>
          <w:tcPr>
            <w:tcW w:w="1537" w:type="pct"/>
            <w:tcBorders>
              <w:left w:val="single" w:sz="4" w:space="0" w:color="auto"/>
              <w:bottom w:val="single" w:sz="4" w:space="0" w:color="auto"/>
              <w:right w:val="single" w:sz="4" w:space="0" w:color="auto"/>
            </w:tcBorders>
            <w:shd w:val="clear" w:color="auto" w:fill="auto"/>
            <w:noWrap/>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21.9</w:t>
            </w:r>
          </w:p>
        </w:tc>
        <w:tc>
          <w:tcPr>
            <w:tcW w:w="1553" w:type="pct"/>
            <w:tcBorders>
              <w:left w:val="nil"/>
              <w:bottom w:val="single" w:sz="4" w:space="0" w:color="auto"/>
              <w:right w:val="single" w:sz="4" w:space="0" w:color="auto"/>
            </w:tcBorders>
            <w:vAlign w:val="center"/>
          </w:tcPr>
          <w:p w:rsidR="004E0C50" w:rsidRPr="000A4C15" w:rsidRDefault="004E0C50" w:rsidP="002553A4">
            <w:pPr>
              <w:widowControl/>
              <w:spacing w:line="240" w:lineRule="exact"/>
              <w:jc w:val="right"/>
              <w:rPr>
                <w:color w:val="000000"/>
                <w:kern w:val="0"/>
                <w:sz w:val="20"/>
                <w:szCs w:val="20"/>
              </w:rPr>
            </w:pPr>
            <w:r w:rsidRPr="000A4C15">
              <w:rPr>
                <w:color w:val="000000"/>
                <w:kern w:val="0"/>
                <w:sz w:val="20"/>
                <w:szCs w:val="20"/>
              </w:rPr>
              <w:t>28</w:t>
            </w: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Pr>
          <w:rFonts w:hint="eastAsia"/>
          <w:b/>
          <w:szCs w:val="21"/>
        </w:rPr>
        <w:t>1-4</w:t>
      </w:r>
      <w:r>
        <w:rPr>
          <w:rFonts w:hint="eastAsia"/>
          <w:b/>
          <w:szCs w:val="21"/>
        </w:rPr>
        <w:t>月</w:t>
      </w:r>
      <w:r w:rsidRPr="003A235E">
        <w:rPr>
          <w:rFonts w:hint="eastAsia"/>
          <w:b/>
          <w:szCs w:val="21"/>
        </w:rPr>
        <w:t>区县固定资产投资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4E0C50" w:rsidRPr="003A235E" w:rsidTr="002553A4">
        <w:trPr>
          <w:trHeight w:val="704"/>
        </w:trPr>
        <w:tc>
          <w:tcPr>
            <w:tcW w:w="1863"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2553A4" w:rsidRPr="003A235E" w:rsidTr="002553A4">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2553A4" w:rsidRPr="0099232F" w:rsidRDefault="002553A4" w:rsidP="002553A4">
            <w:pPr>
              <w:widowControl/>
              <w:spacing w:line="240" w:lineRule="exact"/>
              <w:jc w:val="center"/>
              <w:rPr>
                <w:rFonts w:ascii="宋体" w:hAnsi="宋体"/>
                <w:kern w:val="0"/>
                <w:sz w:val="20"/>
                <w:szCs w:val="20"/>
              </w:rPr>
            </w:pPr>
            <w:r w:rsidRPr="0099232F">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2553A4" w:rsidRPr="0099232F" w:rsidRDefault="002553A4" w:rsidP="002553A4">
            <w:pPr>
              <w:widowControl/>
              <w:spacing w:line="240" w:lineRule="exact"/>
              <w:jc w:val="right"/>
              <w:rPr>
                <w:color w:val="000000"/>
                <w:kern w:val="0"/>
                <w:sz w:val="20"/>
                <w:szCs w:val="20"/>
              </w:rPr>
            </w:pPr>
            <w:r w:rsidRPr="0099232F">
              <w:rPr>
                <w:color w:val="000000"/>
                <w:kern w:val="0"/>
                <w:sz w:val="20"/>
                <w:szCs w:val="20"/>
              </w:rPr>
              <w:t>25.4</w:t>
            </w:r>
          </w:p>
        </w:tc>
        <w:tc>
          <w:tcPr>
            <w:tcW w:w="883" w:type="pct"/>
            <w:tcBorders>
              <w:top w:val="single" w:sz="4" w:space="0" w:color="auto"/>
              <w:left w:val="single" w:sz="4" w:space="0" w:color="auto"/>
              <w:right w:val="single" w:sz="4" w:space="0" w:color="auto"/>
            </w:tcBorders>
            <w:vAlign w:val="center"/>
          </w:tcPr>
          <w:p w:rsidR="002553A4" w:rsidRPr="0099232F" w:rsidRDefault="002553A4" w:rsidP="002553A4">
            <w:pPr>
              <w:widowControl/>
              <w:spacing w:line="240" w:lineRule="exact"/>
              <w:jc w:val="right"/>
              <w:rPr>
                <w:color w:val="000000"/>
                <w:kern w:val="0"/>
                <w:sz w:val="20"/>
                <w:szCs w:val="20"/>
              </w:rPr>
            </w:pPr>
            <w:r w:rsidRPr="0099232F">
              <w:rPr>
                <w:color w:val="000000"/>
                <w:kern w:val="0"/>
                <w:sz w:val="20"/>
                <w:szCs w:val="20"/>
              </w:rPr>
              <w:t>11</w:t>
            </w:r>
          </w:p>
        </w:tc>
        <w:tc>
          <w:tcPr>
            <w:tcW w:w="1119" w:type="pct"/>
            <w:tcBorders>
              <w:top w:val="single" w:sz="4" w:space="0" w:color="auto"/>
              <w:left w:val="single" w:sz="4" w:space="0" w:color="auto"/>
              <w:right w:val="single" w:sz="4" w:space="0" w:color="auto"/>
            </w:tcBorders>
            <w:vAlign w:val="center"/>
          </w:tcPr>
          <w:p w:rsidR="002553A4" w:rsidRPr="002553A4" w:rsidRDefault="002553A4" w:rsidP="002553A4">
            <w:pPr>
              <w:spacing w:line="240" w:lineRule="exact"/>
              <w:jc w:val="right"/>
              <w:rPr>
                <w:sz w:val="20"/>
                <w:szCs w:val="20"/>
              </w:rPr>
            </w:pPr>
            <w:r w:rsidRPr="002553A4">
              <w:rPr>
                <w:sz w:val="20"/>
                <w:szCs w:val="20"/>
              </w:rPr>
              <w:t>2</w:t>
            </w: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99232F" w:rsidRDefault="002553A4" w:rsidP="002553A4">
            <w:pPr>
              <w:widowControl/>
              <w:spacing w:line="240" w:lineRule="exact"/>
              <w:jc w:val="center"/>
              <w:rPr>
                <w:rFonts w:ascii="宋体" w:hAnsi="宋体"/>
                <w:kern w:val="0"/>
                <w:sz w:val="20"/>
                <w:szCs w:val="20"/>
              </w:rPr>
            </w:pPr>
            <w:r w:rsidRPr="0099232F">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2553A4" w:rsidRPr="0099232F" w:rsidRDefault="002553A4" w:rsidP="002553A4">
            <w:pPr>
              <w:widowControl/>
              <w:spacing w:line="240" w:lineRule="exact"/>
              <w:jc w:val="right"/>
              <w:rPr>
                <w:color w:val="000000"/>
                <w:kern w:val="0"/>
                <w:sz w:val="20"/>
                <w:szCs w:val="20"/>
              </w:rPr>
            </w:pPr>
            <w:r w:rsidRPr="0099232F">
              <w:rPr>
                <w:color w:val="000000"/>
                <w:kern w:val="0"/>
                <w:sz w:val="20"/>
                <w:szCs w:val="20"/>
              </w:rPr>
              <w:t>15.5</w:t>
            </w:r>
          </w:p>
        </w:tc>
        <w:tc>
          <w:tcPr>
            <w:tcW w:w="883" w:type="pct"/>
            <w:tcBorders>
              <w:left w:val="nil"/>
              <w:right w:val="single" w:sz="4" w:space="0" w:color="auto"/>
            </w:tcBorders>
            <w:vAlign w:val="center"/>
          </w:tcPr>
          <w:p w:rsidR="002553A4" w:rsidRPr="0099232F" w:rsidRDefault="002553A4" w:rsidP="002553A4">
            <w:pPr>
              <w:widowControl/>
              <w:spacing w:line="240" w:lineRule="exact"/>
              <w:jc w:val="right"/>
              <w:rPr>
                <w:color w:val="000000"/>
                <w:kern w:val="0"/>
                <w:sz w:val="20"/>
                <w:szCs w:val="20"/>
              </w:rPr>
            </w:pPr>
            <w:r w:rsidRPr="0099232F">
              <w:rPr>
                <w:color w:val="000000"/>
                <w:kern w:val="0"/>
                <w:sz w:val="20"/>
                <w:szCs w:val="20"/>
              </w:rPr>
              <w:t>18</w:t>
            </w:r>
          </w:p>
        </w:tc>
        <w:tc>
          <w:tcPr>
            <w:tcW w:w="1119" w:type="pct"/>
            <w:tcBorders>
              <w:left w:val="nil"/>
              <w:right w:val="single" w:sz="4" w:space="0" w:color="auto"/>
            </w:tcBorders>
            <w:vAlign w:val="center"/>
          </w:tcPr>
          <w:p w:rsidR="002553A4" w:rsidRPr="002553A4" w:rsidRDefault="002553A4" w:rsidP="002553A4">
            <w:pPr>
              <w:spacing w:line="240" w:lineRule="exact"/>
              <w:jc w:val="right"/>
              <w:rPr>
                <w:sz w:val="20"/>
                <w:szCs w:val="20"/>
              </w:rPr>
            </w:pPr>
            <w:r w:rsidRPr="002553A4">
              <w:rPr>
                <w:sz w:val="20"/>
                <w:szCs w:val="20"/>
              </w:rPr>
              <w:t>3</w:t>
            </w: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99232F" w:rsidRDefault="002553A4" w:rsidP="002553A4">
            <w:pPr>
              <w:widowControl/>
              <w:spacing w:line="240" w:lineRule="exact"/>
              <w:jc w:val="center"/>
              <w:rPr>
                <w:rFonts w:ascii="宋体" w:hAnsi="宋体"/>
                <w:b/>
                <w:kern w:val="0"/>
                <w:sz w:val="20"/>
                <w:szCs w:val="20"/>
              </w:rPr>
            </w:pPr>
            <w:r w:rsidRPr="0099232F">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2553A4" w:rsidRPr="0099232F" w:rsidRDefault="002553A4" w:rsidP="002553A4">
            <w:pPr>
              <w:widowControl/>
              <w:spacing w:line="240" w:lineRule="exact"/>
              <w:jc w:val="right"/>
              <w:rPr>
                <w:b/>
                <w:color w:val="000000"/>
                <w:kern w:val="0"/>
                <w:sz w:val="20"/>
                <w:szCs w:val="20"/>
              </w:rPr>
            </w:pPr>
            <w:r w:rsidRPr="0099232F">
              <w:rPr>
                <w:b/>
                <w:color w:val="000000"/>
                <w:kern w:val="0"/>
                <w:sz w:val="20"/>
                <w:szCs w:val="20"/>
              </w:rPr>
              <w:t>-6.6</w:t>
            </w:r>
          </w:p>
        </w:tc>
        <w:tc>
          <w:tcPr>
            <w:tcW w:w="883" w:type="pct"/>
            <w:tcBorders>
              <w:left w:val="nil"/>
              <w:right w:val="single" w:sz="4" w:space="0" w:color="auto"/>
            </w:tcBorders>
            <w:vAlign w:val="center"/>
          </w:tcPr>
          <w:p w:rsidR="002553A4" w:rsidRPr="0099232F" w:rsidRDefault="002553A4" w:rsidP="002553A4">
            <w:pPr>
              <w:widowControl/>
              <w:spacing w:line="240" w:lineRule="exact"/>
              <w:jc w:val="right"/>
              <w:rPr>
                <w:b/>
                <w:color w:val="000000"/>
                <w:kern w:val="0"/>
                <w:sz w:val="20"/>
                <w:szCs w:val="20"/>
              </w:rPr>
            </w:pPr>
            <w:r w:rsidRPr="0099232F">
              <w:rPr>
                <w:b/>
                <w:color w:val="000000"/>
                <w:kern w:val="0"/>
                <w:sz w:val="20"/>
                <w:szCs w:val="20"/>
              </w:rPr>
              <w:t>35</w:t>
            </w:r>
          </w:p>
        </w:tc>
        <w:tc>
          <w:tcPr>
            <w:tcW w:w="1119" w:type="pct"/>
            <w:tcBorders>
              <w:left w:val="nil"/>
              <w:right w:val="single" w:sz="4" w:space="0" w:color="auto"/>
            </w:tcBorders>
            <w:vAlign w:val="center"/>
          </w:tcPr>
          <w:p w:rsidR="002553A4" w:rsidRPr="002553A4" w:rsidRDefault="002553A4" w:rsidP="002553A4">
            <w:pPr>
              <w:spacing w:line="240" w:lineRule="exact"/>
              <w:jc w:val="right"/>
              <w:rPr>
                <w:b/>
                <w:sz w:val="20"/>
                <w:szCs w:val="20"/>
              </w:rPr>
            </w:pPr>
            <w:r w:rsidRPr="002553A4">
              <w:rPr>
                <w:b/>
                <w:sz w:val="20"/>
                <w:szCs w:val="20"/>
              </w:rPr>
              <w:t>5</w:t>
            </w: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99232F" w:rsidRDefault="002553A4" w:rsidP="002553A4">
            <w:pPr>
              <w:widowControl/>
              <w:spacing w:line="240" w:lineRule="exact"/>
              <w:jc w:val="center"/>
              <w:rPr>
                <w:rFonts w:ascii="宋体" w:hAnsi="宋体"/>
                <w:kern w:val="0"/>
                <w:sz w:val="20"/>
                <w:szCs w:val="20"/>
              </w:rPr>
            </w:pPr>
            <w:r w:rsidRPr="0099232F">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2553A4" w:rsidRPr="0099232F" w:rsidRDefault="002553A4" w:rsidP="002553A4">
            <w:pPr>
              <w:widowControl/>
              <w:spacing w:line="240" w:lineRule="exact"/>
              <w:jc w:val="right"/>
              <w:rPr>
                <w:color w:val="000000"/>
                <w:kern w:val="0"/>
                <w:sz w:val="20"/>
                <w:szCs w:val="20"/>
              </w:rPr>
            </w:pPr>
            <w:r w:rsidRPr="0099232F">
              <w:rPr>
                <w:color w:val="000000"/>
                <w:kern w:val="0"/>
                <w:sz w:val="20"/>
                <w:szCs w:val="20"/>
              </w:rPr>
              <w:t>37.1</w:t>
            </w:r>
          </w:p>
        </w:tc>
        <w:tc>
          <w:tcPr>
            <w:tcW w:w="883" w:type="pct"/>
            <w:tcBorders>
              <w:left w:val="nil"/>
              <w:right w:val="single" w:sz="4" w:space="0" w:color="auto"/>
            </w:tcBorders>
            <w:vAlign w:val="center"/>
          </w:tcPr>
          <w:p w:rsidR="002553A4" w:rsidRPr="0099232F" w:rsidRDefault="002553A4" w:rsidP="002553A4">
            <w:pPr>
              <w:widowControl/>
              <w:spacing w:line="240" w:lineRule="exact"/>
              <w:jc w:val="right"/>
              <w:rPr>
                <w:color w:val="000000"/>
                <w:kern w:val="0"/>
                <w:sz w:val="20"/>
                <w:szCs w:val="20"/>
              </w:rPr>
            </w:pPr>
            <w:r w:rsidRPr="0099232F">
              <w:rPr>
                <w:color w:val="000000"/>
                <w:kern w:val="0"/>
                <w:sz w:val="20"/>
                <w:szCs w:val="20"/>
              </w:rPr>
              <w:t>4</w:t>
            </w:r>
          </w:p>
        </w:tc>
        <w:tc>
          <w:tcPr>
            <w:tcW w:w="1119" w:type="pct"/>
            <w:tcBorders>
              <w:left w:val="nil"/>
              <w:right w:val="single" w:sz="4" w:space="0" w:color="auto"/>
            </w:tcBorders>
            <w:vAlign w:val="center"/>
          </w:tcPr>
          <w:p w:rsidR="002553A4" w:rsidRPr="002553A4" w:rsidRDefault="002553A4" w:rsidP="002553A4">
            <w:pPr>
              <w:spacing w:line="240" w:lineRule="exact"/>
              <w:jc w:val="right"/>
              <w:rPr>
                <w:sz w:val="20"/>
                <w:szCs w:val="20"/>
              </w:rPr>
            </w:pPr>
            <w:r w:rsidRPr="002553A4">
              <w:rPr>
                <w:sz w:val="20"/>
                <w:szCs w:val="20"/>
              </w:rPr>
              <w:t>1</w:t>
            </w: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99232F" w:rsidRDefault="002553A4" w:rsidP="002553A4">
            <w:pPr>
              <w:widowControl/>
              <w:spacing w:line="240" w:lineRule="exact"/>
              <w:jc w:val="center"/>
              <w:rPr>
                <w:rFonts w:ascii="宋体" w:hAnsi="宋体"/>
                <w:kern w:val="0"/>
                <w:sz w:val="20"/>
                <w:szCs w:val="20"/>
              </w:rPr>
            </w:pPr>
            <w:r w:rsidRPr="0099232F">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2553A4" w:rsidRPr="0099232F" w:rsidRDefault="002553A4" w:rsidP="002553A4">
            <w:pPr>
              <w:widowControl/>
              <w:spacing w:line="240" w:lineRule="exact"/>
              <w:jc w:val="right"/>
              <w:rPr>
                <w:color w:val="000000"/>
                <w:kern w:val="0"/>
                <w:sz w:val="20"/>
                <w:szCs w:val="20"/>
              </w:rPr>
            </w:pPr>
            <w:r w:rsidRPr="0099232F">
              <w:rPr>
                <w:color w:val="000000"/>
                <w:kern w:val="0"/>
                <w:sz w:val="20"/>
                <w:szCs w:val="20"/>
              </w:rPr>
              <w:t>-7.2</w:t>
            </w:r>
          </w:p>
        </w:tc>
        <w:tc>
          <w:tcPr>
            <w:tcW w:w="883" w:type="pct"/>
            <w:tcBorders>
              <w:left w:val="nil"/>
              <w:right w:val="single" w:sz="4" w:space="0" w:color="auto"/>
            </w:tcBorders>
            <w:vAlign w:val="center"/>
          </w:tcPr>
          <w:p w:rsidR="002553A4" w:rsidRPr="0099232F" w:rsidRDefault="002553A4" w:rsidP="002553A4">
            <w:pPr>
              <w:widowControl/>
              <w:spacing w:line="240" w:lineRule="exact"/>
              <w:jc w:val="right"/>
              <w:rPr>
                <w:color w:val="000000"/>
                <w:kern w:val="0"/>
                <w:sz w:val="20"/>
                <w:szCs w:val="20"/>
              </w:rPr>
            </w:pPr>
            <w:r w:rsidRPr="0099232F">
              <w:rPr>
                <w:color w:val="000000"/>
                <w:kern w:val="0"/>
                <w:sz w:val="20"/>
                <w:szCs w:val="20"/>
              </w:rPr>
              <w:t>36</w:t>
            </w:r>
          </w:p>
        </w:tc>
        <w:tc>
          <w:tcPr>
            <w:tcW w:w="1119" w:type="pct"/>
            <w:tcBorders>
              <w:left w:val="nil"/>
              <w:right w:val="single" w:sz="4" w:space="0" w:color="auto"/>
            </w:tcBorders>
            <w:vAlign w:val="center"/>
          </w:tcPr>
          <w:p w:rsidR="002553A4" w:rsidRPr="002553A4" w:rsidRDefault="002553A4" w:rsidP="002553A4">
            <w:pPr>
              <w:spacing w:line="240" w:lineRule="exact"/>
              <w:jc w:val="right"/>
              <w:rPr>
                <w:sz w:val="20"/>
                <w:szCs w:val="20"/>
              </w:rPr>
            </w:pPr>
            <w:r w:rsidRPr="002553A4">
              <w:rPr>
                <w:sz w:val="20"/>
                <w:szCs w:val="20"/>
              </w:rPr>
              <w:t>6</w:t>
            </w: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99232F" w:rsidRDefault="002553A4" w:rsidP="002553A4">
            <w:pPr>
              <w:widowControl/>
              <w:spacing w:line="240" w:lineRule="exact"/>
              <w:jc w:val="center"/>
              <w:rPr>
                <w:rFonts w:ascii="宋体" w:hAnsi="宋体"/>
                <w:kern w:val="0"/>
                <w:sz w:val="20"/>
                <w:szCs w:val="20"/>
              </w:rPr>
            </w:pPr>
            <w:r w:rsidRPr="0099232F">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2553A4" w:rsidRPr="0099232F" w:rsidRDefault="002553A4" w:rsidP="002553A4">
            <w:pPr>
              <w:widowControl/>
              <w:spacing w:line="240" w:lineRule="exact"/>
              <w:jc w:val="right"/>
              <w:rPr>
                <w:color w:val="000000"/>
                <w:kern w:val="0"/>
                <w:sz w:val="20"/>
                <w:szCs w:val="20"/>
              </w:rPr>
            </w:pPr>
            <w:r w:rsidRPr="0099232F">
              <w:rPr>
                <w:color w:val="000000"/>
                <w:kern w:val="0"/>
                <w:sz w:val="20"/>
                <w:szCs w:val="20"/>
              </w:rPr>
              <w:t>5.1</w:t>
            </w:r>
          </w:p>
        </w:tc>
        <w:tc>
          <w:tcPr>
            <w:tcW w:w="883" w:type="pct"/>
            <w:tcBorders>
              <w:left w:val="nil"/>
              <w:right w:val="single" w:sz="4" w:space="0" w:color="auto"/>
            </w:tcBorders>
            <w:vAlign w:val="center"/>
          </w:tcPr>
          <w:p w:rsidR="002553A4" w:rsidRPr="0099232F" w:rsidRDefault="002553A4" w:rsidP="002553A4">
            <w:pPr>
              <w:widowControl/>
              <w:spacing w:line="240" w:lineRule="exact"/>
              <w:jc w:val="right"/>
              <w:rPr>
                <w:color w:val="000000"/>
                <w:kern w:val="0"/>
                <w:sz w:val="20"/>
                <w:szCs w:val="20"/>
              </w:rPr>
            </w:pPr>
            <w:r w:rsidRPr="0099232F">
              <w:rPr>
                <w:color w:val="000000"/>
                <w:kern w:val="0"/>
                <w:sz w:val="20"/>
                <w:szCs w:val="20"/>
              </w:rPr>
              <w:t>32</w:t>
            </w:r>
          </w:p>
        </w:tc>
        <w:tc>
          <w:tcPr>
            <w:tcW w:w="1119" w:type="pct"/>
            <w:tcBorders>
              <w:left w:val="nil"/>
              <w:right w:val="single" w:sz="4" w:space="0" w:color="auto"/>
            </w:tcBorders>
            <w:vAlign w:val="center"/>
          </w:tcPr>
          <w:p w:rsidR="002553A4" w:rsidRPr="002553A4" w:rsidRDefault="002553A4" w:rsidP="002553A4">
            <w:pPr>
              <w:spacing w:line="240" w:lineRule="exact"/>
              <w:jc w:val="right"/>
              <w:rPr>
                <w:sz w:val="20"/>
                <w:szCs w:val="20"/>
              </w:rPr>
            </w:pPr>
            <w:r w:rsidRPr="002553A4">
              <w:rPr>
                <w:sz w:val="20"/>
                <w:szCs w:val="20"/>
              </w:rPr>
              <w:t>4</w:t>
            </w: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center"/>
              <w:rPr>
                <w:rFonts w:ascii="宋体" w:hAnsi="宋体"/>
                <w:kern w:val="0"/>
                <w:sz w:val="20"/>
                <w:szCs w:val="20"/>
              </w:rPr>
            </w:pPr>
            <w:r w:rsidRPr="00CE19C3">
              <w:rPr>
                <w:rFonts w:ascii="宋体" w:hAnsi="宋体" w:hint="eastAsia"/>
                <w:kern w:val="0"/>
                <w:sz w:val="20"/>
                <w:szCs w:val="20"/>
              </w:rPr>
              <w:t>万州区</w:t>
            </w:r>
          </w:p>
        </w:tc>
        <w:tc>
          <w:tcPr>
            <w:tcW w:w="1135" w:type="pct"/>
            <w:tcBorders>
              <w:left w:val="nil"/>
              <w:right w:val="single" w:sz="4" w:space="0" w:color="auto"/>
            </w:tcBorders>
            <w:shd w:val="clear" w:color="auto" w:fill="auto"/>
            <w:noWrap/>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34.9</w:t>
            </w:r>
          </w:p>
        </w:tc>
        <w:tc>
          <w:tcPr>
            <w:tcW w:w="883" w:type="pct"/>
            <w:tcBorders>
              <w:left w:val="nil"/>
              <w:right w:val="single" w:sz="4" w:space="0" w:color="auto"/>
            </w:tcBorders>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6</w:t>
            </w:r>
          </w:p>
        </w:tc>
        <w:tc>
          <w:tcPr>
            <w:tcW w:w="1119" w:type="pct"/>
            <w:tcBorders>
              <w:left w:val="nil"/>
              <w:right w:val="single" w:sz="4" w:space="0" w:color="auto"/>
            </w:tcBorders>
            <w:vAlign w:val="center"/>
          </w:tcPr>
          <w:p w:rsidR="002553A4" w:rsidRPr="002553A4" w:rsidRDefault="002553A4" w:rsidP="002553A4">
            <w:pPr>
              <w:spacing w:line="240" w:lineRule="exact"/>
              <w:jc w:val="right"/>
              <w:rPr>
                <w:color w:val="000000"/>
                <w:sz w:val="20"/>
                <w:szCs w:val="20"/>
              </w:rPr>
            </w:pP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center"/>
              <w:rPr>
                <w:rFonts w:ascii="宋体" w:hAnsi="宋体"/>
                <w:kern w:val="0"/>
                <w:sz w:val="20"/>
                <w:szCs w:val="20"/>
              </w:rPr>
            </w:pPr>
            <w:r w:rsidRPr="00CE19C3">
              <w:rPr>
                <w:rFonts w:ascii="宋体" w:hAnsi="宋体" w:hint="eastAsia"/>
                <w:kern w:val="0"/>
                <w:sz w:val="20"/>
                <w:szCs w:val="20"/>
              </w:rPr>
              <w:t>开州区</w:t>
            </w:r>
          </w:p>
        </w:tc>
        <w:tc>
          <w:tcPr>
            <w:tcW w:w="1135" w:type="pct"/>
            <w:tcBorders>
              <w:left w:val="nil"/>
              <w:right w:val="single" w:sz="4" w:space="0" w:color="auto"/>
            </w:tcBorders>
            <w:shd w:val="clear" w:color="auto" w:fill="auto"/>
            <w:noWrap/>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35.5</w:t>
            </w:r>
          </w:p>
        </w:tc>
        <w:tc>
          <w:tcPr>
            <w:tcW w:w="883" w:type="pct"/>
            <w:tcBorders>
              <w:left w:val="nil"/>
              <w:right w:val="single" w:sz="4" w:space="0" w:color="auto"/>
            </w:tcBorders>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5</w:t>
            </w:r>
          </w:p>
        </w:tc>
        <w:tc>
          <w:tcPr>
            <w:tcW w:w="1119" w:type="pct"/>
            <w:tcBorders>
              <w:left w:val="nil"/>
              <w:right w:val="single" w:sz="4" w:space="0" w:color="auto"/>
            </w:tcBorders>
            <w:vAlign w:val="center"/>
          </w:tcPr>
          <w:p w:rsidR="002553A4" w:rsidRPr="002553A4" w:rsidRDefault="002553A4" w:rsidP="002553A4">
            <w:pPr>
              <w:spacing w:line="240" w:lineRule="exact"/>
              <w:jc w:val="right"/>
              <w:rPr>
                <w:color w:val="000000"/>
                <w:sz w:val="20"/>
                <w:szCs w:val="20"/>
              </w:rPr>
            </w:pP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center"/>
              <w:rPr>
                <w:rFonts w:ascii="宋体" w:hAnsi="宋体"/>
                <w:kern w:val="0"/>
                <w:sz w:val="20"/>
                <w:szCs w:val="20"/>
              </w:rPr>
            </w:pPr>
            <w:r w:rsidRPr="00CE19C3">
              <w:rPr>
                <w:rFonts w:ascii="宋体" w:hAnsi="宋体" w:hint="eastAsia"/>
                <w:kern w:val="0"/>
                <w:sz w:val="20"/>
                <w:szCs w:val="20"/>
              </w:rPr>
              <w:t>梁平区</w:t>
            </w:r>
          </w:p>
        </w:tc>
        <w:tc>
          <w:tcPr>
            <w:tcW w:w="1135" w:type="pct"/>
            <w:tcBorders>
              <w:left w:val="nil"/>
              <w:right w:val="single" w:sz="4" w:space="0" w:color="auto"/>
            </w:tcBorders>
            <w:shd w:val="clear" w:color="auto" w:fill="auto"/>
            <w:noWrap/>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19.6</w:t>
            </w:r>
          </w:p>
        </w:tc>
        <w:tc>
          <w:tcPr>
            <w:tcW w:w="883" w:type="pct"/>
            <w:tcBorders>
              <w:left w:val="nil"/>
              <w:right w:val="single" w:sz="4" w:space="0" w:color="auto"/>
            </w:tcBorders>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15</w:t>
            </w:r>
          </w:p>
        </w:tc>
        <w:tc>
          <w:tcPr>
            <w:tcW w:w="1119" w:type="pct"/>
            <w:tcBorders>
              <w:left w:val="nil"/>
              <w:right w:val="single" w:sz="4" w:space="0" w:color="auto"/>
            </w:tcBorders>
            <w:vAlign w:val="center"/>
          </w:tcPr>
          <w:p w:rsidR="002553A4" w:rsidRPr="002553A4" w:rsidRDefault="002553A4" w:rsidP="002553A4">
            <w:pPr>
              <w:spacing w:line="240" w:lineRule="exact"/>
              <w:jc w:val="right"/>
              <w:rPr>
                <w:color w:val="000000"/>
                <w:sz w:val="20"/>
                <w:szCs w:val="20"/>
              </w:rPr>
            </w:pP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center"/>
              <w:rPr>
                <w:rFonts w:ascii="宋体" w:hAnsi="宋体"/>
                <w:kern w:val="0"/>
                <w:sz w:val="20"/>
                <w:szCs w:val="20"/>
              </w:rPr>
            </w:pPr>
            <w:r w:rsidRPr="00CE19C3">
              <w:rPr>
                <w:rFonts w:ascii="宋体" w:hAnsi="宋体" w:hint="eastAsia"/>
                <w:kern w:val="0"/>
                <w:sz w:val="20"/>
                <w:szCs w:val="20"/>
              </w:rPr>
              <w:t>城口县</w:t>
            </w:r>
          </w:p>
        </w:tc>
        <w:tc>
          <w:tcPr>
            <w:tcW w:w="1135" w:type="pct"/>
            <w:tcBorders>
              <w:left w:val="nil"/>
              <w:right w:val="single" w:sz="4" w:space="0" w:color="auto"/>
            </w:tcBorders>
            <w:shd w:val="clear" w:color="auto" w:fill="auto"/>
            <w:noWrap/>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52.3</w:t>
            </w:r>
          </w:p>
        </w:tc>
        <w:tc>
          <w:tcPr>
            <w:tcW w:w="883" w:type="pct"/>
            <w:tcBorders>
              <w:left w:val="nil"/>
              <w:right w:val="single" w:sz="4" w:space="0" w:color="auto"/>
            </w:tcBorders>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2</w:t>
            </w:r>
          </w:p>
        </w:tc>
        <w:tc>
          <w:tcPr>
            <w:tcW w:w="1119" w:type="pct"/>
            <w:tcBorders>
              <w:left w:val="nil"/>
              <w:right w:val="single" w:sz="4" w:space="0" w:color="auto"/>
            </w:tcBorders>
            <w:vAlign w:val="center"/>
          </w:tcPr>
          <w:p w:rsidR="002553A4" w:rsidRPr="002553A4" w:rsidRDefault="002553A4" w:rsidP="002553A4">
            <w:pPr>
              <w:spacing w:line="240" w:lineRule="exact"/>
              <w:jc w:val="right"/>
              <w:rPr>
                <w:color w:val="000000"/>
                <w:sz w:val="20"/>
                <w:szCs w:val="20"/>
              </w:rPr>
            </w:pP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center"/>
              <w:rPr>
                <w:rFonts w:ascii="宋体" w:hAnsi="宋体"/>
                <w:kern w:val="0"/>
                <w:sz w:val="20"/>
                <w:szCs w:val="20"/>
              </w:rPr>
            </w:pPr>
            <w:r w:rsidRPr="00CE19C3">
              <w:rPr>
                <w:rFonts w:ascii="宋体" w:hAnsi="宋体" w:hint="eastAsia"/>
                <w:kern w:val="0"/>
                <w:sz w:val="20"/>
                <w:szCs w:val="20"/>
              </w:rPr>
              <w:t>丰都县</w:t>
            </w:r>
          </w:p>
        </w:tc>
        <w:tc>
          <w:tcPr>
            <w:tcW w:w="1135" w:type="pct"/>
            <w:tcBorders>
              <w:left w:val="nil"/>
              <w:right w:val="single" w:sz="4" w:space="0" w:color="auto"/>
            </w:tcBorders>
            <w:shd w:val="clear" w:color="auto" w:fill="auto"/>
            <w:noWrap/>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11.7</w:t>
            </w:r>
          </w:p>
        </w:tc>
        <w:tc>
          <w:tcPr>
            <w:tcW w:w="883" w:type="pct"/>
            <w:tcBorders>
              <w:left w:val="nil"/>
              <w:right w:val="single" w:sz="4" w:space="0" w:color="auto"/>
            </w:tcBorders>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21</w:t>
            </w:r>
          </w:p>
        </w:tc>
        <w:tc>
          <w:tcPr>
            <w:tcW w:w="1119" w:type="pct"/>
            <w:tcBorders>
              <w:left w:val="nil"/>
              <w:right w:val="single" w:sz="4" w:space="0" w:color="auto"/>
            </w:tcBorders>
            <w:vAlign w:val="center"/>
          </w:tcPr>
          <w:p w:rsidR="002553A4" w:rsidRPr="002553A4" w:rsidRDefault="002553A4" w:rsidP="002553A4">
            <w:pPr>
              <w:spacing w:line="240" w:lineRule="exact"/>
              <w:jc w:val="right"/>
              <w:rPr>
                <w:color w:val="000000"/>
                <w:sz w:val="20"/>
                <w:szCs w:val="20"/>
              </w:rPr>
            </w:pP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center"/>
              <w:rPr>
                <w:rFonts w:ascii="宋体" w:hAnsi="宋体"/>
                <w:kern w:val="0"/>
                <w:sz w:val="20"/>
                <w:szCs w:val="20"/>
              </w:rPr>
            </w:pPr>
            <w:r w:rsidRPr="00CE19C3">
              <w:rPr>
                <w:rFonts w:ascii="宋体" w:hAnsi="宋体" w:hint="eastAsia"/>
                <w:kern w:val="0"/>
                <w:sz w:val="20"/>
                <w:szCs w:val="20"/>
              </w:rPr>
              <w:t>垫江县</w:t>
            </w:r>
          </w:p>
        </w:tc>
        <w:tc>
          <w:tcPr>
            <w:tcW w:w="1135" w:type="pct"/>
            <w:tcBorders>
              <w:left w:val="nil"/>
              <w:right w:val="single" w:sz="4" w:space="0" w:color="auto"/>
            </w:tcBorders>
            <w:shd w:val="clear" w:color="auto" w:fill="auto"/>
            <w:noWrap/>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44.0</w:t>
            </w:r>
          </w:p>
        </w:tc>
        <w:tc>
          <w:tcPr>
            <w:tcW w:w="883" w:type="pct"/>
            <w:tcBorders>
              <w:left w:val="nil"/>
              <w:right w:val="single" w:sz="4" w:space="0" w:color="auto"/>
            </w:tcBorders>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3</w:t>
            </w:r>
          </w:p>
        </w:tc>
        <w:tc>
          <w:tcPr>
            <w:tcW w:w="1119" w:type="pct"/>
            <w:tcBorders>
              <w:left w:val="nil"/>
              <w:right w:val="single" w:sz="4" w:space="0" w:color="auto"/>
            </w:tcBorders>
            <w:vAlign w:val="center"/>
          </w:tcPr>
          <w:p w:rsidR="002553A4" w:rsidRPr="002553A4" w:rsidRDefault="002553A4" w:rsidP="002553A4">
            <w:pPr>
              <w:spacing w:line="240" w:lineRule="exact"/>
              <w:jc w:val="right"/>
              <w:rPr>
                <w:color w:val="000000"/>
                <w:sz w:val="20"/>
                <w:szCs w:val="20"/>
              </w:rPr>
            </w:pP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center"/>
              <w:rPr>
                <w:rFonts w:ascii="宋体" w:hAnsi="宋体"/>
                <w:kern w:val="0"/>
                <w:sz w:val="20"/>
                <w:szCs w:val="20"/>
              </w:rPr>
            </w:pPr>
            <w:r w:rsidRPr="00CE19C3">
              <w:rPr>
                <w:rFonts w:ascii="宋体" w:hAnsi="宋体" w:hint="eastAsia"/>
                <w:kern w:val="0"/>
                <w:sz w:val="20"/>
                <w:szCs w:val="20"/>
              </w:rPr>
              <w:t>忠　县</w:t>
            </w:r>
          </w:p>
        </w:tc>
        <w:tc>
          <w:tcPr>
            <w:tcW w:w="1135" w:type="pct"/>
            <w:tcBorders>
              <w:left w:val="nil"/>
              <w:right w:val="single" w:sz="4" w:space="0" w:color="auto"/>
            </w:tcBorders>
            <w:shd w:val="clear" w:color="auto" w:fill="auto"/>
            <w:noWrap/>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0.7</w:t>
            </w:r>
          </w:p>
        </w:tc>
        <w:tc>
          <w:tcPr>
            <w:tcW w:w="883" w:type="pct"/>
            <w:tcBorders>
              <w:left w:val="nil"/>
              <w:right w:val="single" w:sz="4" w:space="0" w:color="auto"/>
            </w:tcBorders>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34</w:t>
            </w:r>
          </w:p>
        </w:tc>
        <w:tc>
          <w:tcPr>
            <w:tcW w:w="1119" w:type="pct"/>
            <w:tcBorders>
              <w:left w:val="nil"/>
              <w:right w:val="single" w:sz="4" w:space="0" w:color="auto"/>
            </w:tcBorders>
            <w:vAlign w:val="center"/>
          </w:tcPr>
          <w:p w:rsidR="002553A4" w:rsidRPr="002553A4" w:rsidRDefault="002553A4" w:rsidP="002553A4">
            <w:pPr>
              <w:spacing w:line="240" w:lineRule="exact"/>
              <w:jc w:val="right"/>
              <w:rPr>
                <w:color w:val="000000"/>
                <w:sz w:val="20"/>
                <w:szCs w:val="20"/>
              </w:rPr>
            </w:pP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center"/>
              <w:rPr>
                <w:rFonts w:ascii="宋体" w:hAnsi="宋体"/>
                <w:kern w:val="0"/>
                <w:sz w:val="20"/>
                <w:szCs w:val="20"/>
              </w:rPr>
            </w:pPr>
            <w:r w:rsidRPr="00CE19C3">
              <w:rPr>
                <w:rFonts w:ascii="宋体" w:hAnsi="宋体" w:hint="eastAsia"/>
                <w:kern w:val="0"/>
                <w:sz w:val="20"/>
                <w:szCs w:val="20"/>
              </w:rPr>
              <w:t>云阳县</w:t>
            </w:r>
          </w:p>
        </w:tc>
        <w:tc>
          <w:tcPr>
            <w:tcW w:w="1135" w:type="pct"/>
            <w:tcBorders>
              <w:left w:val="nil"/>
              <w:right w:val="single" w:sz="4" w:space="0" w:color="auto"/>
            </w:tcBorders>
            <w:shd w:val="clear" w:color="auto" w:fill="auto"/>
            <w:noWrap/>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28.5</w:t>
            </w:r>
          </w:p>
        </w:tc>
        <w:tc>
          <w:tcPr>
            <w:tcW w:w="883" w:type="pct"/>
            <w:tcBorders>
              <w:left w:val="nil"/>
              <w:right w:val="single" w:sz="4" w:space="0" w:color="auto"/>
            </w:tcBorders>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9</w:t>
            </w:r>
          </w:p>
        </w:tc>
        <w:tc>
          <w:tcPr>
            <w:tcW w:w="1119" w:type="pct"/>
            <w:tcBorders>
              <w:left w:val="nil"/>
              <w:right w:val="single" w:sz="4" w:space="0" w:color="auto"/>
            </w:tcBorders>
            <w:vAlign w:val="center"/>
          </w:tcPr>
          <w:p w:rsidR="002553A4" w:rsidRPr="002553A4" w:rsidRDefault="002553A4" w:rsidP="002553A4">
            <w:pPr>
              <w:spacing w:line="240" w:lineRule="exact"/>
              <w:jc w:val="right"/>
              <w:rPr>
                <w:color w:val="000000"/>
                <w:sz w:val="20"/>
                <w:szCs w:val="20"/>
              </w:rPr>
            </w:pP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center"/>
              <w:rPr>
                <w:rFonts w:ascii="宋体" w:hAnsi="宋体"/>
                <w:kern w:val="0"/>
                <w:sz w:val="20"/>
                <w:szCs w:val="20"/>
              </w:rPr>
            </w:pPr>
            <w:r w:rsidRPr="00CE19C3">
              <w:rPr>
                <w:rFonts w:ascii="宋体" w:hAnsi="宋体" w:hint="eastAsia"/>
                <w:kern w:val="0"/>
                <w:sz w:val="20"/>
                <w:szCs w:val="20"/>
              </w:rPr>
              <w:t>奉节县</w:t>
            </w:r>
          </w:p>
        </w:tc>
        <w:tc>
          <w:tcPr>
            <w:tcW w:w="1135" w:type="pct"/>
            <w:tcBorders>
              <w:left w:val="nil"/>
              <w:right w:val="single" w:sz="4" w:space="0" w:color="auto"/>
            </w:tcBorders>
            <w:shd w:val="clear" w:color="auto" w:fill="auto"/>
            <w:noWrap/>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61.3</w:t>
            </w:r>
          </w:p>
        </w:tc>
        <w:tc>
          <w:tcPr>
            <w:tcW w:w="883" w:type="pct"/>
            <w:tcBorders>
              <w:left w:val="nil"/>
              <w:right w:val="single" w:sz="4" w:space="0" w:color="auto"/>
            </w:tcBorders>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1</w:t>
            </w:r>
          </w:p>
        </w:tc>
        <w:tc>
          <w:tcPr>
            <w:tcW w:w="1119" w:type="pct"/>
            <w:tcBorders>
              <w:left w:val="nil"/>
              <w:right w:val="single" w:sz="4" w:space="0" w:color="auto"/>
            </w:tcBorders>
            <w:vAlign w:val="center"/>
          </w:tcPr>
          <w:p w:rsidR="002553A4" w:rsidRPr="002553A4" w:rsidRDefault="002553A4" w:rsidP="002553A4">
            <w:pPr>
              <w:spacing w:line="240" w:lineRule="exact"/>
              <w:jc w:val="right"/>
              <w:rPr>
                <w:color w:val="000000"/>
                <w:sz w:val="20"/>
                <w:szCs w:val="20"/>
              </w:rPr>
            </w:pPr>
          </w:p>
        </w:tc>
      </w:tr>
      <w:tr w:rsidR="002553A4"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center"/>
              <w:rPr>
                <w:rFonts w:ascii="宋体" w:hAnsi="宋体"/>
                <w:kern w:val="0"/>
                <w:sz w:val="20"/>
                <w:szCs w:val="20"/>
              </w:rPr>
            </w:pPr>
            <w:r w:rsidRPr="00CE19C3">
              <w:rPr>
                <w:rFonts w:ascii="宋体" w:hAnsi="宋体" w:hint="eastAsia"/>
                <w:kern w:val="0"/>
                <w:sz w:val="20"/>
                <w:szCs w:val="20"/>
              </w:rPr>
              <w:t>巫山县</w:t>
            </w:r>
          </w:p>
        </w:tc>
        <w:tc>
          <w:tcPr>
            <w:tcW w:w="1135" w:type="pct"/>
            <w:tcBorders>
              <w:left w:val="nil"/>
              <w:right w:val="single" w:sz="4" w:space="0" w:color="auto"/>
            </w:tcBorders>
            <w:shd w:val="clear" w:color="auto" w:fill="auto"/>
            <w:noWrap/>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10.0</w:t>
            </w:r>
          </w:p>
        </w:tc>
        <w:tc>
          <w:tcPr>
            <w:tcW w:w="883" w:type="pct"/>
            <w:tcBorders>
              <w:left w:val="nil"/>
              <w:right w:val="single" w:sz="4" w:space="0" w:color="auto"/>
            </w:tcBorders>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26</w:t>
            </w:r>
          </w:p>
        </w:tc>
        <w:tc>
          <w:tcPr>
            <w:tcW w:w="1119" w:type="pct"/>
            <w:tcBorders>
              <w:left w:val="nil"/>
              <w:right w:val="single" w:sz="4" w:space="0" w:color="auto"/>
            </w:tcBorders>
            <w:vAlign w:val="center"/>
          </w:tcPr>
          <w:p w:rsidR="002553A4" w:rsidRPr="002553A4" w:rsidRDefault="002553A4" w:rsidP="002553A4">
            <w:pPr>
              <w:spacing w:line="240" w:lineRule="exact"/>
              <w:jc w:val="right"/>
              <w:rPr>
                <w:color w:val="000000"/>
                <w:sz w:val="20"/>
                <w:szCs w:val="20"/>
              </w:rPr>
            </w:pPr>
          </w:p>
        </w:tc>
      </w:tr>
      <w:tr w:rsidR="002553A4" w:rsidRPr="003A235E" w:rsidTr="002553A4">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center"/>
              <w:rPr>
                <w:rFonts w:ascii="宋体" w:hAnsi="宋体"/>
                <w:kern w:val="0"/>
                <w:sz w:val="20"/>
                <w:szCs w:val="20"/>
              </w:rPr>
            </w:pPr>
            <w:r w:rsidRPr="00CE19C3">
              <w:rPr>
                <w:rFonts w:ascii="宋体" w:hAnsi="宋体" w:hint="eastAsia"/>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-10.6</w:t>
            </w:r>
          </w:p>
        </w:tc>
        <w:tc>
          <w:tcPr>
            <w:tcW w:w="883" w:type="pct"/>
            <w:tcBorders>
              <w:left w:val="nil"/>
              <w:bottom w:val="single" w:sz="4" w:space="0" w:color="auto"/>
              <w:right w:val="single" w:sz="4" w:space="0" w:color="auto"/>
            </w:tcBorders>
            <w:vAlign w:val="center"/>
          </w:tcPr>
          <w:p w:rsidR="002553A4" w:rsidRPr="00CE19C3" w:rsidRDefault="002553A4" w:rsidP="002553A4">
            <w:pPr>
              <w:widowControl/>
              <w:spacing w:line="240" w:lineRule="exact"/>
              <w:jc w:val="right"/>
              <w:rPr>
                <w:color w:val="000000"/>
                <w:kern w:val="0"/>
                <w:sz w:val="20"/>
                <w:szCs w:val="20"/>
              </w:rPr>
            </w:pPr>
            <w:r w:rsidRPr="00CE19C3">
              <w:rPr>
                <w:color w:val="000000"/>
                <w:kern w:val="0"/>
                <w:sz w:val="20"/>
                <w:szCs w:val="20"/>
              </w:rPr>
              <w:t>37</w:t>
            </w:r>
          </w:p>
        </w:tc>
        <w:tc>
          <w:tcPr>
            <w:tcW w:w="1119" w:type="pct"/>
            <w:tcBorders>
              <w:left w:val="nil"/>
              <w:bottom w:val="single" w:sz="4" w:space="0" w:color="auto"/>
              <w:right w:val="single" w:sz="4" w:space="0" w:color="auto"/>
            </w:tcBorders>
            <w:vAlign w:val="center"/>
          </w:tcPr>
          <w:p w:rsidR="002553A4" w:rsidRPr="002553A4" w:rsidRDefault="002553A4" w:rsidP="002553A4">
            <w:pPr>
              <w:spacing w:line="240" w:lineRule="exact"/>
              <w:jc w:val="right"/>
              <w:rPr>
                <w:color w:val="000000"/>
                <w:sz w:val="20"/>
                <w:szCs w:val="20"/>
              </w:rPr>
            </w:pP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Pr>
          <w:rFonts w:hint="eastAsia"/>
          <w:b/>
          <w:szCs w:val="21"/>
        </w:rPr>
        <w:t>1-4</w:t>
      </w:r>
      <w:r>
        <w:rPr>
          <w:rFonts w:hint="eastAsia"/>
          <w:b/>
          <w:szCs w:val="21"/>
        </w:rPr>
        <w:t>月</w:t>
      </w:r>
      <w:r w:rsidRPr="003A235E">
        <w:rPr>
          <w:rFonts w:hint="eastAsia"/>
          <w:b/>
          <w:szCs w:val="21"/>
        </w:rPr>
        <w:t>区县固定资产投资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4E0C50" w:rsidRPr="003A235E" w:rsidTr="002553A4">
        <w:trPr>
          <w:trHeight w:val="577"/>
        </w:trPr>
        <w:tc>
          <w:tcPr>
            <w:tcW w:w="1908"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2553A4" w:rsidRPr="003A235E" w:rsidTr="002553A4">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10.2</w:t>
            </w:r>
          </w:p>
        </w:tc>
        <w:tc>
          <w:tcPr>
            <w:tcW w:w="1395" w:type="pct"/>
            <w:tcBorders>
              <w:top w:val="single" w:sz="4" w:space="0" w:color="auto"/>
              <w:left w:val="single" w:sz="4" w:space="0" w:color="auto"/>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25</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10.6</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24</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8.6</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29</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-35.8</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38</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31.4</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8</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32.6</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7</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20.6</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13</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27.5</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10</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proofErr w:type="gramStart"/>
            <w:r w:rsidRPr="00217D2C">
              <w:rPr>
                <w:rFonts w:ascii="宋体" w:hAnsi="宋体" w:hint="eastAsia"/>
                <w:kern w:val="0"/>
                <w:sz w:val="20"/>
                <w:szCs w:val="20"/>
              </w:rPr>
              <w:t>渝</w:t>
            </w:r>
            <w:proofErr w:type="gramEnd"/>
            <w:r w:rsidRPr="00217D2C">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1.2</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33</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8.1</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31</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9.1</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27</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8.4</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30</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12.5</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20</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8.8</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28</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15.4</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19</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11.2</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23</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16.1</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16</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proofErr w:type="gramStart"/>
            <w:r w:rsidRPr="00217D2C">
              <w:rPr>
                <w:rFonts w:ascii="宋体" w:hAnsi="宋体" w:hint="eastAsia"/>
                <w:kern w:val="0"/>
                <w:sz w:val="20"/>
                <w:szCs w:val="20"/>
              </w:rPr>
              <w:t>璧</w:t>
            </w:r>
            <w:proofErr w:type="gramEnd"/>
            <w:r w:rsidRPr="00217D2C">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15.9</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17</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20.0</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14</w:t>
            </w:r>
          </w:p>
        </w:tc>
      </w:tr>
      <w:tr w:rsidR="002553A4"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24.1</w:t>
            </w:r>
          </w:p>
        </w:tc>
        <w:tc>
          <w:tcPr>
            <w:tcW w:w="1395" w:type="pct"/>
            <w:tcBorders>
              <w:left w:val="nil"/>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12</w:t>
            </w:r>
          </w:p>
        </w:tc>
      </w:tr>
      <w:tr w:rsidR="002553A4" w:rsidRPr="003A235E" w:rsidTr="002553A4">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center"/>
              <w:rPr>
                <w:rFonts w:ascii="宋体" w:hAnsi="宋体"/>
                <w:kern w:val="0"/>
                <w:sz w:val="20"/>
                <w:szCs w:val="20"/>
              </w:rPr>
            </w:pPr>
            <w:r w:rsidRPr="00217D2C">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11.4</w:t>
            </w:r>
          </w:p>
        </w:tc>
        <w:tc>
          <w:tcPr>
            <w:tcW w:w="1395" w:type="pct"/>
            <w:tcBorders>
              <w:left w:val="nil"/>
              <w:bottom w:val="single" w:sz="4" w:space="0" w:color="auto"/>
              <w:right w:val="single" w:sz="4" w:space="0" w:color="auto"/>
            </w:tcBorders>
            <w:vAlign w:val="center"/>
          </w:tcPr>
          <w:p w:rsidR="002553A4" w:rsidRPr="00217D2C" w:rsidRDefault="002553A4" w:rsidP="002553A4">
            <w:pPr>
              <w:widowControl/>
              <w:spacing w:line="240" w:lineRule="exact"/>
              <w:jc w:val="right"/>
              <w:rPr>
                <w:color w:val="000000"/>
                <w:kern w:val="0"/>
                <w:sz w:val="20"/>
                <w:szCs w:val="20"/>
              </w:rPr>
            </w:pPr>
            <w:r w:rsidRPr="00217D2C">
              <w:rPr>
                <w:color w:val="000000"/>
                <w:kern w:val="0"/>
                <w:sz w:val="20"/>
                <w:szCs w:val="20"/>
              </w:rPr>
              <w:t>22</w:t>
            </w: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Pr>
          <w:rFonts w:hint="eastAsia"/>
          <w:b/>
          <w:szCs w:val="21"/>
        </w:rPr>
        <w:t>1-4</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9E1707" w:rsidRPr="003A235E" w:rsidTr="002553A4">
        <w:trPr>
          <w:trHeight w:val="704"/>
        </w:trPr>
        <w:tc>
          <w:tcPr>
            <w:tcW w:w="1863"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3660B5" w:rsidRPr="003A235E" w:rsidTr="002553A4">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3660B5" w:rsidRPr="008F29BC" w:rsidRDefault="003660B5" w:rsidP="008A5E05">
            <w:pPr>
              <w:widowControl/>
              <w:spacing w:line="240" w:lineRule="exact"/>
              <w:jc w:val="center"/>
              <w:rPr>
                <w:rFonts w:ascii="宋体" w:hAnsi="宋体"/>
                <w:kern w:val="0"/>
                <w:sz w:val="20"/>
                <w:szCs w:val="20"/>
              </w:rPr>
            </w:pPr>
            <w:r w:rsidRPr="008F29BC">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3660B5" w:rsidRPr="008F29BC" w:rsidRDefault="003660B5" w:rsidP="008A5E05">
            <w:pPr>
              <w:widowControl/>
              <w:spacing w:line="240" w:lineRule="exact"/>
              <w:jc w:val="right"/>
              <w:rPr>
                <w:color w:val="000000"/>
                <w:kern w:val="0"/>
                <w:sz w:val="20"/>
                <w:szCs w:val="20"/>
              </w:rPr>
            </w:pPr>
            <w:r w:rsidRPr="008F29BC">
              <w:rPr>
                <w:color w:val="000000"/>
                <w:kern w:val="0"/>
                <w:sz w:val="20"/>
                <w:szCs w:val="20"/>
              </w:rPr>
              <w:t>68.0</w:t>
            </w:r>
          </w:p>
        </w:tc>
        <w:tc>
          <w:tcPr>
            <w:tcW w:w="883" w:type="pct"/>
            <w:tcBorders>
              <w:top w:val="single" w:sz="4" w:space="0" w:color="auto"/>
              <w:left w:val="single" w:sz="4" w:space="0" w:color="auto"/>
              <w:right w:val="single" w:sz="4" w:space="0" w:color="auto"/>
            </w:tcBorders>
            <w:vAlign w:val="center"/>
          </w:tcPr>
          <w:p w:rsidR="003660B5" w:rsidRPr="008F29BC" w:rsidRDefault="003660B5" w:rsidP="008A5E05">
            <w:pPr>
              <w:widowControl/>
              <w:spacing w:line="240" w:lineRule="exact"/>
              <w:jc w:val="right"/>
              <w:rPr>
                <w:color w:val="000000"/>
                <w:kern w:val="0"/>
                <w:sz w:val="20"/>
                <w:szCs w:val="20"/>
              </w:rPr>
            </w:pPr>
            <w:r w:rsidRPr="008F29BC">
              <w:rPr>
                <w:color w:val="000000"/>
                <w:kern w:val="0"/>
                <w:sz w:val="20"/>
                <w:szCs w:val="20"/>
              </w:rPr>
              <w:t>3</w:t>
            </w:r>
          </w:p>
        </w:tc>
        <w:tc>
          <w:tcPr>
            <w:tcW w:w="1119" w:type="pct"/>
            <w:tcBorders>
              <w:top w:val="single" w:sz="4" w:space="0" w:color="auto"/>
              <w:left w:val="single" w:sz="4" w:space="0" w:color="auto"/>
              <w:right w:val="single" w:sz="4" w:space="0" w:color="auto"/>
            </w:tcBorders>
            <w:vAlign w:val="center"/>
          </w:tcPr>
          <w:p w:rsidR="003660B5" w:rsidRPr="003660B5" w:rsidRDefault="003660B5" w:rsidP="002553A4">
            <w:pPr>
              <w:spacing w:line="240" w:lineRule="exact"/>
              <w:jc w:val="right"/>
              <w:rPr>
                <w:rFonts w:eastAsiaTheme="minorEastAsia"/>
                <w:sz w:val="20"/>
                <w:szCs w:val="20"/>
              </w:rPr>
            </w:pPr>
            <w:r w:rsidRPr="003660B5">
              <w:rPr>
                <w:rFonts w:eastAsiaTheme="minorEastAsia"/>
                <w:sz w:val="20"/>
                <w:szCs w:val="20"/>
              </w:rPr>
              <w:t>1</w:t>
            </w: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8F29BC" w:rsidRDefault="003660B5" w:rsidP="008A5E05">
            <w:pPr>
              <w:widowControl/>
              <w:spacing w:line="240" w:lineRule="exact"/>
              <w:jc w:val="center"/>
              <w:rPr>
                <w:rFonts w:ascii="宋体" w:hAnsi="宋体"/>
                <w:kern w:val="0"/>
                <w:sz w:val="20"/>
                <w:szCs w:val="20"/>
              </w:rPr>
            </w:pPr>
            <w:r w:rsidRPr="008F29BC">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3660B5" w:rsidRPr="008F29BC" w:rsidRDefault="003660B5" w:rsidP="008A5E05">
            <w:pPr>
              <w:widowControl/>
              <w:spacing w:line="240" w:lineRule="exact"/>
              <w:jc w:val="right"/>
              <w:rPr>
                <w:color w:val="000000"/>
                <w:kern w:val="0"/>
                <w:sz w:val="20"/>
                <w:szCs w:val="20"/>
              </w:rPr>
            </w:pPr>
            <w:r w:rsidRPr="008F29BC">
              <w:rPr>
                <w:color w:val="000000"/>
                <w:kern w:val="0"/>
                <w:sz w:val="20"/>
                <w:szCs w:val="20"/>
              </w:rPr>
              <w:t>60.4</w:t>
            </w:r>
          </w:p>
        </w:tc>
        <w:tc>
          <w:tcPr>
            <w:tcW w:w="883" w:type="pct"/>
            <w:tcBorders>
              <w:left w:val="nil"/>
              <w:right w:val="single" w:sz="4" w:space="0" w:color="auto"/>
            </w:tcBorders>
            <w:vAlign w:val="center"/>
          </w:tcPr>
          <w:p w:rsidR="003660B5" w:rsidRPr="008F29BC" w:rsidRDefault="003660B5" w:rsidP="008A5E05">
            <w:pPr>
              <w:widowControl/>
              <w:spacing w:line="240" w:lineRule="exact"/>
              <w:jc w:val="right"/>
              <w:rPr>
                <w:color w:val="000000"/>
                <w:kern w:val="0"/>
                <w:sz w:val="20"/>
                <w:szCs w:val="20"/>
              </w:rPr>
            </w:pPr>
            <w:r w:rsidRPr="008F29BC">
              <w:rPr>
                <w:color w:val="000000"/>
                <w:kern w:val="0"/>
                <w:sz w:val="20"/>
                <w:szCs w:val="20"/>
              </w:rPr>
              <w:t>5</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r w:rsidRPr="003660B5">
              <w:rPr>
                <w:rFonts w:eastAsiaTheme="minorEastAsia"/>
                <w:sz w:val="20"/>
                <w:szCs w:val="20"/>
              </w:rPr>
              <w:t>3</w:t>
            </w: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8F29BC" w:rsidRDefault="003660B5" w:rsidP="008A5E05">
            <w:pPr>
              <w:widowControl/>
              <w:spacing w:line="240" w:lineRule="exact"/>
              <w:jc w:val="center"/>
              <w:rPr>
                <w:rFonts w:ascii="宋体" w:hAnsi="宋体"/>
                <w:b/>
                <w:kern w:val="0"/>
                <w:sz w:val="20"/>
                <w:szCs w:val="20"/>
              </w:rPr>
            </w:pPr>
            <w:r w:rsidRPr="008F29BC">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3660B5" w:rsidRPr="008F29BC" w:rsidRDefault="003660B5" w:rsidP="008A5E05">
            <w:pPr>
              <w:widowControl/>
              <w:spacing w:line="240" w:lineRule="exact"/>
              <w:jc w:val="right"/>
              <w:rPr>
                <w:b/>
                <w:color w:val="000000"/>
                <w:kern w:val="0"/>
                <w:sz w:val="20"/>
                <w:szCs w:val="20"/>
              </w:rPr>
            </w:pPr>
            <w:r w:rsidRPr="008F29BC">
              <w:rPr>
                <w:b/>
                <w:color w:val="000000"/>
                <w:kern w:val="0"/>
                <w:sz w:val="20"/>
                <w:szCs w:val="20"/>
              </w:rPr>
              <w:t>-67.4</w:t>
            </w:r>
          </w:p>
        </w:tc>
        <w:tc>
          <w:tcPr>
            <w:tcW w:w="883" w:type="pct"/>
            <w:tcBorders>
              <w:left w:val="nil"/>
              <w:right w:val="single" w:sz="4" w:space="0" w:color="auto"/>
            </w:tcBorders>
            <w:vAlign w:val="center"/>
          </w:tcPr>
          <w:p w:rsidR="003660B5" w:rsidRPr="008F29BC" w:rsidRDefault="003660B5" w:rsidP="008A5E05">
            <w:pPr>
              <w:widowControl/>
              <w:spacing w:line="240" w:lineRule="exact"/>
              <w:jc w:val="right"/>
              <w:rPr>
                <w:b/>
                <w:color w:val="000000"/>
                <w:kern w:val="0"/>
                <w:sz w:val="20"/>
                <w:szCs w:val="20"/>
              </w:rPr>
            </w:pPr>
            <w:r w:rsidRPr="008F29BC">
              <w:rPr>
                <w:b/>
                <w:color w:val="000000"/>
                <w:kern w:val="0"/>
                <w:sz w:val="20"/>
                <w:szCs w:val="20"/>
              </w:rPr>
              <w:t>37</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b/>
                <w:sz w:val="20"/>
                <w:szCs w:val="20"/>
              </w:rPr>
            </w:pPr>
            <w:r w:rsidRPr="003660B5">
              <w:rPr>
                <w:rFonts w:eastAsiaTheme="minorEastAsia"/>
                <w:b/>
                <w:sz w:val="20"/>
                <w:szCs w:val="20"/>
              </w:rPr>
              <w:t>6</w:t>
            </w: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8F29BC" w:rsidRDefault="003660B5" w:rsidP="008A5E05">
            <w:pPr>
              <w:widowControl/>
              <w:spacing w:line="240" w:lineRule="exact"/>
              <w:jc w:val="center"/>
              <w:rPr>
                <w:rFonts w:ascii="宋体" w:hAnsi="宋体"/>
                <w:kern w:val="0"/>
                <w:sz w:val="20"/>
                <w:szCs w:val="20"/>
              </w:rPr>
            </w:pPr>
            <w:r w:rsidRPr="008F29BC">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3660B5" w:rsidRPr="008F29BC" w:rsidRDefault="003660B5" w:rsidP="008A5E05">
            <w:pPr>
              <w:widowControl/>
              <w:spacing w:line="240" w:lineRule="exact"/>
              <w:jc w:val="right"/>
              <w:rPr>
                <w:color w:val="000000"/>
                <w:kern w:val="0"/>
                <w:sz w:val="20"/>
                <w:szCs w:val="20"/>
              </w:rPr>
            </w:pPr>
            <w:r w:rsidRPr="008F29BC">
              <w:rPr>
                <w:color w:val="000000"/>
                <w:kern w:val="0"/>
                <w:sz w:val="20"/>
                <w:szCs w:val="20"/>
              </w:rPr>
              <w:t>-8.0</w:t>
            </w:r>
          </w:p>
        </w:tc>
        <w:tc>
          <w:tcPr>
            <w:tcW w:w="883" w:type="pct"/>
            <w:tcBorders>
              <w:left w:val="nil"/>
              <w:right w:val="single" w:sz="4" w:space="0" w:color="auto"/>
            </w:tcBorders>
            <w:vAlign w:val="center"/>
          </w:tcPr>
          <w:p w:rsidR="003660B5" w:rsidRPr="008F29BC" w:rsidRDefault="003660B5" w:rsidP="008A5E05">
            <w:pPr>
              <w:widowControl/>
              <w:spacing w:line="240" w:lineRule="exact"/>
              <w:jc w:val="right"/>
              <w:rPr>
                <w:color w:val="000000"/>
                <w:kern w:val="0"/>
                <w:sz w:val="20"/>
                <w:szCs w:val="20"/>
              </w:rPr>
            </w:pPr>
            <w:r w:rsidRPr="008F29BC">
              <w:rPr>
                <w:color w:val="000000"/>
                <w:kern w:val="0"/>
                <w:sz w:val="20"/>
                <w:szCs w:val="20"/>
              </w:rPr>
              <w:t>32</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r w:rsidRPr="003660B5">
              <w:rPr>
                <w:rFonts w:eastAsiaTheme="minorEastAsia"/>
                <w:sz w:val="20"/>
                <w:szCs w:val="20"/>
              </w:rPr>
              <w:t>4</w:t>
            </w: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8F29BC" w:rsidRDefault="003660B5" w:rsidP="008A5E05">
            <w:pPr>
              <w:widowControl/>
              <w:spacing w:line="240" w:lineRule="exact"/>
              <w:jc w:val="center"/>
              <w:rPr>
                <w:rFonts w:ascii="宋体" w:hAnsi="宋体"/>
                <w:kern w:val="0"/>
                <w:sz w:val="20"/>
                <w:szCs w:val="20"/>
              </w:rPr>
            </w:pPr>
            <w:r w:rsidRPr="008F29BC">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3660B5" w:rsidRPr="008F29BC" w:rsidRDefault="003660B5" w:rsidP="008A5E05">
            <w:pPr>
              <w:widowControl/>
              <w:spacing w:line="240" w:lineRule="exact"/>
              <w:jc w:val="right"/>
              <w:rPr>
                <w:color w:val="000000"/>
                <w:kern w:val="0"/>
                <w:sz w:val="20"/>
                <w:szCs w:val="20"/>
              </w:rPr>
            </w:pPr>
            <w:r w:rsidRPr="008F29BC">
              <w:rPr>
                <w:color w:val="000000"/>
                <w:kern w:val="0"/>
                <w:sz w:val="20"/>
                <w:szCs w:val="20"/>
              </w:rPr>
              <w:t>65.9</w:t>
            </w:r>
          </w:p>
        </w:tc>
        <w:tc>
          <w:tcPr>
            <w:tcW w:w="883" w:type="pct"/>
            <w:tcBorders>
              <w:left w:val="nil"/>
              <w:right w:val="single" w:sz="4" w:space="0" w:color="auto"/>
            </w:tcBorders>
            <w:vAlign w:val="center"/>
          </w:tcPr>
          <w:p w:rsidR="003660B5" w:rsidRPr="008F29BC" w:rsidRDefault="003660B5" w:rsidP="008A5E05">
            <w:pPr>
              <w:widowControl/>
              <w:spacing w:line="240" w:lineRule="exact"/>
              <w:jc w:val="right"/>
              <w:rPr>
                <w:color w:val="000000"/>
                <w:kern w:val="0"/>
                <w:sz w:val="20"/>
                <w:szCs w:val="20"/>
              </w:rPr>
            </w:pPr>
            <w:r w:rsidRPr="008F29BC">
              <w:rPr>
                <w:color w:val="000000"/>
                <w:kern w:val="0"/>
                <w:sz w:val="20"/>
                <w:szCs w:val="20"/>
              </w:rPr>
              <w:t>4</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r w:rsidRPr="003660B5">
              <w:rPr>
                <w:rFonts w:eastAsiaTheme="minorEastAsia"/>
                <w:sz w:val="20"/>
                <w:szCs w:val="20"/>
              </w:rPr>
              <w:t>2</w:t>
            </w: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8F29BC" w:rsidRDefault="003660B5" w:rsidP="008A5E05">
            <w:pPr>
              <w:widowControl/>
              <w:spacing w:line="240" w:lineRule="exact"/>
              <w:jc w:val="center"/>
              <w:rPr>
                <w:rFonts w:ascii="宋体" w:hAnsi="宋体"/>
                <w:kern w:val="0"/>
                <w:sz w:val="20"/>
                <w:szCs w:val="20"/>
              </w:rPr>
            </w:pPr>
            <w:r w:rsidRPr="008F29BC">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3660B5" w:rsidRPr="008F29BC" w:rsidRDefault="003660B5" w:rsidP="008A5E05">
            <w:pPr>
              <w:widowControl/>
              <w:spacing w:line="240" w:lineRule="exact"/>
              <w:jc w:val="right"/>
              <w:rPr>
                <w:color w:val="000000"/>
                <w:kern w:val="0"/>
                <w:sz w:val="20"/>
                <w:szCs w:val="20"/>
              </w:rPr>
            </w:pPr>
            <w:r w:rsidRPr="008F29BC">
              <w:rPr>
                <w:color w:val="000000"/>
                <w:kern w:val="0"/>
                <w:sz w:val="20"/>
                <w:szCs w:val="20"/>
              </w:rPr>
              <w:t>-42.7</w:t>
            </w:r>
          </w:p>
        </w:tc>
        <w:tc>
          <w:tcPr>
            <w:tcW w:w="883" w:type="pct"/>
            <w:tcBorders>
              <w:left w:val="nil"/>
              <w:right w:val="single" w:sz="4" w:space="0" w:color="auto"/>
            </w:tcBorders>
            <w:vAlign w:val="center"/>
          </w:tcPr>
          <w:p w:rsidR="003660B5" w:rsidRPr="008F29BC" w:rsidRDefault="003660B5" w:rsidP="008A5E05">
            <w:pPr>
              <w:widowControl/>
              <w:spacing w:line="240" w:lineRule="exact"/>
              <w:jc w:val="right"/>
              <w:rPr>
                <w:color w:val="000000"/>
                <w:kern w:val="0"/>
                <w:sz w:val="20"/>
                <w:szCs w:val="20"/>
              </w:rPr>
            </w:pPr>
            <w:r w:rsidRPr="008F29BC">
              <w:rPr>
                <w:color w:val="000000"/>
                <w:kern w:val="0"/>
                <w:sz w:val="20"/>
                <w:szCs w:val="20"/>
              </w:rPr>
              <w:t>36</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r w:rsidRPr="003660B5">
              <w:rPr>
                <w:rFonts w:eastAsiaTheme="minorEastAsia"/>
                <w:sz w:val="20"/>
                <w:szCs w:val="20"/>
              </w:rPr>
              <w:t>5</w:t>
            </w: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center"/>
              <w:rPr>
                <w:rFonts w:ascii="宋体" w:hAnsi="宋体"/>
                <w:kern w:val="0"/>
                <w:sz w:val="20"/>
                <w:szCs w:val="20"/>
              </w:rPr>
            </w:pPr>
            <w:r w:rsidRPr="00F636AB">
              <w:rPr>
                <w:rFonts w:ascii="宋体" w:hAnsi="宋体" w:hint="eastAsia"/>
                <w:kern w:val="0"/>
                <w:sz w:val="20"/>
                <w:szCs w:val="20"/>
              </w:rPr>
              <w:t>万州区</w:t>
            </w:r>
          </w:p>
        </w:tc>
        <w:tc>
          <w:tcPr>
            <w:tcW w:w="1135" w:type="pct"/>
            <w:tcBorders>
              <w:left w:val="nil"/>
              <w:right w:val="single" w:sz="4" w:space="0" w:color="auto"/>
            </w:tcBorders>
            <w:shd w:val="clear" w:color="auto" w:fill="auto"/>
            <w:noWrap/>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48.5</w:t>
            </w:r>
          </w:p>
        </w:tc>
        <w:tc>
          <w:tcPr>
            <w:tcW w:w="883" w:type="pct"/>
            <w:tcBorders>
              <w:left w:val="nil"/>
              <w:right w:val="single" w:sz="4" w:space="0" w:color="auto"/>
            </w:tcBorders>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8</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center"/>
              <w:rPr>
                <w:rFonts w:ascii="宋体" w:hAnsi="宋体"/>
                <w:kern w:val="0"/>
                <w:sz w:val="20"/>
                <w:szCs w:val="20"/>
              </w:rPr>
            </w:pPr>
            <w:r w:rsidRPr="00F636AB">
              <w:rPr>
                <w:rFonts w:ascii="宋体" w:hAnsi="宋体" w:hint="eastAsia"/>
                <w:kern w:val="0"/>
                <w:sz w:val="20"/>
                <w:szCs w:val="20"/>
              </w:rPr>
              <w:t>开州区</w:t>
            </w:r>
          </w:p>
        </w:tc>
        <w:tc>
          <w:tcPr>
            <w:tcW w:w="1135" w:type="pct"/>
            <w:tcBorders>
              <w:left w:val="nil"/>
              <w:right w:val="single" w:sz="4" w:space="0" w:color="auto"/>
            </w:tcBorders>
            <w:shd w:val="clear" w:color="auto" w:fill="auto"/>
            <w:noWrap/>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56.5</w:t>
            </w:r>
          </w:p>
        </w:tc>
        <w:tc>
          <w:tcPr>
            <w:tcW w:w="883" w:type="pct"/>
            <w:tcBorders>
              <w:left w:val="nil"/>
              <w:right w:val="single" w:sz="4" w:space="0" w:color="auto"/>
            </w:tcBorders>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7</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center"/>
              <w:rPr>
                <w:rFonts w:ascii="宋体" w:hAnsi="宋体"/>
                <w:kern w:val="0"/>
                <w:sz w:val="20"/>
                <w:szCs w:val="20"/>
              </w:rPr>
            </w:pPr>
            <w:r w:rsidRPr="00F636AB">
              <w:rPr>
                <w:rFonts w:ascii="宋体" w:hAnsi="宋体" w:hint="eastAsia"/>
                <w:kern w:val="0"/>
                <w:sz w:val="20"/>
                <w:szCs w:val="20"/>
              </w:rPr>
              <w:t>梁平区</w:t>
            </w:r>
          </w:p>
        </w:tc>
        <w:tc>
          <w:tcPr>
            <w:tcW w:w="1135" w:type="pct"/>
            <w:tcBorders>
              <w:left w:val="nil"/>
              <w:right w:val="single" w:sz="4" w:space="0" w:color="auto"/>
            </w:tcBorders>
            <w:shd w:val="clear" w:color="auto" w:fill="auto"/>
            <w:noWrap/>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16.3</w:t>
            </w:r>
          </w:p>
        </w:tc>
        <w:tc>
          <w:tcPr>
            <w:tcW w:w="883" w:type="pct"/>
            <w:tcBorders>
              <w:left w:val="nil"/>
              <w:right w:val="single" w:sz="4" w:space="0" w:color="auto"/>
            </w:tcBorders>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21</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center"/>
              <w:rPr>
                <w:rFonts w:ascii="宋体" w:hAnsi="宋体"/>
                <w:kern w:val="0"/>
                <w:sz w:val="20"/>
                <w:szCs w:val="20"/>
              </w:rPr>
            </w:pPr>
            <w:r w:rsidRPr="00F636AB">
              <w:rPr>
                <w:rFonts w:ascii="宋体" w:hAnsi="宋体" w:hint="eastAsia"/>
                <w:kern w:val="0"/>
                <w:sz w:val="20"/>
                <w:szCs w:val="20"/>
              </w:rPr>
              <w:t>城口县</w:t>
            </w:r>
          </w:p>
        </w:tc>
        <w:tc>
          <w:tcPr>
            <w:tcW w:w="1135" w:type="pct"/>
            <w:tcBorders>
              <w:left w:val="nil"/>
              <w:right w:val="single" w:sz="4" w:space="0" w:color="auto"/>
            </w:tcBorders>
            <w:shd w:val="clear" w:color="auto" w:fill="auto"/>
            <w:noWrap/>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27.4</w:t>
            </w:r>
          </w:p>
        </w:tc>
        <w:tc>
          <w:tcPr>
            <w:tcW w:w="883" w:type="pct"/>
            <w:tcBorders>
              <w:left w:val="nil"/>
              <w:right w:val="single" w:sz="4" w:space="0" w:color="auto"/>
            </w:tcBorders>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14</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center"/>
              <w:rPr>
                <w:rFonts w:ascii="宋体" w:hAnsi="宋体"/>
                <w:kern w:val="0"/>
                <w:sz w:val="20"/>
                <w:szCs w:val="20"/>
              </w:rPr>
            </w:pPr>
            <w:r w:rsidRPr="00F636AB">
              <w:rPr>
                <w:rFonts w:ascii="宋体" w:hAnsi="宋体" w:hint="eastAsia"/>
                <w:kern w:val="0"/>
                <w:sz w:val="20"/>
                <w:szCs w:val="20"/>
              </w:rPr>
              <w:t>丰都县</w:t>
            </w:r>
          </w:p>
        </w:tc>
        <w:tc>
          <w:tcPr>
            <w:tcW w:w="1135" w:type="pct"/>
            <w:tcBorders>
              <w:left w:val="nil"/>
              <w:right w:val="single" w:sz="4" w:space="0" w:color="auto"/>
            </w:tcBorders>
            <w:shd w:val="clear" w:color="auto" w:fill="auto"/>
            <w:noWrap/>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-24.7</w:t>
            </w:r>
          </w:p>
        </w:tc>
        <w:tc>
          <w:tcPr>
            <w:tcW w:w="883" w:type="pct"/>
            <w:tcBorders>
              <w:left w:val="nil"/>
              <w:right w:val="single" w:sz="4" w:space="0" w:color="auto"/>
            </w:tcBorders>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34</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center"/>
              <w:rPr>
                <w:rFonts w:ascii="宋体" w:hAnsi="宋体"/>
                <w:kern w:val="0"/>
                <w:sz w:val="20"/>
                <w:szCs w:val="20"/>
              </w:rPr>
            </w:pPr>
            <w:r w:rsidRPr="00F636AB">
              <w:rPr>
                <w:rFonts w:ascii="宋体" w:hAnsi="宋体" w:hint="eastAsia"/>
                <w:kern w:val="0"/>
                <w:sz w:val="20"/>
                <w:szCs w:val="20"/>
              </w:rPr>
              <w:t>垫江县</w:t>
            </w:r>
          </w:p>
        </w:tc>
        <w:tc>
          <w:tcPr>
            <w:tcW w:w="1135" w:type="pct"/>
            <w:tcBorders>
              <w:left w:val="nil"/>
              <w:right w:val="single" w:sz="4" w:space="0" w:color="auto"/>
            </w:tcBorders>
            <w:shd w:val="clear" w:color="auto" w:fill="auto"/>
            <w:noWrap/>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25.5</w:t>
            </w:r>
          </w:p>
        </w:tc>
        <w:tc>
          <w:tcPr>
            <w:tcW w:w="883" w:type="pct"/>
            <w:tcBorders>
              <w:left w:val="nil"/>
              <w:right w:val="single" w:sz="4" w:space="0" w:color="auto"/>
            </w:tcBorders>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17</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center"/>
              <w:rPr>
                <w:rFonts w:ascii="宋体" w:hAnsi="宋体"/>
                <w:kern w:val="0"/>
                <w:sz w:val="20"/>
                <w:szCs w:val="20"/>
              </w:rPr>
            </w:pPr>
            <w:r w:rsidRPr="00F636AB">
              <w:rPr>
                <w:rFonts w:ascii="宋体" w:hAnsi="宋体" w:hint="eastAsia"/>
                <w:kern w:val="0"/>
                <w:sz w:val="20"/>
                <w:szCs w:val="20"/>
              </w:rPr>
              <w:t>忠　县</w:t>
            </w:r>
          </w:p>
        </w:tc>
        <w:tc>
          <w:tcPr>
            <w:tcW w:w="1135" w:type="pct"/>
            <w:tcBorders>
              <w:left w:val="nil"/>
              <w:right w:val="single" w:sz="4" w:space="0" w:color="auto"/>
            </w:tcBorders>
            <w:shd w:val="clear" w:color="auto" w:fill="auto"/>
            <w:noWrap/>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-7.2</w:t>
            </w:r>
          </w:p>
        </w:tc>
        <w:tc>
          <w:tcPr>
            <w:tcW w:w="883" w:type="pct"/>
            <w:tcBorders>
              <w:left w:val="nil"/>
              <w:right w:val="single" w:sz="4" w:space="0" w:color="auto"/>
            </w:tcBorders>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31</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center"/>
              <w:rPr>
                <w:rFonts w:ascii="宋体" w:hAnsi="宋体"/>
                <w:kern w:val="0"/>
                <w:sz w:val="20"/>
                <w:szCs w:val="20"/>
              </w:rPr>
            </w:pPr>
            <w:r w:rsidRPr="00F636AB">
              <w:rPr>
                <w:rFonts w:ascii="宋体" w:hAnsi="宋体" w:hint="eastAsia"/>
                <w:kern w:val="0"/>
                <w:sz w:val="20"/>
                <w:szCs w:val="20"/>
              </w:rPr>
              <w:t>云阳县</w:t>
            </w:r>
          </w:p>
        </w:tc>
        <w:tc>
          <w:tcPr>
            <w:tcW w:w="1135" w:type="pct"/>
            <w:tcBorders>
              <w:left w:val="nil"/>
              <w:right w:val="single" w:sz="4" w:space="0" w:color="auto"/>
            </w:tcBorders>
            <w:shd w:val="clear" w:color="auto" w:fill="auto"/>
            <w:noWrap/>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40.1</w:t>
            </w:r>
          </w:p>
        </w:tc>
        <w:tc>
          <w:tcPr>
            <w:tcW w:w="883" w:type="pct"/>
            <w:tcBorders>
              <w:left w:val="nil"/>
              <w:right w:val="single" w:sz="4" w:space="0" w:color="auto"/>
            </w:tcBorders>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11</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center"/>
              <w:rPr>
                <w:rFonts w:ascii="宋体" w:hAnsi="宋体"/>
                <w:kern w:val="0"/>
                <w:sz w:val="20"/>
                <w:szCs w:val="20"/>
              </w:rPr>
            </w:pPr>
            <w:r w:rsidRPr="00F636AB">
              <w:rPr>
                <w:rFonts w:ascii="宋体" w:hAnsi="宋体" w:hint="eastAsia"/>
                <w:kern w:val="0"/>
                <w:sz w:val="20"/>
                <w:szCs w:val="20"/>
              </w:rPr>
              <w:t>奉节县</w:t>
            </w:r>
          </w:p>
        </w:tc>
        <w:tc>
          <w:tcPr>
            <w:tcW w:w="1135" w:type="pct"/>
            <w:tcBorders>
              <w:left w:val="nil"/>
              <w:right w:val="single" w:sz="4" w:space="0" w:color="auto"/>
            </w:tcBorders>
            <w:shd w:val="clear" w:color="auto" w:fill="auto"/>
            <w:noWrap/>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57.5</w:t>
            </w:r>
          </w:p>
        </w:tc>
        <w:tc>
          <w:tcPr>
            <w:tcW w:w="883" w:type="pct"/>
            <w:tcBorders>
              <w:left w:val="nil"/>
              <w:right w:val="single" w:sz="4" w:space="0" w:color="auto"/>
            </w:tcBorders>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6</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p>
        </w:tc>
      </w:tr>
      <w:tr w:rsidR="003660B5"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center"/>
              <w:rPr>
                <w:rFonts w:ascii="宋体" w:hAnsi="宋体"/>
                <w:kern w:val="0"/>
                <w:sz w:val="20"/>
                <w:szCs w:val="20"/>
              </w:rPr>
            </w:pPr>
            <w:r w:rsidRPr="00F636AB">
              <w:rPr>
                <w:rFonts w:ascii="宋体" w:hAnsi="宋体" w:hint="eastAsia"/>
                <w:kern w:val="0"/>
                <w:sz w:val="20"/>
                <w:szCs w:val="20"/>
              </w:rPr>
              <w:t>巫山县</w:t>
            </w:r>
          </w:p>
        </w:tc>
        <w:tc>
          <w:tcPr>
            <w:tcW w:w="1135" w:type="pct"/>
            <w:tcBorders>
              <w:left w:val="nil"/>
              <w:right w:val="single" w:sz="4" w:space="0" w:color="auto"/>
            </w:tcBorders>
            <w:shd w:val="clear" w:color="auto" w:fill="auto"/>
            <w:noWrap/>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0.5</w:t>
            </w:r>
          </w:p>
        </w:tc>
        <w:tc>
          <w:tcPr>
            <w:tcW w:w="883" w:type="pct"/>
            <w:tcBorders>
              <w:left w:val="nil"/>
              <w:right w:val="single" w:sz="4" w:space="0" w:color="auto"/>
            </w:tcBorders>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27</w:t>
            </w:r>
          </w:p>
        </w:tc>
        <w:tc>
          <w:tcPr>
            <w:tcW w:w="1119" w:type="pct"/>
            <w:tcBorders>
              <w:left w:val="nil"/>
              <w:right w:val="single" w:sz="4" w:space="0" w:color="auto"/>
            </w:tcBorders>
            <w:vAlign w:val="center"/>
          </w:tcPr>
          <w:p w:rsidR="003660B5" w:rsidRPr="003660B5" w:rsidRDefault="003660B5" w:rsidP="002553A4">
            <w:pPr>
              <w:spacing w:line="240" w:lineRule="exact"/>
              <w:jc w:val="right"/>
              <w:rPr>
                <w:rFonts w:eastAsiaTheme="minorEastAsia"/>
                <w:sz w:val="20"/>
                <w:szCs w:val="20"/>
              </w:rPr>
            </w:pPr>
          </w:p>
        </w:tc>
      </w:tr>
      <w:tr w:rsidR="003660B5" w:rsidRPr="003A235E" w:rsidTr="002553A4">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center"/>
              <w:rPr>
                <w:rFonts w:ascii="宋体" w:hAnsi="宋体"/>
                <w:kern w:val="0"/>
                <w:sz w:val="20"/>
                <w:szCs w:val="20"/>
              </w:rPr>
            </w:pPr>
            <w:r w:rsidRPr="00F636AB">
              <w:rPr>
                <w:rFonts w:ascii="宋体" w:hAnsi="宋体" w:hint="eastAsia"/>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-6.4</w:t>
            </w:r>
          </w:p>
        </w:tc>
        <w:tc>
          <w:tcPr>
            <w:tcW w:w="883" w:type="pct"/>
            <w:tcBorders>
              <w:left w:val="nil"/>
              <w:bottom w:val="single" w:sz="4" w:space="0" w:color="auto"/>
              <w:right w:val="single" w:sz="4" w:space="0" w:color="auto"/>
            </w:tcBorders>
            <w:vAlign w:val="center"/>
          </w:tcPr>
          <w:p w:rsidR="003660B5" w:rsidRPr="00F636AB" w:rsidRDefault="003660B5" w:rsidP="008A5E05">
            <w:pPr>
              <w:widowControl/>
              <w:spacing w:line="240" w:lineRule="exact"/>
              <w:jc w:val="right"/>
              <w:rPr>
                <w:color w:val="000000"/>
                <w:kern w:val="0"/>
                <w:sz w:val="20"/>
                <w:szCs w:val="20"/>
              </w:rPr>
            </w:pPr>
            <w:r w:rsidRPr="00F636AB">
              <w:rPr>
                <w:color w:val="000000"/>
                <w:kern w:val="0"/>
                <w:sz w:val="20"/>
                <w:szCs w:val="20"/>
              </w:rPr>
              <w:t>30</w:t>
            </w:r>
          </w:p>
        </w:tc>
        <w:tc>
          <w:tcPr>
            <w:tcW w:w="1119" w:type="pct"/>
            <w:tcBorders>
              <w:left w:val="nil"/>
              <w:bottom w:val="single" w:sz="4" w:space="0" w:color="auto"/>
              <w:right w:val="single" w:sz="4" w:space="0" w:color="auto"/>
            </w:tcBorders>
            <w:vAlign w:val="center"/>
          </w:tcPr>
          <w:p w:rsidR="003660B5" w:rsidRPr="003660B5" w:rsidRDefault="003660B5" w:rsidP="002553A4">
            <w:pPr>
              <w:spacing w:line="240" w:lineRule="exact"/>
              <w:jc w:val="right"/>
              <w:rPr>
                <w:rFonts w:eastAsiaTheme="minorEastAsia"/>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Pr>
          <w:rFonts w:hint="eastAsia"/>
          <w:b/>
          <w:szCs w:val="21"/>
        </w:rPr>
        <w:t>1-4</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9E1707" w:rsidRPr="003A235E" w:rsidTr="002553A4">
        <w:trPr>
          <w:trHeight w:val="577"/>
        </w:trPr>
        <w:tc>
          <w:tcPr>
            <w:tcW w:w="1908"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3660B5" w:rsidRPr="003A235E" w:rsidTr="002553A4">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8.6</w:t>
            </w:r>
          </w:p>
        </w:tc>
        <w:tc>
          <w:tcPr>
            <w:tcW w:w="1395" w:type="pct"/>
            <w:tcBorders>
              <w:top w:val="single" w:sz="4" w:space="0" w:color="auto"/>
              <w:left w:val="single" w:sz="4" w:space="0" w:color="auto"/>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25</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-100.0</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38</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11.7</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23</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72.6</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-5.1</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29</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26.0</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16</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-29.7</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35</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206.4</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proofErr w:type="gramStart"/>
            <w:r w:rsidRPr="007307A7">
              <w:rPr>
                <w:rFonts w:ascii="宋体" w:hAnsi="宋体" w:hint="eastAsia"/>
                <w:kern w:val="0"/>
                <w:sz w:val="20"/>
                <w:szCs w:val="20"/>
              </w:rPr>
              <w:t>渝</w:t>
            </w:r>
            <w:proofErr w:type="gramEnd"/>
            <w:r w:rsidRPr="007307A7">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-4.8</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28</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18.2</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20</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12.4</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22</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8.6</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25</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-13.7</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33</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11.4</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24</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33.3</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13</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42.9</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10</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44.6</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9</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proofErr w:type="gramStart"/>
            <w:r w:rsidRPr="007307A7">
              <w:rPr>
                <w:rFonts w:ascii="宋体" w:hAnsi="宋体" w:hint="eastAsia"/>
                <w:kern w:val="0"/>
                <w:sz w:val="20"/>
                <w:szCs w:val="20"/>
              </w:rPr>
              <w:t>璧</w:t>
            </w:r>
            <w:proofErr w:type="gramEnd"/>
            <w:r w:rsidRPr="007307A7">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19.4</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19</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27.0</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15</w:t>
            </w:r>
          </w:p>
        </w:tc>
      </w:tr>
      <w:tr w:rsidR="003660B5" w:rsidRPr="003A235E" w:rsidTr="002553A4">
        <w:trPr>
          <w:trHeight w:hRule="exact" w:val="394"/>
        </w:trPr>
        <w:tc>
          <w:tcPr>
            <w:tcW w:w="1908" w:type="pct"/>
            <w:tcBorders>
              <w:left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34.2</w:t>
            </w:r>
          </w:p>
        </w:tc>
        <w:tc>
          <w:tcPr>
            <w:tcW w:w="1395" w:type="pct"/>
            <w:tcBorders>
              <w:left w:val="nil"/>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12</w:t>
            </w:r>
          </w:p>
        </w:tc>
      </w:tr>
      <w:tr w:rsidR="003660B5" w:rsidRPr="003A235E" w:rsidTr="002553A4">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center"/>
              <w:rPr>
                <w:rFonts w:ascii="宋体" w:hAnsi="宋体"/>
                <w:kern w:val="0"/>
                <w:sz w:val="20"/>
                <w:szCs w:val="20"/>
              </w:rPr>
            </w:pPr>
            <w:r w:rsidRPr="007307A7">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23.0</w:t>
            </w:r>
          </w:p>
        </w:tc>
        <w:tc>
          <w:tcPr>
            <w:tcW w:w="1395" w:type="pct"/>
            <w:tcBorders>
              <w:left w:val="nil"/>
              <w:bottom w:val="single" w:sz="4" w:space="0" w:color="auto"/>
              <w:right w:val="single" w:sz="4" w:space="0" w:color="auto"/>
            </w:tcBorders>
            <w:vAlign w:val="center"/>
          </w:tcPr>
          <w:p w:rsidR="003660B5" w:rsidRPr="007307A7" w:rsidRDefault="003660B5" w:rsidP="008A5E05">
            <w:pPr>
              <w:widowControl/>
              <w:spacing w:line="240" w:lineRule="exact"/>
              <w:jc w:val="right"/>
              <w:rPr>
                <w:color w:val="000000"/>
                <w:kern w:val="0"/>
                <w:sz w:val="20"/>
                <w:szCs w:val="20"/>
              </w:rPr>
            </w:pPr>
            <w:r w:rsidRPr="007307A7">
              <w:rPr>
                <w:color w:val="000000"/>
                <w:kern w:val="0"/>
                <w:sz w:val="20"/>
                <w:szCs w:val="20"/>
              </w:rPr>
              <w:t>18</w:t>
            </w: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642612">
        <w:rPr>
          <w:rFonts w:hint="eastAsia"/>
          <w:b/>
          <w:szCs w:val="21"/>
        </w:rPr>
        <w:t>4</w:t>
      </w:r>
      <w:r w:rsidR="00E80EA4">
        <w:rPr>
          <w:rFonts w:hint="eastAsia"/>
          <w:b/>
          <w:szCs w:val="21"/>
        </w:rPr>
        <w:t>月</w:t>
      </w:r>
      <w:r w:rsidR="00E80EA4" w:rsidRPr="003A235E">
        <w:rPr>
          <w:rFonts w:hint="eastAsia"/>
          <w:b/>
          <w:szCs w:val="21"/>
        </w:rPr>
        <w:t>区县</w:t>
      </w:r>
      <w:r w:rsidR="00111908">
        <w:rPr>
          <w:rFonts w:hint="eastAsia"/>
          <w:b/>
          <w:szCs w:val="21"/>
        </w:rPr>
        <w:t>房地产开发</w:t>
      </w:r>
      <w:r w:rsidR="00E80EA4" w:rsidRPr="003A235E">
        <w:rPr>
          <w:rFonts w:hint="eastAsia"/>
          <w:b/>
          <w:szCs w:val="21"/>
        </w:rPr>
        <w:t>投资</w:t>
      </w:r>
      <w:r w:rsidR="00E80EA4">
        <w:rPr>
          <w:rFonts w:hint="eastAsia"/>
          <w:b/>
          <w:szCs w:val="21"/>
        </w:rPr>
        <w:t>增速（一）</w:t>
      </w:r>
    </w:p>
    <w:tbl>
      <w:tblPr>
        <w:tblW w:w="5000" w:type="pct"/>
        <w:tblLook w:val="0000" w:firstRow="0" w:lastRow="0" w:firstColumn="0" w:lastColumn="0" w:noHBand="0" w:noVBand="0"/>
      </w:tblPr>
      <w:tblGrid>
        <w:gridCol w:w="1817"/>
        <w:gridCol w:w="1561"/>
        <w:gridCol w:w="991"/>
        <w:gridCol w:w="1176"/>
      </w:tblGrid>
      <w:tr w:rsidR="00E80EA4" w:rsidRPr="003A235E" w:rsidTr="00C0409E">
        <w:trPr>
          <w:trHeight w:val="704"/>
        </w:trPr>
        <w:tc>
          <w:tcPr>
            <w:tcW w:w="1638"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408"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94"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060"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006FE1" w:rsidRPr="003A235E" w:rsidTr="00C0409E">
        <w:trPr>
          <w:trHeight w:hRule="exact" w:val="482"/>
        </w:trPr>
        <w:tc>
          <w:tcPr>
            <w:tcW w:w="1638" w:type="pct"/>
            <w:tcBorders>
              <w:top w:val="single" w:sz="4" w:space="0" w:color="auto"/>
              <w:left w:val="single" w:sz="4" w:space="0" w:color="auto"/>
              <w:right w:val="single" w:sz="4" w:space="0" w:color="auto"/>
            </w:tcBorders>
            <w:shd w:val="clear" w:color="auto" w:fill="auto"/>
            <w:noWrap/>
            <w:vAlign w:val="center"/>
          </w:tcPr>
          <w:p w:rsidR="00006FE1" w:rsidRPr="00212476" w:rsidRDefault="00006FE1" w:rsidP="008A5E05">
            <w:pPr>
              <w:widowControl/>
              <w:spacing w:line="240" w:lineRule="exact"/>
              <w:jc w:val="center"/>
              <w:rPr>
                <w:rFonts w:ascii="宋体" w:hAnsi="宋体"/>
                <w:kern w:val="0"/>
                <w:sz w:val="20"/>
                <w:szCs w:val="20"/>
              </w:rPr>
            </w:pPr>
            <w:r w:rsidRPr="00212476">
              <w:rPr>
                <w:rFonts w:ascii="宋体" w:hAnsi="宋体" w:hint="eastAsia"/>
                <w:kern w:val="0"/>
                <w:sz w:val="20"/>
                <w:szCs w:val="20"/>
              </w:rPr>
              <w:t>黔江区</w:t>
            </w:r>
          </w:p>
        </w:tc>
        <w:tc>
          <w:tcPr>
            <w:tcW w:w="1408" w:type="pct"/>
            <w:tcBorders>
              <w:top w:val="single" w:sz="4" w:space="0" w:color="auto"/>
              <w:left w:val="single" w:sz="4" w:space="0" w:color="auto"/>
              <w:right w:val="single" w:sz="4" w:space="0" w:color="auto"/>
            </w:tcBorders>
            <w:shd w:val="clear" w:color="auto" w:fill="auto"/>
            <w:noWrap/>
            <w:vAlign w:val="center"/>
          </w:tcPr>
          <w:p w:rsidR="00006FE1" w:rsidRPr="00212476" w:rsidRDefault="00006FE1" w:rsidP="008A5E05">
            <w:pPr>
              <w:widowControl/>
              <w:spacing w:line="240" w:lineRule="exact"/>
              <w:jc w:val="right"/>
              <w:rPr>
                <w:color w:val="000000"/>
                <w:kern w:val="0"/>
                <w:sz w:val="20"/>
                <w:szCs w:val="20"/>
              </w:rPr>
            </w:pPr>
            <w:r w:rsidRPr="00212476">
              <w:rPr>
                <w:color w:val="000000"/>
                <w:kern w:val="0"/>
                <w:sz w:val="20"/>
                <w:szCs w:val="20"/>
              </w:rPr>
              <w:t>74.1</w:t>
            </w:r>
          </w:p>
        </w:tc>
        <w:tc>
          <w:tcPr>
            <w:tcW w:w="894" w:type="pct"/>
            <w:tcBorders>
              <w:top w:val="single" w:sz="4" w:space="0" w:color="auto"/>
              <w:left w:val="single" w:sz="4" w:space="0" w:color="auto"/>
              <w:right w:val="single" w:sz="4" w:space="0" w:color="auto"/>
            </w:tcBorders>
            <w:vAlign w:val="center"/>
          </w:tcPr>
          <w:p w:rsidR="00006FE1" w:rsidRPr="00212476" w:rsidRDefault="00006FE1" w:rsidP="008A5E05">
            <w:pPr>
              <w:widowControl/>
              <w:spacing w:line="240" w:lineRule="exact"/>
              <w:jc w:val="right"/>
              <w:rPr>
                <w:color w:val="000000"/>
                <w:kern w:val="0"/>
                <w:sz w:val="20"/>
                <w:szCs w:val="20"/>
              </w:rPr>
            </w:pPr>
            <w:r w:rsidRPr="00212476">
              <w:rPr>
                <w:color w:val="000000"/>
                <w:kern w:val="0"/>
                <w:sz w:val="20"/>
                <w:szCs w:val="20"/>
              </w:rPr>
              <w:t>6</w:t>
            </w:r>
          </w:p>
        </w:tc>
        <w:tc>
          <w:tcPr>
            <w:tcW w:w="1060" w:type="pct"/>
            <w:tcBorders>
              <w:top w:val="single" w:sz="4" w:space="0" w:color="auto"/>
              <w:left w:val="single" w:sz="4" w:space="0" w:color="auto"/>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r w:rsidRPr="00006FE1">
              <w:rPr>
                <w:color w:val="0D0D0D" w:themeColor="text1" w:themeTint="F2"/>
                <w:kern w:val="0"/>
                <w:sz w:val="20"/>
                <w:szCs w:val="20"/>
              </w:rPr>
              <w:t>2</w:t>
            </w: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212476" w:rsidRDefault="00006FE1" w:rsidP="008A5E05">
            <w:pPr>
              <w:widowControl/>
              <w:spacing w:line="240" w:lineRule="exact"/>
              <w:jc w:val="center"/>
              <w:rPr>
                <w:rFonts w:ascii="宋体" w:hAnsi="宋体"/>
                <w:kern w:val="0"/>
                <w:sz w:val="20"/>
                <w:szCs w:val="20"/>
              </w:rPr>
            </w:pPr>
            <w:r w:rsidRPr="00212476">
              <w:rPr>
                <w:rFonts w:ascii="宋体" w:hAnsi="宋体" w:hint="eastAsia"/>
                <w:kern w:val="0"/>
                <w:sz w:val="20"/>
                <w:szCs w:val="20"/>
              </w:rPr>
              <w:t>武隆区</w:t>
            </w:r>
          </w:p>
        </w:tc>
        <w:tc>
          <w:tcPr>
            <w:tcW w:w="1408" w:type="pct"/>
            <w:tcBorders>
              <w:left w:val="nil"/>
              <w:right w:val="single" w:sz="4" w:space="0" w:color="auto"/>
            </w:tcBorders>
            <w:shd w:val="clear" w:color="auto" w:fill="auto"/>
            <w:noWrap/>
            <w:vAlign w:val="center"/>
          </w:tcPr>
          <w:p w:rsidR="00006FE1" w:rsidRPr="00212476" w:rsidRDefault="00006FE1" w:rsidP="008A5E05">
            <w:pPr>
              <w:widowControl/>
              <w:spacing w:line="240" w:lineRule="exact"/>
              <w:jc w:val="right"/>
              <w:rPr>
                <w:color w:val="000000"/>
                <w:kern w:val="0"/>
                <w:sz w:val="20"/>
                <w:szCs w:val="20"/>
              </w:rPr>
            </w:pPr>
            <w:r w:rsidRPr="00212476">
              <w:rPr>
                <w:color w:val="000000"/>
                <w:kern w:val="0"/>
                <w:sz w:val="20"/>
                <w:szCs w:val="20"/>
              </w:rPr>
              <w:t>34.0</w:t>
            </w:r>
          </w:p>
        </w:tc>
        <w:tc>
          <w:tcPr>
            <w:tcW w:w="894" w:type="pct"/>
            <w:tcBorders>
              <w:left w:val="nil"/>
              <w:right w:val="single" w:sz="4" w:space="0" w:color="auto"/>
            </w:tcBorders>
            <w:vAlign w:val="center"/>
          </w:tcPr>
          <w:p w:rsidR="00006FE1" w:rsidRPr="00212476" w:rsidRDefault="00006FE1" w:rsidP="008A5E05">
            <w:pPr>
              <w:widowControl/>
              <w:spacing w:line="240" w:lineRule="exact"/>
              <w:jc w:val="right"/>
              <w:rPr>
                <w:color w:val="000000"/>
                <w:kern w:val="0"/>
                <w:sz w:val="20"/>
                <w:szCs w:val="20"/>
              </w:rPr>
            </w:pPr>
            <w:r w:rsidRPr="00212476">
              <w:rPr>
                <w:color w:val="000000"/>
                <w:kern w:val="0"/>
                <w:sz w:val="20"/>
                <w:szCs w:val="20"/>
              </w:rPr>
              <w:t>12</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r w:rsidRPr="00006FE1">
              <w:rPr>
                <w:color w:val="0D0D0D" w:themeColor="text1" w:themeTint="F2"/>
                <w:kern w:val="0"/>
                <w:sz w:val="20"/>
                <w:szCs w:val="20"/>
              </w:rPr>
              <w:t>3</w:t>
            </w: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212476" w:rsidRDefault="00006FE1" w:rsidP="008A5E05">
            <w:pPr>
              <w:widowControl/>
              <w:spacing w:line="240" w:lineRule="exact"/>
              <w:jc w:val="center"/>
              <w:rPr>
                <w:rFonts w:ascii="宋体" w:hAnsi="宋体"/>
                <w:b/>
                <w:kern w:val="0"/>
                <w:sz w:val="20"/>
                <w:szCs w:val="20"/>
              </w:rPr>
            </w:pPr>
            <w:r w:rsidRPr="00212476">
              <w:rPr>
                <w:rFonts w:ascii="宋体" w:hAnsi="宋体" w:hint="eastAsia"/>
                <w:b/>
                <w:kern w:val="0"/>
                <w:sz w:val="20"/>
                <w:szCs w:val="20"/>
              </w:rPr>
              <w:t>石柱县</w:t>
            </w:r>
          </w:p>
        </w:tc>
        <w:tc>
          <w:tcPr>
            <w:tcW w:w="1408" w:type="pct"/>
            <w:tcBorders>
              <w:left w:val="nil"/>
              <w:right w:val="single" w:sz="4" w:space="0" w:color="auto"/>
            </w:tcBorders>
            <w:shd w:val="clear" w:color="auto" w:fill="auto"/>
            <w:noWrap/>
            <w:vAlign w:val="center"/>
          </w:tcPr>
          <w:p w:rsidR="00006FE1" w:rsidRPr="00212476" w:rsidRDefault="00006FE1" w:rsidP="008A5E05">
            <w:pPr>
              <w:widowControl/>
              <w:spacing w:line="240" w:lineRule="exact"/>
              <w:jc w:val="right"/>
              <w:rPr>
                <w:b/>
                <w:color w:val="000000"/>
                <w:kern w:val="0"/>
                <w:sz w:val="20"/>
                <w:szCs w:val="20"/>
              </w:rPr>
            </w:pPr>
            <w:r w:rsidRPr="00212476">
              <w:rPr>
                <w:b/>
                <w:color w:val="000000"/>
                <w:kern w:val="0"/>
                <w:sz w:val="20"/>
                <w:szCs w:val="20"/>
              </w:rPr>
              <w:t>23.9</w:t>
            </w:r>
          </w:p>
        </w:tc>
        <w:tc>
          <w:tcPr>
            <w:tcW w:w="894" w:type="pct"/>
            <w:tcBorders>
              <w:left w:val="nil"/>
              <w:right w:val="single" w:sz="4" w:space="0" w:color="auto"/>
            </w:tcBorders>
            <w:vAlign w:val="center"/>
          </w:tcPr>
          <w:p w:rsidR="00006FE1" w:rsidRPr="00212476" w:rsidRDefault="00006FE1" w:rsidP="008A5E05">
            <w:pPr>
              <w:widowControl/>
              <w:spacing w:line="240" w:lineRule="exact"/>
              <w:jc w:val="right"/>
              <w:rPr>
                <w:b/>
                <w:color w:val="000000"/>
                <w:kern w:val="0"/>
                <w:sz w:val="20"/>
                <w:szCs w:val="20"/>
              </w:rPr>
            </w:pPr>
            <w:r w:rsidRPr="00212476">
              <w:rPr>
                <w:b/>
                <w:color w:val="000000"/>
                <w:kern w:val="0"/>
                <w:sz w:val="20"/>
                <w:szCs w:val="20"/>
              </w:rPr>
              <w:t>18</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b/>
                <w:color w:val="0D0D0D" w:themeColor="text1" w:themeTint="F2"/>
                <w:kern w:val="0"/>
                <w:sz w:val="20"/>
                <w:szCs w:val="20"/>
              </w:rPr>
            </w:pPr>
            <w:r w:rsidRPr="00006FE1">
              <w:rPr>
                <w:b/>
                <w:color w:val="0D0D0D" w:themeColor="text1" w:themeTint="F2"/>
                <w:kern w:val="0"/>
                <w:sz w:val="20"/>
                <w:szCs w:val="20"/>
              </w:rPr>
              <w:t>4</w:t>
            </w: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212476" w:rsidRDefault="00006FE1" w:rsidP="008A5E05">
            <w:pPr>
              <w:widowControl/>
              <w:spacing w:line="240" w:lineRule="exact"/>
              <w:jc w:val="center"/>
              <w:rPr>
                <w:rFonts w:ascii="宋体" w:hAnsi="宋体"/>
                <w:kern w:val="0"/>
                <w:sz w:val="20"/>
                <w:szCs w:val="20"/>
              </w:rPr>
            </w:pPr>
            <w:r w:rsidRPr="00212476">
              <w:rPr>
                <w:rFonts w:ascii="宋体" w:hAnsi="宋体" w:hint="eastAsia"/>
                <w:kern w:val="0"/>
                <w:sz w:val="20"/>
                <w:szCs w:val="20"/>
              </w:rPr>
              <w:t>秀山县</w:t>
            </w:r>
          </w:p>
        </w:tc>
        <w:tc>
          <w:tcPr>
            <w:tcW w:w="1408" w:type="pct"/>
            <w:tcBorders>
              <w:left w:val="nil"/>
              <w:right w:val="single" w:sz="4" w:space="0" w:color="auto"/>
            </w:tcBorders>
            <w:shd w:val="clear" w:color="auto" w:fill="auto"/>
            <w:noWrap/>
            <w:vAlign w:val="center"/>
          </w:tcPr>
          <w:p w:rsidR="00006FE1" w:rsidRPr="00212476" w:rsidRDefault="00006FE1" w:rsidP="008A5E05">
            <w:pPr>
              <w:widowControl/>
              <w:spacing w:line="240" w:lineRule="exact"/>
              <w:jc w:val="right"/>
              <w:rPr>
                <w:color w:val="000000"/>
                <w:kern w:val="0"/>
                <w:sz w:val="20"/>
                <w:szCs w:val="20"/>
              </w:rPr>
            </w:pPr>
            <w:r w:rsidRPr="00212476">
              <w:rPr>
                <w:color w:val="000000"/>
                <w:kern w:val="0"/>
                <w:sz w:val="20"/>
                <w:szCs w:val="20"/>
              </w:rPr>
              <w:t>203.1</w:t>
            </w:r>
          </w:p>
        </w:tc>
        <w:tc>
          <w:tcPr>
            <w:tcW w:w="894" w:type="pct"/>
            <w:tcBorders>
              <w:left w:val="nil"/>
              <w:right w:val="single" w:sz="4" w:space="0" w:color="auto"/>
            </w:tcBorders>
            <w:vAlign w:val="center"/>
          </w:tcPr>
          <w:p w:rsidR="00006FE1" w:rsidRPr="00212476" w:rsidRDefault="00006FE1" w:rsidP="008A5E05">
            <w:pPr>
              <w:widowControl/>
              <w:spacing w:line="240" w:lineRule="exact"/>
              <w:jc w:val="right"/>
              <w:rPr>
                <w:color w:val="000000"/>
                <w:kern w:val="0"/>
                <w:sz w:val="20"/>
                <w:szCs w:val="20"/>
              </w:rPr>
            </w:pPr>
            <w:r w:rsidRPr="00212476">
              <w:rPr>
                <w:color w:val="000000"/>
                <w:kern w:val="0"/>
                <w:sz w:val="20"/>
                <w:szCs w:val="20"/>
              </w:rPr>
              <w:t>2</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r w:rsidRPr="00006FE1">
              <w:rPr>
                <w:color w:val="0D0D0D" w:themeColor="text1" w:themeTint="F2"/>
                <w:kern w:val="0"/>
                <w:sz w:val="20"/>
                <w:szCs w:val="20"/>
              </w:rPr>
              <w:t>1</w:t>
            </w: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212476" w:rsidRDefault="00006FE1" w:rsidP="008A5E05">
            <w:pPr>
              <w:widowControl/>
              <w:spacing w:line="240" w:lineRule="exact"/>
              <w:jc w:val="center"/>
              <w:rPr>
                <w:rFonts w:ascii="宋体" w:hAnsi="宋体"/>
                <w:kern w:val="0"/>
                <w:sz w:val="20"/>
                <w:szCs w:val="20"/>
              </w:rPr>
            </w:pPr>
            <w:r w:rsidRPr="00212476">
              <w:rPr>
                <w:rFonts w:ascii="宋体" w:hAnsi="宋体" w:hint="eastAsia"/>
                <w:kern w:val="0"/>
                <w:sz w:val="20"/>
                <w:szCs w:val="20"/>
              </w:rPr>
              <w:t>酉阳县</w:t>
            </w:r>
          </w:p>
        </w:tc>
        <w:tc>
          <w:tcPr>
            <w:tcW w:w="1408" w:type="pct"/>
            <w:tcBorders>
              <w:left w:val="nil"/>
              <w:right w:val="single" w:sz="4" w:space="0" w:color="auto"/>
            </w:tcBorders>
            <w:shd w:val="clear" w:color="auto" w:fill="auto"/>
            <w:noWrap/>
            <w:vAlign w:val="center"/>
          </w:tcPr>
          <w:p w:rsidR="00006FE1" w:rsidRPr="00212476" w:rsidRDefault="00006FE1" w:rsidP="008A5E05">
            <w:pPr>
              <w:widowControl/>
              <w:spacing w:line="240" w:lineRule="exact"/>
              <w:jc w:val="right"/>
              <w:rPr>
                <w:color w:val="000000"/>
                <w:kern w:val="0"/>
                <w:sz w:val="20"/>
                <w:szCs w:val="20"/>
              </w:rPr>
            </w:pPr>
            <w:r w:rsidRPr="00212476">
              <w:rPr>
                <w:color w:val="000000"/>
                <w:kern w:val="0"/>
                <w:sz w:val="20"/>
                <w:szCs w:val="20"/>
              </w:rPr>
              <w:t>17.2</w:t>
            </w:r>
          </w:p>
        </w:tc>
        <w:tc>
          <w:tcPr>
            <w:tcW w:w="894" w:type="pct"/>
            <w:tcBorders>
              <w:left w:val="nil"/>
              <w:right w:val="single" w:sz="4" w:space="0" w:color="auto"/>
            </w:tcBorders>
            <w:vAlign w:val="center"/>
          </w:tcPr>
          <w:p w:rsidR="00006FE1" w:rsidRPr="00212476" w:rsidRDefault="00006FE1" w:rsidP="008A5E05">
            <w:pPr>
              <w:widowControl/>
              <w:spacing w:line="240" w:lineRule="exact"/>
              <w:jc w:val="right"/>
              <w:rPr>
                <w:color w:val="000000"/>
                <w:kern w:val="0"/>
                <w:sz w:val="20"/>
                <w:szCs w:val="20"/>
              </w:rPr>
            </w:pPr>
            <w:r w:rsidRPr="00212476">
              <w:rPr>
                <w:color w:val="000000"/>
                <w:kern w:val="0"/>
                <w:sz w:val="20"/>
                <w:szCs w:val="20"/>
              </w:rPr>
              <w:t>21</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r w:rsidRPr="00006FE1">
              <w:rPr>
                <w:color w:val="0D0D0D" w:themeColor="text1" w:themeTint="F2"/>
                <w:kern w:val="0"/>
                <w:sz w:val="20"/>
                <w:szCs w:val="20"/>
              </w:rPr>
              <w:t>5</w:t>
            </w: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212476" w:rsidRDefault="00006FE1" w:rsidP="008A5E05">
            <w:pPr>
              <w:widowControl/>
              <w:spacing w:line="240" w:lineRule="exact"/>
              <w:jc w:val="center"/>
              <w:rPr>
                <w:rFonts w:ascii="宋体" w:hAnsi="宋体"/>
                <w:kern w:val="0"/>
                <w:sz w:val="20"/>
                <w:szCs w:val="20"/>
              </w:rPr>
            </w:pPr>
            <w:r w:rsidRPr="00212476">
              <w:rPr>
                <w:rFonts w:ascii="宋体" w:hAnsi="宋体" w:hint="eastAsia"/>
                <w:kern w:val="0"/>
                <w:sz w:val="20"/>
                <w:szCs w:val="20"/>
              </w:rPr>
              <w:t>彭水县</w:t>
            </w:r>
          </w:p>
        </w:tc>
        <w:tc>
          <w:tcPr>
            <w:tcW w:w="1408" w:type="pct"/>
            <w:tcBorders>
              <w:left w:val="nil"/>
              <w:right w:val="single" w:sz="4" w:space="0" w:color="auto"/>
            </w:tcBorders>
            <w:shd w:val="clear" w:color="auto" w:fill="auto"/>
            <w:noWrap/>
            <w:vAlign w:val="center"/>
          </w:tcPr>
          <w:p w:rsidR="00006FE1" w:rsidRPr="00212476" w:rsidRDefault="00006FE1" w:rsidP="008A5E05">
            <w:pPr>
              <w:widowControl/>
              <w:spacing w:line="240" w:lineRule="exact"/>
              <w:jc w:val="right"/>
              <w:rPr>
                <w:color w:val="000000"/>
                <w:kern w:val="0"/>
                <w:sz w:val="20"/>
                <w:szCs w:val="20"/>
              </w:rPr>
            </w:pPr>
            <w:r w:rsidRPr="00212476">
              <w:rPr>
                <w:color w:val="000000"/>
                <w:kern w:val="0"/>
                <w:sz w:val="20"/>
                <w:szCs w:val="20"/>
              </w:rPr>
              <w:t>-39.1</w:t>
            </w:r>
          </w:p>
        </w:tc>
        <w:tc>
          <w:tcPr>
            <w:tcW w:w="894" w:type="pct"/>
            <w:tcBorders>
              <w:left w:val="nil"/>
              <w:right w:val="single" w:sz="4" w:space="0" w:color="auto"/>
            </w:tcBorders>
            <w:vAlign w:val="center"/>
          </w:tcPr>
          <w:p w:rsidR="00006FE1" w:rsidRPr="00212476" w:rsidRDefault="00006FE1" w:rsidP="008A5E05">
            <w:pPr>
              <w:widowControl/>
              <w:spacing w:line="240" w:lineRule="exact"/>
              <w:jc w:val="right"/>
              <w:rPr>
                <w:color w:val="000000"/>
                <w:kern w:val="0"/>
                <w:sz w:val="20"/>
                <w:szCs w:val="20"/>
              </w:rPr>
            </w:pPr>
            <w:r w:rsidRPr="00212476">
              <w:rPr>
                <w:color w:val="000000"/>
                <w:kern w:val="0"/>
                <w:sz w:val="20"/>
                <w:szCs w:val="20"/>
              </w:rPr>
              <w:t>37</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r w:rsidRPr="00006FE1">
              <w:rPr>
                <w:color w:val="0D0D0D" w:themeColor="text1" w:themeTint="F2"/>
                <w:kern w:val="0"/>
                <w:sz w:val="20"/>
                <w:szCs w:val="20"/>
              </w:rPr>
              <w:t>6</w:t>
            </w: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center"/>
              <w:rPr>
                <w:rFonts w:ascii="宋体" w:hAnsi="宋体"/>
                <w:kern w:val="0"/>
                <w:sz w:val="20"/>
                <w:szCs w:val="20"/>
              </w:rPr>
            </w:pPr>
            <w:r w:rsidRPr="00770F30">
              <w:rPr>
                <w:rFonts w:ascii="宋体" w:hAnsi="宋体" w:hint="eastAsia"/>
                <w:kern w:val="0"/>
                <w:sz w:val="20"/>
                <w:szCs w:val="20"/>
              </w:rPr>
              <w:t>万州区</w:t>
            </w:r>
          </w:p>
        </w:tc>
        <w:tc>
          <w:tcPr>
            <w:tcW w:w="1408" w:type="pct"/>
            <w:tcBorders>
              <w:left w:val="nil"/>
              <w:right w:val="single" w:sz="4" w:space="0" w:color="auto"/>
            </w:tcBorders>
            <w:shd w:val="clear" w:color="auto" w:fill="auto"/>
            <w:noWrap/>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52.8</w:t>
            </w:r>
          </w:p>
        </w:tc>
        <w:tc>
          <w:tcPr>
            <w:tcW w:w="894" w:type="pct"/>
            <w:tcBorders>
              <w:left w:val="nil"/>
              <w:right w:val="single" w:sz="4" w:space="0" w:color="auto"/>
            </w:tcBorders>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7</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center"/>
              <w:rPr>
                <w:rFonts w:ascii="宋体" w:hAnsi="宋体"/>
                <w:kern w:val="0"/>
                <w:sz w:val="20"/>
                <w:szCs w:val="20"/>
              </w:rPr>
            </w:pPr>
            <w:r w:rsidRPr="00770F30">
              <w:rPr>
                <w:rFonts w:ascii="宋体" w:hAnsi="宋体" w:hint="eastAsia"/>
                <w:kern w:val="0"/>
                <w:sz w:val="20"/>
                <w:szCs w:val="20"/>
              </w:rPr>
              <w:t>开州区</w:t>
            </w:r>
          </w:p>
        </w:tc>
        <w:tc>
          <w:tcPr>
            <w:tcW w:w="1408" w:type="pct"/>
            <w:tcBorders>
              <w:left w:val="nil"/>
              <w:right w:val="single" w:sz="4" w:space="0" w:color="auto"/>
            </w:tcBorders>
            <w:shd w:val="clear" w:color="auto" w:fill="auto"/>
            <w:noWrap/>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16.8</w:t>
            </w:r>
          </w:p>
        </w:tc>
        <w:tc>
          <w:tcPr>
            <w:tcW w:w="894" w:type="pct"/>
            <w:tcBorders>
              <w:left w:val="nil"/>
              <w:right w:val="single" w:sz="4" w:space="0" w:color="auto"/>
            </w:tcBorders>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22</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center"/>
              <w:rPr>
                <w:rFonts w:ascii="宋体" w:hAnsi="宋体"/>
                <w:kern w:val="0"/>
                <w:sz w:val="20"/>
                <w:szCs w:val="20"/>
              </w:rPr>
            </w:pPr>
            <w:r w:rsidRPr="00770F30">
              <w:rPr>
                <w:rFonts w:ascii="宋体" w:hAnsi="宋体" w:hint="eastAsia"/>
                <w:kern w:val="0"/>
                <w:sz w:val="20"/>
                <w:szCs w:val="20"/>
              </w:rPr>
              <w:t>梁平区</w:t>
            </w:r>
          </w:p>
        </w:tc>
        <w:tc>
          <w:tcPr>
            <w:tcW w:w="1408" w:type="pct"/>
            <w:tcBorders>
              <w:left w:val="nil"/>
              <w:right w:val="single" w:sz="4" w:space="0" w:color="auto"/>
            </w:tcBorders>
            <w:shd w:val="clear" w:color="auto" w:fill="auto"/>
            <w:noWrap/>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6.7</w:t>
            </w:r>
          </w:p>
        </w:tc>
        <w:tc>
          <w:tcPr>
            <w:tcW w:w="894" w:type="pct"/>
            <w:tcBorders>
              <w:left w:val="nil"/>
              <w:right w:val="single" w:sz="4" w:space="0" w:color="auto"/>
            </w:tcBorders>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28</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center"/>
              <w:rPr>
                <w:rFonts w:ascii="宋体" w:hAnsi="宋体"/>
                <w:kern w:val="0"/>
                <w:sz w:val="20"/>
                <w:szCs w:val="20"/>
              </w:rPr>
            </w:pPr>
            <w:r w:rsidRPr="00770F30">
              <w:rPr>
                <w:rFonts w:ascii="宋体" w:hAnsi="宋体" w:hint="eastAsia"/>
                <w:kern w:val="0"/>
                <w:sz w:val="20"/>
                <w:szCs w:val="20"/>
              </w:rPr>
              <w:t>城口县</w:t>
            </w:r>
          </w:p>
        </w:tc>
        <w:tc>
          <w:tcPr>
            <w:tcW w:w="1408" w:type="pct"/>
            <w:tcBorders>
              <w:left w:val="nil"/>
              <w:right w:val="single" w:sz="4" w:space="0" w:color="auto"/>
            </w:tcBorders>
            <w:shd w:val="clear" w:color="auto" w:fill="auto"/>
            <w:noWrap/>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389.8</w:t>
            </w:r>
          </w:p>
        </w:tc>
        <w:tc>
          <w:tcPr>
            <w:tcW w:w="894" w:type="pct"/>
            <w:tcBorders>
              <w:left w:val="nil"/>
              <w:right w:val="single" w:sz="4" w:space="0" w:color="auto"/>
            </w:tcBorders>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1</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center"/>
              <w:rPr>
                <w:rFonts w:ascii="宋体" w:hAnsi="宋体"/>
                <w:kern w:val="0"/>
                <w:sz w:val="20"/>
                <w:szCs w:val="20"/>
              </w:rPr>
            </w:pPr>
            <w:r w:rsidRPr="00770F30">
              <w:rPr>
                <w:rFonts w:ascii="宋体" w:hAnsi="宋体" w:hint="eastAsia"/>
                <w:kern w:val="0"/>
                <w:sz w:val="20"/>
                <w:szCs w:val="20"/>
              </w:rPr>
              <w:t>丰都县</w:t>
            </w:r>
          </w:p>
        </w:tc>
        <w:tc>
          <w:tcPr>
            <w:tcW w:w="1408" w:type="pct"/>
            <w:tcBorders>
              <w:left w:val="nil"/>
              <w:right w:val="single" w:sz="4" w:space="0" w:color="auto"/>
            </w:tcBorders>
            <w:shd w:val="clear" w:color="auto" w:fill="auto"/>
            <w:noWrap/>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27.9</w:t>
            </w:r>
          </w:p>
        </w:tc>
        <w:tc>
          <w:tcPr>
            <w:tcW w:w="894" w:type="pct"/>
            <w:tcBorders>
              <w:left w:val="nil"/>
              <w:right w:val="single" w:sz="4" w:space="0" w:color="auto"/>
            </w:tcBorders>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17</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center"/>
              <w:rPr>
                <w:rFonts w:ascii="宋体" w:hAnsi="宋体"/>
                <w:kern w:val="0"/>
                <w:sz w:val="20"/>
                <w:szCs w:val="20"/>
              </w:rPr>
            </w:pPr>
            <w:r w:rsidRPr="00770F30">
              <w:rPr>
                <w:rFonts w:ascii="宋体" w:hAnsi="宋体" w:hint="eastAsia"/>
                <w:kern w:val="0"/>
                <w:sz w:val="20"/>
                <w:szCs w:val="20"/>
              </w:rPr>
              <w:t>垫江县</w:t>
            </w:r>
          </w:p>
        </w:tc>
        <w:tc>
          <w:tcPr>
            <w:tcW w:w="1408" w:type="pct"/>
            <w:tcBorders>
              <w:left w:val="nil"/>
              <w:right w:val="single" w:sz="4" w:space="0" w:color="auto"/>
            </w:tcBorders>
            <w:shd w:val="clear" w:color="auto" w:fill="auto"/>
            <w:noWrap/>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109.5</w:t>
            </w:r>
          </w:p>
        </w:tc>
        <w:tc>
          <w:tcPr>
            <w:tcW w:w="894" w:type="pct"/>
            <w:tcBorders>
              <w:left w:val="nil"/>
              <w:right w:val="single" w:sz="4" w:space="0" w:color="auto"/>
            </w:tcBorders>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5</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center"/>
              <w:rPr>
                <w:rFonts w:ascii="宋体" w:hAnsi="宋体"/>
                <w:kern w:val="0"/>
                <w:sz w:val="20"/>
                <w:szCs w:val="20"/>
              </w:rPr>
            </w:pPr>
            <w:r w:rsidRPr="00770F30">
              <w:rPr>
                <w:rFonts w:ascii="宋体" w:hAnsi="宋体" w:hint="eastAsia"/>
                <w:kern w:val="0"/>
                <w:sz w:val="20"/>
                <w:szCs w:val="20"/>
              </w:rPr>
              <w:t>忠　县</w:t>
            </w:r>
          </w:p>
        </w:tc>
        <w:tc>
          <w:tcPr>
            <w:tcW w:w="1408" w:type="pct"/>
            <w:tcBorders>
              <w:left w:val="nil"/>
              <w:right w:val="single" w:sz="4" w:space="0" w:color="auto"/>
            </w:tcBorders>
            <w:shd w:val="clear" w:color="auto" w:fill="auto"/>
            <w:noWrap/>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38.5</w:t>
            </w:r>
          </w:p>
        </w:tc>
        <w:tc>
          <w:tcPr>
            <w:tcW w:w="894" w:type="pct"/>
            <w:tcBorders>
              <w:left w:val="nil"/>
              <w:right w:val="single" w:sz="4" w:space="0" w:color="auto"/>
            </w:tcBorders>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10</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center"/>
              <w:rPr>
                <w:rFonts w:ascii="宋体" w:hAnsi="宋体"/>
                <w:kern w:val="0"/>
                <w:sz w:val="20"/>
                <w:szCs w:val="20"/>
              </w:rPr>
            </w:pPr>
            <w:r w:rsidRPr="00770F30">
              <w:rPr>
                <w:rFonts w:ascii="宋体" w:hAnsi="宋体" w:hint="eastAsia"/>
                <w:kern w:val="0"/>
                <w:sz w:val="20"/>
                <w:szCs w:val="20"/>
              </w:rPr>
              <w:t>云阳县</w:t>
            </w:r>
          </w:p>
        </w:tc>
        <w:tc>
          <w:tcPr>
            <w:tcW w:w="1408" w:type="pct"/>
            <w:tcBorders>
              <w:left w:val="nil"/>
              <w:right w:val="single" w:sz="4" w:space="0" w:color="auto"/>
            </w:tcBorders>
            <w:shd w:val="clear" w:color="auto" w:fill="auto"/>
            <w:noWrap/>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7.4</w:t>
            </w:r>
          </w:p>
        </w:tc>
        <w:tc>
          <w:tcPr>
            <w:tcW w:w="894" w:type="pct"/>
            <w:tcBorders>
              <w:left w:val="nil"/>
              <w:right w:val="single" w:sz="4" w:space="0" w:color="auto"/>
            </w:tcBorders>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25</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center"/>
              <w:rPr>
                <w:rFonts w:ascii="宋体" w:hAnsi="宋体"/>
                <w:kern w:val="0"/>
                <w:sz w:val="20"/>
                <w:szCs w:val="20"/>
              </w:rPr>
            </w:pPr>
            <w:r w:rsidRPr="00770F30">
              <w:rPr>
                <w:rFonts w:ascii="宋体" w:hAnsi="宋体" w:hint="eastAsia"/>
                <w:kern w:val="0"/>
                <w:sz w:val="20"/>
                <w:szCs w:val="20"/>
              </w:rPr>
              <w:t>奉节县</w:t>
            </w:r>
          </w:p>
        </w:tc>
        <w:tc>
          <w:tcPr>
            <w:tcW w:w="1408" w:type="pct"/>
            <w:tcBorders>
              <w:left w:val="nil"/>
              <w:right w:val="single" w:sz="4" w:space="0" w:color="auto"/>
            </w:tcBorders>
            <w:shd w:val="clear" w:color="auto" w:fill="auto"/>
            <w:noWrap/>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14.8</w:t>
            </w:r>
          </w:p>
        </w:tc>
        <w:tc>
          <w:tcPr>
            <w:tcW w:w="894" w:type="pct"/>
            <w:tcBorders>
              <w:left w:val="nil"/>
              <w:right w:val="single" w:sz="4" w:space="0" w:color="auto"/>
            </w:tcBorders>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23</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p>
        </w:tc>
      </w:tr>
      <w:tr w:rsidR="00006FE1" w:rsidRPr="003A235E" w:rsidTr="00C0409E">
        <w:trPr>
          <w:trHeight w:hRule="exact" w:val="482"/>
        </w:trPr>
        <w:tc>
          <w:tcPr>
            <w:tcW w:w="1638" w:type="pct"/>
            <w:tcBorders>
              <w:left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center"/>
              <w:rPr>
                <w:rFonts w:ascii="宋体" w:hAnsi="宋体"/>
                <w:kern w:val="0"/>
                <w:sz w:val="20"/>
                <w:szCs w:val="20"/>
              </w:rPr>
            </w:pPr>
            <w:r w:rsidRPr="00770F30">
              <w:rPr>
                <w:rFonts w:ascii="宋体" w:hAnsi="宋体" w:hint="eastAsia"/>
                <w:kern w:val="0"/>
                <w:sz w:val="20"/>
                <w:szCs w:val="20"/>
              </w:rPr>
              <w:t>巫山县</w:t>
            </w:r>
          </w:p>
        </w:tc>
        <w:tc>
          <w:tcPr>
            <w:tcW w:w="1408" w:type="pct"/>
            <w:tcBorders>
              <w:left w:val="nil"/>
              <w:right w:val="single" w:sz="4" w:space="0" w:color="auto"/>
            </w:tcBorders>
            <w:shd w:val="clear" w:color="auto" w:fill="auto"/>
            <w:noWrap/>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28.7</w:t>
            </w:r>
          </w:p>
        </w:tc>
        <w:tc>
          <w:tcPr>
            <w:tcW w:w="894" w:type="pct"/>
            <w:tcBorders>
              <w:left w:val="nil"/>
              <w:right w:val="single" w:sz="4" w:space="0" w:color="auto"/>
            </w:tcBorders>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14</w:t>
            </w:r>
          </w:p>
        </w:tc>
        <w:tc>
          <w:tcPr>
            <w:tcW w:w="1060" w:type="pct"/>
            <w:tcBorders>
              <w:left w:val="nil"/>
              <w:right w:val="single" w:sz="4" w:space="0" w:color="auto"/>
            </w:tcBorders>
            <w:vAlign w:val="center"/>
          </w:tcPr>
          <w:p w:rsidR="00006FE1" w:rsidRPr="00006FE1" w:rsidRDefault="00006FE1" w:rsidP="00C0409E">
            <w:pPr>
              <w:widowControl/>
              <w:spacing w:line="240" w:lineRule="exact"/>
              <w:jc w:val="right"/>
              <w:rPr>
                <w:b/>
                <w:color w:val="0D0D0D" w:themeColor="text1" w:themeTint="F2"/>
                <w:kern w:val="0"/>
                <w:sz w:val="20"/>
                <w:szCs w:val="20"/>
              </w:rPr>
            </w:pPr>
          </w:p>
        </w:tc>
      </w:tr>
      <w:tr w:rsidR="00006FE1" w:rsidRPr="003A235E" w:rsidTr="00C0409E">
        <w:trPr>
          <w:trHeight w:hRule="exact" w:val="482"/>
        </w:trPr>
        <w:tc>
          <w:tcPr>
            <w:tcW w:w="1638" w:type="pct"/>
            <w:tcBorders>
              <w:left w:val="single" w:sz="4" w:space="0" w:color="auto"/>
              <w:bottom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center"/>
              <w:rPr>
                <w:rFonts w:ascii="宋体" w:hAnsi="宋体"/>
                <w:kern w:val="0"/>
                <w:sz w:val="20"/>
                <w:szCs w:val="20"/>
              </w:rPr>
            </w:pPr>
            <w:r w:rsidRPr="00770F30">
              <w:rPr>
                <w:rFonts w:ascii="宋体" w:hAnsi="宋体" w:hint="eastAsia"/>
                <w:kern w:val="0"/>
                <w:sz w:val="20"/>
                <w:szCs w:val="20"/>
              </w:rPr>
              <w:t>巫溪县</w:t>
            </w:r>
          </w:p>
        </w:tc>
        <w:tc>
          <w:tcPr>
            <w:tcW w:w="1408" w:type="pct"/>
            <w:tcBorders>
              <w:left w:val="nil"/>
              <w:bottom w:val="single" w:sz="4" w:space="0" w:color="auto"/>
              <w:right w:val="single" w:sz="4" w:space="0" w:color="auto"/>
            </w:tcBorders>
            <w:shd w:val="clear" w:color="auto" w:fill="auto"/>
            <w:noWrap/>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-13.4</w:t>
            </w:r>
          </w:p>
        </w:tc>
        <w:tc>
          <w:tcPr>
            <w:tcW w:w="894" w:type="pct"/>
            <w:tcBorders>
              <w:left w:val="nil"/>
              <w:bottom w:val="single" w:sz="4" w:space="0" w:color="auto"/>
              <w:right w:val="single" w:sz="4" w:space="0" w:color="auto"/>
            </w:tcBorders>
            <w:vAlign w:val="center"/>
          </w:tcPr>
          <w:p w:rsidR="00006FE1" w:rsidRPr="00770F30" w:rsidRDefault="00006FE1" w:rsidP="008A5E05">
            <w:pPr>
              <w:widowControl/>
              <w:spacing w:line="240" w:lineRule="exact"/>
              <w:jc w:val="right"/>
              <w:rPr>
                <w:color w:val="000000"/>
                <w:kern w:val="0"/>
                <w:sz w:val="20"/>
                <w:szCs w:val="20"/>
              </w:rPr>
            </w:pPr>
            <w:r w:rsidRPr="00770F30">
              <w:rPr>
                <w:color w:val="000000"/>
                <w:kern w:val="0"/>
                <w:sz w:val="20"/>
                <w:szCs w:val="20"/>
              </w:rPr>
              <w:t>36</w:t>
            </w:r>
          </w:p>
        </w:tc>
        <w:tc>
          <w:tcPr>
            <w:tcW w:w="1060" w:type="pct"/>
            <w:tcBorders>
              <w:left w:val="nil"/>
              <w:bottom w:val="single" w:sz="4" w:space="0" w:color="auto"/>
              <w:right w:val="single" w:sz="4" w:space="0" w:color="auto"/>
            </w:tcBorders>
            <w:vAlign w:val="center"/>
          </w:tcPr>
          <w:p w:rsidR="00006FE1" w:rsidRPr="00006FE1" w:rsidRDefault="00006FE1" w:rsidP="00C0409E">
            <w:pPr>
              <w:widowControl/>
              <w:spacing w:line="240" w:lineRule="exact"/>
              <w:jc w:val="right"/>
              <w:rPr>
                <w:color w:val="0D0D0D" w:themeColor="text1" w:themeTint="F2"/>
                <w:kern w:val="0"/>
                <w:sz w:val="20"/>
                <w:szCs w:val="20"/>
              </w:rPr>
            </w:pP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642612">
        <w:rPr>
          <w:rFonts w:hint="eastAsia"/>
          <w:b/>
          <w:szCs w:val="21"/>
        </w:rPr>
        <w:t>4</w:t>
      </w:r>
      <w:r w:rsidR="00E80EA4">
        <w:rPr>
          <w:rFonts w:hint="eastAsia"/>
          <w:b/>
          <w:szCs w:val="21"/>
        </w:rPr>
        <w:t>月</w:t>
      </w:r>
      <w:r w:rsidR="00E80EA4" w:rsidRPr="003A235E">
        <w:rPr>
          <w:rFonts w:hint="eastAsia"/>
          <w:b/>
          <w:szCs w:val="21"/>
        </w:rPr>
        <w:t>区县</w:t>
      </w:r>
      <w:r w:rsidR="00B47574">
        <w:rPr>
          <w:rFonts w:hint="eastAsia"/>
          <w:b/>
          <w:szCs w:val="21"/>
        </w:rPr>
        <w:t>房地产开发投资</w:t>
      </w:r>
      <w:r w:rsidR="00E80EA4">
        <w:rPr>
          <w:rFonts w:hint="eastAsia"/>
          <w:b/>
          <w:szCs w:val="21"/>
        </w:rPr>
        <w:t>增速（二）</w:t>
      </w:r>
    </w:p>
    <w:tbl>
      <w:tblPr>
        <w:tblW w:w="5000" w:type="pct"/>
        <w:tblLook w:val="0000" w:firstRow="0" w:lastRow="0" w:firstColumn="0" w:lastColumn="0" w:noHBand="0" w:noVBand="0"/>
      </w:tblPr>
      <w:tblGrid>
        <w:gridCol w:w="1809"/>
        <w:gridCol w:w="2189"/>
        <w:gridCol w:w="1547"/>
      </w:tblGrid>
      <w:tr w:rsidR="00E80EA4" w:rsidRPr="003A235E" w:rsidTr="00C0409E">
        <w:trPr>
          <w:trHeight w:val="577"/>
        </w:trPr>
        <w:tc>
          <w:tcPr>
            <w:tcW w:w="1631"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974"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006FE1" w:rsidRPr="003A235E" w:rsidTr="00C0409E">
        <w:trPr>
          <w:trHeight w:hRule="exact" w:val="394"/>
        </w:trPr>
        <w:tc>
          <w:tcPr>
            <w:tcW w:w="1631" w:type="pct"/>
            <w:tcBorders>
              <w:top w:val="single" w:sz="4" w:space="0" w:color="auto"/>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涪陵区</w:t>
            </w:r>
          </w:p>
        </w:tc>
        <w:tc>
          <w:tcPr>
            <w:tcW w:w="1974" w:type="pct"/>
            <w:tcBorders>
              <w:top w:val="single" w:sz="4" w:space="0" w:color="auto"/>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4.7</w:t>
            </w:r>
          </w:p>
        </w:tc>
        <w:tc>
          <w:tcPr>
            <w:tcW w:w="1395" w:type="pct"/>
            <w:tcBorders>
              <w:top w:val="single" w:sz="4" w:space="0" w:color="auto"/>
              <w:left w:val="single" w:sz="4" w:space="0" w:color="auto"/>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29</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渝中区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-2.6</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33</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大渡口区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-2.4</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32</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江北区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-53.8</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38</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沙坪坝区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28.1</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16</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九龙坡区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49.6</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8</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南岸区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-5.1</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35</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北碚区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28.4</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15</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proofErr w:type="gramStart"/>
            <w:r w:rsidRPr="00A56F22">
              <w:rPr>
                <w:rFonts w:ascii="宋体" w:hAnsi="宋体" w:hint="eastAsia"/>
                <w:kern w:val="0"/>
                <w:sz w:val="20"/>
                <w:szCs w:val="20"/>
              </w:rPr>
              <w:t>渝</w:t>
            </w:r>
            <w:proofErr w:type="gramEnd"/>
            <w:r w:rsidRPr="00A56F22">
              <w:rPr>
                <w:rFonts w:ascii="宋体" w:hAnsi="宋体" w:hint="eastAsia"/>
                <w:kern w:val="0"/>
                <w:sz w:val="20"/>
                <w:szCs w:val="20"/>
              </w:rPr>
              <w:t>北区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18.5</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20</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巴南区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-3.2</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34</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长寿区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4.7</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29</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江津区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37.1</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11</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合川区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7.4</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25</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永川区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14.2</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24</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南川区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43.9</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9</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綦江区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6.8</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27</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大足区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4.6</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31</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proofErr w:type="gramStart"/>
            <w:r w:rsidRPr="00A56F22">
              <w:rPr>
                <w:rFonts w:ascii="宋体" w:hAnsi="宋体" w:hint="eastAsia"/>
                <w:kern w:val="0"/>
                <w:sz w:val="20"/>
                <w:szCs w:val="20"/>
              </w:rPr>
              <w:t>璧</w:t>
            </w:r>
            <w:proofErr w:type="gramEnd"/>
            <w:r w:rsidRPr="00A56F22">
              <w:rPr>
                <w:rFonts w:ascii="宋体" w:hAnsi="宋体" w:hint="eastAsia"/>
                <w:kern w:val="0"/>
                <w:sz w:val="20"/>
                <w:szCs w:val="20"/>
              </w:rPr>
              <w:t>山区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19.0</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19</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铜梁区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111.5</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4</w:t>
            </w:r>
          </w:p>
        </w:tc>
      </w:tr>
      <w:tr w:rsidR="00006FE1" w:rsidRPr="003A235E" w:rsidTr="00C0409E">
        <w:trPr>
          <w:trHeight w:hRule="exact" w:val="394"/>
        </w:trPr>
        <w:tc>
          <w:tcPr>
            <w:tcW w:w="1631" w:type="pct"/>
            <w:tcBorders>
              <w:left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潼南区</w:t>
            </w:r>
          </w:p>
        </w:tc>
        <w:tc>
          <w:tcPr>
            <w:tcW w:w="1974" w:type="pct"/>
            <w:tcBorders>
              <w:left w:val="nil"/>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131.1</w:t>
            </w:r>
          </w:p>
        </w:tc>
        <w:tc>
          <w:tcPr>
            <w:tcW w:w="1395" w:type="pct"/>
            <w:tcBorders>
              <w:left w:val="nil"/>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3</w:t>
            </w:r>
          </w:p>
        </w:tc>
      </w:tr>
      <w:tr w:rsidR="00006FE1" w:rsidRPr="003A235E" w:rsidTr="00C0409E">
        <w:trPr>
          <w:trHeight w:hRule="exact" w:val="394"/>
        </w:trPr>
        <w:tc>
          <w:tcPr>
            <w:tcW w:w="1631" w:type="pct"/>
            <w:tcBorders>
              <w:left w:val="single" w:sz="4" w:space="0" w:color="auto"/>
              <w:bottom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center"/>
              <w:rPr>
                <w:rFonts w:ascii="宋体" w:hAnsi="宋体"/>
                <w:kern w:val="0"/>
                <w:sz w:val="20"/>
                <w:szCs w:val="20"/>
              </w:rPr>
            </w:pPr>
            <w:r w:rsidRPr="00A56F22">
              <w:rPr>
                <w:rFonts w:ascii="宋体" w:hAnsi="宋体" w:hint="eastAsia"/>
                <w:kern w:val="0"/>
                <w:sz w:val="20"/>
                <w:szCs w:val="20"/>
              </w:rPr>
              <w:t>荣昌区</w:t>
            </w:r>
          </w:p>
        </w:tc>
        <w:tc>
          <w:tcPr>
            <w:tcW w:w="1974" w:type="pct"/>
            <w:tcBorders>
              <w:left w:val="nil"/>
              <w:bottom w:val="single" w:sz="4" w:space="0" w:color="auto"/>
              <w:right w:val="single" w:sz="4" w:space="0" w:color="auto"/>
            </w:tcBorders>
            <w:shd w:val="clear" w:color="auto" w:fill="auto"/>
            <w:noWrap/>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33.0</w:t>
            </w:r>
          </w:p>
        </w:tc>
        <w:tc>
          <w:tcPr>
            <w:tcW w:w="1395" w:type="pct"/>
            <w:tcBorders>
              <w:left w:val="nil"/>
              <w:bottom w:val="single" w:sz="4" w:space="0" w:color="auto"/>
              <w:right w:val="single" w:sz="4" w:space="0" w:color="auto"/>
            </w:tcBorders>
            <w:vAlign w:val="center"/>
          </w:tcPr>
          <w:p w:rsidR="00006FE1" w:rsidRPr="00A56F22" w:rsidRDefault="00006FE1" w:rsidP="008A5E05">
            <w:pPr>
              <w:widowControl/>
              <w:spacing w:line="240" w:lineRule="exact"/>
              <w:jc w:val="right"/>
              <w:rPr>
                <w:color w:val="000000"/>
                <w:kern w:val="0"/>
                <w:sz w:val="20"/>
                <w:szCs w:val="20"/>
              </w:rPr>
            </w:pPr>
            <w:r w:rsidRPr="00A56F22">
              <w:rPr>
                <w:color w:val="000000"/>
                <w:kern w:val="0"/>
                <w:sz w:val="20"/>
                <w:szCs w:val="20"/>
              </w:rPr>
              <w:t>13</w:t>
            </w:r>
          </w:p>
        </w:tc>
      </w:tr>
    </w:tbl>
    <w:p w:rsidR="004B22A4"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642612">
        <w:rPr>
          <w:rFonts w:hint="eastAsia"/>
          <w:b/>
        </w:rPr>
        <w:t>1-4</w:t>
      </w:r>
      <w:r>
        <w:rPr>
          <w:rFonts w:hint="eastAsia"/>
          <w:b/>
        </w:rPr>
        <w:t>月</w:t>
      </w:r>
      <w:r w:rsidRPr="00662E19">
        <w:rPr>
          <w:rFonts w:hint="eastAsia"/>
          <w:b/>
        </w:rPr>
        <w:t>区县</w:t>
      </w:r>
      <w:r>
        <w:rPr>
          <w:rFonts w:hint="eastAsia"/>
          <w:b/>
          <w:szCs w:val="21"/>
        </w:rPr>
        <w:t>商品房销售面积</w:t>
      </w:r>
      <w:r w:rsidR="00556104">
        <w:rPr>
          <w:rFonts w:hint="eastAsia"/>
          <w:b/>
          <w:szCs w:val="21"/>
        </w:rPr>
        <w:t>及</w:t>
      </w:r>
      <w:r>
        <w:rPr>
          <w:rFonts w:hint="eastAsia"/>
          <w:b/>
          <w:szCs w:val="21"/>
        </w:rPr>
        <w:t>增速</w:t>
      </w:r>
      <w:r>
        <w:rPr>
          <w:rFonts w:hint="eastAsia"/>
          <w:b/>
        </w:rPr>
        <w:t>（一</w:t>
      </w:r>
      <w:r w:rsidRPr="00662E19">
        <w:rPr>
          <w:rFonts w:hint="eastAsia"/>
          <w:b/>
        </w:rPr>
        <w:t>）</w:t>
      </w:r>
    </w:p>
    <w:tbl>
      <w:tblPr>
        <w:tblW w:w="5000" w:type="pct"/>
        <w:tblLook w:val="0000" w:firstRow="0" w:lastRow="0" w:firstColumn="0" w:lastColumn="0" w:noHBand="0" w:noVBand="0"/>
      </w:tblPr>
      <w:tblGrid>
        <w:gridCol w:w="1307"/>
        <w:gridCol w:w="1481"/>
        <w:gridCol w:w="816"/>
        <w:gridCol w:w="973"/>
        <w:gridCol w:w="968"/>
      </w:tblGrid>
      <w:tr w:rsidR="004B22A4" w:rsidRPr="004624D7" w:rsidTr="00924C93">
        <w:trPr>
          <w:trHeight w:val="232"/>
        </w:trPr>
        <w:tc>
          <w:tcPr>
            <w:tcW w:w="1179" w:type="pct"/>
            <w:vMerge w:val="restart"/>
            <w:tcBorders>
              <w:top w:val="single" w:sz="4" w:space="0" w:color="auto"/>
              <w:left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335" w:type="pct"/>
            <w:vMerge w:val="restart"/>
            <w:tcBorders>
              <w:top w:val="single" w:sz="4" w:space="0" w:color="auto"/>
              <w:left w:val="nil"/>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736" w:type="pct"/>
            <w:vMerge w:val="restart"/>
            <w:tcBorders>
              <w:top w:val="single" w:sz="4" w:space="0" w:color="auto"/>
              <w:left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750" w:type="pct"/>
            <w:gridSpan w:val="2"/>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r>
      <w:tr w:rsidR="004B22A4" w:rsidRPr="004624D7" w:rsidTr="00924C93">
        <w:trPr>
          <w:trHeight w:val="467"/>
        </w:trPr>
        <w:tc>
          <w:tcPr>
            <w:tcW w:w="1179" w:type="pct"/>
            <w:vMerge/>
            <w:tcBorders>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1335" w:type="pct"/>
            <w:vMerge/>
            <w:tcBorders>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736" w:type="pct"/>
            <w:vMerge/>
            <w:tcBorders>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877"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全市</w:t>
            </w:r>
          </w:p>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c>
          <w:tcPr>
            <w:tcW w:w="873"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AF5226" w:rsidRPr="00FF21C9" w:rsidTr="00924C93">
        <w:trPr>
          <w:trHeight w:hRule="exact" w:val="483"/>
        </w:trPr>
        <w:tc>
          <w:tcPr>
            <w:tcW w:w="1179" w:type="pct"/>
            <w:tcBorders>
              <w:top w:val="single" w:sz="4" w:space="0" w:color="auto"/>
              <w:left w:val="single" w:sz="4" w:space="0" w:color="auto"/>
              <w:right w:val="single" w:sz="4" w:space="0" w:color="auto"/>
            </w:tcBorders>
            <w:shd w:val="clear" w:color="auto" w:fill="auto"/>
            <w:noWrap/>
            <w:vAlign w:val="center"/>
          </w:tcPr>
          <w:p w:rsidR="00AF5226" w:rsidRPr="003736FD" w:rsidRDefault="00AF5226" w:rsidP="008A5E05">
            <w:pPr>
              <w:widowControl/>
              <w:spacing w:line="240" w:lineRule="exact"/>
              <w:jc w:val="center"/>
              <w:rPr>
                <w:rFonts w:ascii="宋体" w:hAnsi="宋体" w:cs="宋体"/>
                <w:color w:val="000000"/>
                <w:kern w:val="0"/>
                <w:sz w:val="20"/>
                <w:szCs w:val="20"/>
              </w:rPr>
            </w:pPr>
            <w:r w:rsidRPr="00924C93">
              <w:rPr>
                <w:rFonts w:ascii="宋体" w:hAnsi="宋体" w:cs="宋体" w:hint="eastAsia"/>
                <w:color w:val="000000"/>
                <w:kern w:val="0"/>
                <w:sz w:val="20"/>
                <w:szCs w:val="20"/>
              </w:rPr>
              <w:t xml:space="preserve"> </w:t>
            </w:r>
            <w:r w:rsidRPr="003736FD">
              <w:rPr>
                <w:rFonts w:ascii="宋体" w:hAnsi="宋体" w:cs="宋体" w:hint="eastAsia"/>
                <w:color w:val="000000"/>
                <w:kern w:val="0"/>
                <w:sz w:val="20"/>
                <w:szCs w:val="20"/>
              </w:rPr>
              <w:t xml:space="preserve">黔江区 </w:t>
            </w:r>
          </w:p>
        </w:tc>
        <w:tc>
          <w:tcPr>
            <w:tcW w:w="1335" w:type="pct"/>
            <w:tcBorders>
              <w:top w:val="single" w:sz="4" w:space="0" w:color="auto"/>
              <w:left w:val="single" w:sz="4" w:space="0" w:color="auto"/>
              <w:right w:val="single" w:sz="4" w:space="0" w:color="auto"/>
            </w:tcBorders>
            <w:shd w:val="clear" w:color="auto" w:fill="auto"/>
            <w:noWrap/>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15.98</w:t>
            </w:r>
          </w:p>
        </w:tc>
        <w:tc>
          <w:tcPr>
            <w:tcW w:w="736" w:type="pct"/>
            <w:tcBorders>
              <w:top w:val="single" w:sz="4" w:space="0" w:color="auto"/>
              <w:left w:val="single" w:sz="4" w:space="0" w:color="auto"/>
              <w:right w:val="single" w:sz="4" w:space="0" w:color="auto"/>
            </w:tcBorders>
            <w:shd w:val="clear" w:color="auto" w:fill="auto"/>
            <w:noWrap/>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1.0</w:t>
            </w:r>
          </w:p>
        </w:tc>
        <w:tc>
          <w:tcPr>
            <w:tcW w:w="877" w:type="pct"/>
            <w:tcBorders>
              <w:top w:val="single" w:sz="4" w:space="0" w:color="auto"/>
              <w:left w:val="single" w:sz="4" w:space="0" w:color="auto"/>
              <w:right w:val="single" w:sz="4" w:space="0" w:color="auto"/>
            </w:tcBorders>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35</w:t>
            </w:r>
          </w:p>
        </w:tc>
        <w:tc>
          <w:tcPr>
            <w:tcW w:w="873" w:type="pct"/>
            <w:tcBorders>
              <w:top w:val="single" w:sz="4" w:space="0" w:color="auto"/>
              <w:left w:val="single" w:sz="4" w:space="0" w:color="auto"/>
              <w:right w:val="single" w:sz="4" w:space="0" w:color="auto"/>
            </w:tcBorders>
            <w:vAlign w:val="center"/>
          </w:tcPr>
          <w:p w:rsidR="00AF5226" w:rsidRPr="00924C93" w:rsidRDefault="00924C93" w:rsidP="003B12E0">
            <w:pPr>
              <w:widowControl/>
              <w:spacing w:line="240" w:lineRule="exact"/>
              <w:jc w:val="right"/>
              <w:rPr>
                <w:kern w:val="0"/>
                <w:sz w:val="20"/>
                <w:szCs w:val="20"/>
              </w:rPr>
            </w:pPr>
            <w:r w:rsidRPr="00924C93">
              <w:rPr>
                <w:kern w:val="0"/>
                <w:sz w:val="20"/>
                <w:szCs w:val="20"/>
              </w:rPr>
              <w:t>6</w:t>
            </w:r>
          </w:p>
        </w:tc>
      </w:tr>
      <w:tr w:rsidR="00AF5226" w:rsidRPr="003363C2" w:rsidTr="00924C93">
        <w:trPr>
          <w:trHeight w:hRule="exact" w:val="483"/>
        </w:trPr>
        <w:tc>
          <w:tcPr>
            <w:tcW w:w="1179" w:type="pct"/>
            <w:tcBorders>
              <w:left w:val="single" w:sz="4" w:space="0" w:color="auto"/>
              <w:right w:val="single" w:sz="4" w:space="0" w:color="auto"/>
            </w:tcBorders>
            <w:shd w:val="clear" w:color="auto" w:fill="auto"/>
            <w:noWrap/>
            <w:vAlign w:val="center"/>
          </w:tcPr>
          <w:p w:rsidR="00AF5226" w:rsidRPr="003736FD" w:rsidRDefault="00AF5226" w:rsidP="008A5E05">
            <w:pPr>
              <w:widowControl/>
              <w:spacing w:line="240" w:lineRule="exact"/>
              <w:jc w:val="center"/>
              <w:rPr>
                <w:rFonts w:ascii="宋体" w:hAnsi="宋体" w:cs="宋体"/>
                <w:color w:val="000000"/>
                <w:kern w:val="0"/>
                <w:sz w:val="20"/>
                <w:szCs w:val="20"/>
              </w:rPr>
            </w:pPr>
            <w:r w:rsidRPr="003736FD">
              <w:rPr>
                <w:rFonts w:ascii="宋体" w:hAnsi="宋体" w:cs="宋体" w:hint="eastAsia"/>
                <w:color w:val="000000"/>
                <w:kern w:val="0"/>
                <w:sz w:val="20"/>
                <w:szCs w:val="20"/>
              </w:rPr>
              <w:t xml:space="preserve"> 武隆区 </w:t>
            </w:r>
          </w:p>
        </w:tc>
        <w:tc>
          <w:tcPr>
            <w:tcW w:w="1335" w:type="pct"/>
            <w:tcBorders>
              <w:left w:val="nil"/>
              <w:right w:val="single" w:sz="4" w:space="0" w:color="auto"/>
            </w:tcBorders>
            <w:shd w:val="clear" w:color="auto" w:fill="auto"/>
            <w:noWrap/>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5.67</w:t>
            </w:r>
          </w:p>
        </w:tc>
        <w:tc>
          <w:tcPr>
            <w:tcW w:w="736" w:type="pct"/>
            <w:tcBorders>
              <w:left w:val="nil"/>
              <w:right w:val="single" w:sz="4" w:space="0" w:color="auto"/>
            </w:tcBorders>
            <w:shd w:val="clear" w:color="auto" w:fill="auto"/>
            <w:noWrap/>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12.0</w:t>
            </w:r>
          </w:p>
        </w:tc>
        <w:tc>
          <w:tcPr>
            <w:tcW w:w="877" w:type="pct"/>
            <w:tcBorders>
              <w:left w:val="nil"/>
              <w:right w:val="single" w:sz="4" w:space="0" w:color="auto"/>
            </w:tcBorders>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27</w:t>
            </w:r>
          </w:p>
        </w:tc>
        <w:tc>
          <w:tcPr>
            <w:tcW w:w="873" w:type="pct"/>
            <w:tcBorders>
              <w:left w:val="single" w:sz="4" w:space="0" w:color="auto"/>
              <w:right w:val="single" w:sz="4" w:space="0" w:color="auto"/>
            </w:tcBorders>
            <w:vAlign w:val="center"/>
          </w:tcPr>
          <w:p w:rsidR="00AF5226" w:rsidRPr="00924C93" w:rsidRDefault="00924C93" w:rsidP="003B12E0">
            <w:pPr>
              <w:widowControl/>
              <w:spacing w:line="240" w:lineRule="exact"/>
              <w:jc w:val="right"/>
              <w:rPr>
                <w:kern w:val="0"/>
                <w:sz w:val="20"/>
                <w:szCs w:val="20"/>
              </w:rPr>
            </w:pPr>
            <w:r w:rsidRPr="00924C93">
              <w:rPr>
                <w:kern w:val="0"/>
                <w:sz w:val="20"/>
                <w:szCs w:val="20"/>
              </w:rPr>
              <w:t>5</w:t>
            </w:r>
          </w:p>
        </w:tc>
      </w:tr>
      <w:tr w:rsidR="00AF5226"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AF5226" w:rsidRPr="003736FD" w:rsidRDefault="00AF5226" w:rsidP="008A5E05">
            <w:pPr>
              <w:widowControl/>
              <w:spacing w:line="240" w:lineRule="exact"/>
              <w:jc w:val="center"/>
              <w:rPr>
                <w:rFonts w:ascii="宋体" w:hAnsi="宋体" w:cs="宋体"/>
                <w:b/>
                <w:kern w:val="0"/>
                <w:sz w:val="20"/>
                <w:szCs w:val="20"/>
              </w:rPr>
            </w:pPr>
            <w:r w:rsidRPr="003736FD">
              <w:rPr>
                <w:rFonts w:ascii="宋体" w:hAnsi="宋体" w:cs="宋体" w:hint="eastAsia"/>
                <w:b/>
                <w:kern w:val="0"/>
                <w:sz w:val="20"/>
                <w:szCs w:val="20"/>
              </w:rPr>
              <w:t xml:space="preserve"> 石柱县 </w:t>
            </w:r>
          </w:p>
        </w:tc>
        <w:tc>
          <w:tcPr>
            <w:tcW w:w="1335" w:type="pct"/>
            <w:tcBorders>
              <w:left w:val="nil"/>
              <w:right w:val="single" w:sz="4" w:space="0" w:color="auto"/>
            </w:tcBorders>
            <w:shd w:val="clear" w:color="auto" w:fill="auto"/>
            <w:noWrap/>
            <w:vAlign w:val="center"/>
          </w:tcPr>
          <w:p w:rsidR="00AF5226" w:rsidRPr="003736FD" w:rsidRDefault="00AF5226" w:rsidP="008A5E05">
            <w:pPr>
              <w:widowControl/>
              <w:spacing w:line="240" w:lineRule="exact"/>
              <w:jc w:val="right"/>
              <w:rPr>
                <w:b/>
                <w:kern w:val="0"/>
                <w:sz w:val="20"/>
                <w:szCs w:val="20"/>
              </w:rPr>
            </w:pPr>
            <w:r w:rsidRPr="003736FD">
              <w:rPr>
                <w:b/>
                <w:kern w:val="0"/>
                <w:sz w:val="20"/>
                <w:szCs w:val="20"/>
              </w:rPr>
              <w:t>22.03</w:t>
            </w:r>
          </w:p>
        </w:tc>
        <w:tc>
          <w:tcPr>
            <w:tcW w:w="736" w:type="pct"/>
            <w:tcBorders>
              <w:left w:val="nil"/>
              <w:right w:val="single" w:sz="4" w:space="0" w:color="auto"/>
            </w:tcBorders>
            <w:shd w:val="clear" w:color="auto" w:fill="auto"/>
            <w:noWrap/>
            <w:vAlign w:val="center"/>
          </w:tcPr>
          <w:p w:rsidR="00AF5226" w:rsidRPr="003736FD" w:rsidRDefault="00AF5226" w:rsidP="008A5E05">
            <w:pPr>
              <w:widowControl/>
              <w:spacing w:line="240" w:lineRule="exact"/>
              <w:jc w:val="right"/>
              <w:rPr>
                <w:b/>
                <w:kern w:val="0"/>
                <w:sz w:val="20"/>
                <w:szCs w:val="20"/>
              </w:rPr>
            </w:pPr>
            <w:r w:rsidRPr="003736FD">
              <w:rPr>
                <w:b/>
                <w:kern w:val="0"/>
                <w:sz w:val="20"/>
                <w:szCs w:val="20"/>
              </w:rPr>
              <w:t>60.9</w:t>
            </w:r>
          </w:p>
        </w:tc>
        <w:tc>
          <w:tcPr>
            <w:tcW w:w="877" w:type="pct"/>
            <w:tcBorders>
              <w:left w:val="nil"/>
              <w:right w:val="single" w:sz="4" w:space="0" w:color="auto"/>
            </w:tcBorders>
            <w:vAlign w:val="center"/>
          </w:tcPr>
          <w:p w:rsidR="00AF5226" w:rsidRPr="003736FD" w:rsidRDefault="00AF5226" w:rsidP="008A5E05">
            <w:pPr>
              <w:widowControl/>
              <w:spacing w:line="240" w:lineRule="exact"/>
              <w:jc w:val="right"/>
              <w:rPr>
                <w:b/>
                <w:kern w:val="0"/>
                <w:sz w:val="20"/>
                <w:szCs w:val="20"/>
              </w:rPr>
            </w:pPr>
            <w:r w:rsidRPr="003736FD">
              <w:rPr>
                <w:b/>
                <w:kern w:val="0"/>
                <w:sz w:val="20"/>
                <w:szCs w:val="20"/>
              </w:rPr>
              <w:t>11</w:t>
            </w:r>
          </w:p>
        </w:tc>
        <w:tc>
          <w:tcPr>
            <w:tcW w:w="873" w:type="pct"/>
            <w:tcBorders>
              <w:left w:val="single" w:sz="4" w:space="0" w:color="auto"/>
              <w:right w:val="single" w:sz="4" w:space="0" w:color="auto"/>
            </w:tcBorders>
            <w:vAlign w:val="center"/>
          </w:tcPr>
          <w:p w:rsidR="00AF5226" w:rsidRPr="00924C93" w:rsidRDefault="00924C93" w:rsidP="003B12E0">
            <w:pPr>
              <w:widowControl/>
              <w:spacing w:line="240" w:lineRule="exact"/>
              <w:jc w:val="right"/>
              <w:rPr>
                <w:b/>
                <w:kern w:val="0"/>
                <w:sz w:val="20"/>
                <w:szCs w:val="20"/>
              </w:rPr>
            </w:pPr>
            <w:r w:rsidRPr="00924C93">
              <w:rPr>
                <w:b/>
                <w:kern w:val="0"/>
                <w:sz w:val="20"/>
                <w:szCs w:val="20"/>
              </w:rPr>
              <w:t>2</w:t>
            </w:r>
          </w:p>
        </w:tc>
      </w:tr>
      <w:tr w:rsidR="00AF5226"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AF5226" w:rsidRPr="003736FD" w:rsidRDefault="00AF5226" w:rsidP="008A5E05">
            <w:pPr>
              <w:widowControl/>
              <w:spacing w:line="240" w:lineRule="exact"/>
              <w:jc w:val="center"/>
              <w:rPr>
                <w:rFonts w:ascii="宋体" w:hAnsi="宋体" w:cs="宋体"/>
                <w:color w:val="000000"/>
                <w:kern w:val="0"/>
                <w:sz w:val="20"/>
                <w:szCs w:val="20"/>
              </w:rPr>
            </w:pPr>
            <w:r w:rsidRPr="003736FD">
              <w:rPr>
                <w:rFonts w:ascii="宋体" w:hAnsi="宋体" w:cs="宋体" w:hint="eastAsia"/>
                <w:color w:val="000000"/>
                <w:kern w:val="0"/>
                <w:sz w:val="20"/>
                <w:szCs w:val="20"/>
              </w:rPr>
              <w:t xml:space="preserve"> 秀山县 </w:t>
            </w:r>
          </w:p>
        </w:tc>
        <w:tc>
          <w:tcPr>
            <w:tcW w:w="1335" w:type="pct"/>
            <w:tcBorders>
              <w:left w:val="nil"/>
              <w:right w:val="single" w:sz="4" w:space="0" w:color="auto"/>
            </w:tcBorders>
            <w:shd w:val="clear" w:color="auto" w:fill="auto"/>
            <w:noWrap/>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18.01</w:t>
            </w:r>
          </w:p>
        </w:tc>
        <w:tc>
          <w:tcPr>
            <w:tcW w:w="736" w:type="pct"/>
            <w:tcBorders>
              <w:left w:val="nil"/>
              <w:right w:val="single" w:sz="4" w:space="0" w:color="auto"/>
            </w:tcBorders>
            <w:shd w:val="clear" w:color="auto" w:fill="auto"/>
            <w:noWrap/>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16.7</w:t>
            </w:r>
          </w:p>
        </w:tc>
        <w:tc>
          <w:tcPr>
            <w:tcW w:w="877" w:type="pct"/>
            <w:tcBorders>
              <w:left w:val="nil"/>
              <w:right w:val="single" w:sz="4" w:space="0" w:color="auto"/>
            </w:tcBorders>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23</w:t>
            </w:r>
          </w:p>
        </w:tc>
        <w:tc>
          <w:tcPr>
            <w:tcW w:w="873" w:type="pct"/>
            <w:tcBorders>
              <w:left w:val="single" w:sz="4" w:space="0" w:color="auto"/>
              <w:right w:val="single" w:sz="4" w:space="0" w:color="auto"/>
            </w:tcBorders>
            <w:vAlign w:val="center"/>
          </w:tcPr>
          <w:p w:rsidR="00AF5226" w:rsidRPr="00924C93" w:rsidRDefault="00924C93" w:rsidP="003B12E0">
            <w:pPr>
              <w:widowControl/>
              <w:spacing w:line="240" w:lineRule="exact"/>
              <w:jc w:val="right"/>
              <w:rPr>
                <w:kern w:val="0"/>
                <w:sz w:val="20"/>
                <w:szCs w:val="20"/>
              </w:rPr>
            </w:pPr>
            <w:r w:rsidRPr="00924C93">
              <w:rPr>
                <w:kern w:val="0"/>
                <w:sz w:val="20"/>
                <w:szCs w:val="20"/>
              </w:rPr>
              <w:t>4</w:t>
            </w:r>
          </w:p>
        </w:tc>
      </w:tr>
      <w:tr w:rsidR="00AF5226"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AF5226" w:rsidRPr="003736FD" w:rsidRDefault="00AF5226" w:rsidP="008A5E05">
            <w:pPr>
              <w:widowControl/>
              <w:spacing w:line="240" w:lineRule="exact"/>
              <w:jc w:val="center"/>
              <w:rPr>
                <w:rFonts w:ascii="宋体" w:hAnsi="宋体" w:cs="宋体"/>
                <w:color w:val="000000"/>
                <w:kern w:val="0"/>
                <w:sz w:val="20"/>
                <w:szCs w:val="20"/>
              </w:rPr>
            </w:pPr>
            <w:r w:rsidRPr="003736FD">
              <w:rPr>
                <w:rFonts w:ascii="宋体" w:hAnsi="宋体" w:cs="宋体" w:hint="eastAsia"/>
                <w:color w:val="000000"/>
                <w:kern w:val="0"/>
                <w:sz w:val="20"/>
                <w:szCs w:val="20"/>
              </w:rPr>
              <w:t xml:space="preserve"> 酉阳县 </w:t>
            </w:r>
          </w:p>
        </w:tc>
        <w:tc>
          <w:tcPr>
            <w:tcW w:w="1335" w:type="pct"/>
            <w:tcBorders>
              <w:left w:val="nil"/>
              <w:right w:val="single" w:sz="4" w:space="0" w:color="auto"/>
            </w:tcBorders>
            <w:shd w:val="clear" w:color="auto" w:fill="auto"/>
            <w:noWrap/>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2.99</w:t>
            </w:r>
          </w:p>
        </w:tc>
        <w:tc>
          <w:tcPr>
            <w:tcW w:w="736" w:type="pct"/>
            <w:tcBorders>
              <w:left w:val="nil"/>
              <w:right w:val="single" w:sz="4" w:space="0" w:color="auto"/>
            </w:tcBorders>
            <w:shd w:val="clear" w:color="auto" w:fill="auto"/>
            <w:noWrap/>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150.1</w:t>
            </w:r>
          </w:p>
        </w:tc>
        <w:tc>
          <w:tcPr>
            <w:tcW w:w="877" w:type="pct"/>
            <w:tcBorders>
              <w:left w:val="nil"/>
              <w:right w:val="single" w:sz="4" w:space="0" w:color="auto"/>
            </w:tcBorders>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3</w:t>
            </w:r>
          </w:p>
        </w:tc>
        <w:tc>
          <w:tcPr>
            <w:tcW w:w="873" w:type="pct"/>
            <w:tcBorders>
              <w:left w:val="single" w:sz="4" w:space="0" w:color="auto"/>
              <w:right w:val="single" w:sz="4" w:space="0" w:color="auto"/>
            </w:tcBorders>
            <w:vAlign w:val="center"/>
          </w:tcPr>
          <w:p w:rsidR="00AF5226" w:rsidRPr="00924C93" w:rsidRDefault="00924C93" w:rsidP="003B12E0">
            <w:pPr>
              <w:widowControl/>
              <w:spacing w:line="240" w:lineRule="exact"/>
              <w:jc w:val="right"/>
              <w:rPr>
                <w:kern w:val="0"/>
                <w:sz w:val="20"/>
                <w:szCs w:val="20"/>
              </w:rPr>
            </w:pPr>
            <w:r w:rsidRPr="00924C93">
              <w:rPr>
                <w:kern w:val="0"/>
                <w:sz w:val="20"/>
                <w:szCs w:val="20"/>
              </w:rPr>
              <w:t>1</w:t>
            </w:r>
          </w:p>
        </w:tc>
      </w:tr>
      <w:tr w:rsidR="00AF5226"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AF5226" w:rsidRPr="003736FD" w:rsidRDefault="00AF5226" w:rsidP="008A5E05">
            <w:pPr>
              <w:widowControl/>
              <w:spacing w:line="240" w:lineRule="exact"/>
              <w:jc w:val="center"/>
              <w:rPr>
                <w:rFonts w:ascii="宋体" w:hAnsi="宋体" w:cs="宋体"/>
                <w:color w:val="000000"/>
                <w:kern w:val="0"/>
                <w:sz w:val="20"/>
                <w:szCs w:val="20"/>
              </w:rPr>
            </w:pPr>
            <w:r w:rsidRPr="003736FD">
              <w:rPr>
                <w:rFonts w:ascii="宋体" w:hAnsi="宋体" w:cs="宋体" w:hint="eastAsia"/>
                <w:color w:val="000000"/>
                <w:kern w:val="0"/>
                <w:sz w:val="20"/>
                <w:szCs w:val="20"/>
              </w:rPr>
              <w:t xml:space="preserve"> 彭水县 </w:t>
            </w:r>
          </w:p>
        </w:tc>
        <w:tc>
          <w:tcPr>
            <w:tcW w:w="1335" w:type="pct"/>
            <w:tcBorders>
              <w:left w:val="nil"/>
              <w:right w:val="single" w:sz="4" w:space="0" w:color="auto"/>
            </w:tcBorders>
            <w:shd w:val="clear" w:color="auto" w:fill="auto"/>
            <w:noWrap/>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19.24</w:t>
            </w:r>
          </w:p>
        </w:tc>
        <w:tc>
          <w:tcPr>
            <w:tcW w:w="736" w:type="pct"/>
            <w:tcBorders>
              <w:left w:val="nil"/>
              <w:right w:val="single" w:sz="4" w:space="0" w:color="auto"/>
            </w:tcBorders>
            <w:shd w:val="clear" w:color="auto" w:fill="auto"/>
            <w:noWrap/>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32.3</w:t>
            </w:r>
          </w:p>
        </w:tc>
        <w:tc>
          <w:tcPr>
            <w:tcW w:w="877" w:type="pct"/>
            <w:tcBorders>
              <w:left w:val="nil"/>
              <w:right w:val="single" w:sz="4" w:space="0" w:color="auto"/>
            </w:tcBorders>
            <w:vAlign w:val="center"/>
          </w:tcPr>
          <w:p w:rsidR="00AF5226" w:rsidRPr="003736FD" w:rsidRDefault="00AF5226" w:rsidP="008A5E05">
            <w:pPr>
              <w:widowControl/>
              <w:spacing w:line="240" w:lineRule="exact"/>
              <w:jc w:val="right"/>
              <w:rPr>
                <w:color w:val="000000"/>
                <w:kern w:val="0"/>
                <w:sz w:val="20"/>
                <w:szCs w:val="20"/>
              </w:rPr>
            </w:pPr>
            <w:r w:rsidRPr="003736FD">
              <w:rPr>
                <w:color w:val="000000"/>
                <w:kern w:val="0"/>
                <w:sz w:val="20"/>
                <w:szCs w:val="20"/>
              </w:rPr>
              <w:t>18</w:t>
            </w:r>
          </w:p>
        </w:tc>
        <w:tc>
          <w:tcPr>
            <w:tcW w:w="873" w:type="pct"/>
            <w:tcBorders>
              <w:left w:val="single" w:sz="4" w:space="0" w:color="auto"/>
              <w:right w:val="single" w:sz="4" w:space="0" w:color="auto"/>
            </w:tcBorders>
            <w:vAlign w:val="center"/>
          </w:tcPr>
          <w:p w:rsidR="00AF5226" w:rsidRPr="00924C93" w:rsidRDefault="00924C93" w:rsidP="003B12E0">
            <w:pPr>
              <w:widowControl/>
              <w:spacing w:line="240" w:lineRule="exact"/>
              <w:jc w:val="right"/>
              <w:rPr>
                <w:kern w:val="0"/>
                <w:sz w:val="20"/>
                <w:szCs w:val="20"/>
              </w:rPr>
            </w:pPr>
            <w:r w:rsidRPr="00924C93">
              <w:rPr>
                <w:kern w:val="0"/>
                <w:sz w:val="20"/>
                <w:szCs w:val="20"/>
              </w:rPr>
              <w:t>3</w:t>
            </w:r>
          </w:p>
        </w:tc>
      </w:tr>
      <w:tr w:rsidR="00924C93"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center"/>
              <w:rPr>
                <w:rFonts w:ascii="宋体" w:hAnsi="宋体" w:cs="宋体"/>
                <w:color w:val="000000"/>
                <w:kern w:val="0"/>
                <w:sz w:val="20"/>
                <w:szCs w:val="20"/>
              </w:rPr>
            </w:pPr>
            <w:r w:rsidRPr="00924C93">
              <w:rPr>
                <w:rFonts w:ascii="宋体" w:hAnsi="宋体" w:cs="宋体" w:hint="eastAsia"/>
                <w:color w:val="000000"/>
                <w:kern w:val="0"/>
                <w:sz w:val="20"/>
                <w:szCs w:val="20"/>
              </w:rPr>
              <w:t xml:space="preserve"> </w:t>
            </w:r>
            <w:r w:rsidRPr="00716325">
              <w:rPr>
                <w:rFonts w:ascii="宋体" w:hAnsi="宋体" w:cs="宋体" w:hint="eastAsia"/>
                <w:color w:val="000000"/>
                <w:kern w:val="0"/>
                <w:sz w:val="20"/>
                <w:szCs w:val="20"/>
              </w:rPr>
              <w:t xml:space="preserve">万州区 </w:t>
            </w:r>
          </w:p>
        </w:tc>
        <w:tc>
          <w:tcPr>
            <w:tcW w:w="1335"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50.00</w:t>
            </w:r>
          </w:p>
        </w:tc>
        <w:tc>
          <w:tcPr>
            <w:tcW w:w="736"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81.4</w:t>
            </w:r>
          </w:p>
        </w:tc>
        <w:tc>
          <w:tcPr>
            <w:tcW w:w="877" w:type="pct"/>
            <w:tcBorders>
              <w:left w:val="nil"/>
              <w:right w:val="single" w:sz="4" w:space="0" w:color="auto"/>
            </w:tcBorders>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7</w:t>
            </w:r>
          </w:p>
        </w:tc>
        <w:tc>
          <w:tcPr>
            <w:tcW w:w="873" w:type="pct"/>
            <w:tcBorders>
              <w:left w:val="single" w:sz="4" w:space="0" w:color="auto"/>
              <w:right w:val="single" w:sz="4" w:space="0" w:color="auto"/>
            </w:tcBorders>
            <w:vAlign w:val="center"/>
          </w:tcPr>
          <w:p w:rsidR="00924C93" w:rsidRPr="00924C93" w:rsidRDefault="00924C93" w:rsidP="003B12E0">
            <w:pPr>
              <w:spacing w:line="240" w:lineRule="exact"/>
              <w:jc w:val="right"/>
              <w:rPr>
                <w:rFonts w:eastAsia="等线"/>
                <w:color w:val="000000"/>
                <w:sz w:val="20"/>
                <w:szCs w:val="20"/>
              </w:rPr>
            </w:pPr>
          </w:p>
        </w:tc>
      </w:tr>
      <w:tr w:rsidR="00924C93"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center"/>
              <w:rPr>
                <w:rFonts w:ascii="宋体" w:hAnsi="宋体" w:cs="宋体"/>
                <w:color w:val="000000"/>
                <w:kern w:val="0"/>
                <w:sz w:val="20"/>
                <w:szCs w:val="20"/>
              </w:rPr>
            </w:pPr>
            <w:r w:rsidRPr="00716325">
              <w:rPr>
                <w:rFonts w:ascii="宋体" w:hAnsi="宋体" w:cs="宋体" w:hint="eastAsia"/>
                <w:color w:val="000000"/>
                <w:kern w:val="0"/>
                <w:sz w:val="20"/>
                <w:szCs w:val="20"/>
              </w:rPr>
              <w:t xml:space="preserve"> 开州区 </w:t>
            </w:r>
          </w:p>
        </w:tc>
        <w:tc>
          <w:tcPr>
            <w:tcW w:w="1335"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45.93</w:t>
            </w:r>
          </w:p>
        </w:tc>
        <w:tc>
          <w:tcPr>
            <w:tcW w:w="736"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88.3</w:t>
            </w:r>
          </w:p>
        </w:tc>
        <w:tc>
          <w:tcPr>
            <w:tcW w:w="877" w:type="pct"/>
            <w:tcBorders>
              <w:left w:val="nil"/>
              <w:right w:val="single" w:sz="4" w:space="0" w:color="auto"/>
            </w:tcBorders>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5</w:t>
            </w:r>
          </w:p>
        </w:tc>
        <w:tc>
          <w:tcPr>
            <w:tcW w:w="873" w:type="pct"/>
            <w:tcBorders>
              <w:left w:val="single" w:sz="4" w:space="0" w:color="auto"/>
              <w:right w:val="single" w:sz="4" w:space="0" w:color="auto"/>
            </w:tcBorders>
            <w:vAlign w:val="center"/>
          </w:tcPr>
          <w:p w:rsidR="00924C93" w:rsidRPr="00924C93" w:rsidRDefault="00924C93" w:rsidP="003B12E0">
            <w:pPr>
              <w:spacing w:line="240" w:lineRule="exact"/>
              <w:jc w:val="right"/>
              <w:rPr>
                <w:rFonts w:eastAsia="等线"/>
                <w:color w:val="000000"/>
                <w:sz w:val="20"/>
                <w:szCs w:val="20"/>
              </w:rPr>
            </w:pPr>
          </w:p>
        </w:tc>
      </w:tr>
      <w:tr w:rsidR="00924C93"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center"/>
              <w:rPr>
                <w:rFonts w:ascii="宋体" w:hAnsi="宋体" w:cs="宋体"/>
                <w:color w:val="000000"/>
                <w:kern w:val="0"/>
                <w:sz w:val="20"/>
                <w:szCs w:val="20"/>
              </w:rPr>
            </w:pPr>
            <w:r w:rsidRPr="00716325">
              <w:rPr>
                <w:rFonts w:ascii="宋体" w:hAnsi="宋体" w:cs="宋体" w:hint="eastAsia"/>
                <w:color w:val="000000"/>
                <w:kern w:val="0"/>
                <w:sz w:val="20"/>
                <w:szCs w:val="20"/>
              </w:rPr>
              <w:t xml:space="preserve"> 梁平区 </w:t>
            </w:r>
          </w:p>
        </w:tc>
        <w:tc>
          <w:tcPr>
            <w:tcW w:w="1335"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22.20</w:t>
            </w:r>
          </w:p>
        </w:tc>
        <w:tc>
          <w:tcPr>
            <w:tcW w:w="736"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10.4</w:t>
            </w:r>
          </w:p>
        </w:tc>
        <w:tc>
          <w:tcPr>
            <w:tcW w:w="877" w:type="pct"/>
            <w:tcBorders>
              <w:left w:val="nil"/>
              <w:right w:val="single" w:sz="4" w:space="0" w:color="auto"/>
            </w:tcBorders>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29</w:t>
            </w:r>
          </w:p>
        </w:tc>
        <w:tc>
          <w:tcPr>
            <w:tcW w:w="873" w:type="pct"/>
            <w:tcBorders>
              <w:left w:val="single" w:sz="4" w:space="0" w:color="auto"/>
              <w:right w:val="single" w:sz="4" w:space="0" w:color="auto"/>
            </w:tcBorders>
            <w:vAlign w:val="center"/>
          </w:tcPr>
          <w:p w:rsidR="00924C93" w:rsidRPr="00924C93" w:rsidRDefault="00924C93" w:rsidP="003B12E0">
            <w:pPr>
              <w:spacing w:line="240" w:lineRule="exact"/>
              <w:jc w:val="right"/>
              <w:rPr>
                <w:rFonts w:eastAsia="等线"/>
                <w:color w:val="000000"/>
                <w:sz w:val="20"/>
                <w:szCs w:val="20"/>
              </w:rPr>
            </w:pPr>
          </w:p>
        </w:tc>
      </w:tr>
      <w:tr w:rsidR="00924C93"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center"/>
              <w:rPr>
                <w:rFonts w:ascii="宋体" w:hAnsi="宋体" w:cs="宋体"/>
                <w:color w:val="000000"/>
                <w:kern w:val="0"/>
                <w:sz w:val="20"/>
                <w:szCs w:val="20"/>
              </w:rPr>
            </w:pPr>
            <w:r w:rsidRPr="00716325">
              <w:rPr>
                <w:rFonts w:ascii="宋体" w:hAnsi="宋体" w:cs="宋体" w:hint="eastAsia"/>
                <w:color w:val="000000"/>
                <w:kern w:val="0"/>
                <w:sz w:val="20"/>
                <w:szCs w:val="20"/>
              </w:rPr>
              <w:t xml:space="preserve"> 城口县 </w:t>
            </w:r>
          </w:p>
        </w:tc>
        <w:tc>
          <w:tcPr>
            <w:tcW w:w="1335"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8.01</w:t>
            </w:r>
          </w:p>
        </w:tc>
        <w:tc>
          <w:tcPr>
            <w:tcW w:w="736"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282.0</w:t>
            </w:r>
          </w:p>
        </w:tc>
        <w:tc>
          <w:tcPr>
            <w:tcW w:w="877" w:type="pct"/>
            <w:tcBorders>
              <w:left w:val="nil"/>
              <w:right w:val="single" w:sz="4" w:space="0" w:color="auto"/>
            </w:tcBorders>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1</w:t>
            </w:r>
          </w:p>
        </w:tc>
        <w:tc>
          <w:tcPr>
            <w:tcW w:w="873" w:type="pct"/>
            <w:tcBorders>
              <w:left w:val="single" w:sz="4" w:space="0" w:color="auto"/>
              <w:right w:val="single" w:sz="4" w:space="0" w:color="auto"/>
            </w:tcBorders>
            <w:vAlign w:val="center"/>
          </w:tcPr>
          <w:p w:rsidR="00924C93" w:rsidRPr="00924C93" w:rsidRDefault="00924C93" w:rsidP="003B12E0">
            <w:pPr>
              <w:spacing w:line="240" w:lineRule="exact"/>
              <w:jc w:val="right"/>
              <w:rPr>
                <w:rFonts w:eastAsia="等线"/>
                <w:color w:val="000000"/>
                <w:sz w:val="20"/>
                <w:szCs w:val="20"/>
              </w:rPr>
            </w:pPr>
          </w:p>
        </w:tc>
      </w:tr>
      <w:tr w:rsidR="00924C93"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center"/>
              <w:rPr>
                <w:rFonts w:ascii="宋体" w:hAnsi="宋体" w:cs="宋体"/>
                <w:color w:val="000000"/>
                <w:kern w:val="0"/>
                <w:sz w:val="20"/>
                <w:szCs w:val="20"/>
              </w:rPr>
            </w:pPr>
            <w:r w:rsidRPr="00716325">
              <w:rPr>
                <w:rFonts w:ascii="宋体" w:hAnsi="宋体" w:cs="宋体" w:hint="eastAsia"/>
                <w:color w:val="000000"/>
                <w:kern w:val="0"/>
                <w:sz w:val="20"/>
                <w:szCs w:val="20"/>
              </w:rPr>
              <w:t xml:space="preserve"> 丰都县 </w:t>
            </w:r>
          </w:p>
        </w:tc>
        <w:tc>
          <w:tcPr>
            <w:tcW w:w="1335"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20.00</w:t>
            </w:r>
          </w:p>
        </w:tc>
        <w:tc>
          <w:tcPr>
            <w:tcW w:w="736"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5.4</w:t>
            </w:r>
          </w:p>
        </w:tc>
        <w:tc>
          <w:tcPr>
            <w:tcW w:w="877" w:type="pct"/>
            <w:tcBorders>
              <w:left w:val="nil"/>
              <w:right w:val="single" w:sz="4" w:space="0" w:color="auto"/>
            </w:tcBorders>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31</w:t>
            </w:r>
          </w:p>
        </w:tc>
        <w:tc>
          <w:tcPr>
            <w:tcW w:w="873" w:type="pct"/>
            <w:tcBorders>
              <w:left w:val="single" w:sz="4" w:space="0" w:color="auto"/>
              <w:right w:val="single" w:sz="4" w:space="0" w:color="auto"/>
            </w:tcBorders>
            <w:vAlign w:val="center"/>
          </w:tcPr>
          <w:p w:rsidR="00924C93" w:rsidRPr="00924C93" w:rsidRDefault="00924C93" w:rsidP="003B12E0">
            <w:pPr>
              <w:spacing w:line="240" w:lineRule="exact"/>
              <w:jc w:val="right"/>
              <w:rPr>
                <w:rFonts w:eastAsia="等线"/>
                <w:color w:val="000000"/>
                <w:sz w:val="20"/>
                <w:szCs w:val="20"/>
              </w:rPr>
            </w:pPr>
          </w:p>
        </w:tc>
      </w:tr>
      <w:tr w:rsidR="00924C93"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center"/>
              <w:rPr>
                <w:rFonts w:ascii="宋体" w:hAnsi="宋体" w:cs="宋体"/>
                <w:color w:val="000000"/>
                <w:kern w:val="0"/>
                <w:sz w:val="20"/>
                <w:szCs w:val="20"/>
              </w:rPr>
            </w:pPr>
            <w:r w:rsidRPr="00716325">
              <w:rPr>
                <w:rFonts w:ascii="宋体" w:hAnsi="宋体" w:cs="宋体" w:hint="eastAsia"/>
                <w:color w:val="000000"/>
                <w:kern w:val="0"/>
                <w:sz w:val="20"/>
                <w:szCs w:val="20"/>
              </w:rPr>
              <w:t xml:space="preserve"> 垫江县 </w:t>
            </w:r>
          </w:p>
        </w:tc>
        <w:tc>
          <w:tcPr>
            <w:tcW w:w="1335"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36.56</w:t>
            </w:r>
          </w:p>
        </w:tc>
        <w:tc>
          <w:tcPr>
            <w:tcW w:w="736"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35.5</w:t>
            </w:r>
          </w:p>
        </w:tc>
        <w:tc>
          <w:tcPr>
            <w:tcW w:w="877" w:type="pct"/>
            <w:tcBorders>
              <w:left w:val="nil"/>
              <w:right w:val="single" w:sz="4" w:space="0" w:color="auto"/>
            </w:tcBorders>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16</w:t>
            </w:r>
          </w:p>
        </w:tc>
        <w:tc>
          <w:tcPr>
            <w:tcW w:w="873" w:type="pct"/>
            <w:tcBorders>
              <w:left w:val="single" w:sz="4" w:space="0" w:color="auto"/>
              <w:right w:val="single" w:sz="4" w:space="0" w:color="auto"/>
            </w:tcBorders>
            <w:vAlign w:val="center"/>
          </w:tcPr>
          <w:p w:rsidR="00924C93" w:rsidRPr="00924C93" w:rsidRDefault="00924C93" w:rsidP="003B12E0">
            <w:pPr>
              <w:spacing w:line="240" w:lineRule="exact"/>
              <w:jc w:val="right"/>
              <w:rPr>
                <w:rFonts w:eastAsia="等线"/>
                <w:color w:val="000000"/>
                <w:sz w:val="20"/>
                <w:szCs w:val="20"/>
              </w:rPr>
            </w:pPr>
          </w:p>
        </w:tc>
      </w:tr>
      <w:tr w:rsidR="00924C93"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center"/>
              <w:rPr>
                <w:rFonts w:ascii="宋体" w:hAnsi="宋体" w:cs="宋体"/>
                <w:color w:val="000000"/>
                <w:kern w:val="0"/>
                <w:sz w:val="20"/>
                <w:szCs w:val="20"/>
              </w:rPr>
            </w:pPr>
            <w:r w:rsidRPr="00716325">
              <w:rPr>
                <w:rFonts w:ascii="宋体" w:hAnsi="宋体" w:cs="宋体" w:hint="eastAsia"/>
                <w:color w:val="000000"/>
                <w:kern w:val="0"/>
                <w:sz w:val="20"/>
                <w:szCs w:val="20"/>
              </w:rPr>
              <w:t xml:space="preserve"> 忠  县 </w:t>
            </w:r>
          </w:p>
        </w:tc>
        <w:tc>
          <w:tcPr>
            <w:tcW w:w="1335"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26.77</w:t>
            </w:r>
          </w:p>
        </w:tc>
        <w:tc>
          <w:tcPr>
            <w:tcW w:w="736"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57.1</w:t>
            </w:r>
          </w:p>
        </w:tc>
        <w:tc>
          <w:tcPr>
            <w:tcW w:w="877" w:type="pct"/>
            <w:tcBorders>
              <w:left w:val="nil"/>
              <w:right w:val="single" w:sz="4" w:space="0" w:color="auto"/>
            </w:tcBorders>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13</w:t>
            </w:r>
          </w:p>
        </w:tc>
        <w:tc>
          <w:tcPr>
            <w:tcW w:w="873" w:type="pct"/>
            <w:tcBorders>
              <w:left w:val="single" w:sz="4" w:space="0" w:color="auto"/>
              <w:right w:val="single" w:sz="4" w:space="0" w:color="auto"/>
            </w:tcBorders>
            <w:vAlign w:val="center"/>
          </w:tcPr>
          <w:p w:rsidR="00924C93" w:rsidRPr="00924C93" w:rsidRDefault="00924C93" w:rsidP="003B12E0">
            <w:pPr>
              <w:spacing w:line="240" w:lineRule="exact"/>
              <w:jc w:val="right"/>
              <w:rPr>
                <w:rFonts w:eastAsia="等线"/>
                <w:color w:val="000000"/>
                <w:sz w:val="20"/>
                <w:szCs w:val="20"/>
              </w:rPr>
            </w:pPr>
          </w:p>
        </w:tc>
      </w:tr>
      <w:tr w:rsidR="00924C93"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center"/>
              <w:rPr>
                <w:rFonts w:ascii="宋体" w:hAnsi="宋体" w:cs="宋体"/>
                <w:color w:val="000000"/>
                <w:kern w:val="0"/>
                <w:sz w:val="20"/>
                <w:szCs w:val="20"/>
              </w:rPr>
            </w:pPr>
            <w:r w:rsidRPr="00716325">
              <w:rPr>
                <w:rFonts w:ascii="宋体" w:hAnsi="宋体" w:cs="宋体" w:hint="eastAsia"/>
                <w:color w:val="000000"/>
                <w:kern w:val="0"/>
                <w:sz w:val="20"/>
                <w:szCs w:val="20"/>
              </w:rPr>
              <w:t xml:space="preserve"> 云阳县 </w:t>
            </w:r>
          </w:p>
        </w:tc>
        <w:tc>
          <w:tcPr>
            <w:tcW w:w="1335"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46.02</w:t>
            </w:r>
          </w:p>
        </w:tc>
        <w:tc>
          <w:tcPr>
            <w:tcW w:w="736"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151.7</w:t>
            </w:r>
          </w:p>
        </w:tc>
        <w:tc>
          <w:tcPr>
            <w:tcW w:w="877" w:type="pct"/>
            <w:tcBorders>
              <w:left w:val="nil"/>
              <w:right w:val="single" w:sz="4" w:space="0" w:color="auto"/>
            </w:tcBorders>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2</w:t>
            </w:r>
          </w:p>
        </w:tc>
        <w:tc>
          <w:tcPr>
            <w:tcW w:w="873" w:type="pct"/>
            <w:tcBorders>
              <w:left w:val="single" w:sz="4" w:space="0" w:color="auto"/>
              <w:right w:val="single" w:sz="4" w:space="0" w:color="auto"/>
            </w:tcBorders>
            <w:vAlign w:val="center"/>
          </w:tcPr>
          <w:p w:rsidR="00924C93" w:rsidRPr="00924C93" w:rsidRDefault="00924C93" w:rsidP="003B12E0">
            <w:pPr>
              <w:spacing w:line="240" w:lineRule="exact"/>
              <w:jc w:val="right"/>
              <w:rPr>
                <w:rFonts w:eastAsia="等线"/>
                <w:color w:val="000000"/>
                <w:sz w:val="20"/>
                <w:szCs w:val="20"/>
              </w:rPr>
            </w:pPr>
          </w:p>
        </w:tc>
      </w:tr>
      <w:tr w:rsidR="00924C93"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center"/>
              <w:rPr>
                <w:rFonts w:ascii="宋体" w:hAnsi="宋体" w:cs="宋体"/>
                <w:color w:val="000000"/>
                <w:kern w:val="0"/>
                <w:sz w:val="20"/>
                <w:szCs w:val="20"/>
              </w:rPr>
            </w:pPr>
            <w:r w:rsidRPr="00716325">
              <w:rPr>
                <w:rFonts w:ascii="宋体" w:hAnsi="宋体" w:cs="宋体" w:hint="eastAsia"/>
                <w:color w:val="000000"/>
                <w:kern w:val="0"/>
                <w:sz w:val="20"/>
                <w:szCs w:val="20"/>
              </w:rPr>
              <w:t xml:space="preserve"> 奉节县 </w:t>
            </w:r>
          </w:p>
        </w:tc>
        <w:tc>
          <w:tcPr>
            <w:tcW w:w="1335"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27.10</w:t>
            </w:r>
          </w:p>
        </w:tc>
        <w:tc>
          <w:tcPr>
            <w:tcW w:w="736"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20.2</w:t>
            </w:r>
          </w:p>
        </w:tc>
        <w:tc>
          <w:tcPr>
            <w:tcW w:w="877" w:type="pct"/>
            <w:tcBorders>
              <w:left w:val="nil"/>
              <w:right w:val="single" w:sz="4" w:space="0" w:color="auto"/>
            </w:tcBorders>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21</w:t>
            </w:r>
          </w:p>
        </w:tc>
        <w:tc>
          <w:tcPr>
            <w:tcW w:w="873" w:type="pct"/>
            <w:tcBorders>
              <w:left w:val="single" w:sz="4" w:space="0" w:color="auto"/>
              <w:right w:val="single" w:sz="4" w:space="0" w:color="auto"/>
            </w:tcBorders>
            <w:vAlign w:val="center"/>
          </w:tcPr>
          <w:p w:rsidR="00924C93" w:rsidRPr="00924C93" w:rsidRDefault="00924C93" w:rsidP="003B12E0">
            <w:pPr>
              <w:spacing w:line="240" w:lineRule="exact"/>
              <w:jc w:val="right"/>
              <w:rPr>
                <w:rFonts w:eastAsia="等线"/>
                <w:color w:val="000000"/>
                <w:sz w:val="20"/>
                <w:szCs w:val="20"/>
              </w:rPr>
            </w:pPr>
          </w:p>
        </w:tc>
      </w:tr>
      <w:tr w:rsidR="00924C93" w:rsidRPr="004624D7" w:rsidTr="00924C93">
        <w:trPr>
          <w:trHeight w:hRule="exact" w:val="483"/>
        </w:trPr>
        <w:tc>
          <w:tcPr>
            <w:tcW w:w="1179" w:type="pct"/>
            <w:tcBorders>
              <w:left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center"/>
              <w:rPr>
                <w:rFonts w:ascii="宋体" w:hAnsi="宋体" w:cs="宋体"/>
                <w:color w:val="000000"/>
                <w:kern w:val="0"/>
                <w:sz w:val="20"/>
                <w:szCs w:val="20"/>
              </w:rPr>
            </w:pPr>
            <w:r w:rsidRPr="00716325">
              <w:rPr>
                <w:rFonts w:ascii="宋体" w:hAnsi="宋体" w:cs="宋体" w:hint="eastAsia"/>
                <w:color w:val="000000"/>
                <w:kern w:val="0"/>
                <w:sz w:val="20"/>
                <w:szCs w:val="20"/>
              </w:rPr>
              <w:t xml:space="preserve"> 巫山县 </w:t>
            </w:r>
          </w:p>
        </w:tc>
        <w:tc>
          <w:tcPr>
            <w:tcW w:w="1335"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18.04</w:t>
            </w:r>
          </w:p>
        </w:tc>
        <w:tc>
          <w:tcPr>
            <w:tcW w:w="736" w:type="pct"/>
            <w:tcBorders>
              <w:left w:val="nil"/>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61.9</w:t>
            </w:r>
          </w:p>
        </w:tc>
        <w:tc>
          <w:tcPr>
            <w:tcW w:w="877" w:type="pct"/>
            <w:tcBorders>
              <w:left w:val="nil"/>
              <w:right w:val="single" w:sz="4" w:space="0" w:color="auto"/>
            </w:tcBorders>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10</w:t>
            </w:r>
          </w:p>
        </w:tc>
        <w:tc>
          <w:tcPr>
            <w:tcW w:w="873" w:type="pct"/>
            <w:tcBorders>
              <w:left w:val="single" w:sz="4" w:space="0" w:color="auto"/>
              <w:right w:val="single" w:sz="4" w:space="0" w:color="auto"/>
            </w:tcBorders>
            <w:vAlign w:val="center"/>
          </w:tcPr>
          <w:p w:rsidR="00924C93" w:rsidRPr="00924C93" w:rsidRDefault="00924C93" w:rsidP="003B12E0">
            <w:pPr>
              <w:spacing w:line="240" w:lineRule="exact"/>
              <w:jc w:val="right"/>
              <w:rPr>
                <w:rFonts w:eastAsia="等线"/>
                <w:color w:val="000000"/>
                <w:sz w:val="20"/>
                <w:szCs w:val="20"/>
              </w:rPr>
            </w:pPr>
          </w:p>
        </w:tc>
      </w:tr>
      <w:tr w:rsidR="00924C93" w:rsidRPr="004624D7" w:rsidTr="00924C93">
        <w:trPr>
          <w:trHeight w:hRule="exact" w:val="483"/>
        </w:trPr>
        <w:tc>
          <w:tcPr>
            <w:tcW w:w="1179" w:type="pct"/>
            <w:tcBorders>
              <w:left w:val="single" w:sz="4" w:space="0" w:color="auto"/>
              <w:bottom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center"/>
              <w:rPr>
                <w:rFonts w:ascii="宋体" w:hAnsi="宋体" w:cs="宋体"/>
                <w:color w:val="000000"/>
                <w:kern w:val="0"/>
                <w:sz w:val="20"/>
                <w:szCs w:val="20"/>
              </w:rPr>
            </w:pPr>
            <w:r w:rsidRPr="00716325">
              <w:rPr>
                <w:rFonts w:ascii="宋体" w:hAnsi="宋体" w:cs="宋体" w:hint="eastAsia"/>
                <w:color w:val="000000"/>
                <w:kern w:val="0"/>
                <w:sz w:val="20"/>
                <w:szCs w:val="20"/>
              </w:rPr>
              <w:t xml:space="preserve"> 巫溪县 </w:t>
            </w:r>
          </w:p>
        </w:tc>
        <w:tc>
          <w:tcPr>
            <w:tcW w:w="1335" w:type="pct"/>
            <w:tcBorders>
              <w:left w:val="nil"/>
              <w:bottom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5.44</w:t>
            </w:r>
          </w:p>
        </w:tc>
        <w:tc>
          <w:tcPr>
            <w:tcW w:w="736" w:type="pct"/>
            <w:tcBorders>
              <w:left w:val="nil"/>
              <w:bottom w:val="single" w:sz="4" w:space="0" w:color="auto"/>
              <w:right w:val="single" w:sz="4" w:space="0" w:color="auto"/>
            </w:tcBorders>
            <w:shd w:val="clear" w:color="auto" w:fill="auto"/>
            <w:noWrap/>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-52.2</w:t>
            </w:r>
          </w:p>
        </w:tc>
        <w:tc>
          <w:tcPr>
            <w:tcW w:w="877" w:type="pct"/>
            <w:tcBorders>
              <w:left w:val="nil"/>
              <w:bottom w:val="single" w:sz="4" w:space="0" w:color="auto"/>
              <w:right w:val="single" w:sz="4" w:space="0" w:color="auto"/>
            </w:tcBorders>
            <w:vAlign w:val="center"/>
          </w:tcPr>
          <w:p w:rsidR="00924C93" w:rsidRPr="00716325" w:rsidRDefault="00924C93" w:rsidP="008A5E05">
            <w:pPr>
              <w:widowControl/>
              <w:spacing w:line="240" w:lineRule="exact"/>
              <w:jc w:val="right"/>
              <w:rPr>
                <w:color w:val="000000"/>
                <w:kern w:val="0"/>
                <w:sz w:val="20"/>
                <w:szCs w:val="20"/>
              </w:rPr>
            </w:pPr>
            <w:r w:rsidRPr="00716325">
              <w:rPr>
                <w:color w:val="000000"/>
                <w:kern w:val="0"/>
                <w:sz w:val="20"/>
                <w:szCs w:val="20"/>
              </w:rPr>
              <w:t>38</w:t>
            </w:r>
          </w:p>
        </w:tc>
        <w:tc>
          <w:tcPr>
            <w:tcW w:w="873" w:type="pct"/>
            <w:tcBorders>
              <w:left w:val="single" w:sz="4" w:space="0" w:color="auto"/>
              <w:bottom w:val="single" w:sz="4" w:space="0" w:color="auto"/>
              <w:right w:val="single" w:sz="4" w:space="0" w:color="auto"/>
            </w:tcBorders>
            <w:vAlign w:val="center"/>
          </w:tcPr>
          <w:p w:rsidR="00924C93" w:rsidRPr="00924C93" w:rsidRDefault="00924C93" w:rsidP="003B12E0">
            <w:pPr>
              <w:spacing w:line="240" w:lineRule="exact"/>
              <w:jc w:val="right"/>
              <w:rPr>
                <w:rFonts w:eastAsia="等线"/>
                <w:color w:val="000000"/>
                <w:sz w:val="20"/>
                <w:szCs w:val="20"/>
              </w:rPr>
            </w:pPr>
          </w:p>
        </w:tc>
      </w:tr>
    </w:tbl>
    <w:p w:rsidR="004B22A4" w:rsidRPr="00662E19"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642612">
        <w:rPr>
          <w:rFonts w:hint="eastAsia"/>
          <w:b/>
        </w:rPr>
        <w:t>1-4</w:t>
      </w:r>
      <w:r w:rsidR="00556104">
        <w:rPr>
          <w:rFonts w:hint="eastAsia"/>
          <w:b/>
        </w:rPr>
        <w:t>月</w:t>
      </w:r>
      <w:r w:rsidRPr="00662E19">
        <w:rPr>
          <w:rFonts w:hint="eastAsia"/>
          <w:b/>
        </w:rPr>
        <w:t>区县</w:t>
      </w:r>
      <w:r>
        <w:rPr>
          <w:rFonts w:hint="eastAsia"/>
          <w:b/>
        </w:rPr>
        <w:t>商品房销售面积</w:t>
      </w:r>
      <w:r w:rsidR="00556104">
        <w:rPr>
          <w:rFonts w:hint="eastAsia"/>
          <w:b/>
        </w:rPr>
        <w:t>及</w:t>
      </w:r>
      <w:r>
        <w:rPr>
          <w:rFonts w:hint="eastAsia"/>
          <w:b/>
        </w:rPr>
        <w:t>增速（二</w:t>
      </w:r>
      <w:r w:rsidRPr="00662E19">
        <w:rPr>
          <w:rFonts w:hint="eastAsia"/>
          <w:b/>
        </w:rPr>
        <w:t>）</w:t>
      </w:r>
    </w:p>
    <w:tbl>
      <w:tblPr>
        <w:tblW w:w="5000" w:type="pct"/>
        <w:tblLook w:val="0000" w:firstRow="0" w:lastRow="0" w:firstColumn="0" w:lastColumn="0" w:noHBand="0" w:noVBand="0"/>
      </w:tblPr>
      <w:tblGrid>
        <w:gridCol w:w="1598"/>
        <w:gridCol w:w="1569"/>
        <w:gridCol w:w="1197"/>
        <w:gridCol w:w="1181"/>
      </w:tblGrid>
      <w:tr w:rsidR="004B22A4" w:rsidRPr="004624D7" w:rsidTr="003B12E0">
        <w:trPr>
          <w:trHeight w:val="668"/>
        </w:trPr>
        <w:tc>
          <w:tcPr>
            <w:tcW w:w="1441"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415" w:type="pct"/>
            <w:tcBorders>
              <w:top w:val="single" w:sz="4" w:space="0" w:color="auto"/>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065"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增速全市</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924C93" w:rsidRPr="004624D7" w:rsidTr="003B12E0">
        <w:trPr>
          <w:trHeight w:hRule="exact" w:val="393"/>
        </w:trPr>
        <w:tc>
          <w:tcPr>
            <w:tcW w:w="1441" w:type="pct"/>
            <w:tcBorders>
              <w:top w:val="single" w:sz="4" w:space="0" w:color="auto"/>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涪陵区 </w:t>
            </w:r>
          </w:p>
        </w:tc>
        <w:tc>
          <w:tcPr>
            <w:tcW w:w="1415" w:type="pct"/>
            <w:tcBorders>
              <w:top w:val="nil"/>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34.72</w:t>
            </w:r>
          </w:p>
        </w:tc>
        <w:tc>
          <w:tcPr>
            <w:tcW w:w="1079" w:type="pct"/>
            <w:tcBorders>
              <w:top w:val="nil"/>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3.6</w:t>
            </w:r>
          </w:p>
        </w:tc>
        <w:tc>
          <w:tcPr>
            <w:tcW w:w="1065" w:type="pct"/>
            <w:tcBorders>
              <w:top w:val="single" w:sz="4" w:space="0" w:color="auto"/>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34</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渝中区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18.18</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-9.3</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37</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大渡口区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55.75</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9.8</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30</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江北区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52.42</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12.6</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25</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沙坪坝区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117.81</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87.1</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6</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九龙坡区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73.25</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63.2</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9</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南岸区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56.08</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39.4</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15</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北碚区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74.48</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4.1</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32</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w:t>
            </w:r>
            <w:proofErr w:type="gramStart"/>
            <w:r w:rsidRPr="008E101B">
              <w:rPr>
                <w:rFonts w:ascii="宋体" w:hAnsi="宋体" w:cs="宋体" w:hint="eastAsia"/>
                <w:color w:val="000000"/>
                <w:kern w:val="0"/>
                <w:sz w:val="20"/>
                <w:szCs w:val="20"/>
              </w:rPr>
              <w:t>渝</w:t>
            </w:r>
            <w:proofErr w:type="gramEnd"/>
            <w:r w:rsidRPr="008E101B">
              <w:rPr>
                <w:rFonts w:ascii="宋体" w:hAnsi="宋体" w:cs="宋体" w:hint="eastAsia"/>
                <w:color w:val="000000"/>
                <w:kern w:val="0"/>
                <w:sz w:val="20"/>
                <w:szCs w:val="20"/>
              </w:rPr>
              <w:t xml:space="preserve">北区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226.23</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146.1</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4</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巴南区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145.17</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54.9</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14</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长寿区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34.72</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3.8</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33</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江津区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102.48</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20.4</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20</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合川区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47.66</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0.6</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36</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永川区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81.35</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16.7</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22</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南川区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36.61</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11.7</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28</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綦江区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47.02</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12.4</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26</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大足区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55.64</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13.2</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24</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w:t>
            </w:r>
            <w:proofErr w:type="gramStart"/>
            <w:r w:rsidRPr="008E101B">
              <w:rPr>
                <w:rFonts w:ascii="宋体" w:hAnsi="宋体" w:cs="宋体" w:hint="eastAsia"/>
                <w:color w:val="000000"/>
                <w:kern w:val="0"/>
                <w:sz w:val="20"/>
                <w:szCs w:val="20"/>
              </w:rPr>
              <w:t>璧</w:t>
            </w:r>
            <w:proofErr w:type="gramEnd"/>
            <w:r w:rsidRPr="008E101B">
              <w:rPr>
                <w:rFonts w:ascii="宋体" w:hAnsi="宋体" w:cs="宋体" w:hint="eastAsia"/>
                <w:color w:val="000000"/>
                <w:kern w:val="0"/>
                <w:sz w:val="20"/>
                <w:szCs w:val="20"/>
              </w:rPr>
              <w:t xml:space="preserve">山区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98.08</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58.5</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12</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铜梁区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36.70</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28.9</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19</w:t>
            </w:r>
          </w:p>
        </w:tc>
      </w:tr>
      <w:tr w:rsidR="00924C93" w:rsidRPr="004624D7" w:rsidTr="003B12E0">
        <w:trPr>
          <w:trHeight w:hRule="exact" w:val="393"/>
        </w:trPr>
        <w:tc>
          <w:tcPr>
            <w:tcW w:w="1441" w:type="pct"/>
            <w:tcBorders>
              <w:left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潼南区 </w:t>
            </w:r>
          </w:p>
        </w:tc>
        <w:tc>
          <w:tcPr>
            <w:tcW w:w="1415"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68.95</w:t>
            </w:r>
          </w:p>
        </w:tc>
        <w:tc>
          <w:tcPr>
            <w:tcW w:w="1079" w:type="pct"/>
            <w:tcBorders>
              <w:left w:val="nil"/>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73.1</w:t>
            </w:r>
          </w:p>
        </w:tc>
        <w:tc>
          <w:tcPr>
            <w:tcW w:w="1065" w:type="pct"/>
            <w:tcBorders>
              <w:left w:val="nil"/>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8</w:t>
            </w:r>
          </w:p>
        </w:tc>
      </w:tr>
      <w:tr w:rsidR="00924C93" w:rsidRPr="004624D7" w:rsidTr="003B12E0">
        <w:trPr>
          <w:trHeight w:hRule="exact" w:val="393"/>
        </w:trPr>
        <w:tc>
          <w:tcPr>
            <w:tcW w:w="1441" w:type="pct"/>
            <w:tcBorders>
              <w:left w:val="single" w:sz="4" w:space="0" w:color="auto"/>
              <w:bottom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center"/>
              <w:rPr>
                <w:rFonts w:ascii="宋体" w:hAnsi="宋体" w:cs="宋体"/>
                <w:color w:val="000000"/>
                <w:kern w:val="0"/>
                <w:sz w:val="20"/>
                <w:szCs w:val="20"/>
              </w:rPr>
            </w:pPr>
            <w:r w:rsidRPr="008E101B">
              <w:rPr>
                <w:rFonts w:ascii="宋体" w:hAnsi="宋体" w:cs="宋体" w:hint="eastAsia"/>
                <w:color w:val="000000"/>
                <w:kern w:val="0"/>
                <w:sz w:val="20"/>
                <w:szCs w:val="20"/>
              </w:rPr>
              <w:t xml:space="preserve"> 荣昌区 </w:t>
            </w:r>
          </w:p>
        </w:tc>
        <w:tc>
          <w:tcPr>
            <w:tcW w:w="1415" w:type="pct"/>
            <w:tcBorders>
              <w:left w:val="nil"/>
              <w:bottom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37.51</w:t>
            </w:r>
          </w:p>
        </w:tc>
        <w:tc>
          <w:tcPr>
            <w:tcW w:w="1079" w:type="pct"/>
            <w:tcBorders>
              <w:left w:val="nil"/>
              <w:bottom w:val="single" w:sz="4" w:space="0" w:color="auto"/>
              <w:right w:val="single" w:sz="4" w:space="0" w:color="auto"/>
            </w:tcBorders>
            <w:shd w:val="clear" w:color="auto" w:fill="auto"/>
            <w:noWrap/>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32.4</w:t>
            </w:r>
          </w:p>
        </w:tc>
        <w:tc>
          <w:tcPr>
            <w:tcW w:w="1065" w:type="pct"/>
            <w:tcBorders>
              <w:left w:val="nil"/>
              <w:bottom w:val="single" w:sz="4" w:space="0" w:color="auto"/>
              <w:right w:val="single" w:sz="4" w:space="0" w:color="auto"/>
            </w:tcBorders>
            <w:vAlign w:val="center"/>
          </w:tcPr>
          <w:p w:rsidR="00924C93" w:rsidRPr="008E101B" w:rsidRDefault="00924C93" w:rsidP="008A5E05">
            <w:pPr>
              <w:widowControl/>
              <w:spacing w:line="240" w:lineRule="exact"/>
              <w:jc w:val="right"/>
              <w:rPr>
                <w:color w:val="000000"/>
                <w:kern w:val="0"/>
                <w:sz w:val="20"/>
                <w:szCs w:val="20"/>
              </w:rPr>
            </w:pPr>
            <w:r w:rsidRPr="008E101B">
              <w:rPr>
                <w:color w:val="000000"/>
                <w:kern w:val="0"/>
                <w:sz w:val="20"/>
                <w:szCs w:val="20"/>
              </w:rPr>
              <w:t>17</w:t>
            </w:r>
          </w:p>
        </w:tc>
      </w:tr>
    </w:tbl>
    <w:p w:rsidR="00EC5784" w:rsidRPr="002B6E8D" w:rsidRDefault="00EC5784" w:rsidP="008C0D11">
      <w:pPr>
        <w:rPr>
          <w:rFonts w:ascii="宋体" w:hAnsi="宋体"/>
          <w:sz w:val="18"/>
          <w:szCs w:val="18"/>
        </w:rPr>
      </w:pPr>
    </w:p>
    <w:sectPr w:rsidR="00EC5784" w:rsidRPr="002B6E8D" w:rsidSect="005136EB">
      <w:footerReference w:type="default" r:id="rId15"/>
      <w:pgSz w:w="7031" w:h="10773" w:code="124"/>
      <w:pgMar w:top="680" w:right="851" w:bottom="244" w:left="851" w:header="567" w:footer="34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090" w:rsidRDefault="00366090">
      <w:r>
        <w:separator/>
      </w:r>
    </w:p>
  </w:endnote>
  <w:endnote w:type="continuationSeparator" w:id="0">
    <w:p w:rsidR="00366090" w:rsidRDefault="0036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08E" w:rsidRDefault="00366090">
    <w:pPr>
      <w:pStyle w:val="a4"/>
      <w:jc w:val="center"/>
    </w:pPr>
    <w:r>
      <w:fldChar w:fldCharType="begin"/>
    </w:r>
    <w:r>
      <w:instrText xml:space="preserve"> PAGE   \* MERGEFORMAT </w:instrText>
    </w:r>
    <w:r>
      <w:fldChar w:fldCharType="separate"/>
    </w:r>
    <w:r w:rsidR="00CB595C">
      <w:rPr>
        <w:noProof/>
      </w:rPr>
      <w:t>- 1 -</w:t>
    </w:r>
    <w:r>
      <w:rPr>
        <w:noProof/>
      </w:rPr>
      <w:fldChar w:fldCharType="end"/>
    </w:r>
  </w:p>
  <w:p w:rsidR="00B0408E" w:rsidRDefault="00B040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090" w:rsidRDefault="00366090">
      <w:r>
        <w:separator/>
      </w:r>
    </w:p>
  </w:footnote>
  <w:footnote w:type="continuationSeparator" w:id="0">
    <w:p w:rsidR="00366090" w:rsidRDefault="00366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B26"/>
    <w:multiLevelType w:val="hybridMultilevel"/>
    <w:tmpl w:val="0DEC748E"/>
    <w:lvl w:ilvl="0" w:tplc="F2289762">
      <w:start w:val="1"/>
      <w:numFmt w:val="decimalEnclosedCircle"/>
      <w:lvlText w:val="%1"/>
      <w:lvlJc w:val="left"/>
      <w:pPr>
        <w:ind w:left="630" w:hanging="360"/>
      </w:pPr>
      <w:rPr>
        <w:rFonts w:ascii="宋体" w:hAnsi="宋体" w:cs="宋体"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
    <w:nsid w:val="13D039A7"/>
    <w:multiLevelType w:val="hybridMultilevel"/>
    <w:tmpl w:val="FB96724C"/>
    <w:lvl w:ilvl="0" w:tplc="2062C152">
      <w:start w:val="1"/>
      <w:numFmt w:val="decimalEnclosedCircle"/>
      <w:lvlText w:val="%1"/>
      <w:lvlJc w:val="left"/>
      <w:pPr>
        <w:ind w:left="705" w:hanging="360"/>
      </w:pPr>
      <w:rPr>
        <w:rFonts w:ascii="宋体" w:hAnsi="宋体" w:cs="宋体"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
    <w:nsid w:val="162F2CDF"/>
    <w:multiLevelType w:val="hybridMultilevel"/>
    <w:tmpl w:val="987A1E74"/>
    <w:lvl w:ilvl="0" w:tplc="A2A4F8DC">
      <w:start w:val="1"/>
      <w:numFmt w:val="decimalEnclosedCircle"/>
      <w:lvlText w:val="%1"/>
      <w:lvlJc w:val="left"/>
      <w:pPr>
        <w:ind w:left="795" w:hanging="360"/>
      </w:pPr>
      <w:rPr>
        <w:rFonts w:ascii="宋体" w:hAnsi="宋体" w:cs="宋体" w:hint="default"/>
        <w:sz w:val="20"/>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1A9E67FD"/>
    <w:multiLevelType w:val="hybridMultilevel"/>
    <w:tmpl w:val="7B46B61C"/>
    <w:lvl w:ilvl="0" w:tplc="046ADA62">
      <w:start w:val="14"/>
      <w:numFmt w:val="decimal"/>
      <w:lvlText w:val="(%1)"/>
      <w:lvlJc w:val="left"/>
      <w:pPr>
        <w:ind w:left="720" w:hanging="360"/>
      </w:pPr>
      <w:rPr>
        <w:rFonts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4B45DA5"/>
    <w:multiLevelType w:val="multilevel"/>
    <w:tmpl w:val="A44A4438"/>
    <w:lvl w:ilvl="0">
      <w:start w:val="28"/>
      <w:numFmt w:val="decimal"/>
      <w:lvlText w:val="%1"/>
      <w:lvlJc w:val="left"/>
      <w:pPr>
        <w:ind w:left="375" w:hanging="375"/>
      </w:pPr>
      <w:rPr>
        <w:rFonts w:ascii="Times New Roman" w:hAnsi="Times New Roman" w:cs="Times New Roman" w:hint="default"/>
        <w:sz w:val="21"/>
      </w:rPr>
    </w:lvl>
    <w:lvl w:ilvl="1">
      <w:start w:val="4"/>
      <w:numFmt w:val="decimal"/>
      <w:lvlText w:val="%1.%2"/>
      <w:lvlJc w:val="left"/>
      <w:pPr>
        <w:ind w:left="375" w:hanging="375"/>
      </w:pPr>
      <w:rPr>
        <w:rFonts w:ascii="Times New Roman" w:hAnsi="Times New Roman" w:cs="Times New Roman" w:hint="default"/>
        <w:sz w:val="21"/>
      </w:rPr>
    </w:lvl>
    <w:lvl w:ilvl="2">
      <w:start w:val="1"/>
      <w:numFmt w:val="decimal"/>
      <w:lvlText w:val="%1.%2.%3"/>
      <w:lvlJc w:val="left"/>
      <w:pPr>
        <w:ind w:left="375" w:hanging="375"/>
      </w:pPr>
      <w:rPr>
        <w:rFonts w:ascii="Times New Roman" w:hAnsi="Times New Roman" w:cs="Times New Roman" w:hint="default"/>
        <w:sz w:val="21"/>
      </w:rPr>
    </w:lvl>
    <w:lvl w:ilvl="3">
      <w:start w:val="1"/>
      <w:numFmt w:val="decimal"/>
      <w:lvlText w:val="%1.%2.%3.%4"/>
      <w:lvlJc w:val="left"/>
      <w:pPr>
        <w:ind w:left="720" w:hanging="720"/>
      </w:pPr>
      <w:rPr>
        <w:rFonts w:ascii="Times New Roman" w:hAnsi="Times New Roman" w:cs="Times New Roman" w:hint="default"/>
        <w:sz w:val="21"/>
      </w:rPr>
    </w:lvl>
    <w:lvl w:ilvl="4">
      <w:start w:val="1"/>
      <w:numFmt w:val="decimal"/>
      <w:lvlText w:val="%1.%2.%3.%4.%5"/>
      <w:lvlJc w:val="left"/>
      <w:pPr>
        <w:ind w:left="720" w:hanging="720"/>
      </w:pPr>
      <w:rPr>
        <w:rFonts w:ascii="Times New Roman" w:hAnsi="Times New Roman" w:cs="Times New Roman" w:hint="default"/>
        <w:sz w:val="21"/>
      </w:rPr>
    </w:lvl>
    <w:lvl w:ilvl="5">
      <w:start w:val="1"/>
      <w:numFmt w:val="decimal"/>
      <w:lvlText w:val="%1.%2.%3.%4.%5.%6"/>
      <w:lvlJc w:val="left"/>
      <w:pPr>
        <w:ind w:left="1080" w:hanging="1080"/>
      </w:pPr>
      <w:rPr>
        <w:rFonts w:ascii="Times New Roman" w:hAnsi="Times New Roman" w:cs="Times New Roman" w:hint="default"/>
        <w:sz w:val="21"/>
      </w:rPr>
    </w:lvl>
    <w:lvl w:ilvl="6">
      <w:start w:val="1"/>
      <w:numFmt w:val="decimal"/>
      <w:lvlText w:val="%1.%2.%3.%4.%5.%6.%7"/>
      <w:lvlJc w:val="left"/>
      <w:pPr>
        <w:ind w:left="1080" w:hanging="1080"/>
      </w:pPr>
      <w:rPr>
        <w:rFonts w:ascii="Times New Roman" w:hAnsi="Times New Roman" w:cs="Times New Roman" w:hint="default"/>
        <w:sz w:val="21"/>
      </w:rPr>
    </w:lvl>
    <w:lvl w:ilvl="7">
      <w:start w:val="1"/>
      <w:numFmt w:val="decimal"/>
      <w:lvlText w:val="%1.%2.%3.%4.%5.%6.%7.%8"/>
      <w:lvlJc w:val="left"/>
      <w:pPr>
        <w:ind w:left="1080" w:hanging="1080"/>
      </w:pPr>
      <w:rPr>
        <w:rFonts w:ascii="Times New Roman" w:hAnsi="Times New Roman" w:cs="Times New Roman" w:hint="default"/>
        <w:sz w:val="21"/>
      </w:rPr>
    </w:lvl>
    <w:lvl w:ilvl="8">
      <w:start w:val="1"/>
      <w:numFmt w:val="decimal"/>
      <w:lvlText w:val="%1.%2.%3.%4.%5.%6.%7.%8.%9"/>
      <w:lvlJc w:val="left"/>
      <w:pPr>
        <w:ind w:left="1440" w:hanging="1440"/>
      </w:pPr>
      <w:rPr>
        <w:rFonts w:ascii="Times New Roman" w:hAnsi="Times New Roman" w:cs="Times New Roman" w:hint="default"/>
        <w:sz w:val="21"/>
      </w:rPr>
    </w:lvl>
  </w:abstractNum>
  <w:abstractNum w:abstractNumId="5">
    <w:nsid w:val="7C88457D"/>
    <w:multiLevelType w:val="hybridMultilevel"/>
    <w:tmpl w:val="BA3C320A"/>
    <w:lvl w:ilvl="0" w:tplc="A90E3084">
      <w:start w:val="13"/>
      <w:numFmt w:val="decimal"/>
      <w:lvlText w:val="注"/>
      <w:lvlJc w:val="left"/>
      <w:pPr>
        <w:ind w:left="3375" w:hanging="3480"/>
      </w:pPr>
      <w:rPr>
        <w:rFonts w:ascii="Times New Roman" w:eastAsia="宋体" w:hint="default"/>
        <w:sz w:val="20"/>
      </w:rPr>
    </w:lvl>
    <w:lvl w:ilvl="1" w:tplc="04090003" w:tentative="1">
      <w:start w:val="1"/>
      <w:numFmt w:val="bullet"/>
      <w:lvlText w:val=""/>
      <w:lvlJc w:val="left"/>
      <w:pPr>
        <w:ind w:left="735" w:hanging="420"/>
      </w:pPr>
      <w:rPr>
        <w:rFonts w:ascii="Wingdings" w:hAnsi="Wingdings" w:hint="default"/>
      </w:rPr>
    </w:lvl>
    <w:lvl w:ilvl="2" w:tplc="04090005"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3" w:tentative="1">
      <w:start w:val="1"/>
      <w:numFmt w:val="bullet"/>
      <w:lvlText w:val=""/>
      <w:lvlJc w:val="left"/>
      <w:pPr>
        <w:ind w:left="1995" w:hanging="420"/>
      </w:pPr>
      <w:rPr>
        <w:rFonts w:ascii="Wingdings" w:hAnsi="Wingdings" w:hint="default"/>
      </w:rPr>
    </w:lvl>
    <w:lvl w:ilvl="5" w:tplc="04090005"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3" w:tentative="1">
      <w:start w:val="1"/>
      <w:numFmt w:val="bullet"/>
      <w:lvlText w:val=""/>
      <w:lvlJc w:val="left"/>
      <w:pPr>
        <w:ind w:left="3255" w:hanging="420"/>
      </w:pPr>
      <w:rPr>
        <w:rFonts w:ascii="Wingdings" w:hAnsi="Wingdings" w:hint="default"/>
      </w:rPr>
    </w:lvl>
    <w:lvl w:ilvl="8" w:tplc="04090005" w:tentative="1">
      <w:start w:val="1"/>
      <w:numFmt w:val="bullet"/>
      <w:lvlText w:val=""/>
      <w:lvlJc w:val="left"/>
      <w:pPr>
        <w:ind w:left="3675"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6FE1"/>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6C1"/>
    <w:rsid w:val="000129BF"/>
    <w:rsid w:val="00013087"/>
    <w:rsid w:val="0001345A"/>
    <w:rsid w:val="00013475"/>
    <w:rsid w:val="00013E1B"/>
    <w:rsid w:val="000144EE"/>
    <w:rsid w:val="0001493F"/>
    <w:rsid w:val="00014AE6"/>
    <w:rsid w:val="00014EC2"/>
    <w:rsid w:val="00014F47"/>
    <w:rsid w:val="0001526A"/>
    <w:rsid w:val="00015370"/>
    <w:rsid w:val="00015613"/>
    <w:rsid w:val="00016010"/>
    <w:rsid w:val="0001636E"/>
    <w:rsid w:val="0001648F"/>
    <w:rsid w:val="000169D5"/>
    <w:rsid w:val="00016C49"/>
    <w:rsid w:val="00017672"/>
    <w:rsid w:val="0001771B"/>
    <w:rsid w:val="00017A3C"/>
    <w:rsid w:val="00017C9D"/>
    <w:rsid w:val="00017E7F"/>
    <w:rsid w:val="0002017A"/>
    <w:rsid w:val="0002039A"/>
    <w:rsid w:val="000208D6"/>
    <w:rsid w:val="00020940"/>
    <w:rsid w:val="00021044"/>
    <w:rsid w:val="00021445"/>
    <w:rsid w:val="000215DC"/>
    <w:rsid w:val="00021C2B"/>
    <w:rsid w:val="00022205"/>
    <w:rsid w:val="000230E7"/>
    <w:rsid w:val="00023283"/>
    <w:rsid w:val="00023498"/>
    <w:rsid w:val="00023F32"/>
    <w:rsid w:val="00024227"/>
    <w:rsid w:val="00024330"/>
    <w:rsid w:val="00024708"/>
    <w:rsid w:val="0002489B"/>
    <w:rsid w:val="00024B17"/>
    <w:rsid w:val="00024E51"/>
    <w:rsid w:val="0002579C"/>
    <w:rsid w:val="00025C11"/>
    <w:rsid w:val="00025EAC"/>
    <w:rsid w:val="00026634"/>
    <w:rsid w:val="00026BDF"/>
    <w:rsid w:val="00026F7C"/>
    <w:rsid w:val="00027112"/>
    <w:rsid w:val="00027C5A"/>
    <w:rsid w:val="000301BD"/>
    <w:rsid w:val="00030667"/>
    <w:rsid w:val="00030FB1"/>
    <w:rsid w:val="0003119B"/>
    <w:rsid w:val="000311E2"/>
    <w:rsid w:val="00031496"/>
    <w:rsid w:val="00032A49"/>
    <w:rsid w:val="00032B45"/>
    <w:rsid w:val="000333ED"/>
    <w:rsid w:val="00033771"/>
    <w:rsid w:val="00033929"/>
    <w:rsid w:val="00033999"/>
    <w:rsid w:val="000339BE"/>
    <w:rsid w:val="000343A6"/>
    <w:rsid w:val="000343F8"/>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5093A"/>
    <w:rsid w:val="000512A5"/>
    <w:rsid w:val="000514C0"/>
    <w:rsid w:val="000519F3"/>
    <w:rsid w:val="0005223F"/>
    <w:rsid w:val="00052615"/>
    <w:rsid w:val="0005273E"/>
    <w:rsid w:val="00052A52"/>
    <w:rsid w:val="00052C3E"/>
    <w:rsid w:val="00052E43"/>
    <w:rsid w:val="00052F25"/>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242D"/>
    <w:rsid w:val="000629C2"/>
    <w:rsid w:val="000631D3"/>
    <w:rsid w:val="000632E1"/>
    <w:rsid w:val="000637CE"/>
    <w:rsid w:val="00064D79"/>
    <w:rsid w:val="000658DE"/>
    <w:rsid w:val="00065BD5"/>
    <w:rsid w:val="00065C5D"/>
    <w:rsid w:val="00065CB0"/>
    <w:rsid w:val="00065E00"/>
    <w:rsid w:val="000660B1"/>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8D9"/>
    <w:rsid w:val="00074C1A"/>
    <w:rsid w:val="00075B01"/>
    <w:rsid w:val="00075BD0"/>
    <w:rsid w:val="00076110"/>
    <w:rsid w:val="000768FB"/>
    <w:rsid w:val="00076B0E"/>
    <w:rsid w:val="00077083"/>
    <w:rsid w:val="000770E2"/>
    <w:rsid w:val="000777C2"/>
    <w:rsid w:val="00077861"/>
    <w:rsid w:val="00077BEA"/>
    <w:rsid w:val="00077CCF"/>
    <w:rsid w:val="00077D0C"/>
    <w:rsid w:val="00080767"/>
    <w:rsid w:val="00080790"/>
    <w:rsid w:val="00080AA5"/>
    <w:rsid w:val="00080D27"/>
    <w:rsid w:val="0008129C"/>
    <w:rsid w:val="0008153B"/>
    <w:rsid w:val="000822D4"/>
    <w:rsid w:val="000828D0"/>
    <w:rsid w:val="00083111"/>
    <w:rsid w:val="00083BA5"/>
    <w:rsid w:val="000843B8"/>
    <w:rsid w:val="0008498E"/>
    <w:rsid w:val="000849FE"/>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2B2"/>
    <w:rsid w:val="000B775C"/>
    <w:rsid w:val="000B78F8"/>
    <w:rsid w:val="000C0987"/>
    <w:rsid w:val="000C1420"/>
    <w:rsid w:val="000C173F"/>
    <w:rsid w:val="000C1953"/>
    <w:rsid w:val="000C1EDF"/>
    <w:rsid w:val="000C2247"/>
    <w:rsid w:val="000C2876"/>
    <w:rsid w:val="000C2A68"/>
    <w:rsid w:val="000C2DBF"/>
    <w:rsid w:val="000C2F9E"/>
    <w:rsid w:val="000C31E5"/>
    <w:rsid w:val="000C368F"/>
    <w:rsid w:val="000C36E8"/>
    <w:rsid w:val="000C41BA"/>
    <w:rsid w:val="000C46DE"/>
    <w:rsid w:val="000C49C0"/>
    <w:rsid w:val="000C5138"/>
    <w:rsid w:val="000C51B0"/>
    <w:rsid w:val="000C57F9"/>
    <w:rsid w:val="000C58C5"/>
    <w:rsid w:val="000C6506"/>
    <w:rsid w:val="000C6565"/>
    <w:rsid w:val="000C66E0"/>
    <w:rsid w:val="000C7136"/>
    <w:rsid w:val="000C77BF"/>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AB6"/>
    <w:rsid w:val="000D6B41"/>
    <w:rsid w:val="000D6EDF"/>
    <w:rsid w:val="000D6FA6"/>
    <w:rsid w:val="000D7260"/>
    <w:rsid w:val="000D7502"/>
    <w:rsid w:val="000D7BD2"/>
    <w:rsid w:val="000D7C22"/>
    <w:rsid w:val="000D7D94"/>
    <w:rsid w:val="000D7FA8"/>
    <w:rsid w:val="000E10F3"/>
    <w:rsid w:val="000E1370"/>
    <w:rsid w:val="000E1B06"/>
    <w:rsid w:val="000E2074"/>
    <w:rsid w:val="000E29C1"/>
    <w:rsid w:val="000E2B47"/>
    <w:rsid w:val="000E3190"/>
    <w:rsid w:val="000E3593"/>
    <w:rsid w:val="000E3724"/>
    <w:rsid w:val="000E412C"/>
    <w:rsid w:val="000E4239"/>
    <w:rsid w:val="000E42B1"/>
    <w:rsid w:val="000E45C4"/>
    <w:rsid w:val="000E5BC7"/>
    <w:rsid w:val="000E6574"/>
    <w:rsid w:val="000E6A45"/>
    <w:rsid w:val="000E6C8C"/>
    <w:rsid w:val="000E7480"/>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DB3"/>
    <w:rsid w:val="00102068"/>
    <w:rsid w:val="001020C6"/>
    <w:rsid w:val="00102772"/>
    <w:rsid w:val="00102C2A"/>
    <w:rsid w:val="00102FA6"/>
    <w:rsid w:val="001046F0"/>
    <w:rsid w:val="001054B4"/>
    <w:rsid w:val="0010590F"/>
    <w:rsid w:val="00105EC7"/>
    <w:rsid w:val="00105F2F"/>
    <w:rsid w:val="001068CC"/>
    <w:rsid w:val="00106B4D"/>
    <w:rsid w:val="00107362"/>
    <w:rsid w:val="001100D5"/>
    <w:rsid w:val="001103A0"/>
    <w:rsid w:val="00110B4E"/>
    <w:rsid w:val="00110E06"/>
    <w:rsid w:val="0011168C"/>
    <w:rsid w:val="001118AE"/>
    <w:rsid w:val="00111908"/>
    <w:rsid w:val="00111BCF"/>
    <w:rsid w:val="00111C0B"/>
    <w:rsid w:val="00112531"/>
    <w:rsid w:val="00112941"/>
    <w:rsid w:val="00112AA9"/>
    <w:rsid w:val="00112B81"/>
    <w:rsid w:val="00112CAB"/>
    <w:rsid w:val="001131E7"/>
    <w:rsid w:val="00113544"/>
    <w:rsid w:val="00113C76"/>
    <w:rsid w:val="00113FF7"/>
    <w:rsid w:val="00114E30"/>
    <w:rsid w:val="00114F91"/>
    <w:rsid w:val="001153A1"/>
    <w:rsid w:val="001155FF"/>
    <w:rsid w:val="0011575F"/>
    <w:rsid w:val="001157D0"/>
    <w:rsid w:val="001157EF"/>
    <w:rsid w:val="00115C5C"/>
    <w:rsid w:val="00116377"/>
    <w:rsid w:val="00116746"/>
    <w:rsid w:val="00116A10"/>
    <w:rsid w:val="00116E47"/>
    <w:rsid w:val="00117851"/>
    <w:rsid w:val="00117A3A"/>
    <w:rsid w:val="00117C1A"/>
    <w:rsid w:val="00120025"/>
    <w:rsid w:val="00120612"/>
    <w:rsid w:val="0012076A"/>
    <w:rsid w:val="001209CF"/>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F36"/>
    <w:rsid w:val="00125375"/>
    <w:rsid w:val="00125525"/>
    <w:rsid w:val="001257CA"/>
    <w:rsid w:val="00125970"/>
    <w:rsid w:val="001269B2"/>
    <w:rsid w:val="0012705C"/>
    <w:rsid w:val="001270E7"/>
    <w:rsid w:val="00127679"/>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DB9"/>
    <w:rsid w:val="00151FEB"/>
    <w:rsid w:val="0015281E"/>
    <w:rsid w:val="00152B3F"/>
    <w:rsid w:val="00152CC6"/>
    <w:rsid w:val="00153491"/>
    <w:rsid w:val="0015399A"/>
    <w:rsid w:val="00154820"/>
    <w:rsid w:val="00154AF2"/>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DB8"/>
    <w:rsid w:val="00161F65"/>
    <w:rsid w:val="00162527"/>
    <w:rsid w:val="001625BA"/>
    <w:rsid w:val="00162732"/>
    <w:rsid w:val="00163204"/>
    <w:rsid w:val="0016346F"/>
    <w:rsid w:val="00163DC7"/>
    <w:rsid w:val="00164169"/>
    <w:rsid w:val="0016432A"/>
    <w:rsid w:val="00164CF8"/>
    <w:rsid w:val="00165512"/>
    <w:rsid w:val="001661EF"/>
    <w:rsid w:val="001663C7"/>
    <w:rsid w:val="00166555"/>
    <w:rsid w:val="00166595"/>
    <w:rsid w:val="00166B18"/>
    <w:rsid w:val="00166B4E"/>
    <w:rsid w:val="00166F65"/>
    <w:rsid w:val="00167080"/>
    <w:rsid w:val="00167194"/>
    <w:rsid w:val="00167437"/>
    <w:rsid w:val="00167887"/>
    <w:rsid w:val="001678AC"/>
    <w:rsid w:val="00170139"/>
    <w:rsid w:val="0017032E"/>
    <w:rsid w:val="001703AC"/>
    <w:rsid w:val="0017074E"/>
    <w:rsid w:val="0017083B"/>
    <w:rsid w:val="00170D28"/>
    <w:rsid w:val="00170D88"/>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B53"/>
    <w:rsid w:val="00185DA5"/>
    <w:rsid w:val="0018603D"/>
    <w:rsid w:val="00186148"/>
    <w:rsid w:val="001861CB"/>
    <w:rsid w:val="001864AD"/>
    <w:rsid w:val="0018686D"/>
    <w:rsid w:val="001869D6"/>
    <w:rsid w:val="00186E07"/>
    <w:rsid w:val="00187619"/>
    <w:rsid w:val="00187DA0"/>
    <w:rsid w:val="001903EE"/>
    <w:rsid w:val="001904F5"/>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7159"/>
    <w:rsid w:val="001974B2"/>
    <w:rsid w:val="0019760D"/>
    <w:rsid w:val="00197BE8"/>
    <w:rsid w:val="001A040E"/>
    <w:rsid w:val="001A07B0"/>
    <w:rsid w:val="001A0D8D"/>
    <w:rsid w:val="001A18B3"/>
    <w:rsid w:val="001A1BB8"/>
    <w:rsid w:val="001A1EE0"/>
    <w:rsid w:val="001A22E6"/>
    <w:rsid w:val="001A2690"/>
    <w:rsid w:val="001A26C6"/>
    <w:rsid w:val="001A2870"/>
    <w:rsid w:val="001A2DE6"/>
    <w:rsid w:val="001A30D9"/>
    <w:rsid w:val="001A3522"/>
    <w:rsid w:val="001A3617"/>
    <w:rsid w:val="001A385D"/>
    <w:rsid w:val="001A413D"/>
    <w:rsid w:val="001A455B"/>
    <w:rsid w:val="001A47B2"/>
    <w:rsid w:val="001A52EE"/>
    <w:rsid w:val="001A52FC"/>
    <w:rsid w:val="001A5744"/>
    <w:rsid w:val="001A58C7"/>
    <w:rsid w:val="001A5A4C"/>
    <w:rsid w:val="001A611D"/>
    <w:rsid w:val="001A63E0"/>
    <w:rsid w:val="001A6E94"/>
    <w:rsid w:val="001A720F"/>
    <w:rsid w:val="001A7351"/>
    <w:rsid w:val="001A7788"/>
    <w:rsid w:val="001A7B22"/>
    <w:rsid w:val="001B0042"/>
    <w:rsid w:val="001B00E9"/>
    <w:rsid w:val="001B061E"/>
    <w:rsid w:val="001B0875"/>
    <w:rsid w:val="001B097F"/>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EBF"/>
    <w:rsid w:val="001B6D2C"/>
    <w:rsid w:val="001B6FF7"/>
    <w:rsid w:val="001B7541"/>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3EE"/>
    <w:rsid w:val="001D5743"/>
    <w:rsid w:val="001D6CDC"/>
    <w:rsid w:val="001D799F"/>
    <w:rsid w:val="001D7B8A"/>
    <w:rsid w:val="001D7D97"/>
    <w:rsid w:val="001E0E06"/>
    <w:rsid w:val="001E0E43"/>
    <w:rsid w:val="001E169F"/>
    <w:rsid w:val="001E1AC4"/>
    <w:rsid w:val="001E1CF0"/>
    <w:rsid w:val="001E2D62"/>
    <w:rsid w:val="001E30CE"/>
    <w:rsid w:val="001E3C1D"/>
    <w:rsid w:val="001E3D9E"/>
    <w:rsid w:val="001E3F4E"/>
    <w:rsid w:val="001E3F68"/>
    <w:rsid w:val="001E4A3D"/>
    <w:rsid w:val="001E50BF"/>
    <w:rsid w:val="001E5367"/>
    <w:rsid w:val="001E5380"/>
    <w:rsid w:val="001E53F7"/>
    <w:rsid w:val="001E5894"/>
    <w:rsid w:val="001E6672"/>
    <w:rsid w:val="001E68DF"/>
    <w:rsid w:val="001E6E25"/>
    <w:rsid w:val="001E7185"/>
    <w:rsid w:val="001E7BD5"/>
    <w:rsid w:val="001E7FB0"/>
    <w:rsid w:val="001F0324"/>
    <w:rsid w:val="001F080A"/>
    <w:rsid w:val="001F0B33"/>
    <w:rsid w:val="001F0C29"/>
    <w:rsid w:val="001F0E89"/>
    <w:rsid w:val="001F104B"/>
    <w:rsid w:val="001F12A6"/>
    <w:rsid w:val="001F1310"/>
    <w:rsid w:val="001F1457"/>
    <w:rsid w:val="001F14F6"/>
    <w:rsid w:val="001F161D"/>
    <w:rsid w:val="001F179D"/>
    <w:rsid w:val="001F17F3"/>
    <w:rsid w:val="001F1967"/>
    <w:rsid w:val="001F2499"/>
    <w:rsid w:val="001F24CD"/>
    <w:rsid w:val="001F25AF"/>
    <w:rsid w:val="001F25C2"/>
    <w:rsid w:val="001F2ED9"/>
    <w:rsid w:val="001F31D2"/>
    <w:rsid w:val="001F340B"/>
    <w:rsid w:val="001F345E"/>
    <w:rsid w:val="001F38B5"/>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D03"/>
    <w:rsid w:val="00204DDC"/>
    <w:rsid w:val="002052F1"/>
    <w:rsid w:val="002055BA"/>
    <w:rsid w:val="00205C64"/>
    <w:rsid w:val="00205DA8"/>
    <w:rsid w:val="00206178"/>
    <w:rsid w:val="00206A59"/>
    <w:rsid w:val="002074F6"/>
    <w:rsid w:val="00207914"/>
    <w:rsid w:val="002100AE"/>
    <w:rsid w:val="00210DA4"/>
    <w:rsid w:val="00211AC9"/>
    <w:rsid w:val="00211B89"/>
    <w:rsid w:val="00211FAD"/>
    <w:rsid w:val="002126BD"/>
    <w:rsid w:val="002129AA"/>
    <w:rsid w:val="00212F30"/>
    <w:rsid w:val="0021313B"/>
    <w:rsid w:val="002135AE"/>
    <w:rsid w:val="00213DFF"/>
    <w:rsid w:val="0021409C"/>
    <w:rsid w:val="002140ED"/>
    <w:rsid w:val="00214438"/>
    <w:rsid w:val="00214631"/>
    <w:rsid w:val="0021475C"/>
    <w:rsid w:val="00214778"/>
    <w:rsid w:val="00214EEF"/>
    <w:rsid w:val="0021530A"/>
    <w:rsid w:val="002153E0"/>
    <w:rsid w:val="002158D4"/>
    <w:rsid w:val="00215C87"/>
    <w:rsid w:val="002167B1"/>
    <w:rsid w:val="00216BA6"/>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406"/>
    <w:rsid w:val="00225B90"/>
    <w:rsid w:val="00226045"/>
    <w:rsid w:val="002263E1"/>
    <w:rsid w:val="002264F9"/>
    <w:rsid w:val="002276E0"/>
    <w:rsid w:val="00227775"/>
    <w:rsid w:val="00227CB2"/>
    <w:rsid w:val="00227F65"/>
    <w:rsid w:val="00230089"/>
    <w:rsid w:val="00230681"/>
    <w:rsid w:val="00230C37"/>
    <w:rsid w:val="00230FAD"/>
    <w:rsid w:val="002314E7"/>
    <w:rsid w:val="00231BD1"/>
    <w:rsid w:val="00231E4B"/>
    <w:rsid w:val="00231F96"/>
    <w:rsid w:val="00231FF9"/>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5A5"/>
    <w:rsid w:val="002476ED"/>
    <w:rsid w:val="00247D1D"/>
    <w:rsid w:val="00247F00"/>
    <w:rsid w:val="002512F0"/>
    <w:rsid w:val="0025192D"/>
    <w:rsid w:val="00251A53"/>
    <w:rsid w:val="0025240E"/>
    <w:rsid w:val="002525D9"/>
    <w:rsid w:val="00252BEC"/>
    <w:rsid w:val="00253592"/>
    <w:rsid w:val="002537F7"/>
    <w:rsid w:val="002538ED"/>
    <w:rsid w:val="0025395C"/>
    <w:rsid w:val="002542B3"/>
    <w:rsid w:val="002544BA"/>
    <w:rsid w:val="00254772"/>
    <w:rsid w:val="00254AAB"/>
    <w:rsid w:val="00254F5D"/>
    <w:rsid w:val="002553A4"/>
    <w:rsid w:val="00255482"/>
    <w:rsid w:val="002554D6"/>
    <w:rsid w:val="002558A0"/>
    <w:rsid w:val="00255B0B"/>
    <w:rsid w:val="00255C09"/>
    <w:rsid w:val="00256F8B"/>
    <w:rsid w:val="00257578"/>
    <w:rsid w:val="00257AF9"/>
    <w:rsid w:val="00257E8E"/>
    <w:rsid w:val="00260080"/>
    <w:rsid w:val="00260252"/>
    <w:rsid w:val="00260C47"/>
    <w:rsid w:val="00260CB9"/>
    <w:rsid w:val="00260F2F"/>
    <w:rsid w:val="00261154"/>
    <w:rsid w:val="002616B2"/>
    <w:rsid w:val="0026185C"/>
    <w:rsid w:val="00261AF4"/>
    <w:rsid w:val="00261E1F"/>
    <w:rsid w:val="00262113"/>
    <w:rsid w:val="00262632"/>
    <w:rsid w:val="00262D11"/>
    <w:rsid w:val="00262E15"/>
    <w:rsid w:val="00262FB4"/>
    <w:rsid w:val="00263486"/>
    <w:rsid w:val="002635DB"/>
    <w:rsid w:val="0026384A"/>
    <w:rsid w:val="002638D7"/>
    <w:rsid w:val="00264100"/>
    <w:rsid w:val="00264109"/>
    <w:rsid w:val="00264DDB"/>
    <w:rsid w:val="00264EDB"/>
    <w:rsid w:val="0026578C"/>
    <w:rsid w:val="002657C4"/>
    <w:rsid w:val="00266318"/>
    <w:rsid w:val="002665F3"/>
    <w:rsid w:val="00267208"/>
    <w:rsid w:val="00267227"/>
    <w:rsid w:val="00267877"/>
    <w:rsid w:val="00267E2E"/>
    <w:rsid w:val="00270387"/>
    <w:rsid w:val="002710DF"/>
    <w:rsid w:val="0027197E"/>
    <w:rsid w:val="00271AAC"/>
    <w:rsid w:val="00271D3B"/>
    <w:rsid w:val="00272060"/>
    <w:rsid w:val="00272FD4"/>
    <w:rsid w:val="00273054"/>
    <w:rsid w:val="0027339F"/>
    <w:rsid w:val="002734E3"/>
    <w:rsid w:val="0027354B"/>
    <w:rsid w:val="00273681"/>
    <w:rsid w:val="00273B6F"/>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C08"/>
    <w:rsid w:val="00282E31"/>
    <w:rsid w:val="002830FA"/>
    <w:rsid w:val="00283269"/>
    <w:rsid w:val="002832F0"/>
    <w:rsid w:val="0028349F"/>
    <w:rsid w:val="00283C5C"/>
    <w:rsid w:val="00284B24"/>
    <w:rsid w:val="0028536C"/>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D36"/>
    <w:rsid w:val="002932B4"/>
    <w:rsid w:val="00293C98"/>
    <w:rsid w:val="0029401A"/>
    <w:rsid w:val="00294136"/>
    <w:rsid w:val="00294230"/>
    <w:rsid w:val="002943FD"/>
    <w:rsid w:val="00294641"/>
    <w:rsid w:val="0029464D"/>
    <w:rsid w:val="002950FC"/>
    <w:rsid w:val="00295448"/>
    <w:rsid w:val="0029590D"/>
    <w:rsid w:val="002959E4"/>
    <w:rsid w:val="00295F99"/>
    <w:rsid w:val="00296CB6"/>
    <w:rsid w:val="0029732B"/>
    <w:rsid w:val="00297552"/>
    <w:rsid w:val="0029767B"/>
    <w:rsid w:val="002976BC"/>
    <w:rsid w:val="00297786"/>
    <w:rsid w:val="002A00D5"/>
    <w:rsid w:val="002A0170"/>
    <w:rsid w:val="002A03F1"/>
    <w:rsid w:val="002A08C2"/>
    <w:rsid w:val="002A096B"/>
    <w:rsid w:val="002A1748"/>
    <w:rsid w:val="002A24C0"/>
    <w:rsid w:val="002A2B1E"/>
    <w:rsid w:val="002A2F1B"/>
    <w:rsid w:val="002A3319"/>
    <w:rsid w:val="002A3592"/>
    <w:rsid w:val="002A3742"/>
    <w:rsid w:val="002A3A3B"/>
    <w:rsid w:val="002A3AAD"/>
    <w:rsid w:val="002A3D91"/>
    <w:rsid w:val="002A3E44"/>
    <w:rsid w:val="002A4496"/>
    <w:rsid w:val="002A4BA6"/>
    <w:rsid w:val="002A4F1A"/>
    <w:rsid w:val="002A4F33"/>
    <w:rsid w:val="002A5CA4"/>
    <w:rsid w:val="002A6673"/>
    <w:rsid w:val="002A68E5"/>
    <w:rsid w:val="002A68EE"/>
    <w:rsid w:val="002A6CE1"/>
    <w:rsid w:val="002A6F75"/>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41C4"/>
    <w:rsid w:val="002C42BC"/>
    <w:rsid w:val="002C4426"/>
    <w:rsid w:val="002C46C3"/>
    <w:rsid w:val="002C488E"/>
    <w:rsid w:val="002C49C3"/>
    <w:rsid w:val="002C4AC2"/>
    <w:rsid w:val="002C4CBB"/>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FC"/>
    <w:rsid w:val="002D355D"/>
    <w:rsid w:val="002D3AFF"/>
    <w:rsid w:val="002D4825"/>
    <w:rsid w:val="002D4CB1"/>
    <w:rsid w:val="002D4CCB"/>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069"/>
    <w:rsid w:val="002E12D5"/>
    <w:rsid w:val="002E132B"/>
    <w:rsid w:val="002E17A3"/>
    <w:rsid w:val="002E2043"/>
    <w:rsid w:val="002E2093"/>
    <w:rsid w:val="002E21EB"/>
    <w:rsid w:val="002E2485"/>
    <w:rsid w:val="002E2526"/>
    <w:rsid w:val="002E2567"/>
    <w:rsid w:val="002E2886"/>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D2D"/>
    <w:rsid w:val="00304D38"/>
    <w:rsid w:val="00304FED"/>
    <w:rsid w:val="00305C8B"/>
    <w:rsid w:val="00305D59"/>
    <w:rsid w:val="003060DA"/>
    <w:rsid w:val="00306160"/>
    <w:rsid w:val="003061BB"/>
    <w:rsid w:val="0030629D"/>
    <w:rsid w:val="003067B0"/>
    <w:rsid w:val="00306878"/>
    <w:rsid w:val="0030694B"/>
    <w:rsid w:val="00306FEE"/>
    <w:rsid w:val="0031002F"/>
    <w:rsid w:val="00310161"/>
    <w:rsid w:val="00310589"/>
    <w:rsid w:val="00310BD1"/>
    <w:rsid w:val="00310CE6"/>
    <w:rsid w:val="00311004"/>
    <w:rsid w:val="00311380"/>
    <w:rsid w:val="003119FF"/>
    <w:rsid w:val="00311FAD"/>
    <w:rsid w:val="00312094"/>
    <w:rsid w:val="00312ADA"/>
    <w:rsid w:val="00312CA1"/>
    <w:rsid w:val="00312DEE"/>
    <w:rsid w:val="0031323F"/>
    <w:rsid w:val="00313632"/>
    <w:rsid w:val="00313DA4"/>
    <w:rsid w:val="00313DC6"/>
    <w:rsid w:val="003144BB"/>
    <w:rsid w:val="00314902"/>
    <w:rsid w:val="00314B85"/>
    <w:rsid w:val="00315240"/>
    <w:rsid w:val="003153FC"/>
    <w:rsid w:val="00315441"/>
    <w:rsid w:val="00315F6D"/>
    <w:rsid w:val="0031687C"/>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56D4"/>
    <w:rsid w:val="00325743"/>
    <w:rsid w:val="00325930"/>
    <w:rsid w:val="0032603E"/>
    <w:rsid w:val="003273F6"/>
    <w:rsid w:val="003278D6"/>
    <w:rsid w:val="00327CB2"/>
    <w:rsid w:val="00327EE6"/>
    <w:rsid w:val="00330822"/>
    <w:rsid w:val="0033148D"/>
    <w:rsid w:val="00332031"/>
    <w:rsid w:val="0033224C"/>
    <w:rsid w:val="00332604"/>
    <w:rsid w:val="00333C72"/>
    <w:rsid w:val="00333F2A"/>
    <w:rsid w:val="00334429"/>
    <w:rsid w:val="003346FF"/>
    <w:rsid w:val="003348D2"/>
    <w:rsid w:val="00334DA1"/>
    <w:rsid w:val="00335D91"/>
    <w:rsid w:val="003363C2"/>
    <w:rsid w:val="003366B4"/>
    <w:rsid w:val="00337545"/>
    <w:rsid w:val="003376A6"/>
    <w:rsid w:val="003379CC"/>
    <w:rsid w:val="00340570"/>
    <w:rsid w:val="0034078D"/>
    <w:rsid w:val="00340A8C"/>
    <w:rsid w:val="00340D26"/>
    <w:rsid w:val="00341560"/>
    <w:rsid w:val="00341805"/>
    <w:rsid w:val="00341BF4"/>
    <w:rsid w:val="00341D5C"/>
    <w:rsid w:val="00341F20"/>
    <w:rsid w:val="0034252B"/>
    <w:rsid w:val="00342D8A"/>
    <w:rsid w:val="003431E9"/>
    <w:rsid w:val="0034320F"/>
    <w:rsid w:val="00343B0F"/>
    <w:rsid w:val="00343B89"/>
    <w:rsid w:val="00343D63"/>
    <w:rsid w:val="003440E9"/>
    <w:rsid w:val="00344201"/>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B3E"/>
    <w:rsid w:val="00357C04"/>
    <w:rsid w:val="00360804"/>
    <w:rsid w:val="0036132B"/>
    <w:rsid w:val="003614DD"/>
    <w:rsid w:val="0036194B"/>
    <w:rsid w:val="00361CC7"/>
    <w:rsid w:val="00361E17"/>
    <w:rsid w:val="00361E86"/>
    <w:rsid w:val="003627EA"/>
    <w:rsid w:val="00362978"/>
    <w:rsid w:val="003629EC"/>
    <w:rsid w:val="00362B28"/>
    <w:rsid w:val="00363143"/>
    <w:rsid w:val="00363D56"/>
    <w:rsid w:val="00364911"/>
    <w:rsid w:val="00365000"/>
    <w:rsid w:val="0036510C"/>
    <w:rsid w:val="00365889"/>
    <w:rsid w:val="00365B4D"/>
    <w:rsid w:val="00366090"/>
    <w:rsid w:val="003660B5"/>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231C"/>
    <w:rsid w:val="00372C27"/>
    <w:rsid w:val="00372DE3"/>
    <w:rsid w:val="00373318"/>
    <w:rsid w:val="003734AE"/>
    <w:rsid w:val="0037387F"/>
    <w:rsid w:val="00373A3E"/>
    <w:rsid w:val="00373EAD"/>
    <w:rsid w:val="00373ED3"/>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2415"/>
    <w:rsid w:val="003925AD"/>
    <w:rsid w:val="00392989"/>
    <w:rsid w:val="003931FD"/>
    <w:rsid w:val="003936FE"/>
    <w:rsid w:val="00394DA4"/>
    <w:rsid w:val="00395C09"/>
    <w:rsid w:val="00395E82"/>
    <w:rsid w:val="003963FF"/>
    <w:rsid w:val="003967E5"/>
    <w:rsid w:val="0039690E"/>
    <w:rsid w:val="003969FF"/>
    <w:rsid w:val="00396C5B"/>
    <w:rsid w:val="00397345"/>
    <w:rsid w:val="00397E1C"/>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79EF"/>
    <w:rsid w:val="003A7EC0"/>
    <w:rsid w:val="003B001D"/>
    <w:rsid w:val="003B0420"/>
    <w:rsid w:val="003B1270"/>
    <w:rsid w:val="003B12E0"/>
    <w:rsid w:val="003B153F"/>
    <w:rsid w:val="003B16AA"/>
    <w:rsid w:val="003B1C8B"/>
    <w:rsid w:val="003B20C2"/>
    <w:rsid w:val="003B2419"/>
    <w:rsid w:val="003B24A1"/>
    <w:rsid w:val="003B2610"/>
    <w:rsid w:val="003B2962"/>
    <w:rsid w:val="003B3133"/>
    <w:rsid w:val="003B36A8"/>
    <w:rsid w:val="003B378C"/>
    <w:rsid w:val="003B3C39"/>
    <w:rsid w:val="003B3E87"/>
    <w:rsid w:val="003B5484"/>
    <w:rsid w:val="003B5CB9"/>
    <w:rsid w:val="003B62B9"/>
    <w:rsid w:val="003B6A9D"/>
    <w:rsid w:val="003B6FB4"/>
    <w:rsid w:val="003B7753"/>
    <w:rsid w:val="003B7C1C"/>
    <w:rsid w:val="003B7F00"/>
    <w:rsid w:val="003C06B5"/>
    <w:rsid w:val="003C0833"/>
    <w:rsid w:val="003C09D6"/>
    <w:rsid w:val="003C0FBD"/>
    <w:rsid w:val="003C162D"/>
    <w:rsid w:val="003C1854"/>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456"/>
    <w:rsid w:val="003F46F6"/>
    <w:rsid w:val="003F4C05"/>
    <w:rsid w:val="003F50BF"/>
    <w:rsid w:val="003F5116"/>
    <w:rsid w:val="003F530B"/>
    <w:rsid w:val="003F59F3"/>
    <w:rsid w:val="003F5DAC"/>
    <w:rsid w:val="003F5E6E"/>
    <w:rsid w:val="003F61BD"/>
    <w:rsid w:val="003F6C8D"/>
    <w:rsid w:val="003F77E4"/>
    <w:rsid w:val="003F77F9"/>
    <w:rsid w:val="004001F1"/>
    <w:rsid w:val="004004AA"/>
    <w:rsid w:val="00400859"/>
    <w:rsid w:val="004008BC"/>
    <w:rsid w:val="004008CA"/>
    <w:rsid w:val="00400BEB"/>
    <w:rsid w:val="00400D21"/>
    <w:rsid w:val="0040155D"/>
    <w:rsid w:val="004017C7"/>
    <w:rsid w:val="00401858"/>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7B7"/>
    <w:rsid w:val="00410A57"/>
    <w:rsid w:val="00410D56"/>
    <w:rsid w:val="00411A90"/>
    <w:rsid w:val="0041215A"/>
    <w:rsid w:val="004121A4"/>
    <w:rsid w:val="004121B0"/>
    <w:rsid w:val="00412B23"/>
    <w:rsid w:val="0041373D"/>
    <w:rsid w:val="00413B7C"/>
    <w:rsid w:val="00413E59"/>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12F3"/>
    <w:rsid w:val="00421430"/>
    <w:rsid w:val="00421764"/>
    <w:rsid w:val="00421926"/>
    <w:rsid w:val="0042199E"/>
    <w:rsid w:val="00421ED6"/>
    <w:rsid w:val="00422042"/>
    <w:rsid w:val="004223AC"/>
    <w:rsid w:val="00422769"/>
    <w:rsid w:val="00422B7A"/>
    <w:rsid w:val="00423682"/>
    <w:rsid w:val="00423C29"/>
    <w:rsid w:val="00425C24"/>
    <w:rsid w:val="00425DC4"/>
    <w:rsid w:val="00426301"/>
    <w:rsid w:val="00426583"/>
    <w:rsid w:val="0042715E"/>
    <w:rsid w:val="00427BBA"/>
    <w:rsid w:val="0043087A"/>
    <w:rsid w:val="00430A44"/>
    <w:rsid w:val="004313B1"/>
    <w:rsid w:val="0043144B"/>
    <w:rsid w:val="00431465"/>
    <w:rsid w:val="0043180F"/>
    <w:rsid w:val="00431CB4"/>
    <w:rsid w:val="00432730"/>
    <w:rsid w:val="00432B4C"/>
    <w:rsid w:val="00432F02"/>
    <w:rsid w:val="0043353E"/>
    <w:rsid w:val="004335B4"/>
    <w:rsid w:val="00433664"/>
    <w:rsid w:val="00433B8D"/>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217D"/>
    <w:rsid w:val="004424F8"/>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505B0"/>
    <w:rsid w:val="00450C9F"/>
    <w:rsid w:val="00451291"/>
    <w:rsid w:val="004512C7"/>
    <w:rsid w:val="004515A1"/>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868"/>
    <w:rsid w:val="00455F2C"/>
    <w:rsid w:val="00456690"/>
    <w:rsid w:val="00456A5B"/>
    <w:rsid w:val="004575A4"/>
    <w:rsid w:val="0045795C"/>
    <w:rsid w:val="0046031A"/>
    <w:rsid w:val="00460E72"/>
    <w:rsid w:val="00460FCE"/>
    <w:rsid w:val="00461284"/>
    <w:rsid w:val="004615EF"/>
    <w:rsid w:val="00461F44"/>
    <w:rsid w:val="0046206C"/>
    <w:rsid w:val="004624D7"/>
    <w:rsid w:val="004632EE"/>
    <w:rsid w:val="004659C8"/>
    <w:rsid w:val="00465BAE"/>
    <w:rsid w:val="00466047"/>
    <w:rsid w:val="00466350"/>
    <w:rsid w:val="004668ED"/>
    <w:rsid w:val="004669D3"/>
    <w:rsid w:val="00466CB3"/>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8DC"/>
    <w:rsid w:val="00471CB7"/>
    <w:rsid w:val="00471DC6"/>
    <w:rsid w:val="00471DD9"/>
    <w:rsid w:val="00472BD0"/>
    <w:rsid w:val="00472F6D"/>
    <w:rsid w:val="0047313A"/>
    <w:rsid w:val="00473533"/>
    <w:rsid w:val="00473576"/>
    <w:rsid w:val="00473A81"/>
    <w:rsid w:val="004750CD"/>
    <w:rsid w:val="00475EA6"/>
    <w:rsid w:val="00476503"/>
    <w:rsid w:val="00476E85"/>
    <w:rsid w:val="004774C2"/>
    <w:rsid w:val="00477C9C"/>
    <w:rsid w:val="0048080B"/>
    <w:rsid w:val="00480BF8"/>
    <w:rsid w:val="004810C0"/>
    <w:rsid w:val="004810E4"/>
    <w:rsid w:val="004811E6"/>
    <w:rsid w:val="004817A4"/>
    <w:rsid w:val="00481811"/>
    <w:rsid w:val="00482668"/>
    <w:rsid w:val="0048278C"/>
    <w:rsid w:val="004834AD"/>
    <w:rsid w:val="004834DD"/>
    <w:rsid w:val="00483728"/>
    <w:rsid w:val="00483EF0"/>
    <w:rsid w:val="00484016"/>
    <w:rsid w:val="00484700"/>
    <w:rsid w:val="00484725"/>
    <w:rsid w:val="0048478A"/>
    <w:rsid w:val="00484CA6"/>
    <w:rsid w:val="00484F65"/>
    <w:rsid w:val="004854F4"/>
    <w:rsid w:val="0048574B"/>
    <w:rsid w:val="00485A0B"/>
    <w:rsid w:val="00485A9D"/>
    <w:rsid w:val="004866DB"/>
    <w:rsid w:val="0048683A"/>
    <w:rsid w:val="00487166"/>
    <w:rsid w:val="004873A4"/>
    <w:rsid w:val="00490D84"/>
    <w:rsid w:val="00490F1D"/>
    <w:rsid w:val="00490F51"/>
    <w:rsid w:val="00491347"/>
    <w:rsid w:val="0049194A"/>
    <w:rsid w:val="004919D0"/>
    <w:rsid w:val="00491ED9"/>
    <w:rsid w:val="004920EE"/>
    <w:rsid w:val="00492A0E"/>
    <w:rsid w:val="00492EE6"/>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7C4"/>
    <w:rsid w:val="004A0AB3"/>
    <w:rsid w:val="004A0CC3"/>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05C"/>
    <w:rsid w:val="004B03ED"/>
    <w:rsid w:val="004B061A"/>
    <w:rsid w:val="004B0A83"/>
    <w:rsid w:val="004B0C9F"/>
    <w:rsid w:val="004B0D83"/>
    <w:rsid w:val="004B11CA"/>
    <w:rsid w:val="004B11F7"/>
    <w:rsid w:val="004B1246"/>
    <w:rsid w:val="004B14AE"/>
    <w:rsid w:val="004B194F"/>
    <w:rsid w:val="004B2233"/>
    <w:rsid w:val="004B22A4"/>
    <w:rsid w:val="004B22E4"/>
    <w:rsid w:val="004B239D"/>
    <w:rsid w:val="004B2411"/>
    <w:rsid w:val="004B25DC"/>
    <w:rsid w:val="004B296E"/>
    <w:rsid w:val="004B2A74"/>
    <w:rsid w:val="004B3289"/>
    <w:rsid w:val="004B3384"/>
    <w:rsid w:val="004B35F1"/>
    <w:rsid w:val="004B3E24"/>
    <w:rsid w:val="004B4D69"/>
    <w:rsid w:val="004B52E0"/>
    <w:rsid w:val="004B5588"/>
    <w:rsid w:val="004B58AA"/>
    <w:rsid w:val="004B5BC8"/>
    <w:rsid w:val="004B5FB2"/>
    <w:rsid w:val="004B5FBB"/>
    <w:rsid w:val="004B65FD"/>
    <w:rsid w:val="004B67AE"/>
    <w:rsid w:val="004B7369"/>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3E3E"/>
    <w:rsid w:val="004C4105"/>
    <w:rsid w:val="004C4420"/>
    <w:rsid w:val="004C4664"/>
    <w:rsid w:val="004C4B70"/>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908"/>
    <w:rsid w:val="004D0CB1"/>
    <w:rsid w:val="004D1058"/>
    <w:rsid w:val="004D13CB"/>
    <w:rsid w:val="004D1717"/>
    <w:rsid w:val="004D1A0C"/>
    <w:rsid w:val="004D23E1"/>
    <w:rsid w:val="004D263A"/>
    <w:rsid w:val="004D29D8"/>
    <w:rsid w:val="004D3A0A"/>
    <w:rsid w:val="004D3D3A"/>
    <w:rsid w:val="004D3D40"/>
    <w:rsid w:val="004D3EFE"/>
    <w:rsid w:val="004D4059"/>
    <w:rsid w:val="004D420A"/>
    <w:rsid w:val="004D46B8"/>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0C50"/>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4A6"/>
    <w:rsid w:val="004E5E62"/>
    <w:rsid w:val="004E6987"/>
    <w:rsid w:val="004E69A9"/>
    <w:rsid w:val="004E6E7A"/>
    <w:rsid w:val="004E73E0"/>
    <w:rsid w:val="004E7596"/>
    <w:rsid w:val="004E7896"/>
    <w:rsid w:val="004F0093"/>
    <w:rsid w:val="004F0423"/>
    <w:rsid w:val="004F0812"/>
    <w:rsid w:val="004F1251"/>
    <w:rsid w:val="004F131F"/>
    <w:rsid w:val="004F188C"/>
    <w:rsid w:val="004F1AA4"/>
    <w:rsid w:val="004F1AF6"/>
    <w:rsid w:val="004F2958"/>
    <w:rsid w:val="004F295A"/>
    <w:rsid w:val="004F3A0B"/>
    <w:rsid w:val="004F49C5"/>
    <w:rsid w:val="004F4EEF"/>
    <w:rsid w:val="004F52D2"/>
    <w:rsid w:val="004F596C"/>
    <w:rsid w:val="004F65EE"/>
    <w:rsid w:val="004F6795"/>
    <w:rsid w:val="004F692E"/>
    <w:rsid w:val="004F6A91"/>
    <w:rsid w:val="004F755A"/>
    <w:rsid w:val="004F7C4C"/>
    <w:rsid w:val="004F7F5A"/>
    <w:rsid w:val="005008E6"/>
    <w:rsid w:val="00500E2D"/>
    <w:rsid w:val="00501203"/>
    <w:rsid w:val="00501398"/>
    <w:rsid w:val="005014EE"/>
    <w:rsid w:val="00502265"/>
    <w:rsid w:val="00502C31"/>
    <w:rsid w:val="00503103"/>
    <w:rsid w:val="00503436"/>
    <w:rsid w:val="00503593"/>
    <w:rsid w:val="005038DA"/>
    <w:rsid w:val="00503B10"/>
    <w:rsid w:val="00503C81"/>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64"/>
    <w:rsid w:val="00514FAC"/>
    <w:rsid w:val="005152A2"/>
    <w:rsid w:val="00515F11"/>
    <w:rsid w:val="005161CF"/>
    <w:rsid w:val="005163F4"/>
    <w:rsid w:val="00517456"/>
    <w:rsid w:val="00517E1D"/>
    <w:rsid w:val="00517F1D"/>
    <w:rsid w:val="00520C1B"/>
    <w:rsid w:val="00521258"/>
    <w:rsid w:val="005219E2"/>
    <w:rsid w:val="00521A22"/>
    <w:rsid w:val="00521F20"/>
    <w:rsid w:val="00521FE6"/>
    <w:rsid w:val="005220EE"/>
    <w:rsid w:val="00522335"/>
    <w:rsid w:val="0052275E"/>
    <w:rsid w:val="00522B7C"/>
    <w:rsid w:val="00522C5B"/>
    <w:rsid w:val="00522EE6"/>
    <w:rsid w:val="00522F63"/>
    <w:rsid w:val="00522FEC"/>
    <w:rsid w:val="005230B1"/>
    <w:rsid w:val="005230FA"/>
    <w:rsid w:val="005239FF"/>
    <w:rsid w:val="00523E13"/>
    <w:rsid w:val="00523E90"/>
    <w:rsid w:val="005249F1"/>
    <w:rsid w:val="00525828"/>
    <w:rsid w:val="00525D65"/>
    <w:rsid w:val="00525D7A"/>
    <w:rsid w:val="00525EC6"/>
    <w:rsid w:val="00527362"/>
    <w:rsid w:val="005273B6"/>
    <w:rsid w:val="005279E3"/>
    <w:rsid w:val="00527C09"/>
    <w:rsid w:val="005303ED"/>
    <w:rsid w:val="00530580"/>
    <w:rsid w:val="00530658"/>
    <w:rsid w:val="00530A5A"/>
    <w:rsid w:val="00530B6E"/>
    <w:rsid w:val="00530BDC"/>
    <w:rsid w:val="00530DE8"/>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E9"/>
    <w:rsid w:val="005354AD"/>
    <w:rsid w:val="005356B0"/>
    <w:rsid w:val="00535B36"/>
    <w:rsid w:val="00535B75"/>
    <w:rsid w:val="00536418"/>
    <w:rsid w:val="00536DFC"/>
    <w:rsid w:val="00537154"/>
    <w:rsid w:val="00537313"/>
    <w:rsid w:val="005374D3"/>
    <w:rsid w:val="00537748"/>
    <w:rsid w:val="0053791D"/>
    <w:rsid w:val="00537C3F"/>
    <w:rsid w:val="00537E10"/>
    <w:rsid w:val="00537EC3"/>
    <w:rsid w:val="005403FB"/>
    <w:rsid w:val="005408C7"/>
    <w:rsid w:val="00540A23"/>
    <w:rsid w:val="00541458"/>
    <w:rsid w:val="00541835"/>
    <w:rsid w:val="00541C7A"/>
    <w:rsid w:val="0054271C"/>
    <w:rsid w:val="005427BC"/>
    <w:rsid w:val="00542AC0"/>
    <w:rsid w:val="00543459"/>
    <w:rsid w:val="0054359C"/>
    <w:rsid w:val="00543A88"/>
    <w:rsid w:val="00543CC2"/>
    <w:rsid w:val="00545274"/>
    <w:rsid w:val="00545498"/>
    <w:rsid w:val="005455F8"/>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B6"/>
    <w:rsid w:val="005549AE"/>
    <w:rsid w:val="00554DD2"/>
    <w:rsid w:val="00555B10"/>
    <w:rsid w:val="00555F75"/>
    <w:rsid w:val="00555FB9"/>
    <w:rsid w:val="00556104"/>
    <w:rsid w:val="0055621E"/>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45E8"/>
    <w:rsid w:val="005645F2"/>
    <w:rsid w:val="00564824"/>
    <w:rsid w:val="005648BE"/>
    <w:rsid w:val="005657A9"/>
    <w:rsid w:val="00565A2E"/>
    <w:rsid w:val="00565E6F"/>
    <w:rsid w:val="0056731B"/>
    <w:rsid w:val="00567532"/>
    <w:rsid w:val="00567BBC"/>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843"/>
    <w:rsid w:val="00575ECE"/>
    <w:rsid w:val="00575F33"/>
    <w:rsid w:val="005762DA"/>
    <w:rsid w:val="0057676C"/>
    <w:rsid w:val="00576D49"/>
    <w:rsid w:val="00577556"/>
    <w:rsid w:val="00580269"/>
    <w:rsid w:val="005806F4"/>
    <w:rsid w:val="00580770"/>
    <w:rsid w:val="005813CF"/>
    <w:rsid w:val="00581A59"/>
    <w:rsid w:val="00581CE8"/>
    <w:rsid w:val="00581D72"/>
    <w:rsid w:val="00582093"/>
    <w:rsid w:val="0058233D"/>
    <w:rsid w:val="005825DF"/>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DD3"/>
    <w:rsid w:val="005A11B1"/>
    <w:rsid w:val="005A11D8"/>
    <w:rsid w:val="005A1320"/>
    <w:rsid w:val="005A1B27"/>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87E"/>
    <w:rsid w:val="005A5C3D"/>
    <w:rsid w:val="005A5C5A"/>
    <w:rsid w:val="005A5DC7"/>
    <w:rsid w:val="005A6203"/>
    <w:rsid w:val="005A62C1"/>
    <w:rsid w:val="005A6864"/>
    <w:rsid w:val="005A6D74"/>
    <w:rsid w:val="005A70DF"/>
    <w:rsid w:val="005A71FE"/>
    <w:rsid w:val="005A726E"/>
    <w:rsid w:val="005A7712"/>
    <w:rsid w:val="005A795F"/>
    <w:rsid w:val="005A7CB1"/>
    <w:rsid w:val="005B05A1"/>
    <w:rsid w:val="005B0DCE"/>
    <w:rsid w:val="005B123D"/>
    <w:rsid w:val="005B149D"/>
    <w:rsid w:val="005B1650"/>
    <w:rsid w:val="005B1C79"/>
    <w:rsid w:val="005B1CC2"/>
    <w:rsid w:val="005B24A7"/>
    <w:rsid w:val="005B302E"/>
    <w:rsid w:val="005B34D5"/>
    <w:rsid w:val="005B3AC8"/>
    <w:rsid w:val="005B3DF6"/>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099"/>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69A9"/>
    <w:rsid w:val="005C7018"/>
    <w:rsid w:val="005C78F8"/>
    <w:rsid w:val="005C7FE3"/>
    <w:rsid w:val="005D03E8"/>
    <w:rsid w:val="005D0429"/>
    <w:rsid w:val="005D0BD9"/>
    <w:rsid w:val="005D12FB"/>
    <w:rsid w:val="005D1613"/>
    <w:rsid w:val="005D186F"/>
    <w:rsid w:val="005D1E8A"/>
    <w:rsid w:val="005D1E9E"/>
    <w:rsid w:val="005D22C0"/>
    <w:rsid w:val="005D26B4"/>
    <w:rsid w:val="005D295B"/>
    <w:rsid w:val="005D2B3E"/>
    <w:rsid w:val="005D3335"/>
    <w:rsid w:val="005D33AA"/>
    <w:rsid w:val="005D3424"/>
    <w:rsid w:val="005D34E0"/>
    <w:rsid w:val="005D3AC8"/>
    <w:rsid w:val="005D3CAF"/>
    <w:rsid w:val="005D3D68"/>
    <w:rsid w:val="005D4336"/>
    <w:rsid w:val="005D48DA"/>
    <w:rsid w:val="005D5049"/>
    <w:rsid w:val="005D50F2"/>
    <w:rsid w:val="005D537E"/>
    <w:rsid w:val="005D5391"/>
    <w:rsid w:val="005D5B55"/>
    <w:rsid w:val="005D69A1"/>
    <w:rsid w:val="005E0123"/>
    <w:rsid w:val="005E0273"/>
    <w:rsid w:val="005E05B4"/>
    <w:rsid w:val="005E087C"/>
    <w:rsid w:val="005E0C4F"/>
    <w:rsid w:val="005E1199"/>
    <w:rsid w:val="005E1C0C"/>
    <w:rsid w:val="005E2534"/>
    <w:rsid w:val="005E2DD5"/>
    <w:rsid w:val="005E31E2"/>
    <w:rsid w:val="005E35DE"/>
    <w:rsid w:val="005E3649"/>
    <w:rsid w:val="005E3B13"/>
    <w:rsid w:val="005E3C37"/>
    <w:rsid w:val="005E3CCA"/>
    <w:rsid w:val="005E422C"/>
    <w:rsid w:val="005E4323"/>
    <w:rsid w:val="005E4456"/>
    <w:rsid w:val="005E46B4"/>
    <w:rsid w:val="005E4B45"/>
    <w:rsid w:val="005E521F"/>
    <w:rsid w:val="005E52C2"/>
    <w:rsid w:val="005E59CE"/>
    <w:rsid w:val="005E5BA3"/>
    <w:rsid w:val="005E5FB2"/>
    <w:rsid w:val="005E6486"/>
    <w:rsid w:val="005E6941"/>
    <w:rsid w:val="005E6BCC"/>
    <w:rsid w:val="005E747D"/>
    <w:rsid w:val="005E7613"/>
    <w:rsid w:val="005E7A61"/>
    <w:rsid w:val="005E7F9C"/>
    <w:rsid w:val="005F093D"/>
    <w:rsid w:val="005F1201"/>
    <w:rsid w:val="005F152C"/>
    <w:rsid w:val="005F1C12"/>
    <w:rsid w:val="005F2513"/>
    <w:rsid w:val="005F27AC"/>
    <w:rsid w:val="005F2F05"/>
    <w:rsid w:val="005F30BC"/>
    <w:rsid w:val="005F3832"/>
    <w:rsid w:val="005F3CFD"/>
    <w:rsid w:val="005F4054"/>
    <w:rsid w:val="005F4153"/>
    <w:rsid w:val="005F416D"/>
    <w:rsid w:val="005F44B0"/>
    <w:rsid w:val="005F453B"/>
    <w:rsid w:val="005F704A"/>
    <w:rsid w:val="005F7103"/>
    <w:rsid w:val="005F76A6"/>
    <w:rsid w:val="005F7A10"/>
    <w:rsid w:val="005F7DCF"/>
    <w:rsid w:val="00600676"/>
    <w:rsid w:val="0060067C"/>
    <w:rsid w:val="00600760"/>
    <w:rsid w:val="006015B0"/>
    <w:rsid w:val="0060230B"/>
    <w:rsid w:val="0060245D"/>
    <w:rsid w:val="00602758"/>
    <w:rsid w:val="00602908"/>
    <w:rsid w:val="00602AF6"/>
    <w:rsid w:val="00602B73"/>
    <w:rsid w:val="00602BB7"/>
    <w:rsid w:val="00602D35"/>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075"/>
    <w:rsid w:val="00611160"/>
    <w:rsid w:val="006117FF"/>
    <w:rsid w:val="00611C93"/>
    <w:rsid w:val="00611E1E"/>
    <w:rsid w:val="00612799"/>
    <w:rsid w:val="0061290D"/>
    <w:rsid w:val="00612A06"/>
    <w:rsid w:val="006132D2"/>
    <w:rsid w:val="006133D2"/>
    <w:rsid w:val="00613441"/>
    <w:rsid w:val="00614718"/>
    <w:rsid w:val="006150B7"/>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68"/>
    <w:rsid w:val="006233F1"/>
    <w:rsid w:val="0062344D"/>
    <w:rsid w:val="006234A5"/>
    <w:rsid w:val="0062368F"/>
    <w:rsid w:val="006242DD"/>
    <w:rsid w:val="0062462F"/>
    <w:rsid w:val="006246ED"/>
    <w:rsid w:val="0062492F"/>
    <w:rsid w:val="00624C76"/>
    <w:rsid w:val="00624D4C"/>
    <w:rsid w:val="0062519D"/>
    <w:rsid w:val="006254D0"/>
    <w:rsid w:val="0062579B"/>
    <w:rsid w:val="00625CE3"/>
    <w:rsid w:val="006261D6"/>
    <w:rsid w:val="00626373"/>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95A"/>
    <w:rsid w:val="006349FE"/>
    <w:rsid w:val="00634B63"/>
    <w:rsid w:val="00634F2C"/>
    <w:rsid w:val="006352A7"/>
    <w:rsid w:val="00635AE0"/>
    <w:rsid w:val="006360DC"/>
    <w:rsid w:val="006363D8"/>
    <w:rsid w:val="006365BD"/>
    <w:rsid w:val="00637352"/>
    <w:rsid w:val="0063769A"/>
    <w:rsid w:val="00637E31"/>
    <w:rsid w:val="00637FF5"/>
    <w:rsid w:val="00640138"/>
    <w:rsid w:val="006402D7"/>
    <w:rsid w:val="006403D6"/>
    <w:rsid w:val="00640803"/>
    <w:rsid w:val="00640B30"/>
    <w:rsid w:val="00640C37"/>
    <w:rsid w:val="006415B0"/>
    <w:rsid w:val="00641A93"/>
    <w:rsid w:val="00642142"/>
    <w:rsid w:val="00642612"/>
    <w:rsid w:val="00642E35"/>
    <w:rsid w:val="0064338A"/>
    <w:rsid w:val="00643650"/>
    <w:rsid w:val="00643873"/>
    <w:rsid w:val="00643EB9"/>
    <w:rsid w:val="0064401E"/>
    <w:rsid w:val="006440DC"/>
    <w:rsid w:val="006440F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311"/>
    <w:rsid w:val="00673BBB"/>
    <w:rsid w:val="00674ACC"/>
    <w:rsid w:val="0067545C"/>
    <w:rsid w:val="006756E2"/>
    <w:rsid w:val="00675B62"/>
    <w:rsid w:val="00675CC7"/>
    <w:rsid w:val="00675F13"/>
    <w:rsid w:val="00676404"/>
    <w:rsid w:val="0067682F"/>
    <w:rsid w:val="00676FBE"/>
    <w:rsid w:val="00677044"/>
    <w:rsid w:val="006800EE"/>
    <w:rsid w:val="006802BB"/>
    <w:rsid w:val="006802C9"/>
    <w:rsid w:val="00680313"/>
    <w:rsid w:val="006803A6"/>
    <w:rsid w:val="006803C5"/>
    <w:rsid w:val="006804A8"/>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8C1"/>
    <w:rsid w:val="00690BE3"/>
    <w:rsid w:val="00690EBA"/>
    <w:rsid w:val="006914D7"/>
    <w:rsid w:val="0069150E"/>
    <w:rsid w:val="0069186B"/>
    <w:rsid w:val="0069201C"/>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61B4"/>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2"/>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6E1"/>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402"/>
    <w:rsid w:val="006B3472"/>
    <w:rsid w:val="006B3789"/>
    <w:rsid w:val="006B37D0"/>
    <w:rsid w:val="006B39E2"/>
    <w:rsid w:val="006B3E81"/>
    <w:rsid w:val="006B4160"/>
    <w:rsid w:val="006B418F"/>
    <w:rsid w:val="006B49C7"/>
    <w:rsid w:val="006B4C62"/>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B41"/>
    <w:rsid w:val="006C4C90"/>
    <w:rsid w:val="006C52EF"/>
    <w:rsid w:val="006C577C"/>
    <w:rsid w:val="006C5C6E"/>
    <w:rsid w:val="006C62B9"/>
    <w:rsid w:val="006C62C1"/>
    <w:rsid w:val="006C6314"/>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B73"/>
    <w:rsid w:val="006E4019"/>
    <w:rsid w:val="006E41ED"/>
    <w:rsid w:val="006E433C"/>
    <w:rsid w:val="006E43D9"/>
    <w:rsid w:val="006E4D76"/>
    <w:rsid w:val="006E4EAB"/>
    <w:rsid w:val="006E5A0A"/>
    <w:rsid w:val="006E5CE0"/>
    <w:rsid w:val="006E6157"/>
    <w:rsid w:val="006E621A"/>
    <w:rsid w:val="006E635A"/>
    <w:rsid w:val="006E6397"/>
    <w:rsid w:val="006E67CC"/>
    <w:rsid w:val="006E6C23"/>
    <w:rsid w:val="006E6CB9"/>
    <w:rsid w:val="006E7028"/>
    <w:rsid w:val="006E71B4"/>
    <w:rsid w:val="006E7831"/>
    <w:rsid w:val="006E78C5"/>
    <w:rsid w:val="006E7951"/>
    <w:rsid w:val="006E7A5C"/>
    <w:rsid w:val="006E7A8F"/>
    <w:rsid w:val="006E7BED"/>
    <w:rsid w:val="006E7C96"/>
    <w:rsid w:val="006E7F9C"/>
    <w:rsid w:val="006F04CC"/>
    <w:rsid w:val="006F0736"/>
    <w:rsid w:val="006F07DF"/>
    <w:rsid w:val="006F14CA"/>
    <w:rsid w:val="006F1811"/>
    <w:rsid w:val="006F1C38"/>
    <w:rsid w:val="006F1CAA"/>
    <w:rsid w:val="006F25EF"/>
    <w:rsid w:val="006F271D"/>
    <w:rsid w:val="006F2A96"/>
    <w:rsid w:val="006F3054"/>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4E4"/>
    <w:rsid w:val="007046A5"/>
    <w:rsid w:val="0070483D"/>
    <w:rsid w:val="00704938"/>
    <w:rsid w:val="007050C0"/>
    <w:rsid w:val="007054D7"/>
    <w:rsid w:val="00705516"/>
    <w:rsid w:val="0070555C"/>
    <w:rsid w:val="00705687"/>
    <w:rsid w:val="0070577C"/>
    <w:rsid w:val="00705A25"/>
    <w:rsid w:val="0070645C"/>
    <w:rsid w:val="00706878"/>
    <w:rsid w:val="00706BEF"/>
    <w:rsid w:val="00706FE3"/>
    <w:rsid w:val="007070F6"/>
    <w:rsid w:val="00707532"/>
    <w:rsid w:val="0070791F"/>
    <w:rsid w:val="00710133"/>
    <w:rsid w:val="00710649"/>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20429"/>
    <w:rsid w:val="00720549"/>
    <w:rsid w:val="00721B3D"/>
    <w:rsid w:val="00721E84"/>
    <w:rsid w:val="007226C2"/>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5B1"/>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60"/>
    <w:rsid w:val="007367F0"/>
    <w:rsid w:val="00737C63"/>
    <w:rsid w:val="00737CA6"/>
    <w:rsid w:val="00740977"/>
    <w:rsid w:val="00740DD3"/>
    <w:rsid w:val="00740F79"/>
    <w:rsid w:val="00741251"/>
    <w:rsid w:val="007412B0"/>
    <w:rsid w:val="007417B4"/>
    <w:rsid w:val="00742511"/>
    <w:rsid w:val="007426EB"/>
    <w:rsid w:val="00742B36"/>
    <w:rsid w:val="00742E7C"/>
    <w:rsid w:val="00743233"/>
    <w:rsid w:val="007434FA"/>
    <w:rsid w:val="00743960"/>
    <w:rsid w:val="00743B80"/>
    <w:rsid w:val="00743D6E"/>
    <w:rsid w:val="0074407D"/>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11EA"/>
    <w:rsid w:val="0076139E"/>
    <w:rsid w:val="007615EC"/>
    <w:rsid w:val="00761781"/>
    <w:rsid w:val="00761C42"/>
    <w:rsid w:val="00762657"/>
    <w:rsid w:val="00762DD3"/>
    <w:rsid w:val="00762E44"/>
    <w:rsid w:val="00762E90"/>
    <w:rsid w:val="0076304A"/>
    <w:rsid w:val="007635E7"/>
    <w:rsid w:val="00763EAE"/>
    <w:rsid w:val="0076417B"/>
    <w:rsid w:val="007645F1"/>
    <w:rsid w:val="007647A0"/>
    <w:rsid w:val="00764864"/>
    <w:rsid w:val="00764B38"/>
    <w:rsid w:val="00764F08"/>
    <w:rsid w:val="00764FC7"/>
    <w:rsid w:val="00766276"/>
    <w:rsid w:val="007663C1"/>
    <w:rsid w:val="007663EF"/>
    <w:rsid w:val="00766732"/>
    <w:rsid w:val="00766A44"/>
    <w:rsid w:val="00766BEF"/>
    <w:rsid w:val="00766C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5D6"/>
    <w:rsid w:val="00774EC4"/>
    <w:rsid w:val="0077506D"/>
    <w:rsid w:val="007751FB"/>
    <w:rsid w:val="00775314"/>
    <w:rsid w:val="00775A20"/>
    <w:rsid w:val="00775C05"/>
    <w:rsid w:val="0077632E"/>
    <w:rsid w:val="0077644E"/>
    <w:rsid w:val="007767C1"/>
    <w:rsid w:val="007769A8"/>
    <w:rsid w:val="007772C6"/>
    <w:rsid w:val="007775FB"/>
    <w:rsid w:val="00777777"/>
    <w:rsid w:val="0077781C"/>
    <w:rsid w:val="00777E08"/>
    <w:rsid w:val="00780053"/>
    <w:rsid w:val="0078053E"/>
    <w:rsid w:val="00780A64"/>
    <w:rsid w:val="00780D03"/>
    <w:rsid w:val="00781275"/>
    <w:rsid w:val="00781754"/>
    <w:rsid w:val="007818CD"/>
    <w:rsid w:val="00781909"/>
    <w:rsid w:val="007819B2"/>
    <w:rsid w:val="00781A4C"/>
    <w:rsid w:val="00781B03"/>
    <w:rsid w:val="00781B58"/>
    <w:rsid w:val="00781C1B"/>
    <w:rsid w:val="0078223E"/>
    <w:rsid w:val="00782C9D"/>
    <w:rsid w:val="00783537"/>
    <w:rsid w:val="00783568"/>
    <w:rsid w:val="00783BD1"/>
    <w:rsid w:val="00784171"/>
    <w:rsid w:val="007846E8"/>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37DD"/>
    <w:rsid w:val="00793994"/>
    <w:rsid w:val="00793EFD"/>
    <w:rsid w:val="00794A0E"/>
    <w:rsid w:val="00794D25"/>
    <w:rsid w:val="00794D7E"/>
    <w:rsid w:val="00795322"/>
    <w:rsid w:val="00795620"/>
    <w:rsid w:val="00795746"/>
    <w:rsid w:val="00795CC7"/>
    <w:rsid w:val="00795CCF"/>
    <w:rsid w:val="00795D8F"/>
    <w:rsid w:val="0079659E"/>
    <w:rsid w:val="0079660F"/>
    <w:rsid w:val="00796A7B"/>
    <w:rsid w:val="00796CD4"/>
    <w:rsid w:val="007972D9"/>
    <w:rsid w:val="00797690"/>
    <w:rsid w:val="00797AC9"/>
    <w:rsid w:val="00797F49"/>
    <w:rsid w:val="007A14F7"/>
    <w:rsid w:val="007A15AC"/>
    <w:rsid w:val="007A182C"/>
    <w:rsid w:val="007A188E"/>
    <w:rsid w:val="007A1DF0"/>
    <w:rsid w:val="007A2CD5"/>
    <w:rsid w:val="007A2EDA"/>
    <w:rsid w:val="007A2F3F"/>
    <w:rsid w:val="007A309C"/>
    <w:rsid w:val="007A3615"/>
    <w:rsid w:val="007A3716"/>
    <w:rsid w:val="007A46A7"/>
    <w:rsid w:val="007A491B"/>
    <w:rsid w:val="007A4E17"/>
    <w:rsid w:val="007A4EF5"/>
    <w:rsid w:val="007A5313"/>
    <w:rsid w:val="007A559A"/>
    <w:rsid w:val="007A5819"/>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CE8"/>
    <w:rsid w:val="007C0FE1"/>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E0F"/>
    <w:rsid w:val="007C7651"/>
    <w:rsid w:val="007C79B9"/>
    <w:rsid w:val="007C79C1"/>
    <w:rsid w:val="007C7D3A"/>
    <w:rsid w:val="007D000F"/>
    <w:rsid w:val="007D08C0"/>
    <w:rsid w:val="007D1026"/>
    <w:rsid w:val="007D1AB2"/>
    <w:rsid w:val="007D1B49"/>
    <w:rsid w:val="007D23BF"/>
    <w:rsid w:val="007D26DE"/>
    <w:rsid w:val="007D2C12"/>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E5A"/>
    <w:rsid w:val="007E0E6F"/>
    <w:rsid w:val="007E1030"/>
    <w:rsid w:val="007E132B"/>
    <w:rsid w:val="007E14F6"/>
    <w:rsid w:val="007E183F"/>
    <w:rsid w:val="007E1A82"/>
    <w:rsid w:val="007E1E0A"/>
    <w:rsid w:val="007E243B"/>
    <w:rsid w:val="007E2BF2"/>
    <w:rsid w:val="007E3374"/>
    <w:rsid w:val="007E341A"/>
    <w:rsid w:val="007E37F3"/>
    <w:rsid w:val="007E3C5E"/>
    <w:rsid w:val="007E464F"/>
    <w:rsid w:val="007E490F"/>
    <w:rsid w:val="007E4BAA"/>
    <w:rsid w:val="007E4CAC"/>
    <w:rsid w:val="007E4F12"/>
    <w:rsid w:val="007E51B5"/>
    <w:rsid w:val="007E563E"/>
    <w:rsid w:val="007E5A8D"/>
    <w:rsid w:val="007E5EA9"/>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C32"/>
    <w:rsid w:val="007F2D33"/>
    <w:rsid w:val="007F2FD6"/>
    <w:rsid w:val="007F2FF4"/>
    <w:rsid w:val="007F323D"/>
    <w:rsid w:val="007F35B5"/>
    <w:rsid w:val="007F3751"/>
    <w:rsid w:val="007F3868"/>
    <w:rsid w:val="007F3B16"/>
    <w:rsid w:val="007F3DC0"/>
    <w:rsid w:val="007F460F"/>
    <w:rsid w:val="007F477F"/>
    <w:rsid w:val="007F4DB5"/>
    <w:rsid w:val="007F578B"/>
    <w:rsid w:val="007F5AC0"/>
    <w:rsid w:val="007F5D5A"/>
    <w:rsid w:val="007F6091"/>
    <w:rsid w:val="007F7088"/>
    <w:rsid w:val="007F78EF"/>
    <w:rsid w:val="007F7E48"/>
    <w:rsid w:val="00800128"/>
    <w:rsid w:val="00800BC6"/>
    <w:rsid w:val="00800EB6"/>
    <w:rsid w:val="00800F1F"/>
    <w:rsid w:val="008011DD"/>
    <w:rsid w:val="00801441"/>
    <w:rsid w:val="00801AB4"/>
    <w:rsid w:val="00802182"/>
    <w:rsid w:val="00802244"/>
    <w:rsid w:val="008025D2"/>
    <w:rsid w:val="00802BFD"/>
    <w:rsid w:val="00802F0E"/>
    <w:rsid w:val="00802F87"/>
    <w:rsid w:val="00803B46"/>
    <w:rsid w:val="00803E6F"/>
    <w:rsid w:val="00804529"/>
    <w:rsid w:val="0080499B"/>
    <w:rsid w:val="0080502C"/>
    <w:rsid w:val="008050CE"/>
    <w:rsid w:val="008051E6"/>
    <w:rsid w:val="008053BB"/>
    <w:rsid w:val="008057EF"/>
    <w:rsid w:val="00805E3A"/>
    <w:rsid w:val="00805FB3"/>
    <w:rsid w:val="00806214"/>
    <w:rsid w:val="0080651D"/>
    <w:rsid w:val="008068D7"/>
    <w:rsid w:val="00806EEA"/>
    <w:rsid w:val="00806FE4"/>
    <w:rsid w:val="008071A5"/>
    <w:rsid w:val="00807A0F"/>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54D"/>
    <w:rsid w:val="008217D5"/>
    <w:rsid w:val="00821832"/>
    <w:rsid w:val="00821A74"/>
    <w:rsid w:val="00821AAB"/>
    <w:rsid w:val="00821C8D"/>
    <w:rsid w:val="00821CCF"/>
    <w:rsid w:val="0082223A"/>
    <w:rsid w:val="00822615"/>
    <w:rsid w:val="0082262C"/>
    <w:rsid w:val="0082277F"/>
    <w:rsid w:val="008229B2"/>
    <w:rsid w:val="00822BD5"/>
    <w:rsid w:val="00823001"/>
    <w:rsid w:val="008233DD"/>
    <w:rsid w:val="0082371D"/>
    <w:rsid w:val="008239D1"/>
    <w:rsid w:val="00823B86"/>
    <w:rsid w:val="00823FF0"/>
    <w:rsid w:val="00824344"/>
    <w:rsid w:val="008243EF"/>
    <w:rsid w:val="00824AF1"/>
    <w:rsid w:val="00824DBA"/>
    <w:rsid w:val="00825AED"/>
    <w:rsid w:val="00825DF8"/>
    <w:rsid w:val="00826090"/>
    <w:rsid w:val="0082692E"/>
    <w:rsid w:val="008269C9"/>
    <w:rsid w:val="00827026"/>
    <w:rsid w:val="00830ADA"/>
    <w:rsid w:val="00830BB9"/>
    <w:rsid w:val="00830CF8"/>
    <w:rsid w:val="00831104"/>
    <w:rsid w:val="0083124A"/>
    <w:rsid w:val="008314F5"/>
    <w:rsid w:val="00831731"/>
    <w:rsid w:val="00831ACE"/>
    <w:rsid w:val="00831D72"/>
    <w:rsid w:val="0083311A"/>
    <w:rsid w:val="008337C7"/>
    <w:rsid w:val="00833AD2"/>
    <w:rsid w:val="0083494E"/>
    <w:rsid w:val="00834A38"/>
    <w:rsid w:val="00834AF4"/>
    <w:rsid w:val="00834E71"/>
    <w:rsid w:val="00834F21"/>
    <w:rsid w:val="00835616"/>
    <w:rsid w:val="00835CB3"/>
    <w:rsid w:val="00835F07"/>
    <w:rsid w:val="00836B74"/>
    <w:rsid w:val="00836E7D"/>
    <w:rsid w:val="00837125"/>
    <w:rsid w:val="00837547"/>
    <w:rsid w:val="00837A66"/>
    <w:rsid w:val="00837B9E"/>
    <w:rsid w:val="00837E14"/>
    <w:rsid w:val="00840198"/>
    <w:rsid w:val="008409A1"/>
    <w:rsid w:val="00840DEA"/>
    <w:rsid w:val="0084102D"/>
    <w:rsid w:val="0084177D"/>
    <w:rsid w:val="00841914"/>
    <w:rsid w:val="00841BA5"/>
    <w:rsid w:val="008420AA"/>
    <w:rsid w:val="00842DA2"/>
    <w:rsid w:val="00842EDF"/>
    <w:rsid w:val="008435B0"/>
    <w:rsid w:val="00843682"/>
    <w:rsid w:val="00843AFD"/>
    <w:rsid w:val="00843CAD"/>
    <w:rsid w:val="008444C8"/>
    <w:rsid w:val="0084491B"/>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6F2"/>
    <w:rsid w:val="00855CC0"/>
    <w:rsid w:val="00855E36"/>
    <w:rsid w:val="00855E8E"/>
    <w:rsid w:val="00856C16"/>
    <w:rsid w:val="008576BB"/>
    <w:rsid w:val="008577C9"/>
    <w:rsid w:val="00857D75"/>
    <w:rsid w:val="00857F39"/>
    <w:rsid w:val="008600F0"/>
    <w:rsid w:val="00860547"/>
    <w:rsid w:val="008606C4"/>
    <w:rsid w:val="008607A8"/>
    <w:rsid w:val="00860E39"/>
    <w:rsid w:val="008612CE"/>
    <w:rsid w:val="008616EF"/>
    <w:rsid w:val="008618F1"/>
    <w:rsid w:val="00862616"/>
    <w:rsid w:val="00862722"/>
    <w:rsid w:val="00862BE7"/>
    <w:rsid w:val="00862EB8"/>
    <w:rsid w:val="0086300D"/>
    <w:rsid w:val="00863367"/>
    <w:rsid w:val="00863475"/>
    <w:rsid w:val="008634FA"/>
    <w:rsid w:val="00863822"/>
    <w:rsid w:val="00863903"/>
    <w:rsid w:val="008639F8"/>
    <w:rsid w:val="00864125"/>
    <w:rsid w:val="008642AE"/>
    <w:rsid w:val="0086457F"/>
    <w:rsid w:val="0086485A"/>
    <w:rsid w:val="00864F93"/>
    <w:rsid w:val="00865240"/>
    <w:rsid w:val="0086577A"/>
    <w:rsid w:val="008658D8"/>
    <w:rsid w:val="0086592D"/>
    <w:rsid w:val="00866079"/>
    <w:rsid w:val="0086610F"/>
    <w:rsid w:val="00866A1D"/>
    <w:rsid w:val="00866C9C"/>
    <w:rsid w:val="0086727A"/>
    <w:rsid w:val="008672EA"/>
    <w:rsid w:val="00867421"/>
    <w:rsid w:val="00867851"/>
    <w:rsid w:val="008679EC"/>
    <w:rsid w:val="00867F5D"/>
    <w:rsid w:val="00870057"/>
    <w:rsid w:val="008701E8"/>
    <w:rsid w:val="00870C86"/>
    <w:rsid w:val="008716AA"/>
    <w:rsid w:val="008716D3"/>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DA"/>
    <w:rsid w:val="00887EEE"/>
    <w:rsid w:val="0089061F"/>
    <w:rsid w:val="008911F9"/>
    <w:rsid w:val="00892972"/>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555"/>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EA0"/>
    <w:rsid w:val="008A2FC0"/>
    <w:rsid w:val="008A3498"/>
    <w:rsid w:val="008A3700"/>
    <w:rsid w:val="008A39C3"/>
    <w:rsid w:val="008A421B"/>
    <w:rsid w:val="008A43DC"/>
    <w:rsid w:val="008A490B"/>
    <w:rsid w:val="008A4947"/>
    <w:rsid w:val="008A4F1F"/>
    <w:rsid w:val="008A55F0"/>
    <w:rsid w:val="008A57A1"/>
    <w:rsid w:val="008A5CED"/>
    <w:rsid w:val="008A5E05"/>
    <w:rsid w:val="008A69E2"/>
    <w:rsid w:val="008A6ACD"/>
    <w:rsid w:val="008A6B8B"/>
    <w:rsid w:val="008A71FF"/>
    <w:rsid w:val="008A7228"/>
    <w:rsid w:val="008A7AAB"/>
    <w:rsid w:val="008A7BF5"/>
    <w:rsid w:val="008B07B8"/>
    <w:rsid w:val="008B0F5F"/>
    <w:rsid w:val="008B10A4"/>
    <w:rsid w:val="008B11EE"/>
    <w:rsid w:val="008B1553"/>
    <w:rsid w:val="008B184D"/>
    <w:rsid w:val="008B1A99"/>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F92"/>
    <w:rsid w:val="008B7062"/>
    <w:rsid w:val="008B7179"/>
    <w:rsid w:val="008B74A2"/>
    <w:rsid w:val="008C00F5"/>
    <w:rsid w:val="008C02C2"/>
    <w:rsid w:val="008C03B9"/>
    <w:rsid w:val="008C0611"/>
    <w:rsid w:val="008C0D11"/>
    <w:rsid w:val="008C0D65"/>
    <w:rsid w:val="008C1526"/>
    <w:rsid w:val="008C1D4B"/>
    <w:rsid w:val="008C1DD1"/>
    <w:rsid w:val="008C2669"/>
    <w:rsid w:val="008C2D60"/>
    <w:rsid w:val="008C30F1"/>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8D4"/>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516"/>
    <w:rsid w:val="008D75ED"/>
    <w:rsid w:val="008D7AEE"/>
    <w:rsid w:val="008E0695"/>
    <w:rsid w:val="008E070B"/>
    <w:rsid w:val="008E0BDD"/>
    <w:rsid w:val="008E0DF8"/>
    <w:rsid w:val="008E138B"/>
    <w:rsid w:val="008E142F"/>
    <w:rsid w:val="008E15B2"/>
    <w:rsid w:val="008E19D9"/>
    <w:rsid w:val="008E1C4F"/>
    <w:rsid w:val="008E1D46"/>
    <w:rsid w:val="008E1F86"/>
    <w:rsid w:val="008E27B6"/>
    <w:rsid w:val="008E2940"/>
    <w:rsid w:val="008E2B71"/>
    <w:rsid w:val="008E2C90"/>
    <w:rsid w:val="008E2ED4"/>
    <w:rsid w:val="008E3C90"/>
    <w:rsid w:val="008E419A"/>
    <w:rsid w:val="008E4234"/>
    <w:rsid w:val="008E4369"/>
    <w:rsid w:val="008E43A0"/>
    <w:rsid w:val="008E4472"/>
    <w:rsid w:val="008E4B27"/>
    <w:rsid w:val="008E4EDA"/>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ED2"/>
    <w:rsid w:val="008F4F43"/>
    <w:rsid w:val="008F4FFC"/>
    <w:rsid w:val="008F5578"/>
    <w:rsid w:val="008F57A1"/>
    <w:rsid w:val="008F59EC"/>
    <w:rsid w:val="008F5BD1"/>
    <w:rsid w:val="008F6937"/>
    <w:rsid w:val="008F6E70"/>
    <w:rsid w:val="008F6F36"/>
    <w:rsid w:val="008F751E"/>
    <w:rsid w:val="008F763A"/>
    <w:rsid w:val="008F7EA0"/>
    <w:rsid w:val="0090020B"/>
    <w:rsid w:val="00900268"/>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0907"/>
    <w:rsid w:val="00911092"/>
    <w:rsid w:val="00912027"/>
    <w:rsid w:val="00912975"/>
    <w:rsid w:val="009129A2"/>
    <w:rsid w:val="00912B83"/>
    <w:rsid w:val="00912DEF"/>
    <w:rsid w:val="00912F5F"/>
    <w:rsid w:val="009135FB"/>
    <w:rsid w:val="0091362B"/>
    <w:rsid w:val="00913634"/>
    <w:rsid w:val="00913915"/>
    <w:rsid w:val="00913A40"/>
    <w:rsid w:val="00913C80"/>
    <w:rsid w:val="00914256"/>
    <w:rsid w:val="0091437C"/>
    <w:rsid w:val="009143F2"/>
    <w:rsid w:val="00915118"/>
    <w:rsid w:val="009153A9"/>
    <w:rsid w:val="00915561"/>
    <w:rsid w:val="009157E2"/>
    <w:rsid w:val="00915865"/>
    <w:rsid w:val="0091612A"/>
    <w:rsid w:val="009163CD"/>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5C0"/>
    <w:rsid w:val="009228B7"/>
    <w:rsid w:val="009228C5"/>
    <w:rsid w:val="00922B21"/>
    <w:rsid w:val="00923591"/>
    <w:rsid w:val="0092374D"/>
    <w:rsid w:val="00923CA7"/>
    <w:rsid w:val="00924718"/>
    <w:rsid w:val="0092482E"/>
    <w:rsid w:val="00924C93"/>
    <w:rsid w:val="00924E43"/>
    <w:rsid w:val="0092561F"/>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F76"/>
    <w:rsid w:val="009336D4"/>
    <w:rsid w:val="00933A09"/>
    <w:rsid w:val="00933CFA"/>
    <w:rsid w:val="00933F9B"/>
    <w:rsid w:val="009349E3"/>
    <w:rsid w:val="0093504E"/>
    <w:rsid w:val="0093534B"/>
    <w:rsid w:val="0093550B"/>
    <w:rsid w:val="00935630"/>
    <w:rsid w:val="0093574F"/>
    <w:rsid w:val="0093590A"/>
    <w:rsid w:val="00936141"/>
    <w:rsid w:val="00936183"/>
    <w:rsid w:val="009362B4"/>
    <w:rsid w:val="0093636B"/>
    <w:rsid w:val="009366AD"/>
    <w:rsid w:val="0093686B"/>
    <w:rsid w:val="00936D5B"/>
    <w:rsid w:val="00936E1B"/>
    <w:rsid w:val="00936FC3"/>
    <w:rsid w:val="00937810"/>
    <w:rsid w:val="00937F23"/>
    <w:rsid w:val="0094048D"/>
    <w:rsid w:val="009405CC"/>
    <w:rsid w:val="00940830"/>
    <w:rsid w:val="00940929"/>
    <w:rsid w:val="00941244"/>
    <w:rsid w:val="00941CA1"/>
    <w:rsid w:val="00941CB3"/>
    <w:rsid w:val="00941FE6"/>
    <w:rsid w:val="009424F9"/>
    <w:rsid w:val="00942624"/>
    <w:rsid w:val="009427CD"/>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753"/>
    <w:rsid w:val="009508C4"/>
    <w:rsid w:val="00950D90"/>
    <w:rsid w:val="00950FF9"/>
    <w:rsid w:val="00951080"/>
    <w:rsid w:val="00951262"/>
    <w:rsid w:val="009515CB"/>
    <w:rsid w:val="009527FE"/>
    <w:rsid w:val="00952A6F"/>
    <w:rsid w:val="00952B16"/>
    <w:rsid w:val="009530AB"/>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4A3"/>
    <w:rsid w:val="0096181E"/>
    <w:rsid w:val="0096247B"/>
    <w:rsid w:val="009633DB"/>
    <w:rsid w:val="009635C6"/>
    <w:rsid w:val="00963E71"/>
    <w:rsid w:val="00963F1D"/>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4079"/>
    <w:rsid w:val="0097454C"/>
    <w:rsid w:val="00974D85"/>
    <w:rsid w:val="00974E49"/>
    <w:rsid w:val="0097509B"/>
    <w:rsid w:val="0097589B"/>
    <w:rsid w:val="00975ABE"/>
    <w:rsid w:val="0097620A"/>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894"/>
    <w:rsid w:val="009828A9"/>
    <w:rsid w:val="00982F6F"/>
    <w:rsid w:val="00983195"/>
    <w:rsid w:val="0098344D"/>
    <w:rsid w:val="00983CD6"/>
    <w:rsid w:val="00983F15"/>
    <w:rsid w:val="00984119"/>
    <w:rsid w:val="00984278"/>
    <w:rsid w:val="00984359"/>
    <w:rsid w:val="00984C54"/>
    <w:rsid w:val="00984CF7"/>
    <w:rsid w:val="00984F94"/>
    <w:rsid w:val="009851E7"/>
    <w:rsid w:val="00985803"/>
    <w:rsid w:val="00985A45"/>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81F"/>
    <w:rsid w:val="009A490A"/>
    <w:rsid w:val="009A4A70"/>
    <w:rsid w:val="009A528F"/>
    <w:rsid w:val="009A535A"/>
    <w:rsid w:val="009A6DF1"/>
    <w:rsid w:val="009A74D0"/>
    <w:rsid w:val="009A76D1"/>
    <w:rsid w:val="009A7AF8"/>
    <w:rsid w:val="009A7C9D"/>
    <w:rsid w:val="009B0100"/>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94F"/>
    <w:rsid w:val="009B5B6C"/>
    <w:rsid w:val="009B63B3"/>
    <w:rsid w:val="009B667A"/>
    <w:rsid w:val="009B6A3D"/>
    <w:rsid w:val="009B6EC3"/>
    <w:rsid w:val="009B6F01"/>
    <w:rsid w:val="009B7629"/>
    <w:rsid w:val="009B7A00"/>
    <w:rsid w:val="009C02B7"/>
    <w:rsid w:val="009C0402"/>
    <w:rsid w:val="009C09CF"/>
    <w:rsid w:val="009C1FA1"/>
    <w:rsid w:val="009C26D1"/>
    <w:rsid w:val="009C2E46"/>
    <w:rsid w:val="009C36B2"/>
    <w:rsid w:val="009C3A86"/>
    <w:rsid w:val="009C3DAC"/>
    <w:rsid w:val="009C3F89"/>
    <w:rsid w:val="009C426D"/>
    <w:rsid w:val="009C4839"/>
    <w:rsid w:val="009C48EF"/>
    <w:rsid w:val="009C4E6B"/>
    <w:rsid w:val="009C4E7E"/>
    <w:rsid w:val="009C52F0"/>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BCB"/>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72EF"/>
    <w:rsid w:val="009D74F1"/>
    <w:rsid w:val="009D79B2"/>
    <w:rsid w:val="009E00C3"/>
    <w:rsid w:val="009E0111"/>
    <w:rsid w:val="009E067B"/>
    <w:rsid w:val="009E0B5B"/>
    <w:rsid w:val="009E0B8F"/>
    <w:rsid w:val="009E0E86"/>
    <w:rsid w:val="009E14B4"/>
    <w:rsid w:val="009E1707"/>
    <w:rsid w:val="009E1891"/>
    <w:rsid w:val="009E18B0"/>
    <w:rsid w:val="009E1B33"/>
    <w:rsid w:val="009E2269"/>
    <w:rsid w:val="009E255E"/>
    <w:rsid w:val="009E2937"/>
    <w:rsid w:val="009E3564"/>
    <w:rsid w:val="009E35BF"/>
    <w:rsid w:val="009E3B4A"/>
    <w:rsid w:val="009E43B4"/>
    <w:rsid w:val="009E4642"/>
    <w:rsid w:val="009E4858"/>
    <w:rsid w:val="009E4D6C"/>
    <w:rsid w:val="009E4E87"/>
    <w:rsid w:val="009E4EB6"/>
    <w:rsid w:val="009E5A3C"/>
    <w:rsid w:val="009E5C16"/>
    <w:rsid w:val="009E5ED9"/>
    <w:rsid w:val="009E679A"/>
    <w:rsid w:val="009E6D51"/>
    <w:rsid w:val="009E6F04"/>
    <w:rsid w:val="009E7587"/>
    <w:rsid w:val="009F0434"/>
    <w:rsid w:val="009F08CC"/>
    <w:rsid w:val="009F09A0"/>
    <w:rsid w:val="009F09A4"/>
    <w:rsid w:val="009F0FC4"/>
    <w:rsid w:val="009F1DD3"/>
    <w:rsid w:val="009F1E96"/>
    <w:rsid w:val="009F20E0"/>
    <w:rsid w:val="009F2979"/>
    <w:rsid w:val="009F3598"/>
    <w:rsid w:val="009F3DB3"/>
    <w:rsid w:val="009F3EFC"/>
    <w:rsid w:val="009F3F6F"/>
    <w:rsid w:val="009F4079"/>
    <w:rsid w:val="009F4216"/>
    <w:rsid w:val="009F4588"/>
    <w:rsid w:val="009F4F5E"/>
    <w:rsid w:val="009F53B6"/>
    <w:rsid w:val="009F547A"/>
    <w:rsid w:val="009F57A6"/>
    <w:rsid w:val="009F5A08"/>
    <w:rsid w:val="009F5A50"/>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6FE"/>
    <w:rsid w:val="00A029F4"/>
    <w:rsid w:val="00A02B41"/>
    <w:rsid w:val="00A0347E"/>
    <w:rsid w:val="00A03D79"/>
    <w:rsid w:val="00A03FB9"/>
    <w:rsid w:val="00A04260"/>
    <w:rsid w:val="00A049D1"/>
    <w:rsid w:val="00A04B76"/>
    <w:rsid w:val="00A04E5E"/>
    <w:rsid w:val="00A05A10"/>
    <w:rsid w:val="00A05D6C"/>
    <w:rsid w:val="00A061CB"/>
    <w:rsid w:val="00A0622E"/>
    <w:rsid w:val="00A064D8"/>
    <w:rsid w:val="00A06508"/>
    <w:rsid w:val="00A0663E"/>
    <w:rsid w:val="00A066B6"/>
    <w:rsid w:val="00A06929"/>
    <w:rsid w:val="00A06AB8"/>
    <w:rsid w:val="00A06FB0"/>
    <w:rsid w:val="00A07308"/>
    <w:rsid w:val="00A07EA7"/>
    <w:rsid w:val="00A07F6D"/>
    <w:rsid w:val="00A10176"/>
    <w:rsid w:val="00A102A4"/>
    <w:rsid w:val="00A1046E"/>
    <w:rsid w:val="00A10C0E"/>
    <w:rsid w:val="00A10C43"/>
    <w:rsid w:val="00A10CC4"/>
    <w:rsid w:val="00A10F61"/>
    <w:rsid w:val="00A10F9F"/>
    <w:rsid w:val="00A11255"/>
    <w:rsid w:val="00A1133D"/>
    <w:rsid w:val="00A12ACB"/>
    <w:rsid w:val="00A12C38"/>
    <w:rsid w:val="00A12C4C"/>
    <w:rsid w:val="00A12D49"/>
    <w:rsid w:val="00A12E7C"/>
    <w:rsid w:val="00A13110"/>
    <w:rsid w:val="00A13390"/>
    <w:rsid w:val="00A136FC"/>
    <w:rsid w:val="00A1395E"/>
    <w:rsid w:val="00A13CFB"/>
    <w:rsid w:val="00A146BA"/>
    <w:rsid w:val="00A147E1"/>
    <w:rsid w:val="00A1485F"/>
    <w:rsid w:val="00A14966"/>
    <w:rsid w:val="00A159D8"/>
    <w:rsid w:val="00A16272"/>
    <w:rsid w:val="00A169FF"/>
    <w:rsid w:val="00A16A2C"/>
    <w:rsid w:val="00A176BD"/>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50F"/>
    <w:rsid w:val="00A23EBF"/>
    <w:rsid w:val="00A240E5"/>
    <w:rsid w:val="00A241F9"/>
    <w:rsid w:val="00A2426B"/>
    <w:rsid w:val="00A24598"/>
    <w:rsid w:val="00A24E46"/>
    <w:rsid w:val="00A251B4"/>
    <w:rsid w:val="00A251B6"/>
    <w:rsid w:val="00A2542D"/>
    <w:rsid w:val="00A254D7"/>
    <w:rsid w:val="00A25597"/>
    <w:rsid w:val="00A2578A"/>
    <w:rsid w:val="00A257C7"/>
    <w:rsid w:val="00A25946"/>
    <w:rsid w:val="00A259B5"/>
    <w:rsid w:val="00A25DCD"/>
    <w:rsid w:val="00A26066"/>
    <w:rsid w:val="00A260FC"/>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C2D"/>
    <w:rsid w:val="00A350B0"/>
    <w:rsid w:val="00A350B5"/>
    <w:rsid w:val="00A35632"/>
    <w:rsid w:val="00A35722"/>
    <w:rsid w:val="00A35BAC"/>
    <w:rsid w:val="00A35C90"/>
    <w:rsid w:val="00A35F28"/>
    <w:rsid w:val="00A36151"/>
    <w:rsid w:val="00A366E1"/>
    <w:rsid w:val="00A3687C"/>
    <w:rsid w:val="00A36B15"/>
    <w:rsid w:val="00A36D19"/>
    <w:rsid w:val="00A3713B"/>
    <w:rsid w:val="00A3742C"/>
    <w:rsid w:val="00A376EB"/>
    <w:rsid w:val="00A37CF6"/>
    <w:rsid w:val="00A37D33"/>
    <w:rsid w:val="00A403A4"/>
    <w:rsid w:val="00A4094B"/>
    <w:rsid w:val="00A40A13"/>
    <w:rsid w:val="00A40EA1"/>
    <w:rsid w:val="00A41D3F"/>
    <w:rsid w:val="00A42009"/>
    <w:rsid w:val="00A422DC"/>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B9A"/>
    <w:rsid w:val="00A51CE3"/>
    <w:rsid w:val="00A51DDD"/>
    <w:rsid w:val="00A523AC"/>
    <w:rsid w:val="00A5261E"/>
    <w:rsid w:val="00A528EB"/>
    <w:rsid w:val="00A52C6E"/>
    <w:rsid w:val="00A531C8"/>
    <w:rsid w:val="00A533C3"/>
    <w:rsid w:val="00A53534"/>
    <w:rsid w:val="00A5435B"/>
    <w:rsid w:val="00A54B34"/>
    <w:rsid w:val="00A54D23"/>
    <w:rsid w:val="00A553DF"/>
    <w:rsid w:val="00A554B5"/>
    <w:rsid w:val="00A556EF"/>
    <w:rsid w:val="00A55BC9"/>
    <w:rsid w:val="00A55D50"/>
    <w:rsid w:val="00A56625"/>
    <w:rsid w:val="00A56F82"/>
    <w:rsid w:val="00A5709B"/>
    <w:rsid w:val="00A573AA"/>
    <w:rsid w:val="00A57735"/>
    <w:rsid w:val="00A57EC1"/>
    <w:rsid w:val="00A602E4"/>
    <w:rsid w:val="00A604F6"/>
    <w:rsid w:val="00A60590"/>
    <w:rsid w:val="00A60CE1"/>
    <w:rsid w:val="00A60CF8"/>
    <w:rsid w:val="00A60F1F"/>
    <w:rsid w:val="00A60F43"/>
    <w:rsid w:val="00A60FC9"/>
    <w:rsid w:val="00A615C2"/>
    <w:rsid w:val="00A6178B"/>
    <w:rsid w:val="00A618B4"/>
    <w:rsid w:val="00A61928"/>
    <w:rsid w:val="00A6259E"/>
    <w:rsid w:val="00A62660"/>
    <w:rsid w:val="00A62782"/>
    <w:rsid w:val="00A6312F"/>
    <w:rsid w:val="00A631B3"/>
    <w:rsid w:val="00A63943"/>
    <w:rsid w:val="00A63ACB"/>
    <w:rsid w:val="00A64102"/>
    <w:rsid w:val="00A64191"/>
    <w:rsid w:val="00A642FB"/>
    <w:rsid w:val="00A644E7"/>
    <w:rsid w:val="00A645DC"/>
    <w:rsid w:val="00A64CC4"/>
    <w:rsid w:val="00A65F7E"/>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42C4"/>
    <w:rsid w:val="00A74359"/>
    <w:rsid w:val="00A743FA"/>
    <w:rsid w:val="00A748D4"/>
    <w:rsid w:val="00A74ADE"/>
    <w:rsid w:val="00A74EC1"/>
    <w:rsid w:val="00A75210"/>
    <w:rsid w:val="00A752E2"/>
    <w:rsid w:val="00A758B0"/>
    <w:rsid w:val="00A75918"/>
    <w:rsid w:val="00A75EA9"/>
    <w:rsid w:val="00A764A9"/>
    <w:rsid w:val="00A76520"/>
    <w:rsid w:val="00A766B8"/>
    <w:rsid w:val="00A769DF"/>
    <w:rsid w:val="00A770FB"/>
    <w:rsid w:val="00A77A06"/>
    <w:rsid w:val="00A803BC"/>
    <w:rsid w:val="00A805BA"/>
    <w:rsid w:val="00A80BFC"/>
    <w:rsid w:val="00A80C99"/>
    <w:rsid w:val="00A80D78"/>
    <w:rsid w:val="00A8119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81"/>
    <w:rsid w:val="00A909EB"/>
    <w:rsid w:val="00A90C9F"/>
    <w:rsid w:val="00A9128B"/>
    <w:rsid w:val="00A918ED"/>
    <w:rsid w:val="00A91CAC"/>
    <w:rsid w:val="00A9247A"/>
    <w:rsid w:val="00A92677"/>
    <w:rsid w:val="00A9273C"/>
    <w:rsid w:val="00A934DB"/>
    <w:rsid w:val="00A93A5E"/>
    <w:rsid w:val="00A93AE7"/>
    <w:rsid w:val="00A94A79"/>
    <w:rsid w:val="00A94B62"/>
    <w:rsid w:val="00A9520A"/>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261A"/>
    <w:rsid w:val="00AA2CC1"/>
    <w:rsid w:val="00AA2E15"/>
    <w:rsid w:val="00AA3312"/>
    <w:rsid w:val="00AA3B40"/>
    <w:rsid w:val="00AA3F82"/>
    <w:rsid w:val="00AA42A6"/>
    <w:rsid w:val="00AA465F"/>
    <w:rsid w:val="00AA46F6"/>
    <w:rsid w:val="00AA47B6"/>
    <w:rsid w:val="00AA5053"/>
    <w:rsid w:val="00AA50DF"/>
    <w:rsid w:val="00AA52A4"/>
    <w:rsid w:val="00AA6482"/>
    <w:rsid w:val="00AA6D3D"/>
    <w:rsid w:val="00AA7079"/>
    <w:rsid w:val="00AA719C"/>
    <w:rsid w:val="00AA727C"/>
    <w:rsid w:val="00AA757A"/>
    <w:rsid w:val="00AB0420"/>
    <w:rsid w:val="00AB0543"/>
    <w:rsid w:val="00AB1ED1"/>
    <w:rsid w:val="00AB2F80"/>
    <w:rsid w:val="00AB33C5"/>
    <w:rsid w:val="00AB370B"/>
    <w:rsid w:val="00AB3C8E"/>
    <w:rsid w:val="00AB3DCB"/>
    <w:rsid w:val="00AB477C"/>
    <w:rsid w:val="00AB487A"/>
    <w:rsid w:val="00AB4E90"/>
    <w:rsid w:val="00AB6199"/>
    <w:rsid w:val="00AB63C2"/>
    <w:rsid w:val="00AB67AD"/>
    <w:rsid w:val="00AB767E"/>
    <w:rsid w:val="00AC0AA5"/>
    <w:rsid w:val="00AC1429"/>
    <w:rsid w:val="00AC1A3F"/>
    <w:rsid w:val="00AC1C37"/>
    <w:rsid w:val="00AC1D53"/>
    <w:rsid w:val="00AC1F7B"/>
    <w:rsid w:val="00AC2780"/>
    <w:rsid w:val="00AC28F8"/>
    <w:rsid w:val="00AC29DD"/>
    <w:rsid w:val="00AC3471"/>
    <w:rsid w:val="00AC3E0D"/>
    <w:rsid w:val="00AC447A"/>
    <w:rsid w:val="00AC449A"/>
    <w:rsid w:val="00AC4951"/>
    <w:rsid w:val="00AC49C0"/>
    <w:rsid w:val="00AC4CAB"/>
    <w:rsid w:val="00AC5830"/>
    <w:rsid w:val="00AC5B5F"/>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7EA"/>
    <w:rsid w:val="00AD3A1E"/>
    <w:rsid w:val="00AD4560"/>
    <w:rsid w:val="00AD465E"/>
    <w:rsid w:val="00AD4789"/>
    <w:rsid w:val="00AD4D06"/>
    <w:rsid w:val="00AD4E86"/>
    <w:rsid w:val="00AD5216"/>
    <w:rsid w:val="00AD546C"/>
    <w:rsid w:val="00AD5C55"/>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427"/>
    <w:rsid w:val="00AF0536"/>
    <w:rsid w:val="00AF05F9"/>
    <w:rsid w:val="00AF068C"/>
    <w:rsid w:val="00AF0BB2"/>
    <w:rsid w:val="00AF0E19"/>
    <w:rsid w:val="00AF0F8E"/>
    <w:rsid w:val="00AF1318"/>
    <w:rsid w:val="00AF1B63"/>
    <w:rsid w:val="00AF1B96"/>
    <w:rsid w:val="00AF1CFC"/>
    <w:rsid w:val="00AF24E4"/>
    <w:rsid w:val="00AF2D7B"/>
    <w:rsid w:val="00AF3FA7"/>
    <w:rsid w:val="00AF42A6"/>
    <w:rsid w:val="00AF4311"/>
    <w:rsid w:val="00AF4A54"/>
    <w:rsid w:val="00AF4DE8"/>
    <w:rsid w:val="00AF4E6F"/>
    <w:rsid w:val="00AF5226"/>
    <w:rsid w:val="00AF544E"/>
    <w:rsid w:val="00AF56BB"/>
    <w:rsid w:val="00AF589B"/>
    <w:rsid w:val="00AF59A1"/>
    <w:rsid w:val="00AF5C27"/>
    <w:rsid w:val="00AF5C95"/>
    <w:rsid w:val="00AF606F"/>
    <w:rsid w:val="00AF679E"/>
    <w:rsid w:val="00AF6EDB"/>
    <w:rsid w:val="00AF7130"/>
    <w:rsid w:val="00AF76C8"/>
    <w:rsid w:val="00B000D5"/>
    <w:rsid w:val="00B0020B"/>
    <w:rsid w:val="00B0041D"/>
    <w:rsid w:val="00B00560"/>
    <w:rsid w:val="00B005B1"/>
    <w:rsid w:val="00B00B36"/>
    <w:rsid w:val="00B00D8B"/>
    <w:rsid w:val="00B00DB9"/>
    <w:rsid w:val="00B00FEB"/>
    <w:rsid w:val="00B01339"/>
    <w:rsid w:val="00B0194E"/>
    <w:rsid w:val="00B01BC6"/>
    <w:rsid w:val="00B01FA1"/>
    <w:rsid w:val="00B02358"/>
    <w:rsid w:val="00B02DB9"/>
    <w:rsid w:val="00B032A7"/>
    <w:rsid w:val="00B03AD5"/>
    <w:rsid w:val="00B03F82"/>
    <w:rsid w:val="00B0408E"/>
    <w:rsid w:val="00B04271"/>
    <w:rsid w:val="00B0470A"/>
    <w:rsid w:val="00B04736"/>
    <w:rsid w:val="00B04F7E"/>
    <w:rsid w:val="00B05AA2"/>
    <w:rsid w:val="00B05B58"/>
    <w:rsid w:val="00B06933"/>
    <w:rsid w:val="00B06D85"/>
    <w:rsid w:val="00B06E78"/>
    <w:rsid w:val="00B06FE7"/>
    <w:rsid w:val="00B07910"/>
    <w:rsid w:val="00B07E53"/>
    <w:rsid w:val="00B07FDF"/>
    <w:rsid w:val="00B10613"/>
    <w:rsid w:val="00B10C31"/>
    <w:rsid w:val="00B1113A"/>
    <w:rsid w:val="00B1182A"/>
    <w:rsid w:val="00B11DD8"/>
    <w:rsid w:val="00B12236"/>
    <w:rsid w:val="00B12269"/>
    <w:rsid w:val="00B12BDB"/>
    <w:rsid w:val="00B13605"/>
    <w:rsid w:val="00B13974"/>
    <w:rsid w:val="00B13AFC"/>
    <w:rsid w:val="00B13C30"/>
    <w:rsid w:val="00B13CC2"/>
    <w:rsid w:val="00B13D11"/>
    <w:rsid w:val="00B1406D"/>
    <w:rsid w:val="00B1420F"/>
    <w:rsid w:val="00B14CF0"/>
    <w:rsid w:val="00B152CC"/>
    <w:rsid w:val="00B1545B"/>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8DC"/>
    <w:rsid w:val="00B20C03"/>
    <w:rsid w:val="00B21548"/>
    <w:rsid w:val="00B21784"/>
    <w:rsid w:val="00B2178B"/>
    <w:rsid w:val="00B2189C"/>
    <w:rsid w:val="00B21F2E"/>
    <w:rsid w:val="00B221C2"/>
    <w:rsid w:val="00B224AD"/>
    <w:rsid w:val="00B22829"/>
    <w:rsid w:val="00B22B99"/>
    <w:rsid w:val="00B22F75"/>
    <w:rsid w:val="00B24CEF"/>
    <w:rsid w:val="00B24DA5"/>
    <w:rsid w:val="00B255DC"/>
    <w:rsid w:val="00B2608B"/>
    <w:rsid w:val="00B26129"/>
    <w:rsid w:val="00B2660E"/>
    <w:rsid w:val="00B26759"/>
    <w:rsid w:val="00B2689E"/>
    <w:rsid w:val="00B26B8D"/>
    <w:rsid w:val="00B26BD8"/>
    <w:rsid w:val="00B271D8"/>
    <w:rsid w:val="00B27273"/>
    <w:rsid w:val="00B275EF"/>
    <w:rsid w:val="00B27714"/>
    <w:rsid w:val="00B27B16"/>
    <w:rsid w:val="00B27C78"/>
    <w:rsid w:val="00B300ED"/>
    <w:rsid w:val="00B303B0"/>
    <w:rsid w:val="00B305E9"/>
    <w:rsid w:val="00B30679"/>
    <w:rsid w:val="00B30680"/>
    <w:rsid w:val="00B31681"/>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A73"/>
    <w:rsid w:val="00B44D1C"/>
    <w:rsid w:val="00B44EFF"/>
    <w:rsid w:val="00B45271"/>
    <w:rsid w:val="00B4598A"/>
    <w:rsid w:val="00B45D10"/>
    <w:rsid w:val="00B45FBB"/>
    <w:rsid w:val="00B47574"/>
    <w:rsid w:val="00B479D7"/>
    <w:rsid w:val="00B47C2E"/>
    <w:rsid w:val="00B47CB9"/>
    <w:rsid w:val="00B47CDD"/>
    <w:rsid w:val="00B47DD0"/>
    <w:rsid w:val="00B50222"/>
    <w:rsid w:val="00B507B6"/>
    <w:rsid w:val="00B50B32"/>
    <w:rsid w:val="00B51236"/>
    <w:rsid w:val="00B51546"/>
    <w:rsid w:val="00B51B95"/>
    <w:rsid w:val="00B51C9B"/>
    <w:rsid w:val="00B51ED0"/>
    <w:rsid w:val="00B52279"/>
    <w:rsid w:val="00B524DC"/>
    <w:rsid w:val="00B52BD7"/>
    <w:rsid w:val="00B538E3"/>
    <w:rsid w:val="00B53B10"/>
    <w:rsid w:val="00B53D0A"/>
    <w:rsid w:val="00B53DDF"/>
    <w:rsid w:val="00B54046"/>
    <w:rsid w:val="00B54AF1"/>
    <w:rsid w:val="00B54DEC"/>
    <w:rsid w:val="00B54EDB"/>
    <w:rsid w:val="00B551A0"/>
    <w:rsid w:val="00B55751"/>
    <w:rsid w:val="00B55D1F"/>
    <w:rsid w:val="00B55D40"/>
    <w:rsid w:val="00B5613A"/>
    <w:rsid w:val="00B56386"/>
    <w:rsid w:val="00B56891"/>
    <w:rsid w:val="00B57288"/>
    <w:rsid w:val="00B57313"/>
    <w:rsid w:val="00B57519"/>
    <w:rsid w:val="00B5752B"/>
    <w:rsid w:val="00B57627"/>
    <w:rsid w:val="00B6027F"/>
    <w:rsid w:val="00B60347"/>
    <w:rsid w:val="00B60669"/>
    <w:rsid w:val="00B6101E"/>
    <w:rsid w:val="00B61810"/>
    <w:rsid w:val="00B6192F"/>
    <w:rsid w:val="00B61A0E"/>
    <w:rsid w:val="00B61C01"/>
    <w:rsid w:val="00B61C13"/>
    <w:rsid w:val="00B61E15"/>
    <w:rsid w:val="00B62152"/>
    <w:rsid w:val="00B624CF"/>
    <w:rsid w:val="00B62796"/>
    <w:rsid w:val="00B6298E"/>
    <w:rsid w:val="00B62A97"/>
    <w:rsid w:val="00B62F30"/>
    <w:rsid w:val="00B6402B"/>
    <w:rsid w:val="00B644CF"/>
    <w:rsid w:val="00B64B13"/>
    <w:rsid w:val="00B64EA4"/>
    <w:rsid w:val="00B64F78"/>
    <w:rsid w:val="00B6540B"/>
    <w:rsid w:val="00B65486"/>
    <w:rsid w:val="00B65889"/>
    <w:rsid w:val="00B65A6B"/>
    <w:rsid w:val="00B65FCF"/>
    <w:rsid w:val="00B66181"/>
    <w:rsid w:val="00B66F45"/>
    <w:rsid w:val="00B670B1"/>
    <w:rsid w:val="00B67116"/>
    <w:rsid w:val="00B67214"/>
    <w:rsid w:val="00B67338"/>
    <w:rsid w:val="00B67355"/>
    <w:rsid w:val="00B673EB"/>
    <w:rsid w:val="00B67617"/>
    <w:rsid w:val="00B67643"/>
    <w:rsid w:val="00B676B6"/>
    <w:rsid w:val="00B678A7"/>
    <w:rsid w:val="00B67C9B"/>
    <w:rsid w:val="00B7064D"/>
    <w:rsid w:val="00B70A0A"/>
    <w:rsid w:val="00B70C4D"/>
    <w:rsid w:val="00B70C9E"/>
    <w:rsid w:val="00B7112E"/>
    <w:rsid w:val="00B71160"/>
    <w:rsid w:val="00B71514"/>
    <w:rsid w:val="00B71676"/>
    <w:rsid w:val="00B71AEE"/>
    <w:rsid w:val="00B722FA"/>
    <w:rsid w:val="00B7254E"/>
    <w:rsid w:val="00B72A40"/>
    <w:rsid w:val="00B72B1E"/>
    <w:rsid w:val="00B72E50"/>
    <w:rsid w:val="00B72F6B"/>
    <w:rsid w:val="00B734C6"/>
    <w:rsid w:val="00B7374F"/>
    <w:rsid w:val="00B73A7F"/>
    <w:rsid w:val="00B73BBD"/>
    <w:rsid w:val="00B73C67"/>
    <w:rsid w:val="00B74CC9"/>
    <w:rsid w:val="00B74D08"/>
    <w:rsid w:val="00B75104"/>
    <w:rsid w:val="00B75136"/>
    <w:rsid w:val="00B75168"/>
    <w:rsid w:val="00B75195"/>
    <w:rsid w:val="00B75BE9"/>
    <w:rsid w:val="00B75CE3"/>
    <w:rsid w:val="00B75F30"/>
    <w:rsid w:val="00B760B0"/>
    <w:rsid w:val="00B76D31"/>
    <w:rsid w:val="00B77206"/>
    <w:rsid w:val="00B7757F"/>
    <w:rsid w:val="00B779A2"/>
    <w:rsid w:val="00B77D95"/>
    <w:rsid w:val="00B800F0"/>
    <w:rsid w:val="00B8011E"/>
    <w:rsid w:val="00B80782"/>
    <w:rsid w:val="00B80F61"/>
    <w:rsid w:val="00B81F0D"/>
    <w:rsid w:val="00B81F4F"/>
    <w:rsid w:val="00B8210F"/>
    <w:rsid w:val="00B82ABB"/>
    <w:rsid w:val="00B82B3B"/>
    <w:rsid w:val="00B82C2D"/>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921"/>
    <w:rsid w:val="00B9198F"/>
    <w:rsid w:val="00B919E3"/>
    <w:rsid w:val="00B919E9"/>
    <w:rsid w:val="00B920FE"/>
    <w:rsid w:val="00B921BD"/>
    <w:rsid w:val="00B922C7"/>
    <w:rsid w:val="00B92C9C"/>
    <w:rsid w:val="00B930C5"/>
    <w:rsid w:val="00B930C9"/>
    <w:rsid w:val="00B93549"/>
    <w:rsid w:val="00B93FB4"/>
    <w:rsid w:val="00B94034"/>
    <w:rsid w:val="00B94752"/>
    <w:rsid w:val="00B94B5E"/>
    <w:rsid w:val="00B94DAA"/>
    <w:rsid w:val="00B94F0A"/>
    <w:rsid w:val="00B95401"/>
    <w:rsid w:val="00B9552D"/>
    <w:rsid w:val="00B95954"/>
    <w:rsid w:val="00B95D34"/>
    <w:rsid w:val="00B96785"/>
    <w:rsid w:val="00B9691F"/>
    <w:rsid w:val="00B96A55"/>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D0"/>
    <w:rsid w:val="00BA5280"/>
    <w:rsid w:val="00BA59CC"/>
    <w:rsid w:val="00BA5BC7"/>
    <w:rsid w:val="00BA63F4"/>
    <w:rsid w:val="00BA6675"/>
    <w:rsid w:val="00BA71BD"/>
    <w:rsid w:val="00BA76DF"/>
    <w:rsid w:val="00BA7812"/>
    <w:rsid w:val="00BB0389"/>
    <w:rsid w:val="00BB043C"/>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D7F"/>
    <w:rsid w:val="00BC1AA0"/>
    <w:rsid w:val="00BC1D71"/>
    <w:rsid w:val="00BC1DDD"/>
    <w:rsid w:val="00BC1F19"/>
    <w:rsid w:val="00BC1F1D"/>
    <w:rsid w:val="00BC2205"/>
    <w:rsid w:val="00BC2A84"/>
    <w:rsid w:val="00BC2B10"/>
    <w:rsid w:val="00BC2C68"/>
    <w:rsid w:val="00BC2F67"/>
    <w:rsid w:val="00BC30C0"/>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519"/>
    <w:rsid w:val="00BD1B52"/>
    <w:rsid w:val="00BD1D86"/>
    <w:rsid w:val="00BD1D8F"/>
    <w:rsid w:val="00BD1F1D"/>
    <w:rsid w:val="00BD219F"/>
    <w:rsid w:val="00BD2B01"/>
    <w:rsid w:val="00BD2F7A"/>
    <w:rsid w:val="00BD3AF1"/>
    <w:rsid w:val="00BD3D9A"/>
    <w:rsid w:val="00BD3DE9"/>
    <w:rsid w:val="00BD43EE"/>
    <w:rsid w:val="00BD45EB"/>
    <w:rsid w:val="00BD478D"/>
    <w:rsid w:val="00BD4A7A"/>
    <w:rsid w:val="00BD4B2C"/>
    <w:rsid w:val="00BD533B"/>
    <w:rsid w:val="00BD5D53"/>
    <w:rsid w:val="00BD5D80"/>
    <w:rsid w:val="00BD60C8"/>
    <w:rsid w:val="00BD62EC"/>
    <w:rsid w:val="00BD642D"/>
    <w:rsid w:val="00BD65DF"/>
    <w:rsid w:val="00BD6737"/>
    <w:rsid w:val="00BD6B04"/>
    <w:rsid w:val="00BD6D46"/>
    <w:rsid w:val="00BD787A"/>
    <w:rsid w:val="00BE029C"/>
    <w:rsid w:val="00BE047E"/>
    <w:rsid w:val="00BE14D5"/>
    <w:rsid w:val="00BE1ED7"/>
    <w:rsid w:val="00BE251D"/>
    <w:rsid w:val="00BE2733"/>
    <w:rsid w:val="00BE2ECC"/>
    <w:rsid w:val="00BE2F94"/>
    <w:rsid w:val="00BE3FD0"/>
    <w:rsid w:val="00BE40FE"/>
    <w:rsid w:val="00BE4394"/>
    <w:rsid w:val="00BE4475"/>
    <w:rsid w:val="00BE44D7"/>
    <w:rsid w:val="00BE4E23"/>
    <w:rsid w:val="00BE4F40"/>
    <w:rsid w:val="00BE4F59"/>
    <w:rsid w:val="00BE517D"/>
    <w:rsid w:val="00BE5D1F"/>
    <w:rsid w:val="00BE5E7A"/>
    <w:rsid w:val="00BE617E"/>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2BA4"/>
    <w:rsid w:val="00BF3676"/>
    <w:rsid w:val="00BF402B"/>
    <w:rsid w:val="00BF46D0"/>
    <w:rsid w:val="00BF48AF"/>
    <w:rsid w:val="00BF498F"/>
    <w:rsid w:val="00BF4B66"/>
    <w:rsid w:val="00BF4C0F"/>
    <w:rsid w:val="00BF4C92"/>
    <w:rsid w:val="00BF5015"/>
    <w:rsid w:val="00BF54CB"/>
    <w:rsid w:val="00BF5A8E"/>
    <w:rsid w:val="00BF5C28"/>
    <w:rsid w:val="00BF5E6F"/>
    <w:rsid w:val="00BF60FC"/>
    <w:rsid w:val="00BF64F6"/>
    <w:rsid w:val="00BF6DC1"/>
    <w:rsid w:val="00BF6EE2"/>
    <w:rsid w:val="00BF6FED"/>
    <w:rsid w:val="00BF78BD"/>
    <w:rsid w:val="00BF7DF1"/>
    <w:rsid w:val="00BF7F1B"/>
    <w:rsid w:val="00C012BA"/>
    <w:rsid w:val="00C012DD"/>
    <w:rsid w:val="00C01AE5"/>
    <w:rsid w:val="00C01CA2"/>
    <w:rsid w:val="00C025B9"/>
    <w:rsid w:val="00C028C3"/>
    <w:rsid w:val="00C02B1B"/>
    <w:rsid w:val="00C0315C"/>
    <w:rsid w:val="00C0396A"/>
    <w:rsid w:val="00C03AD5"/>
    <w:rsid w:val="00C03B6C"/>
    <w:rsid w:val="00C03C2F"/>
    <w:rsid w:val="00C04082"/>
    <w:rsid w:val="00C0409E"/>
    <w:rsid w:val="00C04EC4"/>
    <w:rsid w:val="00C064AD"/>
    <w:rsid w:val="00C079F8"/>
    <w:rsid w:val="00C1042A"/>
    <w:rsid w:val="00C106BD"/>
    <w:rsid w:val="00C10F5E"/>
    <w:rsid w:val="00C11375"/>
    <w:rsid w:val="00C114FA"/>
    <w:rsid w:val="00C1164C"/>
    <w:rsid w:val="00C11B5B"/>
    <w:rsid w:val="00C11D00"/>
    <w:rsid w:val="00C11DDE"/>
    <w:rsid w:val="00C11E67"/>
    <w:rsid w:val="00C12CED"/>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BF4"/>
    <w:rsid w:val="00C15DA4"/>
    <w:rsid w:val="00C16326"/>
    <w:rsid w:val="00C16638"/>
    <w:rsid w:val="00C16D5A"/>
    <w:rsid w:val="00C16F6C"/>
    <w:rsid w:val="00C173FC"/>
    <w:rsid w:val="00C17489"/>
    <w:rsid w:val="00C178AA"/>
    <w:rsid w:val="00C17966"/>
    <w:rsid w:val="00C17F2B"/>
    <w:rsid w:val="00C2068A"/>
    <w:rsid w:val="00C21323"/>
    <w:rsid w:val="00C2177E"/>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7D2"/>
    <w:rsid w:val="00C368F8"/>
    <w:rsid w:val="00C36A5A"/>
    <w:rsid w:val="00C36BE3"/>
    <w:rsid w:val="00C37AD3"/>
    <w:rsid w:val="00C37BE1"/>
    <w:rsid w:val="00C37E39"/>
    <w:rsid w:val="00C400B5"/>
    <w:rsid w:val="00C40619"/>
    <w:rsid w:val="00C40B96"/>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02"/>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3F"/>
    <w:rsid w:val="00C51FA7"/>
    <w:rsid w:val="00C52132"/>
    <w:rsid w:val="00C52E98"/>
    <w:rsid w:val="00C53241"/>
    <w:rsid w:val="00C5341C"/>
    <w:rsid w:val="00C53786"/>
    <w:rsid w:val="00C53D8E"/>
    <w:rsid w:val="00C54004"/>
    <w:rsid w:val="00C54011"/>
    <w:rsid w:val="00C540C6"/>
    <w:rsid w:val="00C54102"/>
    <w:rsid w:val="00C54DA5"/>
    <w:rsid w:val="00C5552C"/>
    <w:rsid w:val="00C555BA"/>
    <w:rsid w:val="00C567DC"/>
    <w:rsid w:val="00C56B72"/>
    <w:rsid w:val="00C56E36"/>
    <w:rsid w:val="00C571F9"/>
    <w:rsid w:val="00C5798F"/>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E87"/>
    <w:rsid w:val="00C7275E"/>
    <w:rsid w:val="00C72AFE"/>
    <w:rsid w:val="00C73056"/>
    <w:rsid w:val="00C7369C"/>
    <w:rsid w:val="00C736D4"/>
    <w:rsid w:val="00C73827"/>
    <w:rsid w:val="00C73902"/>
    <w:rsid w:val="00C73B28"/>
    <w:rsid w:val="00C73E06"/>
    <w:rsid w:val="00C7494B"/>
    <w:rsid w:val="00C74C28"/>
    <w:rsid w:val="00C74D0C"/>
    <w:rsid w:val="00C74EB5"/>
    <w:rsid w:val="00C74FAF"/>
    <w:rsid w:val="00C755DC"/>
    <w:rsid w:val="00C75FBF"/>
    <w:rsid w:val="00C76CE4"/>
    <w:rsid w:val="00C76EB7"/>
    <w:rsid w:val="00C770F6"/>
    <w:rsid w:val="00C77132"/>
    <w:rsid w:val="00C77250"/>
    <w:rsid w:val="00C77699"/>
    <w:rsid w:val="00C800A2"/>
    <w:rsid w:val="00C800EA"/>
    <w:rsid w:val="00C80A8B"/>
    <w:rsid w:val="00C8109E"/>
    <w:rsid w:val="00C81239"/>
    <w:rsid w:val="00C813B6"/>
    <w:rsid w:val="00C8228C"/>
    <w:rsid w:val="00C822C0"/>
    <w:rsid w:val="00C824A4"/>
    <w:rsid w:val="00C82CE7"/>
    <w:rsid w:val="00C83AE6"/>
    <w:rsid w:val="00C8416D"/>
    <w:rsid w:val="00C84FAB"/>
    <w:rsid w:val="00C85063"/>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1DA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823"/>
    <w:rsid w:val="00CA192D"/>
    <w:rsid w:val="00CA2157"/>
    <w:rsid w:val="00CA221C"/>
    <w:rsid w:val="00CA25AB"/>
    <w:rsid w:val="00CA26EA"/>
    <w:rsid w:val="00CA2952"/>
    <w:rsid w:val="00CA2B03"/>
    <w:rsid w:val="00CA2D84"/>
    <w:rsid w:val="00CA300C"/>
    <w:rsid w:val="00CA329F"/>
    <w:rsid w:val="00CA33C7"/>
    <w:rsid w:val="00CA37EC"/>
    <w:rsid w:val="00CA3815"/>
    <w:rsid w:val="00CA3F00"/>
    <w:rsid w:val="00CA426F"/>
    <w:rsid w:val="00CA4388"/>
    <w:rsid w:val="00CA43DF"/>
    <w:rsid w:val="00CA50A4"/>
    <w:rsid w:val="00CA5149"/>
    <w:rsid w:val="00CA5432"/>
    <w:rsid w:val="00CA5466"/>
    <w:rsid w:val="00CA5CCB"/>
    <w:rsid w:val="00CA600D"/>
    <w:rsid w:val="00CA6257"/>
    <w:rsid w:val="00CA63F6"/>
    <w:rsid w:val="00CA66C7"/>
    <w:rsid w:val="00CA6A5E"/>
    <w:rsid w:val="00CA6B8E"/>
    <w:rsid w:val="00CA6CB0"/>
    <w:rsid w:val="00CA711B"/>
    <w:rsid w:val="00CA78A8"/>
    <w:rsid w:val="00CB078B"/>
    <w:rsid w:val="00CB0839"/>
    <w:rsid w:val="00CB11AC"/>
    <w:rsid w:val="00CB11C7"/>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95C"/>
    <w:rsid w:val="00CB5A36"/>
    <w:rsid w:val="00CB698D"/>
    <w:rsid w:val="00CB6A9D"/>
    <w:rsid w:val="00CB6AA6"/>
    <w:rsid w:val="00CB7AFA"/>
    <w:rsid w:val="00CC0626"/>
    <w:rsid w:val="00CC2A56"/>
    <w:rsid w:val="00CC3234"/>
    <w:rsid w:val="00CC323F"/>
    <w:rsid w:val="00CC329B"/>
    <w:rsid w:val="00CC3A91"/>
    <w:rsid w:val="00CC3F2E"/>
    <w:rsid w:val="00CC4695"/>
    <w:rsid w:val="00CC47B6"/>
    <w:rsid w:val="00CC4A79"/>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4650"/>
    <w:rsid w:val="00CD5570"/>
    <w:rsid w:val="00CD578C"/>
    <w:rsid w:val="00CD59DF"/>
    <w:rsid w:val="00CD5CB0"/>
    <w:rsid w:val="00CD5EFA"/>
    <w:rsid w:val="00CD5F7B"/>
    <w:rsid w:val="00CD6683"/>
    <w:rsid w:val="00CD6C31"/>
    <w:rsid w:val="00CD72E8"/>
    <w:rsid w:val="00CD792E"/>
    <w:rsid w:val="00CE01DC"/>
    <w:rsid w:val="00CE0736"/>
    <w:rsid w:val="00CE1112"/>
    <w:rsid w:val="00CE121B"/>
    <w:rsid w:val="00CE1957"/>
    <w:rsid w:val="00CE1993"/>
    <w:rsid w:val="00CE1D03"/>
    <w:rsid w:val="00CE1D19"/>
    <w:rsid w:val="00CE1ED5"/>
    <w:rsid w:val="00CE220E"/>
    <w:rsid w:val="00CE29FB"/>
    <w:rsid w:val="00CE2B57"/>
    <w:rsid w:val="00CE32CB"/>
    <w:rsid w:val="00CE3B0C"/>
    <w:rsid w:val="00CE3B1C"/>
    <w:rsid w:val="00CE3C9F"/>
    <w:rsid w:val="00CE3DC9"/>
    <w:rsid w:val="00CE3E6A"/>
    <w:rsid w:val="00CE3ED7"/>
    <w:rsid w:val="00CE4402"/>
    <w:rsid w:val="00CE4609"/>
    <w:rsid w:val="00CE47BD"/>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94A"/>
    <w:rsid w:val="00D00F5D"/>
    <w:rsid w:val="00D0133D"/>
    <w:rsid w:val="00D01526"/>
    <w:rsid w:val="00D02571"/>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6E04"/>
    <w:rsid w:val="00D07806"/>
    <w:rsid w:val="00D07B59"/>
    <w:rsid w:val="00D07BDB"/>
    <w:rsid w:val="00D07C0C"/>
    <w:rsid w:val="00D07E90"/>
    <w:rsid w:val="00D10225"/>
    <w:rsid w:val="00D10641"/>
    <w:rsid w:val="00D10B8C"/>
    <w:rsid w:val="00D10E2F"/>
    <w:rsid w:val="00D113C0"/>
    <w:rsid w:val="00D114B4"/>
    <w:rsid w:val="00D11926"/>
    <w:rsid w:val="00D119BD"/>
    <w:rsid w:val="00D11A31"/>
    <w:rsid w:val="00D12127"/>
    <w:rsid w:val="00D1215C"/>
    <w:rsid w:val="00D12289"/>
    <w:rsid w:val="00D127F6"/>
    <w:rsid w:val="00D12F37"/>
    <w:rsid w:val="00D12FD1"/>
    <w:rsid w:val="00D132FF"/>
    <w:rsid w:val="00D1358F"/>
    <w:rsid w:val="00D138F9"/>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A9E"/>
    <w:rsid w:val="00D21CF9"/>
    <w:rsid w:val="00D23A8B"/>
    <w:rsid w:val="00D23F4F"/>
    <w:rsid w:val="00D23F76"/>
    <w:rsid w:val="00D24093"/>
    <w:rsid w:val="00D24677"/>
    <w:rsid w:val="00D24B6B"/>
    <w:rsid w:val="00D24B79"/>
    <w:rsid w:val="00D24F56"/>
    <w:rsid w:val="00D254F3"/>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667"/>
    <w:rsid w:val="00D32AB5"/>
    <w:rsid w:val="00D32B69"/>
    <w:rsid w:val="00D32F44"/>
    <w:rsid w:val="00D33311"/>
    <w:rsid w:val="00D335D9"/>
    <w:rsid w:val="00D340AA"/>
    <w:rsid w:val="00D34688"/>
    <w:rsid w:val="00D35078"/>
    <w:rsid w:val="00D35C97"/>
    <w:rsid w:val="00D3615C"/>
    <w:rsid w:val="00D368A9"/>
    <w:rsid w:val="00D3707B"/>
    <w:rsid w:val="00D373D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6C"/>
    <w:rsid w:val="00D56330"/>
    <w:rsid w:val="00D563DB"/>
    <w:rsid w:val="00D56A27"/>
    <w:rsid w:val="00D56C7F"/>
    <w:rsid w:val="00D571D1"/>
    <w:rsid w:val="00D57E1C"/>
    <w:rsid w:val="00D57FD0"/>
    <w:rsid w:val="00D604D7"/>
    <w:rsid w:val="00D60FA9"/>
    <w:rsid w:val="00D6115B"/>
    <w:rsid w:val="00D61277"/>
    <w:rsid w:val="00D612CF"/>
    <w:rsid w:val="00D612F7"/>
    <w:rsid w:val="00D613E6"/>
    <w:rsid w:val="00D6199B"/>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8D0"/>
    <w:rsid w:val="00D74E30"/>
    <w:rsid w:val="00D75190"/>
    <w:rsid w:val="00D7537F"/>
    <w:rsid w:val="00D75857"/>
    <w:rsid w:val="00D75E9E"/>
    <w:rsid w:val="00D75F22"/>
    <w:rsid w:val="00D7650D"/>
    <w:rsid w:val="00D772CB"/>
    <w:rsid w:val="00D77B36"/>
    <w:rsid w:val="00D808C2"/>
    <w:rsid w:val="00D808DD"/>
    <w:rsid w:val="00D8094A"/>
    <w:rsid w:val="00D809DF"/>
    <w:rsid w:val="00D80BE2"/>
    <w:rsid w:val="00D80E27"/>
    <w:rsid w:val="00D81228"/>
    <w:rsid w:val="00D81342"/>
    <w:rsid w:val="00D816DA"/>
    <w:rsid w:val="00D81D80"/>
    <w:rsid w:val="00D821E4"/>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8F0"/>
    <w:rsid w:val="00D86AE3"/>
    <w:rsid w:val="00D87618"/>
    <w:rsid w:val="00D87E57"/>
    <w:rsid w:val="00D90851"/>
    <w:rsid w:val="00D915B8"/>
    <w:rsid w:val="00D9161B"/>
    <w:rsid w:val="00D91E7E"/>
    <w:rsid w:val="00D92009"/>
    <w:rsid w:val="00D9203C"/>
    <w:rsid w:val="00D920BD"/>
    <w:rsid w:val="00D923C0"/>
    <w:rsid w:val="00D92A58"/>
    <w:rsid w:val="00D92CE5"/>
    <w:rsid w:val="00D92E54"/>
    <w:rsid w:val="00D93207"/>
    <w:rsid w:val="00D93B3E"/>
    <w:rsid w:val="00D94C1B"/>
    <w:rsid w:val="00D94F8A"/>
    <w:rsid w:val="00D94FF3"/>
    <w:rsid w:val="00D95A39"/>
    <w:rsid w:val="00D95D33"/>
    <w:rsid w:val="00D962D7"/>
    <w:rsid w:val="00D97665"/>
    <w:rsid w:val="00D9774D"/>
    <w:rsid w:val="00D97A56"/>
    <w:rsid w:val="00D97B46"/>
    <w:rsid w:val="00D97BA5"/>
    <w:rsid w:val="00DA09FD"/>
    <w:rsid w:val="00DA1701"/>
    <w:rsid w:val="00DA18C0"/>
    <w:rsid w:val="00DA1C57"/>
    <w:rsid w:val="00DA22F4"/>
    <w:rsid w:val="00DA242E"/>
    <w:rsid w:val="00DA259B"/>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AE"/>
    <w:rsid w:val="00DC4DDA"/>
    <w:rsid w:val="00DC503F"/>
    <w:rsid w:val="00DC544E"/>
    <w:rsid w:val="00DC572F"/>
    <w:rsid w:val="00DC5C8B"/>
    <w:rsid w:val="00DC600F"/>
    <w:rsid w:val="00DC63B4"/>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3273"/>
    <w:rsid w:val="00DD3707"/>
    <w:rsid w:val="00DD3B51"/>
    <w:rsid w:val="00DD3C21"/>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B7"/>
    <w:rsid w:val="00DE3301"/>
    <w:rsid w:val="00DE3A1F"/>
    <w:rsid w:val="00DE3B7B"/>
    <w:rsid w:val="00DE4ECA"/>
    <w:rsid w:val="00DE5097"/>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2B3"/>
    <w:rsid w:val="00DF65D0"/>
    <w:rsid w:val="00DF6FAC"/>
    <w:rsid w:val="00DF7224"/>
    <w:rsid w:val="00DF7372"/>
    <w:rsid w:val="00DF7AD3"/>
    <w:rsid w:val="00DF7F59"/>
    <w:rsid w:val="00DF7F6F"/>
    <w:rsid w:val="00E001CA"/>
    <w:rsid w:val="00E00386"/>
    <w:rsid w:val="00E00496"/>
    <w:rsid w:val="00E00556"/>
    <w:rsid w:val="00E00BFB"/>
    <w:rsid w:val="00E00D07"/>
    <w:rsid w:val="00E00E94"/>
    <w:rsid w:val="00E0101D"/>
    <w:rsid w:val="00E01272"/>
    <w:rsid w:val="00E0128D"/>
    <w:rsid w:val="00E01D88"/>
    <w:rsid w:val="00E0229E"/>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3E2"/>
    <w:rsid w:val="00E15438"/>
    <w:rsid w:val="00E15793"/>
    <w:rsid w:val="00E15A19"/>
    <w:rsid w:val="00E15F92"/>
    <w:rsid w:val="00E16820"/>
    <w:rsid w:val="00E16860"/>
    <w:rsid w:val="00E16E00"/>
    <w:rsid w:val="00E17A9D"/>
    <w:rsid w:val="00E17BFA"/>
    <w:rsid w:val="00E20663"/>
    <w:rsid w:val="00E20F16"/>
    <w:rsid w:val="00E219CF"/>
    <w:rsid w:val="00E21ACA"/>
    <w:rsid w:val="00E22288"/>
    <w:rsid w:val="00E22565"/>
    <w:rsid w:val="00E227BA"/>
    <w:rsid w:val="00E229DC"/>
    <w:rsid w:val="00E22FDA"/>
    <w:rsid w:val="00E22FDB"/>
    <w:rsid w:val="00E23016"/>
    <w:rsid w:val="00E23091"/>
    <w:rsid w:val="00E23308"/>
    <w:rsid w:val="00E23418"/>
    <w:rsid w:val="00E23B3E"/>
    <w:rsid w:val="00E23BD4"/>
    <w:rsid w:val="00E23E84"/>
    <w:rsid w:val="00E2414D"/>
    <w:rsid w:val="00E2423F"/>
    <w:rsid w:val="00E244CC"/>
    <w:rsid w:val="00E24793"/>
    <w:rsid w:val="00E24D5D"/>
    <w:rsid w:val="00E25136"/>
    <w:rsid w:val="00E25365"/>
    <w:rsid w:val="00E257AC"/>
    <w:rsid w:val="00E25E44"/>
    <w:rsid w:val="00E2611F"/>
    <w:rsid w:val="00E26800"/>
    <w:rsid w:val="00E26AE5"/>
    <w:rsid w:val="00E26D18"/>
    <w:rsid w:val="00E27329"/>
    <w:rsid w:val="00E278D3"/>
    <w:rsid w:val="00E27C44"/>
    <w:rsid w:val="00E27DC8"/>
    <w:rsid w:val="00E3011A"/>
    <w:rsid w:val="00E302F5"/>
    <w:rsid w:val="00E30624"/>
    <w:rsid w:val="00E3081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122"/>
    <w:rsid w:val="00E4633D"/>
    <w:rsid w:val="00E470FD"/>
    <w:rsid w:val="00E4762C"/>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5EE2"/>
    <w:rsid w:val="00E562B3"/>
    <w:rsid w:val="00E563FF"/>
    <w:rsid w:val="00E566FA"/>
    <w:rsid w:val="00E5699C"/>
    <w:rsid w:val="00E569A7"/>
    <w:rsid w:val="00E56CC7"/>
    <w:rsid w:val="00E56D3A"/>
    <w:rsid w:val="00E57770"/>
    <w:rsid w:val="00E57D7B"/>
    <w:rsid w:val="00E60544"/>
    <w:rsid w:val="00E60DA2"/>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823"/>
    <w:rsid w:val="00E64B38"/>
    <w:rsid w:val="00E64CF6"/>
    <w:rsid w:val="00E6511F"/>
    <w:rsid w:val="00E65CE2"/>
    <w:rsid w:val="00E66174"/>
    <w:rsid w:val="00E66370"/>
    <w:rsid w:val="00E66DE7"/>
    <w:rsid w:val="00E66E1C"/>
    <w:rsid w:val="00E66F06"/>
    <w:rsid w:val="00E671B1"/>
    <w:rsid w:val="00E676FF"/>
    <w:rsid w:val="00E679D2"/>
    <w:rsid w:val="00E70371"/>
    <w:rsid w:val="00E703DF"/>
    <w:rsid w:val="00E70B89"/>
    <w:rsid w:val="00E71276"/>
    <w:rsid w:val="00E71750"/>
    <w:rsid w:val="00E7177F"/>
    <w:rsid w:val="00E7225E"/>
    <w:rsid w:val="00E72558"/>
    <w:rsid w:val="00E725D7"/>
    <w:rsid w:val="00E7295B"/>
    <w:rsid w:val="00E72B7E"/>
    <w:rsid w:val="00E73292"/>
    <w:rsid w:val="00E73481"/>
    <w:rsid w:val="00E734AF"/>
    <w:rsid w:val="00E73C03"/>
    <w:rsid w:val="00E73CB4"/>
    <w:rsid w:val="00E7401B"/>
    <w:rsid w:val="00E7483E"/>
    <w:rsid w:val="00E74B7B"/>
    <w:rsid w:val="00E7500F"/>
    <w:rsid w:val="00E7537F"/>
    <w:rsid w:val="00E7546E"/>
    <w:rsid w:val="00E764E4"/>
    <w:rsid w:val="00E7680F"/>
    <w:rsid w:val="00E77895"/>
    <w:rsid w:val="00E77C93"/>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E1B"/>
    <w:rsid w:val="00E84877"/>
    <w:rsid w:val="00E84918"/>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0D8A"/>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606"/>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A02"/>
    <w:rsid w:val="00EA6B58"/>
    <w:rsid w:val="00EA7343"/>
    <w:rsid w:val="00EA7811"/>
    <w:rsid w:val="00EA7D1F"/>
    <w:rsid w:val="00EB0BF8"/>
    <w:rsid w:val="00EB0DAC"/>
    <w:rsid w:val="00EB1091"/>
    <w:rsid w:val="00EB1172"/>
    <w:rsid w:val="00EB12ED"/>
    <w:rsid w:val="00EB1329"/>
    <w:rsid w:val="00EB14D8"/>
    <w:rsid w:val="00EB15E6"/>
    <w:rsid w:val="00EB1B2C"/>
    <w:rsid w:val="00EB1E8C"/>
    <w:rsid w:val="00EB26BA"/>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8"/>
    <w:rsid w:val="00EC66AF"/>
    <w:rsid w:val="00EC6B29"/>
    <w:rsid w:val="00EC77D1"/>
    <w:rsid w:val="00EC7AAA"/>
    <w:rsid w:val="00EC7C7A"/>
    <w:rsid w:val="00EC7D12"/>
    <w:rsid w:val="00EC7DB7"/>
    <w:rsid w:val="00EC7EC4"/>
    <w:rsid w:val="00ED0604"/>
    <w:rsid w:val="00ED0BF2"/>
    <w:rsid w:val="00ED0C12"/>
    <w:rsid w:val="00ED1505"/>
    <w:rsid w:val="00ED1553"/>
    <w:rsid w:val="00ED1A5F"/>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E1"/>
    <w:rsid w:val="00EE10D0"/>
    <w:rsid w:val="00EE10EC"/>
    <w:rsid w:val="00EE138B"/>
    <w:rsid w:val="00EE143B"/>
    <w:rsid w:val="00EE1ED1"/>
    <w:rsid w:val="00EE337F"/>
    <w:rsid w:val="00EE34DA"/>
    <w:rsid w:val="00EE3550"/>
    <w:rsid w:val="00EE35B4"/>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F8C"/>
    <w:rsid w:val="00EF503B"/>
    <w:rsid w:val="00EF562C"/>
    <w:rsid w:val="00EF6055"/>
    <w:rsid w:val="00EF60A4"/>
    <w:rsid w:val="00EF6753"/>
    <w:rsid w:val="00EF6E37"/>
    <w:rsid w:val="00EF6F1D"/>
    <w:rsid w:val="00EF7525"/>
    <w:rsid w:val="00F00000"/>
    <w:rsid w:val="00F0018A"/>
    <w:rsid w:val="00F001FE"/>
    <w:rsid w:val="00F00F85"/>
    <w:rsid w:val="00F01199"/>
    <w:rsid w:val="00F011A3"/>
    <w:rsid w:val="00F016B9"/>
    <w:rsid w:val="00F021D2"/>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6035"/>
    <w:rsid w:val="00F060E6"/>
    <w:rsid w:val="00F0611B"/>
    <w:rsid w:val="00F06C41"/>
    <w:rsid w:val="00F075F6"/>
    <w:rsid w:val="00F07AEB"/>
    <w:rsid w:val="00F07CA4"/>
    <w:rsid w:val="00F1004E"/>
    <w:rsid w:val="00F10504"/>
    <w:rsid w:val="00F105A3"/>
    <w:rsid w:val="00F1113E"/>
    <w:rsid w:val="00F116BB"/>
    <w:rsid w:val="00F1175B"/>
    <w:rsid w:val="00F117E4"/>
    <w:rsid w:val="00F11ED8"/>
    <w:rsid w:val="00F129DB"/>
    <w:rsid w:val="00F12A84"/>
    <w:rsid w:val="00F12CC2"/>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1572"/>
    <w:rsid w:val="00F22192"/>
    <w:rsid w:val="00F223F9"/>
    <w:rsid w:val="00F2253B"/>
    <w:rsid w:val="00F22572"/>
    <w:rsid w:val="00F22D6D"/>
    <w:rsid w:val="00F22F47"/>
    <w:rsid w:val="00F237D6"/>
    <w:rsid w:val="00F23FA2"/>
    <w:rsid w:val="00F24104"/>
    <w:rsid w:val="00F241E4"/>
    <w:rsid w:val="00F2486C"/>
    <w:rsid w:val="00F24D1A"/>
    <w:rsid w:val="00F24D8A"/>
    <w:rsid w:val="00F255DF"/>
    <w:rsid w:val="00F259E5"/>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7805"/>
    <w:rsid w:val="00F37BD1"/>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817"/>
    <w:rsid w:val="00F47D14"/>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69E8"/>
    <w:rsid w:val="00F66F6D"/>
    <w:rsid w:val="00F67738"/>
    <w:rsid w:val="00F67D8B"/>
    <w:rsid w:val="00F67D92"/>
    <w:rsid w:val="00F67F3F"/>
    <w:rsid w:val="00F709C3"/>
    <w:rsid w:val="00F70DBB"/>
    <w:rsid w:val="00F70FC0"/>
    <w:rsid w:val="00F711CA"/>
    <w:rsid w:val="00F711CC"/>
    <w:rsid w:val="00F71726"/>
    <w:rsid w:val="00F719E1"/>
    <w:rsid w:val="00F71AEC"/>
    <w:rsid w:val="00F7237B"/>
    <w:rsid w:val="00F72657"/>
    <w:rsid w:val="00F72702"/>
    <w:rsid w:val="00F73430"/>
    <w:rsid w:val="00F73599"/>
    <w:rsid w:val="00F738F3"/>
    <w:rsid w:val="00F73ED8"/>
    <w:rsid w:val="00F73F02"/>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2020"/>
    <w:rsid w:val="00F8202B"/>
    <w:rsid w:val="00F82FE6"/>
    <w:rsid w:val="00F82FEB"/>
    <w:rsid w:val="00F8339D"/>
    <w:rsid w:val="00F83B58"/>
    <w:rsid w:val="00F83FDC"/>
    <w:rsid w:val="00F841D1"/>
    <w:rsid w:val="00F842A0"/>
    <w:rsid w:val="00F842FE"/>
    <w:rsid w:val="00F843FF"/>
    <w:rsid w:val="00F848E0"/>
    <w:rsid w:val="00F86117"/>
    <w:rsid w:val="00F86A0C"/>
    <w:rsid w:val="00F86C29"/>
    <w:rsid w:val="00F86D04"/>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101C"/>
    <w:rsid w:val="00FB124C"/>
    <w:rsid w:val="00FB1399"/>
    <w:rsid w:val="00FB199C"/>
    <w:rsid w:val="00FB1F1B"/>
    <w:rsid w:val="00FB1FD5"/>
    <w:rsid w:val="00FB2692"/>
    <w:rsid w:val="00FB2861"/>
    <w:rsid w:val="00FB2EF7"/>
    <w:rsid w:val="00FB2FBD"/>
    <w:rsid w:val="00FB32DB"/>
    <w:rsid w:val="00FB335C"/>
    <w:rsid w:val="00FB3497"/>
    <w:rsid w:val="00FB3504"/>
    <w:rsid w:val="00FB37D9"/>
    <w:rsid w:val="00FB3E68"/>
    <w:rsid w:val="00FB3EA8"/>
    <w:rsid w:val="00FB3F67"/>
    <w:rsid w:val="00FB44BC"/>
    <w:rsid w:val="00FB4DC6"/>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256"/>
    <w:rsid w:val="00FC25CA"/>
    <w:rsid w:val="00FC289D"/>
    <w:rsid w:val="00FC2F0A"/>
    <w:rsid w:val="00FC3101"/>
    <w:rsid w:val="00FC3133"/>
    <w:rsid w:val="00FC3EA8"/>
    <w:rsid w:val="00FC4249"/>
    <w:rsid w:val="00FC452D"/>
    <w:rsid w:val="00FC475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9E2"/>
    <w:rsid w:val="00FD0D8B"/>
    <w:rsid w:val="00FD183A"/>
    <w:rsid w:val="00FD189B"/>
    <w:rsid w:val="00FD19D1"/>
    <w:rsid w:val="00FD1D3E"/>
    <w:rsid w:val="00FD1FEB"/>
    <w:rsid w:val="00FD2111"/>
    <w:rsid w:val="00FD296D"/>
    <w:rsid w:val="00FD303F"/>
    <w:rsid w:val="00FD39B3"/>
    <w:rsid w:val="00FD3C54"/>
    <w:rsid w:val="00FD3E1B"/>
    <w:rsid w:val="00FD42CC"/>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E5D"/>
    <w:rsid w:val="00FE011E"/>
    <w:rsid w:val="00FE0439"/>
    <w:rsid w:val="00FE0A28"/>
    <w:rsid w:val="00FE0B19"/>
    <w:rsid w:val="00FE0CB3"/>
    <w:rsid w:val="00FE1417"/>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E17"/>
    <w:rsid w:val="00FF4260"/>
    <w:rsid w:val="00FF4FAA"/>
    <w:rsid w:val="00FF5C1D"/>
    <w:rsid w:val="00FF61F0"/>
    <w:rsid w:val="00FF6B8D"/>
    <w:rsid w:val="00FF6BF5"/>
    <w:rsid w:val="00FF70EF"/>
    <w:rsid w:val="00FF7143"/>
    <w:rsid w:val="00FF78E7"/>
    <w:rsid w:val="00FF7B42"/>
    <w:rsid w:val="00FF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68B"/>
    <w:pPr>
      <w:widowControl w:val="0"/>
      <w:jc w:val="both"/>
    </w:pPr>
    <w:rPr>
      <w:kern w:val="2"/>
      <w:sz w:val="21"/>
      <w:szCs w:val="24"/>
    </w:rPr>
  </w:style>
  <w:style w:type="paragraph" w:styleId="1">
    <w:name w:val="heading 1"/>
    <w:basedOn w:val="a"/>
    <w:next w:val="a"/>
    <w:link w:val="1Char"/>
    <w:uiPriority w:val="9"/>
    <w:qFormat/>
    <w:rsid w:val="002E17A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E17A3"/>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2E17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6555"/>
    <w:rPr>
      <w:sz w:val="18"/>
      <w:szCs w:val="18"/>
    </w:rPr>
  </w:style>
  <w:style w:type="paragraph" w:styleId="a4">
    <w:name w:val="footer"/>
    <w:basedOn w:val="a"/>
    <w:link w:val="Char"/>
    <w:uiPriority w:val="99"/>
    <w:rsid w:val="00B35A4B"/>
    <w:pPr>
      <w:tabs>
        <w:tab w:val="center" w:pos="4153"/>
        <w:tab w:val="right" w:pos="8306"/>
      </w:tabs>
      <w:snapToGrid w:val="0"/>
      <w:jc w:val="left"/>
    </w:pPr>
    <w:rPr>
      <w:sz w:val="18"/>
      <w:szCs w:val="18"/>
    </w:rPr>
  </w:style>
  <w:style w:type="character" w:styleId="a5">
    <w:name w:val="page number"/>
    <w:basedOn w:val="a0"/>
    <w:rsid w:val="00B35A4B"/>
  </w:style>
  <w:style w:type="table" w:styleId="a6">
    <w:name w:val="Table Grid"/>
    <w:basedOn w:val="a1"/>
    <w:rsid w:val="00262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rsid w:val="00B9403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uiPriority w:val="99"/>
    <w:rsid w:val="00BF5E6F"/>
    <w:rPr>
      <w:kern w:val="2"/>
      <w:sz w:val="18"/>
      <w:szCs w:val="18"/>
    </w:rPr>
  </w:style>
  <w:style w:type="character" w:customStyle="1" w:styleId="Char0">
    <w:name w:val="页眉 Char"/>
    <w:basedOn w:val="a0"/>
    <w:link w:val="a7"/>
    <w:uiPriority w:val="99"/>
    <w:rsid w:val="007B5367"/>
    <w:rPr>
      <w:kern w:val="2"/>
      <w:sz w:val="18"/>
      <w:szCs w:val="18"/>
    </w:rPr>
  </w:style>
  <w:style w:type="paragraph" w:styleId="a8">
    <w:name w:val="Normal (Web)"/>
    <w:basedOn w:val="a"/>
    <w:rsid w:val="002E2093"/>
    <w:pPr>
      <w:widowControl/>
      <w:spacing w:before="100" w:beforeAutospacing="1" w:after="100" w:afterAutospacing="1" w:line="420" w:lineRule="exact"/>
    </w:pPr>
    <w:rPr>
      <w:rFonts w:ascii="宋体" w:hAnsi="宋体" w:hint="eastAsia"/>
      <w:kern w:val="0"/>
      <w:sz w:val="24"/>
    </w:rPr>
  </w:style>
  <w:style w:type="character" w:customStyle="1" w:styleId="apple-converted-space">
    <w:name w:val="apple-converted-space"/>
    <w:basedOn w:val="a0"/>
    <w:rsid w:val="00B40571"/>
  </w:style>
  <w:style w:type="character" w:customStyle="1" w:styleId="grame">
    <w:name w:val="grame"/>
    <w:basedOn w:val="a0"/>
    <w:rsid w:val="00B40571"/>
  </w:style>
  <w:style w:type="paragraph" w:styleId="a9">
    <w:name w:val="List Paragraph"/>
    <w:basedOn w:val="a"/>
    <w:uiPriority w:val="34"/>
    <w:qFormat/>
    <w:rsid w:val="00BF7DF1"/>
    <w:pPr>
      <w:ind w:firstLineChars="200" w:firstLine="420"/>
    </w:pPr>
  </w:style>
  <w:style w:type="character" w:customStyle="1" w:styleId="3Char">
    <w:name w:val="标题 3 Char"/>
    <w:basedOn w:val="a0"/>
    <w:link w:val="3"/>
    <w:uiPriority w:val="9"/>
    <w:rsid w:val="002E17A3"/>
    <w:rPr>
      <w:b/>
      <w:bCs/>
      <w:kern w:val="2"/>
      <w:sz w:val="32"/>
      <w:szCs w:val="32"/>
    </w:rPr>
  </w:style>
  <w:style w:type="character" w:customStyle="1" w:styleId="Char1">
    <w:name w:val="纯文本 Char"/>
    <w:link w:val="aa"/>
    <w:rsid w:val="002E17A3"/>
    <w:rPr>
      <w:rFonts w:ascii="宋体" w:hAnsi="Courier New" w:cs="Courier New"/>
      <w:szCs w:val="21"/>
    </w:rPr>
  </w:style>
  <w:style w:type="paragraph" w:styleId="aa">
    <w:name w:val="Plain Text"/>
    <w:basedOn w:val="a"/>
    <w:link w:val="Char1"/>
    <w:rsid w:val="002E17A3"/>
    <w:rPr>
      <w:rFonts w:ascii="宋体" w:hAnsi="Courier New" w:cs="Courier New"/>
      <w:kern w:val="0"/>
      <w:sz w:val="20"/>
      <w:szCs w:val="21"/>
    </w:rPr>
  </w:style>
  <w:style w:type="character" w:customStyle="1" w:styleId="Char10">
    <w:name w:val="纯文本 Char1"/>
    <w:basedOn w:val="a0"/>
    <w:rsid w:val="002E17A3"/>
    <w:rPr>
      <w:rFonts w:ascii="宋体" w:hAnsi="Courier New" w:cs="Courier New"/>
      <w:kern w:val="2"/>
      <w:sz w:val="21"/>
      <w:szCs w:val="21"/>
    </w:rPr>
  </w:style>
  <w:style w:type="character" w:customStyle="1" w:styleId="1Char">
    <w:name w:val="标题 1 Char"/>
    <w:basedOn w:val="a0"/>
    <w:link w:val="1"/>
    <w:uiPriority w:val="9"/>
    <w:rsid w:val="002E17A3"/>
    <w:rPr>
      <w:b/>
      <w:bCs/>
      <w:kern w:val="44"/>
      <w:sz w:val="44"/>
      <w:szCs w:val="44"/>
    </w:rPr>
  </w:style>
  <w:style w:type="character" w:customStyle="1" w:styleId="2Char">
    <w:name w:val="标题 2 Char"/>
    <w:basedOn w:val="a0"/>
    <w:link w:val="2"/>
    <w:uiPriority w:val="9"/>
    <w:semiHidden/>
    <w:rsid w:val="002E17A3"/>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8407">
      <w:bodyDiv w:val="1"/>
      <w:marLeft w:val="0"/>
      <w:marRight w:val="0"/>
      <w:marTop w:val="0"/>
      <w:marBottom w:val="0"/>
      <w:divBdr>
        <w:top w:val="none" w:sz="0" w:space="0" w:color="auto"/>
        <w:left w:val="none" w:sz="0" w:space="0" w:color="auto"/>
        <w:bottom w:val="none" w:sz="0" w:space="0" w:color="auto"/>
        <w:right w:val="none" w:sz="0" w:space="0" w:color="auto"/>
      </w:divBdr>
      <w:divsChild>
        <w:div w:id="499924873">
          <w:marLeft w:val="0"/>
          <w:marRight w:val="0"/>
          <w:marTop w:val="0"/>
          <w:marBottom w:val="0"/>
          <w:divBdr>
            <w:top w:val="none" w:sz="0" w:space="0" w:color="auto"/>
            <w:left w:val="none" w:sz="0" w:space="0" w:color="auto"/>
            <w:bottom w:val="none" w:sz="0" w:space="0" w:color="auto"/>
            <w:right w:val="none" w:sz="0" w:space="0" w:color="auto"/>
          </w:divBdr>
          <w:divsChild>
            <w:div w:id="452554814">
              <w:marLeft w:val="0"/>
              <w:marRight w:val="0"/>
              <w:marTop w:val="0"/>
              <w:marBottom w:val="0"/>
              <w:divBdr>
                <w:top w:val="none" w:sz="0" w:space="0" w:color="auto"/>
                <w:left w:val="none" w:sz="0" w:space="0" w:color="auto"/>
                <w:bottom w:val="none" w:sz="0" w:space="0" w:color="auto"/>
                <w:right w:val="none" w:sz="0" w:space="0" w:color="auto"/>
              </w:divBdr>
              <w:divsChild>
                <w:div w:id="233587153">
                  <w:marLeft w:val="0"/>
                  <w:marRight w:val="0"/>
                  <w:marTop w:val="150"/>
                  <w:marBottom w:val="0"/>
                  <w:divBdr>
                    <w:top w:val="none" w:sz="0" w:space="0" w:color="auto"/>
                    <w:left w:val="none" w:sz="0" w:space="0" w:color="auto"/>
                    <w:bottom w:val="none" w:sz="0" w:space="0" w:color="auto"/>
                    <w:right w:val="none" w:sz="0" w:space="0" w:color="auto"/>
                  </w:divBdr>
                  <w:divsChild>
                    <w:div w:id="1828282889">
                      <w:marLeft w:val="0"/>
                      <w:marRight w:val="0"/>
                      <w:marTop w:val="375"/>
                      <w:marBottom w:val="0"/>
                      <w:divBdr>
                        <w:top w:val="none" w:sz="0" w:space="0" w:color="auto"/>
                        <w:left w:val="none" w:sz="0" w:space="0" w:color="auto"/>
                        <w:bottom w:val="none" w:sz="0" w:space="0" w:color="auto"/>
                        <w:right w:val="none" w:sz="0" w:space="0" w:color="auto"/>
                      </w:divBdr>
                      <w:divsChild>
                        <w:div w:id="997418160">
                          <w:marLeft w:val="0"/>
                          <w:marRight w:val="0"/>
                          <w:marTop w:val="0"/>
                          <w:marBottom w:val="0"/>
                          <w:divBdr>
                            <w:top w:val="none" w:sz="0" w:space="0" w:color="auto"/>
                            <w:left w:val="none" w:sz="0" w:space="0" w:color="auto"/>
                            <w:bottom w:val="none" w:sz="0" w:space="0" w:color="auto"/>
                            <w:right w:val="none" w:sz="0" w:space="0" w:color="auto"/>
                          </w:divBdr>
                          <w:divsChild>
                            <w:div w:id="21244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1180">
      <w:bodyDiv w:val="1"/>
      <w:marLeft w:val="0"/>
      <w:marRight w:val="0"/>
      <w:marTop w:val="0"/>
      <w:marBottom w:val="0"/>
      <w:divBdr>
        <w:top w:val="none" w:sz="0" w:space="0" w:color="auto"/>
        <w:left w:val="none" w:sz="0" w:space="0" w:color="auto"/>
        <w:bottom w:val="none" w:sz="0" w:space="0" w:color="auto"/>
        <w:right w:val="none" w:sz="0" w:space="0" w:color="auto"/>
      </w:divBdr>
    </w:div>
    <w:div w:id="295187333">
      <w:bodyDiv w:val="1"/>
      <w:marLeft w:val="0"/>
      <w:marRight w:val="0"/>
      <w:marTop w:val="0"/>
      <w:marBottom w:val="0"/>
      <w:divBdr>
        <w:top w:val="none" w:sz="0" w:space="0" w:color="auto"/>
        <w:left w:val="none" w:sz="0" w:space="0" w:color="auto"/>
        <w:bottom w:val="none" w:sz="0" w:space="0" w:color="auto"/>
        <w:right w:val="none" w:sz="0" w:space="0" w:color="auto"/>
      </w:divBdr>
    </w:div>
    <w:div w:id="337199735">
      <w:bodyDiv w:val="1"/>
      <w:marLeft w:val="0"/>
      <w:marRight w:val="0"/>
      <w:marTop w:val="0"/>
      <w:marBottom w:val="0"/>
      <w:divBdr>
        <w:top w:val="none" w:sz="0" w:space="0" w:color="auto"/>
        <w:left w:val="none" w:sz="0" w:space="0" w:color="auto"/>
        <w:bottom w:val="none" w:sz="0" w:space="0" w:color="auto"/>
        <w:right w:val="none" w:sz="0" w:space="0" w:color="auto"/>
      </w:divBdr>
    </w:div>
    <w:div w:id="361563620">
      <w:bodyDiv w:val="1"/>
      <w:marLeft w:val="0"/>
      <w:marRight w:val="0"/>
      <w:marTop w:val="0"/>
      <w:marBottom w:val="0"/>
      <w:divBdr>
        <w:top w:val="none" w:sz="0" w:space="0" w:color="auto"/>
        <w:left w:val="none" w:sz="0" w:space="0" w:color="auto"/>
        <w:bottom w:val="none" w:sz="0" w:space="0" w:color="auto"/>
        <w:right w:val="none" w:sz="0" w:space="0" w:color="auto"/>
      </w:divBdr>
    </w:div>
    <w:div w:id="393551447">
      <w:bodyDiv w:val="1"/>
      <w:marLeft w:val="0"/>
      <w:marRight w:val="0"/>
      <w:marTop w:val="0"/>
      <w:marBottom w:val="0"/>
      <w:divBdr>
        <w:top w:val="none" w:sz="0" w:space="0" w:color="auto"/>
        <w:left w:val="none" w:sz="0" w:space="0" w:color="auto"/>
        <w:bottom w:val="none" w:sz="0" w:space="0" w:color="auto"/>
        <w:right w:val="none" w:sz="0" w:space="0" w:color="auto"/>
      </w:divBdr>
    </w:div>
    <w:div w:id="395592040">
      <w:bodyDiv w:val="1"/>
      <w:marLeft w:val="0"/>
      <w:marRight w:val="0"/>
      <w:marTop w:val="0"/>
      <w:marBottom w:val="0"/>
      <w:divBdr>
        <w:top w:val="none" w:sz="0" w:space="0" w:color="auto"/>
        <w:left w:val="none" w:sz="0" w:space="0" w:color="auto"/>
        <w:bottom w:val="none" w:sz="0" w:space="0" w:color="auto"/>
        <w:right w:val="none" w:sz="0" w:space="0" w:color="auto"/>
      </w:divBdr>
    </w:div>
    <w:div w:id="410659002">
      <w:bodyDiv w:val="1"/>
      <w:marLeft w:val="0"/>
      <w:marRight w:val="0"/>
      <w:marTop w:val="0"/>
      <w:marBottom w:val="0"/>
      <w:divBdr>
        <w:top w:val="none" w:sz="0" w:space="0" w:color="auto"/>
        <w:left w:val="none" w:sz="0" w:space="0" w:color="auto"/>
        <w:bottom w:val="none" w:sz="0" w:space="0" w:color="auto"/>
        <w:right w:val="none" w:sz="0" w:space="0" w:color="auto"/>
      </w:divBdr>
    </w:div>
    <w:div w:id="526452941">
      <w:bodyDiv w:val="1"/>
      <w:marLeft w:val="0"/>
      <w:marRight w:val="0"/>
      <w:marTop w:val="0"/>
      <w:marBottom w:val="0"/>
      <w:divBdr>
        <w:top w:val="none" w:sz="0" w:space="0" w:color="auto"/>
        <w:left w:val="none" w:sz="0" w:space="0" w:color="auto"/>
        <w:bottom w:val="none" w:sz="0" w:space="0" w:color="auto"/>
        <w:right w:val="none" w:sz="0" w:space="0" w:color="auto"/>
      </w:divBdr>
      <w:divsChild>
        <w:div w:id="12459661">
          <w:marLeft w:val="0"/>
          <w:marRight w:val="0"/>
          <w:marTop w:val="0"/>
          <w:marBottom w:val="0"/>
          <w:divBdr>
            <w:top w:val="none" w:sz="0" w:space="0" w:color="auto"/>
            <w:left w:val="none" w:sz="0" w:space="0" w:color="auto"/>
            <w:bottom w:val="none" w:sz="0" w:space="0" w:color="auto"/>
            <w:right w:val="none" w:sz="0" w:space="0" w:color="auto"/>
          </w:divBdr>
        </w:div>
      </w:divsChild>
    </w:div>
    <w:div w:id="538972395">
      <w:bodyDiv w:val="1"/>
      <w:marLeft w:val="0"/>
      <w:marRight w:val="0"/>
      <w:marTop w:val="0"/>
      <w:marBottom w:val="0"/>
      <w:divBdr>
        <w:top w:val="none" w:sz="0" w:space="0" w:color="auto"/>
        <w:left w:val="none" w:sz="0" w:space="0" w:color="auto"/>
        <w:bottom w:val="none" w:sz="0" w:space="0" w:color="auto"/>
        <w:right w:val="none" w:sz="0" w:space="0" w:color="auto"/>
      </w:divBdr>
      <w:divsChild>
        <w:div w:id="759645960">
          <w:marLeft w:val="0"/>
          <w:marRight w:val="0"/>
          <w:marTop w:val="0"/>
          <w:marBottom w:val="0"/>
          <w:divBdr>
            <w:top w:val="none" w:sz="0" w:space="0" w:color="auto"/>
            <w:left w:val="none" w:sz="0" w:space="0" w:color="auto"/>
            <w:bottom w:val="none" w:sz="0" w:space="0" w:color="auto"/>
            <w:right w:val="none" w:sz="0" w:space="0" w:color="auto"/>
          </w:divBdr>
          <w:divsChild>
            <w:div w:id="158423281">
              <w:marLeft w:val="0"/>
              <w:marRight w:val="0"/>
              <w:marTop w:val="0"/>
              <w:marBottom w:val="0"/>
              <w:divBdr>
                <w:top w:val="none" w:sz="0" w:space="0" w:color="auto"/>
                <w:left w:val="none" w:sz="0" w:space="0" w:color="auto"/>
                <w:bottom w:val="none" w:sz="0" w:space="0" w:color="auto"/>
                <w:right w:val="none" w:sz="0" w:space="0" w:color="auto"/>
              </w:divBdr>
              <w:divsChild>
                <w:div w:id="1461876254">
                  <w:marLeft w:val="0"/>
                  <w:marRight w:val="0"/>
                  <w:marTop w:val="150"/>
                  <w:marBottom w:val="0"/>
                  <w:divBdr>
                    <w:top w:val="none" w:sz="0" w:space="0" w:color="auto"/>
                    <w:left w:val="none" w:sz="0" w:space="0" w:color="auto"/>
                    <w:bottom w:val="none" w:sz="0" w:space="0" w:color="auto"/>
                    <w:right w:val="none" w:sz="0" w:space="0" w:color="auto"/>
                  </w:divBdr>
                  <w:divsChild>
                    <w:div w:id="1853760360">
                      <w:marLeft w:val="0"/>
                      <w:marRight w:val="0"/>
                      <w:marTop w:val="375"/>
                      <w:marBottom w:val="0"/>
                      <w:divBdr>
                        <w:top w:val="none" w:sz="0" w:space="0" w:color="auto"/>
                        <w:left w:val="none" w:sz="0" w:space="0" w:color="auto"/>
                        <w:bottom w:val="none" w:sz="0" w:space="0" w:color="auto"/>
                        <w:right w:val="none" w:sz="0" w:space="0" w:color="auto"/>
                      </w:divBdr>
                      <w:divsChild>
                        <w:div w:id="40710150">
                          <w:marLeft w:val="0"/>
                          <w:marRight w:val="0"/>
                          <w:marTop w:val="0"/>
                          <w:marBottom w:val="0"/>
                          <w:divBdr>
                            <w:top w:val="none" w:sz="0" w:space="0" w:color="auto"/>
                            <w:left w:val="none" w:sz="0" w:space="0" w:color="auto"/>
                            <w:bottom w:val="none" w:sz="0" w:space="0" w:color="auto"/>
                            <w:right w:val="none" w:sz="0" w:space="0" w:color="auto"/>
                          </w:divBdr>
                          <w:divsChild>
                            <w:div w:id="694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625570">
      <w:bodyDiv w:val="1"/>
      <w:marLeft w:val="0"/>
      <w:marRight w:val="0"/>
      <w:marTop w:val="0"/>
      <w:marBottom w:val="0"/>
      <w:divBdr>
        <w:top w:val="none" w:sz="0" w:space="0" w:color="auto"/>
        <w:left w:val="none" w:sz="0" w:space="0" w:color="auto"/>
        <w:bottom w:val="none" w:sz="0" w:space="0" w:color="auto"/>
        <w:right w:val="none" w:sz="0" w:space="0" w:color="auto"/>
      </w:divBdr>
    </w:div>
    <w:div w:id="634723666">
      <w:bodyDiv w:val="1"/>
      <w:marLeft w:val="0"/>
      <w:marRight w:val="0"/>
      <w:marTop w:val="0"/>
      <w:marBottom w:val="0"/>
      <w:divBdr>
        <w:top w:val="none" w:sz="0" w:space="0" w:color="auto"/>
        <w:left w:val="none" w:sz="0" w:space="0" w:color="auto"/>
        <w:bottom w:val="none" w:sz="0" w:space="0" w:color="auto"/>
        <w:right w:val="none" w:sz="0" w:space="0" w:color="auto"/>
      </w:divBdr>
    </w:div>
    <w:div w:id="686372475">
      <w:bodyDiv w:val="1"/>
      <w:marLeft w:val="0"/>
      <w:marRight w:val="0"/>
      <w:marTop w:val="0"/>
      <w:marBottom w:val="0"/>
      <w:divBdr>
        <w:top w:val="none" w:sz="0" w:space="0" w:color="auto"/>
        <w:left w:val="none" w:sz="0" w:space="0" w:color="auto"/>
        <w:bottom w:val="none" w:sz="0" w:space="0" w:color="auto"/>
        <w:right w:val="none" w:sz="0" w:space="0" w:color="auto"/>
      </w:divBdr>
      <w:divsChild>
        <w:div w:id="201990291">
          <w:marLeft w:val="0"/>
          <w:marRight w:val="0"/>
          <w:marTop w:val="0"/>
          <w:marBottom w:val="0"/>
          <w:divBdr>
            <w:top w:val="none" w:sz="0" w:space="0" w:color="auto"/>
            <w:left w:val="none" w:sz="0" w:space="0" w:color="auto"/>
            <w:bottom w:val="none" w:sz="0" w:space="0" w:color="auto"/>
            <w:right w:val="none" w:sz="0" w:space="0" w:color="auto"/>
          </w:divBdr>
          <w:divsChild>
            <w:div w:id="2116823196">
              <w:marLeft w:val="0"/>
              <w:marRight w:val="0"/>
              <w:marTop w:val="0"/>
              <w:marBottom w:val="0"/>
              <w:divBdr>
                <w:top w:val="none" w:sz="0" w:space="0" w:color="auto"/>
                <w:left w:val="none" w:sz="0" w:space="0" w:color="auto"/>
                <w:bottom w:val="none" w:sz="0" w:space="0" w:color="auto"/>
                <w:right w:val="none" w:sz="0" w:space="0" w:color="auto"/>
              </w:divBdr>
              <w:divsChild>
                <w:div w:id="1220557621">
                  <w:marLeft w:val="0"/>
                  <w:marRight w:val="0"/>
                  <w:marTop w:val="150"/>
                  <w:marBottom w:val="0"/>
                  <w:divBdr>
                    <w:top w:val="none" w:sz="0" w:space="0" w:color="auto"/>
                    <w:left w:val="none" w:sz="0" w:space="0" w:color="auto"/>
                    <w:bottom w:val="none" w:sz="0" w:space="0" w:color="auto"/>
                    <w:right w:val="none" w:sz="0" w:space="0" w:color="auto"/>
                  </w:divBdr>
                  <w:divsChild>
                    <w:div w:id="1918662993">
                      <w:marLeft w:val="0"/>
                      <w:marRight w:val="0"/>
                      <w:marTop w:val="375"/>
                      <w:marBottom w:val="0"/>
                      <w:divBdr>
                        <w:top w:val="none" w:sz="0" w:space="0" w:color="auto"/>
                        <w:left w:val="none" w:sz="0" w:space="0" w:color="auto"/>
                        <w:bottom w:val="none" w:sz="0" w:space="0" w:color="auto"/>
                        <w:right w:val="none" w:sz="0" w:space="0" w:color="auto"/>
                      </w:divBdr>
                      <w:divsChild>
                        <w:div w:id="1106002258">
                          <w:marLeft w:val="0"/>
                          <w:marRight w:val="0"/>
                          <w:marTop w:val="0"/>
                          <w:marBottom w:val="0"/>
                          <w:divBdr>
                            <w:top w:val="none" w:sz="0" w:space="0" w:color="auto"/>
                            <w:left w:val="none" w:sz="0" w:space="0" w:color="auto"/>
                            <w:bottom w:val="none" w:sz="0" w:space="0" w:color="auto"/>
                            <w:right w:val="none" w:sz="0" w:space="0" w:color="auto"/>
                          </w:divBdr>
                          <w:divsChild>
                            <w:div w:id="506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469286">
      <w:bodyDiv w:val="1"/>
      <w:marLeft w:val="0"/>
      <w:marRight w:val="0"/>
      <w:marTop w:val="0"/>
      <w:marBottom w:val="0"/>
      <w:divBdr>
        <w:top w:val="none" w:sz="0" w:space="0" w:color="auto"/>
        <w:left w:val="none" w:sz="0" w:space="0" w:color="auto"/>
        <w:bottom w:val="none" w:sz="0" w:space="0" w:color="auto"/>
        <w:right w:val="none" w:sz="0" w:space="0" w:color="auto"/>
      </w:divBdr>
    </w:div>
    <w:div w:id="917665717">
      <w:bodyDiv w:val="1"/>
      <w:marLeft w:val="0"/>
      <w:marRight w:val="0"/>
      <w:marTop w:val="0"/>
      <w:marBottom w:val="0"/>
      <w:divBdr>
        <w:top w:val="none" w:sz="0" w:space="0" w:color="auto"/>
        <w:left w:val="none" w:sz="0" w:space="0" w:color="auto"/>
        <w:bottom w:val="none" w:sz="0" w:space="0" w:color="auto"/>
        <w:right w:val="none" w:sz="0" w:space="0" w:color="auto"/>
      </w:divBdr>
    </w:div>
    <w:div w:id="1126779438">
      <w:bodyDiv w:val="1"/>
      <w:marLeft w:val="0"/>
      <w:marRight w:val="0"/>
      <w:marTop w:val="0"/>
      <w:marBottom w:val="0"/>
      <w:divBdr>
        <w:top w:val="none" w:sz="0" w:space="0" w:color="auto"/>
        <w:left w:val="none" w:sz="0" w:space="0" w:color="auto"/>
        <w:bottom w:val="none" w:sz="0" w:space="0" w:color="auto"/>
        <w:right w:val="none" w:sz="0" w:space="0" w:color="auto"/>
      </w:divBdr>
    </w:div>
    <w:div w:id="1129782718">
      <w:bodyDiv w:val="1"/>
      <w:marLeft w:val="0"/>
      <w:marRight w:val="0"/>
      <w:marTop w:val="0"/>
      <w:marBottom w:val="0"/>
      <w:divBdr>
        <w:top w:val="none" w:sz="0" w:space="0" w:color="auto"/>
        <w:left w:val="none" w:sz="0" w:space="0" w:color="auto"/>
        <w:bottom w:val="none" w:sz="0" w:space="0" w:color="auto"/>
        <w:right w:val="none" w:sz="0" w:space="0" w:color="auto"/>
      </w:divBdr>
    </w:div>
    <w:div w:id="1137184270">
      <w:bodyDiv w:val="1"/>
      <w:marLeft w:val="0"/>
      <w:marRight w:val="0"/>
      <w:marTop w:val="0"/>
      <w:marBottom w:val="0"/>
      <w:divBdr>
        <w:top w:val="none" w:sz="0" w:space="0" w:color="auto"/>
        <w:left w:val="none" w:sz="0" w:space="0" w:color="auto"/>
        <w:bottom w:val="none" w:sz="0" w:space="0" w:color="auto"/>
        <w:right w:val="none" w:sz="0" w:space="0" w:color="auto"/>
      </w:divBdr>
    </w:div>
    <w:div w:id="1166824230">
      <w:bodyDiv w:val="1"/>
      <w:marLeft w:val="0"/>
      <w:marRight w:val="0"/>
      <w:marTop w:val="0"/>
      <w:marBottom w:val="0"/>
      <w:divBdr>
        <w:top w:val="none" w:sz="0" w:space="0" w:color="auto"/>
        <w:left w:val="none" w:sz="0" w:space="0" w:color="auto"/>
        <w:bottom w:val="none" w:sz="0" w:space="0" w:color="auto"/>
        <w:right w:val="none" w:sz="0" w:space="0" w:color="auto"/>
      </w:divBdr>
    </w:div>
    <w:div w:id="1178617040">
      <w:bodyDiv w:val="1"/>
      <w:marLeft w:val="0"/>
      <w:marRight w:val="0"/>
      <w:marTop w:val="0"/>
      <w:marBottom w:val="0"/>
      <w:divBdr>
        <w:top w:val="none" w:sz="0" w:space="0" w:color="auto"/>
        <w:left w:val="none" w:sz="0" w:space="0" w:color="auto"/>
        <w:bottom w:val="none" w:sz="0" w:space="0" w:color="auto"/>
        <w:right w:val="none" w:sz="0" w:space="0" w:color="auto"/>
      </w:divBdr>
    </w:div>
    <w:div w:id="1186865190">
      <w:bodyDiv w:val="1"/>
      <w:marLeft w:val="0"/>
      <w:marRight w:val="0"/>
      <w:marTop w:val="0"/>
      <w:marBottom w:val="0"/>
      <w:divBdr>
        <w:top w:val="none" w:sz="0" w:space="0" w:color="auto"/>
        <w:left w:val="none" w:sz="0" w:space="0" w:color="auto"/>
        <w:bottom w:val="none" w:sz="0" w:space="0" w:color="auto"/>
        <w:right w:val="none" w:sz="0" w:space="0" w:color="auto"/>
      </w:divBdr>
    </w:div>
    <w:div w:id="1233927526">
      <w:bodyDiv w:val="1"/>
      <w:marLeft w:val="0"/>
      <w:marRight w:val="0"/>
      <w:marTop w:val="0"/>
      <w:marBottom w:val="0"/>
      <w:divBdr>
        <w:top w:val="none" w:sz="0" w:space="0" w:color="auto"/>
        <w:left w:val="none" w:sz="0" w:space="0" w:color="auto"/>
        <w:bottom w:val="none" w:sz="0" w:space="0" w:color="auto"/>
        <w:right w:val="none" w:sz="0" w:space="0" w:color="auto"/>
      </w:divBdr>
    </w:div>
    <w:div w:id="1249653281">
      <w:bodyDiv w:val="1"/>
      <w:marLeft w:val="0"/>
      <w:marRight w:val="0"/>
      <w:marTop w:val="0"/>
      <w:marBottom w:val="0"/>
      <w:divBdr>
        <w:top w:val="none" w:sz="0" w:space="0" w:color="auto"/>
        <w:left w:val="none" w:sz="0" w:space="0" w:color="auto"/>
        <w:bottom w:val="none" w:sz="0" w:space="0" w:color="auto"/>
        <w:right w:val="none" w:sz="0" w:space="0" w:color="auto"/>
      </w:divBdr>
    </w:div>
    <w:div w:id="1357348340">
      <w:bodyDiv w:val="1"/>
      <w:marLeft w:val="0"/>
      <w:marRight w:val="0"/>
      <w:marTop w:val="0"/>
      <w:marBottom w:val="0"/>
      <w:divBdr>
        <w:top w:val="none" w:sz="0" w:space="0" w:color="auto"/>
        <w:left w:val="none" w:sz="0" w:space="0" w:color="auto"/>
        <w:bottom w:val="none" w:sz="0" w:space="0" w:color="auto"/>
        <w:right w:val="none" w:sz="0" w:space="0" w:color="auto"/>
      </w:divBdr>
    </w:div>
    <w:div w:id="1391609126">
      <w:bodyDiv w:val="1"/>
      <w:marLeft w:val="0"/>
      <w:marRight w:val="0"/>
      <w:marTop w:val="0"/>
      <w:marBottom w:val="0"/>
      <w:divBdr>
        <w:top w:val="none" w:sz="0" w:space="0" w:color="auto"/>
        <w:left w:val="none" w:sz="0" w:space="0" w:color="auto"/>
        <w:bottom w:val="none" w:sz="0" w:space="0" w:color="auto"/>
        <w:right w:val="none" w:sz="0" w:space="0" w:color="auto"/>
      </w:divBdr>
    </w:div>
    <w:div w:id="1394695139">
      <w:bodyDiv w:val="1"/>
      <w:marLeft w:val="0"/>
      <w:marRight w:val="0"/>
      <w:marTop w:val="0"/>
      <w:marBottom w:val="0"/>
      <w:divBdr>
        <w:top w:val="none" w:sz="0" w:space="0" w:color="auto"/>
        <w:left w:val="none" w:sz="0" w:space="0" w:color="auto"/>
        <w:bottom w:val="none" w:sz="0" w:space="0" w:color="auto"/>
        <w:right w:val="none" w:sz="0" w:space="0" w:color="auto"/>
      </w:divBdr>
    </w:div>
    <w:div w:id="1401487543">
      <w:bodyDiv w:val="1"/>
      <w:marLeft w:val="0"/>
      <w:marRight w:val="0"/>
      <w:marTop w:val="0"/>
      <w:marBottom w:val="0"/>
      <w:divBdr>
        <w:top w:val="none" w:sz="0" w:space="0" w:color="auto"/>
        <w:left w:val="none" w:sz="0" w:space="0" w:color="auto"/>
        <w:bottom w:val="none" w:sz="0" w:space="0" w:color="auto"/>
        <w:right w:val="none" w:sz="0" w:space="0" w:color="auto"/>
      </w:divBdr>
    </w:div>
    <w:div w:id="1475096823">
      <w:bodyDiv w:val="1"/>
      <w:marLeft w:val="0"/>
      <w:marRight w:val="0"/>
      <w:marTop w:val="0"/>
      <w:marBottom w:val="0"/>
      <w:divBdr>
        <w:top w:val="none" w:sz="0" w:space="0" w:color="auto"/>
        <w:left w:val="none" w:sz="0" w:space="0" w:color="auto"/>
        <w:bottom w:val="none" w:sz="0" w:space="0" w:color="auto"/>
        <w:right w:val="none" w:sz="0" w:space="0" w:color="auto"/>
      </w:divBdr>
    </w:div>
    <w:div w:id="1498157994">
      <w:bodyDiv w:val="1"/>
      <w:marLeft w:val="0"/>
      <w:marRight w:val="0"/>
      <w:marTop w:val="0"/>
      <w:marBottom w:val="0"/>
      <w:divBdr>
        <w:top w:val="none" w:sz="0" w:space="0" w:color="auto"/>
        <w:left w:val="none" w:sz="0" w:space="0" w:color="auto"/>
        <w:bottom w:val="none" w:sz="0" w:space="0" w:color="auto"/>
        <w:right w:val="none" w:sz="0" w:space="0" w:color="auto"/>
      </w:divBdr>
      <w:divsChild>
        <w:div w:id="1097095900">
          <w:marLeft w:val="0"/>
          <w:marRight w:val="0"/>
          <w:marTop w:val="0"/>
          <w:marBottom w:val="0"/>
          <w:divBdr>
            <w:top w:val="none" w:sz="0" w:space="0" w:color="auto"/>
            <w:left w:val="none" w:sz="0" w:space="0" w:color="auto"/>
            <w:bottom w:val="none" w:sz="0" w:space="0" w:color="auto"/>
            <w:right w:val="none" w:sz="0" w:space="0" w:color="auto"/>
          </w:divBdr>
          <w:divsChild>
            <w:div w:id="1078215630">
              <w:marLeft w:val="0"/>
              <w:marRight w:val="0"/>
              <w:marTop w:val="0"/>
              <w:marBottom w:val="0"/>
              <w:divBdr>
                <w:top w:val="none" w:sz="0" w:space="0" w:color="auto"/>
                <w:left w:val="none" w:sz="0" w:space="0" w:color="auto"/>
                <w:bottom w:val="none" w:sz="0" w:space="0" w:color="auto"/>
                <w:right w:val="none" w:sz="0" w:space="0" w:color="auto"/>
              </w:divBdr>
              <w:divsChild>
                <w:div w:id="1846243895">
                  <w:marLeft w:val="0"/>
                  <w:marRight w:val="0"/>
                  <w:marTop w:val="150"/>
                  <w:marBottom w:val="0"/>
                  <w:divBdr>
                    <w:top w:val="none" w:sz="0" w:space="0" w:color="auto"/>
                    <w:left w:val="none" w:sz="0" w:space="0" w:color="auto"/>
                    <w:bottom w:val="none" w:sz="0" w:space="0" w:color="auto"/>
                    <w:right w:val="none" w:sz="0" w:space="0" w:color="auto"/>
                  </w:divBdr>
                  <w:divsChild>
                    <w:div w:id="734738822">
                      <w:marLeft w:val="0"/>
                      <w:marRight w:val="0"/>
                      <w:marTop w:val="375"/>
                      <w:marBottom w:val="0"/>
                      <w:divBdr>
                        <w:top w:val="none" w:sz="0" w:space="0" w:color="auto"/>
                        <w:left w:val="none" w:sz="0" w:space="0" w:color="auto"/>
                        <w:bottom w:val="none" w:sz="0" w:space="0" w:color="auto"/>
                        <w:right w:val="none" w:sz="0" w:space="0" w:color="auto"/>
                      </w:divBdr>
                      <w:divsChild>
                        <w:div w:id="1899508584">
                          <w:marLeft w:val="0"/>
                          <w:marRight w:val="0"/>
                          <w:marTop w:val="0"/>
                          <w:marBottom w:val="0"/>
                          <w:divBdr>
                            <w:top w:val="none" w:sz="0" w:space="0" w:color="auto"/>
                            <w:left w:val="none" w:sz="0" w:space="0" w:color="auto"/>
                            <w:bottom w:val="none" w:sz="0" w:space="0" w:color="auto"/>
                            <w:right w:val="none" w:sz="0" w:space="0" w:color="auto"/>
                          </w:divBdr>
                          <w:divsChild>
                            <w:div w:id="6926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88553">
      <w:bodyDiv w:val="1"/>
      <w:marLeft w:val="0"/>
      <w:marRight w:val="0"/>
      <w:marTop w:val="0"/>
      <w:marBottom w:val="0"/>
      <w:divBdr>
        <w:top w:val="none" w:sz="0" w:space="0" w:color="auto"/>
        <w:left w:val="none" w:sz="0" w:space="0" w:color="auto"/>
        <w:bottom w:val="none" w:sz="0" w:space="0" w:color="auto"/>
        <w:right w:val="none" w:sz="0" w:space="0" w:color="auto"/>
      </w:divBdr>
    </w:div>
    <w:div w:id="1545867503">
      <w:bodyDiv w:val="1"/>
      <w:marLeft w:val="0"/>
      <w:marRight w:val="0"/>
      <w:marTop w:val="0"/>
      <w:marBottom w:val="0"/>
      <w:divBdr>
        <w:top w:val="none" w:sz="0" w:space="0" w:color="auto"/>
        <w:left w:val="none" w:sz="0" w:space="0" w:color="auto"/>
        <w:bottom w:val="none" w:sz="0" w:space="0" w:color="auto"/>
        <w:right w:val="none" w:sz="0" w:space="0" w:color="auto"/>
      </w:divBdr>
    </w:div>
    <w:div w:id="1546680772">
      <w:bodyDiv w:val="1"/>
      <w:marLeft w:val="0"/>
      <w:marRight w:val="0"/>
      <w:marTop w:val="0"/>
      <w:marBottom w:val="0"/>
      <w:divBdr>
        <w:top w:val="none" w:sz="0" w:space="0" w:color="auto"/>
        <w:left w:val="none" w:sz="0" w:space="0" w:color="auto"/>
        <w:bottom w:val="none" w:sz="0" w:space="0" w:color="auto"/>
        <w:right w:val="none" w:sz="0" w:space="0" w:color="auto"/>
      </w:divBdr>
    </w:div>
    <w:div w:id="1550071508">
      <w:bodyDiv w:val="1"/>
      <w:marLeft w:val="0"/>
      <w:marRight w:val="0"/>
      <w:marTop w:val="0"/>
      <w:marBottom w:val="0"/>
      <w:divBdr>
        <w:top w:val="none" w:sz="0" w:space="0" w:color="auto"/>
        <w:left w:val="none" w:sz="0" w:space="0" w:color="auto"/>
        <w:bottom w:val="none" w:sz="0" w:space="0" w:color="auto"/>
        <w:right w:val="none" w:sz="0" w:space="0" w:color="auto"/>
      </w:divBdr>
    </w:div>
    <w:div w:id="1555309867">
      <w:bodyDiv w:val="1"/>
      <w:marLeft w:val="0"/>
      <w:marRight w:val="0"/>
      <w:marTop w:val="0"/>
      <w:marBottom w:val="0"/>
      <w:divBdr>
        <w:top w:val="none" w:sz="0" w:space="0" w:color="auto"/>
        <w:left w:val="none" w:sz="0" w:space="0" w:color="auto"/>
        <w:bottom w:val="none" w:sz="0" w:space="0" w:color="auto"/>
        <w:right w:val="none" w:sz="0" w:space="0" w:color="auto"/>
      </w:divBdr>
    </w:div>
    <w:div w:id="1656300053">
      <w:bodyDiv w:val="1"/>
      <w:marLeft w:val="0"/>
      <w:marRight w:val="0"/>
      <w:marTop w:val="0"/>
      <w:marBottom w:val="0"/>
      <w:divBdr>
        <w:top w:val="none" w:sz="0" w:space="0" w:color="auto"/>
        <w:left w:val="none" w:sz="0" w:space="0" w:color="auto"/>
        <w:bottom w:val="none" w:sz="0" w:space="0" w:color="auto"/>
        <w:right w:val="none" w:sz="0" w:space="0" w:color="auto"/>
      </w:divBdr>
      <w:divsChild>
        <w:div w:id="352343709">
          <w:marLeft w:val="0"/>
          <w:marRight w:val="0"/>
          <w:marTop w:val="0"/>
          <w:marBottom w:val="0"/>
          <w:divBdr>
            <w:top w:val="none" w:sz="0" w:space="0" w:color="auto"/>
            <w:left w:val="none" w:sz="0" w:space="0" w:color="auto"/>
            <w:bottom w:val="none" w:sz="0" w:space="0" w:color="auto"/>
            <w:right w:val="none" w:sz="0" w:space="0" w:color="auto"/>
          </w:divBdr>
          <w:divsChild>
            <w:div w:id="1560557092">
              <w:marLeft w:val="0"/>
              <w:marRight w:val="0"/>
              <w:marTop w:val="0"/>
              <w:marBottom w:val="0"/>
              <w:divBdr>
                <w:top w:val="none" w:sz="0" w:space="0" w:color="auto"/>
                <w:left w:val="none" w:sz="0" w:space="0" w:color="auto"/>
                <w:bottom w:val="none" w:sz="0" w:space="0" w:color="auto"/>
                <w:right w:val="none" w:sz="0" w:space="0" w:color="auto"/>
              </w:divBdr>
              <w:divsChild>
                <w:div w:id="1849439128">
                  <w:marLeft w:val="0"/>
                  <w:marRight w:val="0"/>
                  <w:marTop w:val="150"/>
                  <w:marBottom w:val="0"/>
                  <w:divBdr>
                    <w:top w:val="none" w:sz="0" w:space="0" w:color="auto"/>
                    <w:left w:val="none" w:sz="0" w:space="0" w:color="auto"/>
                    <w:bottom w:val="none" w:sz="0" w:space="0" w:color="auto"/>
                    <w:right w:val="none" w:sz="0" w:space="0" w:color="auto"/>
                  </w:divBdr>
                  <w:divsChild>
                    <w:div w:id="1319729647">
                      <w:marLeft w:val="0"/>
                      <w:marRight w:val="0"/>
                      <w:marTop w:val="375"/>
                      <w:marBottom w:val="0"/>
                      <w:divBdr>
                        <w:top w:val="none" w:sz="0" w:space="0" w:color="auto"/>
                        <w:left w:val="none" w:sz="0" w:space="0" w:color="auto"/>
                        <w:bottom w:val="none" w:sz="0" w:space="0" w:color="auto"/>
                        <w:right w:val="none" w:sz="0" w:space="0" w:color="auto"/>
                      </w:divBdr>
                      <w:divsChild>
                        <w:div w:id="886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94871">
      <w:bodyDiv w:val="1"/>
      <w:marLeft w:val="0"/>
      <w:marRight w:val="0"/>
      <w:marTop w:val="0"/>
      <w:marBottom w:val="0"/>
      <w:divBdr>
        <w:top w:val="none" w:sz="0" w:space="0" w:color="auto"/>
        <w:left w:val="none" w:sz="0" w:space="0" w:color="auto"/>
        <w:bottom w:val="none" w:sz="0" w:space="0" w:color="auto"/>
        <w:right w:val="none" w:sz="0" w:space="0" w:color="auto"/>
      </w:divBdr>
    </w:div>
    <w:div w:id="1766925102">
      <w:bodyDiv w:val="1"/>
      <w:marLeft w:val="0"/>
      <w:marRight w:val="0"/>
      <w:marTop w:val="0"/>
      <w:marBottom w:val="0"/>
      <w:divBdr>
        <w:top w:val="none" w:sz="0" w:space="0" w:color="auto"/>
        <w:left w:val="none" w:sz="0" w:space="0" w:color="auto"/>
        <w:bottom w:val="none" w:sz="0" w:space="0" w:color="auto"/>
        <w:right w:val="none" w:sz="0" w:space="0" w:color="auto"/>
      </w:divBdr>
    </w:div>
    <w:div w:id="1786266911">
      <w:bodyDiv w:val="1"/>
      <w:marLeft w:val="0"/>
      <w:marRight w:val="0"/>
      <w:marTop w:val="0"/>
      <w:marBottom w:val="0"/>
      <w:divBdr>
        <w:top w:val="none" w:sz="0" w:space="0" w:color="auto"/>
        <w:left w:val="none" w:sz="0" w:space="0" w:color="auto"/>
        <w:bottom w:val="none" w:sz="0" w:space="0" w:color="auto"/>
        <w:right w:val="none" w:sz="0" w:space="0" w:color="auto"/>
      </w:divBdr>
    </w:div>
    <w:div w:id="1834180063">
      <w:bodyDiv w:val="1"/>
      <w:marLeft w:val="0"/>
      <w:marRight w:val="0"/>
      <w:marTop w:val="0"/>
      <w:marBottom w:val="0"/>
      <w:divBdr>
        <w:top w:val="none" w:sz="0" w:space="0" w:color="auto"/>
        <w:left w:val="none" w:sz="0" w:space="0" w:color="auto"/>
        <w:bottom w:val="none" w:sz="0" w:space="0" w:color="auto"/>
        <w:right w:val="none" w:sz="0" w:space="0" w:color="auto"/>
      </w:divBdr>
    </w:div>
    <w:div w:id="1834952800">
      <w:bodyDiv w:val="1"/>
      <w:marLeft w:val="0"/>
      <w:marRight w:val="0"/>
      <w:marTop w:val="0"/>
      <w:marBottom w:val="0"/>
      <w:divBdr>
        <w:top w:val="none" w:sz="0" w:space="0" w:color="auto"/>
        <w:left w:val="none" w:sz="0" w:space="0" w:color="auto"/>
        <w:bottom w:val="none" w:sz="0" w:space="0" w:color="auto"/>
        <w:right w:val="none" w:sz="0" w:space="0" w:color="auto"/>
      </w:divBdr>
      <w:divsChild>
        <w:div w:id="2014910578">
          <w:marLeft w:val="0"/>
          <w:marRight w:val="0"/>
          <w:marTop w:val="0"/>
          <w:marBottom w:val="0"/>
          <w:divBdr>
            <w:top w:val="none" w:sz="0" w:space="0" w:color="auto"/>
            <w:left w:val="none" w:sz="0" w:space="0" w:color="auto"/>
            <w:bottom w:val="none" w:sz="0" w:space="0" w:color="auto"/>
            <w:right w:val="none" w:sz="0" w:space="0" w:color="auto"/>
          </w:divBdr>
          <w:divsChild>
            <w:div w:id="1314872520">
              <w:marLeft w:val="0"/>
              <w:marRight w:val="0"/>
              <w:marTop w:val="0"/>
              <w:marBottom w:val="0"/>
              <w:divBdr>
                <w:top w:val="none" w:sz="0" w:space="0" w:color="auto"/>
                <w:left w:val="none" w:sz="0" w:space="0" w:color="auto"/>
                <w:bottom w:val="none" w:sz="0" w:space="0" w:color="auto"/>
                <w:right w:val="none" w:sz="0" w:space="0" w:color="auto"/>
              </w:divBdr>
              <w:divsChild>
                <w:div w:id="1798596183">
                  <w:marLeft w:val="0"/>
                  <w:marRight w:val="0"/>
                  <w:marTop w:val="150"/>
                  <w:marBottom w:val="0"/>
                  <w:divBdr>
                    <w:top w:val="none" w:sz="0" w:space="0" w:color="auto"/>
                    <w:left w:val="none" w:sz="0" w:space="0" w:color="auto"/>
                    <w:bottom w:val="none" w:sz="0" w:space="0" w:color="auto"/>
                    <w:right w:val="none" w:sz="0" w:space="0" w:color="auto"/>
                  </w:divBdr>
                  <w:divsChild>
                    <w:div w:id="1293360957">
                      <w:marLeft w:val="0"/>
                      <w:marRight w:val="0"/>
                      <w:marTop w:val="375"/>
                      <w:marBottom w:val="0"/>
                      <w:divBdr>
                        <w:top w:val="none" w:sz="0" w:space="0" w:color="auto"/>
                        <w:left w:val="none" w:sz="0" w:space="0" w:color="auto"/>
                        <w:bottom w:val="none" w:sz="0" w:space="0" w:color="auto"/>
                        <w:right w:val="none" w:sz="0" w:space="0" w:color="auto"/>
                      </w:divBdr>
                      <w:divsChild>
                        <w:div w:id="552349047">
                          <w:marLeft w:val="0"/>
                          <w:marRight w:val="0"/>
                          <w:marTop w:val="0"/>
                          <w:marBottom w:val="0"/>
                          <w:divBdr>
                            <w:top w:val="none" w:sz="0" w:space="0" w:color="auto"/>
                            <w:left w:val="none" w:sz="0" w:space="0" w:color="auto"/>
                            <w:bottom w:val="none" w:sz="0" w:space="0" w:color="auto"/>
                            <w:right w:val="none" w:sz="0" w:space="0" w:color="auto"/>
                          </w:divBdr>
                          <w:divsChild>
                            <w:div w:id="3828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611093">
      <w:bodyDiv w:val="1"/>
      <w:marLeft w:val="0"/>
      <w:marRight w:val="0"/>
      <w:marTop w:val="0"/>
      <w:marBottom w:val="0"/>
      <w:divBdr>
        <w:top w:val="none" w:sz="0" w:space="0" w:color="auto"/>
        <w:left w:val="none" w:sz="0" w:space="0" w:color="auto"/>
        <w:bottom w:val="none" w:sz="0" w:space="0" w:color="auto"/>
        <w:right w:val="none" w:sz="0" w:space="0" w:color="auto"/>
      </w:divBdr>
      <w:divsChild>
        <w:div w:id="646591328">
          <w:marLeft w:val="0"/>
          <w:marRight w:val="0"/>
          <w:marTop w:val="0"/>
          <w:marBottom w:val="0"/>
          <w:divBdr>
            <w:top w:val="none" w:sz="0" w:space="0" w:color="auto"/>
            <w:left w:val="none" w:sz="0" w:space="0" w:color="auto"/>
            <w:bottom w:val="none" w:sz="0" w:space="0" w:color="auto"/>
            <w:right w:val="none" w:sz="0" w:space="0" w:color="auto"/>
          </w:divBdr>
          <w:divsChild>
            <w:div w:id="1062798597">
              <w:marLeft w:val="0"/>
              <w:marRight w:val="0"/>
              <w:marTop w:val="0"/>
              <w:marBottom w:val="0"/>
              <w:divBdr>
                <w:top w:val="none" w:sz="0" w:space="0" w:color="auto"/>
                <w:left w:val="none" w:sz="0" w:space="0" w:color="auto"/>
                <w:bottom w:val="none" w:sz="0" w:space="0" w:color="auto"/>
                <w:right w:val="none" w:sz="0" w:space="0" w:color="auto"/>
              </w:divBdr>
              <w:divsChild>
                <w:div w:id="1208489296">
                  <w:marLeft w:val="0"/>
                  <w:marRight w:val="0"/>
                  <w:marTop w:val="150"/>
                  <w:marBottom w:val="0"/>
                  <w:divBdr>
                    <w:top w:val="none" w:sz="0" w:space="0" w:color="auto"/>
                    <w:left w:val="none" w:sz="0" w:space="0" w:color="auto"/>
                    <w:bottom w:val="none" w:sz="0" w:space="0" w:color="auto"/>
                    <w:right w:val="none" w:sz="0" w:space="0" w:color="auto"/>
                  </w:divBdr>
                  <w:divsChild>
                    <w:div w:id="1334600239">
                      <w:marLeft w:val="0"/>
                      <w:marRight w:val="0"/>
                      <w:marTop w:val="375"/>
                      <w:marBottom w:val="0"/>
                      <w:divBdr>
                        <w:top w:val="none" w:sz="0" w:space="0" w:color="auto"/>
                        <w:left w:val="none" w:sz="0" w:space="0" w:color="auto"/>
                        <w:bottom w:val="none" w:sz="0" w:space="0" w:color="auto"/>
                        <w:right w:val="none" w:sz="0" w:space="0" w:color="auto"/>
                      </w:divBdr>
                      <w:divsChild>
                        <w:div w:id="1821995812">
                          <w:marLeft w:val="0"/>
                          <w:marRight w:val="0"/>
                          <w:marTop w:val="0"/>
                          <w:marBottom w:val="0"/>
                          <w:divBdr>
                            <w:top w:val="none" w:sz="0" w:space="0" w:color="auto"/>
                            <w:left w:val="none" w:sz="0" w:space="0" w:color="auto"/>
                            <w:bottom w:val="none" w:sz="0" w:space="0" w:color="auto"/>
                            <w:right w:val="none" w:sz="0" w:space="0" w:color="auto"/>
                          </w:divBdr>
                          <w:divsChild>
                            <w:div w:id="1400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94523">
      <w:bodyDiv w:val="1"/>
      <w:marLeft w:val="0"/>
      <w:marRight w:val="0"/>
      <w:marTop w:val="0"/>
      <w:marBottom w:val="0"/>
      <w:divBdr>
        <w:top w:val="none" w:sz="0" w:space="0" w:color="auto"/>
        <w:left w:val="none" w:sz="0" w:space="0" w:color="auto"/>
        <w:bottom w:val="none" w:sz="0" w:space="0" w:color="auto"/>
        <w:right w:val="none" w:sz="0" w:space="0" w:color="auto"/>
      </w:divBdr>
      <w:divsChild>
        <w:div w:id="1237326092">
          <w:marLeft w:val="0"/>
          <w:marRight w:val="0"/>
          <w:marTop w:val="0"/>
          <w:marBottom w:val="0"/>
          <w:divBdr>
            <w:top w:val="none" w:sz="0" w:space="0" w:color="auto"/>
            <w:left w:val="none" w:sz="0" w:space="0" w:color="auto"/>
            <w:bottom w:val="none" w:sz="0" w:space="0" w:color="auto"/>
            <w:right w:val="none" w:sz="0" w:space="0" w:color="auto"/>
          </w:divBdr>
          <w:divsChild>
            <w:div w:id="336807733">
              <w:marLeft w:val="0"/>
              <w:marRight w:val="0"/>
              <w:marTop w:val="0"/>
              <w:marBottom w:val="0"/>
              <w:divBdr>
                <w:top w:val="none" w:sz="0" w:space="0" w:color="auto"/>
                <w:left w:val="none" w:sz="0" w:space="0" w:color="auto"/>
                <w:bottom w:val="none" w:sz="0" w:space="0" w:color="auto"/>
                <w:right w:val="none" w:sz="0" w:space="0" w:color="auto"/>
              </w:divBdr>
              <w:divsChild>
                <w:div w:id="1483740235">
                  <w:marLeft w:val="0"/>
                  <w:marRight w:val="0"/>
                  <w:marTop w:val="150"/>
                  <w:marBottom w:val="0"/>
                  <w:divBdr>
                    <w:top w:val="none" w:sz="0" w:space="0" w:color="auto"/>
                    <w:left w:val="none" w:sz="0" w:space="0" w:color="auto"/>
                    <w:bottom w:val="none" w:sz="0" w:space="0" w:color="auto"/>
                    <w:right w:val="none" w:sz="0" w:space="0" w:color="auto"/>
                  </w:divBdr>
                  <w:divsChild>
                    <w:div w:id="962810981">
                      <w:marLeft w:val="0"/>
                      <w:marRight w:val="0"/>
                      <w:marTop w:val="375"/>
                      <w:marBottom w:val="0"/>
                      <w:divBdr>
                        <w:top w:val="none" w:sz="0" w:space="0" w:color="auto"/>
                        <w:left w:val="none" w:sz="0" w:space="0" w:color="auto"/>
                        <w:bottom w:val="none" w:sz="0" w:space="0" w:color="auto"/>
                        <w:right w:val="none" w:sz="0" w:space="0" w:color="auto"/>
                      </w:divBdr>
                      <w:divsChild>
                        <w:div w:id="2102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54418">
      <w:bodyDiv w:val="1"/>
      <w:marLeft w:val="0"/>
      <w:marRight w:val="0"/>
      <w:marTop w:val="0"/>
      <w:marBottom w:val="0"/>
      <w:divBdr>
        <w:top w:val="none" w:sz="0" w:space="0" w:color="auto"/>
        <w:left w:val="none" w:sz="0" w:space="0" w:color="auto"/>
        <w:bottom w:val="none" w:sz="0" w:space="0" w:color="auto"/>
        <w:right w:val="none" w:sz="0" w:space="0" w:color="auto"/>
      </w:divBdr>
    </w:div>
    <w:div w:id="1973899890">
      <w:bodyDiv w:val="1"/>
      <w:marLeft w:val="0"/>
      <w:marRight w:val="0"/>
      <w:marTop w:val="0"/>
      <w:marBottom w:val="0"/>
      <w:divBdr>
        <w:top w:val="none" w:sz="0" w:space="0" w:color="auto"/>
        <w:left w:val="none" w:sz="0" w:space="0" w:color="auto"/>
        <w:bottom w:val="none" w:sz="0" w:space="0" w:color="auto"/>
        <w:right w:val="none" w:sz="0" w:space="0" w:color="auto"/>
      </w:divBdr>
    </w:div>
    <w:div w:id="1977253726">
      <w:bodyDiv w:val="1"/>
      <w:marLeft w:val="0"/>
      <w:marRight w:val="0"/>
      <w:marTop w:val="0"/>
      <w:marBottom w:val="0"/>
      <w:divBdr>
        <w:top w:val="none" w:sz="0" w:space="0" w:color="auto"/>
        <w:left w:val="none" w:sz="0" w:space="0" w:color="auto"/>
        <w:bottom w:val="none" w:sz="0" w:space="0" w:color="auto"/>
        <w:right w:val="none" w:sz="0" w:space="0" w:color="auto"/>
      </w:divBdr>
      <w:divsChild>
        <w:div w:id="1650937354">
          <w:marLeft w:val="0"/>
          <w:marRight w:val="0"/>
          <w:marTop w:val="0"/>
          <w:marBottom w:val="0"/>
          <w:divBdr>
            <w:top w:val="none" w:sz="0" w:space="0" w:color="auto"/>
            <w:left w:val="none" w:sz="0" w:space="0" w:color="auto"/>
            <w:bottom w:val="none" w:sz="0" w:space="0" w:color="auto"/>
            <w:right w:val="none" w:sz="0" w:space="0" w:color="auto"/>
          </w:divBdr>
          <w:divsChild>
            <w:div w:id="1869952817">
              <w:marLeft w:val="0"/>
              <w:marRight w:val="0"/>
              <w:marTop w:val="0"/>
              <w:marBottom w:val="0"/>
              <w:divBdr>
                <w:top w:val="none" w:sz="0" w:space="0" w:color="auto"/>
                <w:left w:val="none" w:sz="0" w:space="0" w:color="auto"/>
                <w:bottom w:val="none" w:sz="0" w:space="0" w:color="auto"/>
                <w:right w:val="none" w:sz="0" w:space="0" w:color="auto"/>
              </w:divBdr>
              <w:divsChild>
                <w:div w:id="665789182">
                  <w:marLeft w:val="0"/>
                  <w:marRight w:val="0"/>
                  <w:marTop w:val="150"/>
                  <w:marBottom w:val="0"/>
                  <w:divBdr>
                    <w:top w:val="none" w:sz="0" w:space="0" w:color="auto"/>
                    <w:left w:val="none" w:sz="0" w:space="0" w:color="auto"/>
                    <w:bottom w:val="none" w:sz="0" w:space="0" w:color="auto"/>
                    <w:right w:val="none" w:sz="0" w:space="0" w:color="auto"/>
                  </w:divBdr>
                  <w:divsChild>
                    <w:div w:id="1003244493">
                      <w:marLeft w:val="0"/>
                      <w:marRight w:val="0"/>
                      <w:marTop w:val="375"/>
                      <w:marBottom w:val="0"/>
                      <w:divBdr>
                        <w:top w:val="none" w:sz="0" w:space="0" w:color="auto"/>
                        <w:left w:val="none" w:sz="0" w:space="0" w:color="auto"/>
                        <w:bottom w:val="none" w:sz="0" w:space="0" w:color="auto"/>
                        <w:right w:val="none" w:sz="0" w:space="0" w:color="auto"/>
                      </w:divBdr>
                      <w:divsChild>
                        <w:div w:id="13593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624306">
      <w:bodyDiv w:val="1"/>
      <w:marLeft w:val="0"/>
      <w:marRight w:val="0"/>
      <w:marTop w:val="0"/>
      <w:marBottom w:val="0"/>
      <w:divBdr>
        <w:top w:val="none" w:sz="0" w:space="0" w:color="auto"/>
        <w:left w:val="none" w:sz="0" w:space="0" w:color="auto"/>
        <w:bottom w:val="none" w:sz="0" w:space="0" w:color="auto"/>
        <w:right w:val="none" w:sz="0" w:space="0" w:color="auto"/>
      </w:divBdr>
    </w:div>
    <w:div w:id="2011523344">
      <w:bodyDiv w:val="1"/>
      <w:marLeft w:val="0"/>
      <w:marRight w:val="0"/>
      <w:marTop w:val="0"/>
      <w:marBottom w:val="0"/>
      <w:divBdr>
        <w:top w:val="none" w:sz="0" w:space="0" w:color="auto"/>
        <w:left w:val="none" w:sz="0" w:space="0" w:color="auto"/>
        <w:bottom w:val="none" w:sz="0" w:space="0" w:color="auto"/>
        <w:right w:val="none" w:sz="0" w:space="0" w:color="auto"/>
      </w:divBdr>
    </w:div>
    <w:div w:id="2020765263">
      <w:bodyDiv w:val="1"/>
      <w:marLeft w:val="0"/>
      <w:marRight w:val="0"/>
      <w:marTop w:val="0"/>
      <w:marBottom w:val="0"/>
      <w:divBdr>
        <w:top w:val="none" w:sz="0" w:space="0" w:color="auto"/>
        <w:left w:val="none" w:sz="0" w:space="0" w:color="auto"/>
        <w:bottom w:val="none" w:sz="0" w:space="0" w:color="auto"/>
        <w:right w:val="none" w:sz="0" w:space="0" w:color="auto"/>
      </w:divBdr>
    </w:div>
    <w:div w:id="2046639864">
      <w:bodyDiv w:val="1"/>
      <w:marLeft w:val="0"/>
      <w:marRight w:val="0"/>
      <w:marTop w:val="0"/>
      <w:marBottom w:val="0"/>
      <w:divBdr>
        <w:top w:val="none" w:sz="0" w:space="0" w:color="auto"/>
        <w:left w:val="none" w:sz="0" w:space="0" w:color="auto"/>
        <w:bottom w:val="none" w:sz="0" w:space="0" w:color="auto"/>
        <w:right w:val="none" w:sz="0" w:space="0" w:color="auto"/>
      </w:divBdr>
    </w:div>
    <w:div w:id="2062094141">
      <w:bodyDiv w:val="1"/>
      <w:marLeft w:val="0"/>
      <w:marRight w:val="0"/>
      <w:marTop w:val="0"/>
      <w:marBottom w:val="0"/>
      <w:divBdr>
        <w:top w:val="none" w:sz="0" w:space="0" w:color="auto"/>
        <w:left w:val="none" w:sz="0" w:space="0" w:color="auto"/>
        <w:bottom w:val="none" w:sz="0" w:space="0" w:color="auto"/>
        <w:right w:val="none" w:sz="0" w:space="0" w:color="auto"/>
      </w:divBdr>
    </w:div>
    <w:div w:id="2067751752">
      <w:bodyDiv w:val="1"/>
      <w:marLeft w:val="0"/>
      <w:marRight w:val="0"/>
      <w:marTop w:val="0"/>
      <w:marBottom w:val="0"/>
      <w:divBdr>
        <w:top w:val="none" w:sz="0" w:space="0" w:color="auto"/>
        <w:left w:val="none" w:sz="0" w:space="0" w:color="auto"/>
        <w:bottom w:val="none" w:sz="0" w:space="0" w:color="auto"/>
        <w:right w:val="none" w:sz="0" w:space="0" w:color="auto"/>
      </w:divBdr>
    </w:div>
    <w:div w:id="2074548571">
      <w:bodyDiv w:val="1"/>
      <w:marLeft w:val="0"/>
      <w:marRight w:val="0"/>
      <w:marTop w:val="0"/>
      <w:marBottom w:val="0"/>
      <w:divBdr>
        <w:top w:val="none" w:sz="0" w:space="0" w:color="auto"/>
        <w:left w:val="none" w:sz="0" w:space="0" w:color="auto"/>
        <w:bottom w:val="none" w:sz="0" w:space="0" w:color="auto"/>
        <w:right w:val="none" w:sz="0" w:space="0" w:color="auto"/>
      </w:divBdr>
    </w:div>
    <w:div w:id="2113893586">
      <w:bodyDiv w:val="1"/>
      <w:marLeft w:val="0"/>
      <w:marRight w:val="0"/>
      <w:marTop w:val="0"/>
      <w:marBottom w:val="0"/>
      <w:divBdr>
        <w:top w:val="none" w:sz="0" w:space="0" w:color="auto"/>
        <w:left w:val="none" w:sz="0" w:space="0" w:color="auto"/>
        <w:bottom w:val="none" w:sz="0" w:space="0" w:color="auto"/>
        <w:right w:val="none" w:sz="0" w:space="0" w:color="auto"/>
      </w:divBdr>
    </w:div>
    <w:div w:id="2138133629">
      <w:bodyDiv w:val="1"/>
      <w:marLeft w:val="0"/>
      <w:marRight w:val="0"/>
      <w:marTop w:val="0"/>
      <w:marBottom w:val="0"/>
      <w:divBdr>
        <w:top w:val="none" w:sz="0" w:space="0" w:color="auto"/>
        <w:left w:val="none" w:sz="0" w:space="0" w:color="auto"/>
        <w:bottom w:val="none" w:sz="0" w:space="0" w:color="auto"/>
        <w:right w:val="none" w:sz="0" w:space="0" w:color="auto"/>
      </w:divBdr>
      <w:divsChild>
        <w:div w:id="77425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qq.com/cqt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ibo.com/2610786473/profile?rightmod=1&amp;wvr=6&amp;mod=personinf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t.qq.com/cqtj" TargetMode="External"/><Relationship Id="rId4" Type="http://schemas.microsoft.com/office/2007/relationships/stylesWithEffects" Target="stylesWithEffects.xml"/><Relationship Id="rId9" Type="http://schemas.openxmlformats.org/officeDocument/2006/relationships/hyperlink" Target="http://weibo.com/u/258781878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36114621474786"/>
          <c:y val="7.9295154185022032E-2"/>
          <c:w val="0.86420401153560122"/>
          <c:h val="0.75349807844392602"/>
        </c:manualLayout>
      </c:layout>
      <c:lineChart>
        <c:grouping val="standard"/>
        <c:varyColors val="0"/>
        <c:ser>
          <c:idx val="0"/>
          <c:order val="0"/>
          <c:tx>
            <c:strRef>
              <c:f>Sheet1!$B$1</c:f>
              <c:strCache>
                <c:ptCount val="1"/>
                <c:pt idx="0">
                  <c:v>2020年</c:v>
                </c:pt>
              </c:strCache>
            </c:strRef>
          </c:tx>
          <c:spPr>
            <a:ln w="15875">
              <a:solidFill>
                <a:srgbClr val="4F81BD">
                  <a:shade val="95000"/>
                  <a:satMod val="105000"/>
                </a:srgbClr>
              </a:solidFill>
            </a:ln>
          </c:spPr>
          <c:marker>
            <c:symbol val="diamond"/>
            <c:size val="5"/>
            <c:spPr>
              <a:ln w="3175"/>
            </c:spPr>
          </c:marker>
          <c:dLbls>
            <c:dLbl>
              <c:idx val="0"/>
              <c:layout>
                <c:manualLayout>
                  <c:x val="-6.2904669749301992E-2"/>
                  <c:y val="-4.5894124772864905E-2"/>
                </c:manualLayout>
              </c:layout>
              <c:dLblPos val="r"/>
              <c:showLegendKey val="0"/>
              <c:showVal val="1"/>
              <c:showCatName val="0"/>
              <c:showSerName val="0"/>
              <c:showPercent val="0"/>
              <c:showBubbleSize val="0"/>
            </c:dLbl>
            <c:dLbl>
              <c:idx val="1"/>
              <c:layout>
                <c:manualLayout>
                  <c:x val="-7.4438551653838836E-2"/>
                  <c:y val="-3.2456450635978198E-2"/>
                </c:manualLayout>
              </c:layout>
              <c:dLblPos val="r"/>
              <c:showLegendKey val="0"/>
              <c:showVal val="1"/>
              <c:showCatName val="0"/>
              <c:showSerName val="0"/>
              <c:showPercent val="0"/>
              <c:showBubbleSize val="0"/>
            </c:dLbl>
            <c:dLbl>
              <c:idx val="2"/>
              <c:layout>
                <c:manualLayout>
                  <c:x val="-6.2717052488514002E-2"/>
                  <c:y val="-3.9118594791035737E-2"/>
                </c:manualLayout>
              </c:layout>
              <c:dLblPos val="r"/>
              <c:showLegendKey val="0"/>
              <c:showVal val="1"/>
              <c:showCatName val="0"/>
              <c:showSerName val="0"/>
              <c:showPercent val="0"/>
              <c:showBubbleSize val="0"/>
            </c:dLbl>
            <c:dLbl>
              <c:idx val="3"/>
              <c:layout>
                <c:manualLayout>
                  <c:x val="-5.5212362056994313E-2"/>
                  <c:y val="-3.856135675348274E-2"/>
                </c:manualLayout>
              </c:layout>
              <c:dLblPos val="r"/>
              <c:showLegendKey val="0"/>
              <c:showVal val="1"/>
              <c:showCatName val="0"/>
              <c:showSerName val="0"/>
              <c:showPercent val="0"/>
              <c:showBubbleSize val="0"/>
            </c:dLbl>
            <c:dLbl>
              <c:idx val="4"/>
              <c:layout>
                <c:manualLayout>
                  <c:x val="-4.4808911081236871E-2"/>
                  <c:y val="-3.7445911568746257E-2"/>
                </c:manualLayout>
              </c:layout>
              <c:dLblPos val="r"/>
              <c:showLegendKey val="0"/>
              <c:showVal val="1"/>
              <c:showCatName val="0"/>
              <c:showSerName val="0"/>
              <c:showPercent val="0"/>
              <c:showBubbleSize val="0"/>
            </c:dLbl>
            <c:dLbl>
              <c:idx val="5"/>
              <c:layout>
                <c:manualLayout>
                  <c:x val="-4.3218153077957136E-2"/>
                  <c:y val="-3.9403997577225985E-2"/>
                </c:manualLayout>
              </c:layout>
              <c:dLblPos val="r"/>
              <c:showLegendKey val="0"/>
              <c:showVal val="1"/>
              <c:showCatName val="0"/>
              <c:showSerName val="0"/>
              <c:showPercent val="0"/>
              <c:showBubbleSize val="0"/>
            </c:dLbl>
            <c:dLbl>
              <c:idx val="6"/>
              <c:layout>
                <c:manualLayout>
                  <c:x val="-4.6828381911923338E-2"/>
                  <c:y val="-3.7445911568746257E-2"/>
                </c:manualLayout>
              </c:layout>
              <c:dLblPos val="r"/>
              <c:showLegendKey val="0"/>
              <c:showVal val="1"/>
              <c:showCatName val="0"/>
              <c:showSerName val="0"/>
              <c:showPercent val="0"/>
              <c:showBubbleSize val="0"/>
            </c:dLbl>
            <c:dLbl>
              <c:idx val="7"/>
              <c:layout>
                <c:manualLayout>
                  <c:x val="-5.0865255351523871E-2"/>
                  <c:y val="-3.8285160508782556E-2"/>
                </c:manualLayout>
              </c:layout>
              <c:dLblPos val="r"/>
              <c:showLegendKey val="0"/>
              <c:showVal val="1"/>
              <c:showCatName val="0"/>
              <c:showSerName val="0"/>
              <c:showPercent val="0"/>
              <c:showBubbleSize val="0"/>
            </c:dLbl>
            <c:dLbl>
              <c:idx val="8"/>
              <c:layout>
                <c:manualLayout>
                  <c:x val="-4.7786264052828833E-2"/>
                  <c:y val="-3.9598039755520072E-2"/>
                </c:manualLayout>
              </c:layout>
              <c:dLblPos val="r"/>
              <c:showLegendKey val="0"/>
              <c:showVal val="1"/>
              <c:showCatName val="0"/>
              <c:showSerName val="0"/>
              <c:showPercent val="0"/>
              <c:showBubbleSize val="0"/>
            </c:dLbl>
            <c:dLbl>
              <c:idx val="9"/>
              <c:layout>
                <c:manualLayout>
                  <c:x val="-5.5290954484348023E-2"/>
                  <c:y val="-3.9598039755520072E-2"/>
                </c:manualLayout>
              </c:layout>
              <c:dLblPos val="r"/>
              <c:showLegendKey val="0"/>
              <c:showVal val="1"/>
              <c:showCatName val="0"/>
              <c:showSerName val="0"/>
              <c:showPercent val="0"/>
              <c:showBubbleSize val="0"/>
            </c:dLbl>
            <c:dLbl>
              <c:idx val="10"/>
              <c:layout>
                <c:manualLayout>
                  <c:x val="-3.5816282814554401E-2"/>
                  <c:y val="-4.1276317383403975E-2"/>
                </c:manualLayout>
              </c:layout>
              <c:dLblPos val="r"/>
              <c:showLegendKey val="0"/>
              <c:showVal val="1"/>
              <c:showCatName val="0"/>
              <c:showSerName val="0"/>
              <c:showPercent val="0"/>
              <c:showBubbleSize val="0"/>
            </c:dLbl>
            <c:numFmt formatCode="#,##0.0_ " sourceLinked="0"/>
            <c:dLblPos val="t"/>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0.0_ </c:formatCode>
                <c:ptCount val="11"/>
                <c:pt idx="0">
                  <c:v>-42.4</c:v>
                </c:pt>
                <c:pt idx="1">
                  <c:v>-28.6</c:v>
                </c:pt>
                <c:pt idx="2">
                  <c:v>-16.399999999999999</c:v>
                </c:pt>
                <c:pt idx="3">
                  <c:v>-13.7</c:v>
                </c:pt>
                <c:pt idx="4">
                  <c:v>-6.8</c:v>
                </c:pt>
                <c:pt idx="5">
                  <c:v>-6.3</c:v>
                </c:pt>
                <c:pt idx="6">
                  <c:v>-4.0999999999999996</c:v>
                </c:pt>
                <c:pt idx="7">
                  <c:v>-2.6</c:v>
                </c:pt>
                <c:pt idx="8">
                  <c:v>-1.7</c:v>
                </c:pt>
                <c:pt idx="9">
                  <c:v>-1.2</c:v>
                </c:pt>
                <c:pt idx="10">
                  <c:v>-1.6</c:v>
                </c:pt>
              </c:numCache>
            </c:numRef>
          </c:val>
          <c:smooth val="1"/>
        </c:ser>
        <c:ser>
          <c:idx val="1"/>
          <c:order val="1"/>
          <c:tx>
            <c:strRef>
              <c:f>Sheet1!$C$1</c:f>
              <c:strCache>
                <c:ptCount val="1"/>
                <c:pt idx="0">
                  <c:v>2021年</c:v>
                </c:pt>
              </c:strCache>
            </c:strRef>
          </c:tx>
          <c:spPr>
            <a:ln w="15875">
              <a:solidFill>
                <a:schemeClr val="accent6">
                  <a:lumMod val="75000"/>
                </a:schemeClr>
              </a:solidFill>
            </a:ln>
          </c:spPr>
          <c:marker>
            <c:symbol val="square"/>
            <c:size val="3"/>
            <c:spPr>
              <a:solidFill>
                <a:srgbClr val="F79646">
                  <a:lumMod val="75000"/>
                </a:srgbClr>
              </a:solidFill>
              <a:ln>
                <a:solidFill>
                  <a:schemeClr val="accent6">
                    <a:lumMod val="75000"/>
                  </a:schemeClr>
                </a:solidFill>
              </a:ln>
            </c:spPr>
          </c:marker>
          <c:dLbls>
            <c:dLbl>
              <c:idx val="0"/>
              <c:layout>
                <c:manualLayout>
                  <c:x val="-4.6272916635889547E-2"/>
                  <c:y val="-3.3999273167777136E-2"/>
                </c:manualLayout>
              </c:layout>
              <c:dLblPos val="r"/>
              <c:showLegendKey val="0"/>
              <c:showVal val="1"/>
              <c:showCatName val="0"/>
              <c:showSerName val="0"/>
              <c:showPercent val="0"/>
              <c:showBubbleSize val="0"/>
            </c:dLbl>
            <c:dLbl>
              <c:idx val="1"/>
              <c:layout>
                <c:manualLayout>
                  <c:x val="-6.1282297498928988E-2"/>
                  <c:y val="-3.316002422774076E-2"/>
                </c:manualLayout>
              </c:layout>
              <c:dLblPos val="r"/>
              <c:showLegendKey val="0"/>
              <c:showVal val="1"/>
              <c:showCatName val="0"/>
              <c:showSerName val="0"/>
              <c:showPercent val="0"/>
              <c:showBubbleSize val="0"/>
            </c:dLbl>
            <c:dLbl>
              <c:idx val="2"/>
              <c:layout>
                <c:manualLayout>
                  <c:x val="-1.6254450370063969E-2"/>
                  <c:y val="-2.6166929133858246E-2"/>
                </c:manualLayout>
              </c:layout>
              <c:dLblPos val="r"/>
              <c:showLegendKey val="0"/>
              <c:showVal val="1"/>
              <c:showCatName val="0"/>
              <c:showSerName val="0"/>
              <c:showPercent val="0"/>
              <c:showBubbleSize val="0"/>
            </c:dLbl>
            <c:dLbl>
              <c:idx val="3"/>
              <c:layout>
                <c:manualLayout>
                  <c:x val="-4.9882850009602513E-2"/>
                  <c:y val="-3.9355762347888332E-2"/>
                </c:manualLayout>
              </c:layout>
              <c:dLblPos val="r"/>
              <c:showLegendKey val="0"/>
              <c:showVal val="1"/>
              <c:showCatName val="0"/>
              <c:showSerName val="0"/>
              <c:showPercent val="0"/>
              <c:showBubbleSize val="0"/>
            </c:dLbl>
            <c:dLbl>
              <c:idx val="4"/>
              <c:layout>
                <c:manualLayout>
                  <c:x val="-4.2378159578082747E-2"/>
                  <c:y val="3.756731457518861E-2"/>
                </c:manualLayout>
              </c:layout>
              <c:dLblPos val="r"/>
              <c:showLegendKey val="0"/>
              <c:showVal val="1"/>
              <c:showCatName val="0"/>
              <c:showSerName val="0"/>
              <c:showPercent val="0"/>
              <c:showBubbleSize val="0"/>
            </c:dLbl>
            <c:dLbl>
              <c:idx val="5"/>
              <c:layout>
                <c:manualLayout>
                  <c:x val="-3.8768226204369857E-2"/>
                  <c:y val="-3.8474753592863842E-2"/>
                </c:manualLayout>
              </c:layout>
              <c:dLblPos val="r"/>
              <c:showLegendKey val="0"/>
              <c:showVal val="1"/>
              <c:showCatName val="0"/>
              <c:showSerName val="0"/>
              <c:showPercent val="0"/>
              <c:showBubbleSize val="0"/>
            </c:dLbl>
            <c:dLbl>
              <c:idx val="6"/>
              <c:layout>
                <c:manualLayout>
                  <c:x val="-3.8766635686771092E-2"/>
                  <c:y val="-3.8495120754990862E-2"/>
                </c:manualLayout>
              </c:layout>
              <c:dLblPos val="r"/>
              <c:showLegendKey val="0"/>
              <c:showVal val="1"/>
              <c:showCatName val="0"/>
              <c:showSerName val="0"/>
              <c:showPercent val="0"/>
              <c:showBubbleSize val="0"/>
            </c:dLbl>
            <c:dLbl>
              <c:idx val="7"/>
              <c:layout>
                <c:manualLayout>
                  <c:x val="-4.6272916635889547E-2"/>
                  <c:y val="-3.9355762347888332E-2"/>
                </c:manualLayout>
              </c:layout>
              <c:dLblPos val="r"/>
              <c:showLegendKey val="0"/>
              <c:showVal val="1"/>
              <c:showCatName val="0"/>
              <c:showSerName val="0"/>
              <c:showPercent val="0"/>
              <c:showBubbleSize val="0"/>
            </c:dLbl>
            <c:dLbl>
              <c:idx val="8"/>
              <c:layout>
                <c:manualLayout>
                  <c:x val="-4.266268780192365E-2"/>
                  <c:y val="-3.8475304223335782E-2"/>
                </c:manualLayout>
              </c:layout>
              <c:dLblPos val="r"/>
              <c:showLegendKey val="0"/>
              <c:showVal val="1"/>
              <c:showCatName val="0"/>
              <c:showSerName val="0"/>
              <c:showPercent val="0"/>
              <c:showBubbleSize val="0"/>
            </c:dLbl>
            <c:dLbl>
              <c:idx val="9"/>
              <c:layout>
                <c:manualLayout>
                  <c:x val="-4.6272916635889547E-2"/>
                  <c:y val="-4.7229778095919765E-2"/>
                </c:manualLayout>
              </c:layout>
              <c:dLblPos val="r"/>
              <c:showLegendKey val="0"/>
              <c:showVal val="1"/>
              <c:showCatName val="0"/>
              <c:showSerName val="0"/>
              <c:showPercent val="0"/>
              <c:showBubbleSize val="0"/>
            </c:dLbl>
            <c:dLbl>
              <c:idx val="10"/>
              <c:layout>
                <c:manualLayout>
                  <c:x val="-3.6689786520367453E-2"/>
                  <c:y val="-5.246078492157020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1">
                  <c:v>17.399999999999999</c:v>
                </c:pt>
                <c:pt idx="2">
                  <c:v>-4.3</c:v>
                </c:pt>
              </c:numCache>
            </c:numRef>
          </c:val>
          <c:smooth val="1"/>
        </c:ser>
        <c:dLbls>
          <c:showLegendKey val="0"/>
          <c:showVal val="0"/>
          <c:showCatName val="0"/>
          <c:showSerName val="0"/>
          <c:showPercent val="0"/>
          <c:showBubbleSize val="0"/>
        </c:dLbls>
        <c:marker val="1"/>
        <c:smooth val="0"/>
        <c:axId val="41386368"/>
        <c:axId val="41387904"/>
      </c:lineChart>
      <c:catAx>
        <c:axId val="41386368"/>
        <c:scaling>
          <c:orientation val="minMax"/>
        </c:scaling>
        <c:delete val="0"/>
        <c:axPos val="b"/>
        <c:numFmt formatCode="@" sourceLinked="1"/>
        <c:majorTickMark val="out"/>
        <c:minorTickMark val="none"/>
        <c:tickLblPos val="nextTo"/>
        <c:spPr>
          <a:ln>
            <a:solidFill>
              <a:sysClr val="windowText" lastClr="000000"/>
            </a:solidFill>
          </a:ln>
        </c:spPr>
        <c:crossAx val="41387904"/>
        <c:crossesAt val="-50"/>
        <c:auto val="1"/>
        <c:lblAlgn val="ctr"/>
        <c:lblOffset val="100"/>
        <c:tickLblSkip val="1"/>
        <c:noMultiLvlLbl val="0"/>
      </c:catAx>
      <c:valAx>
        <c:axId val="41387904"/>
        <c:scaling>
          <c:orientation val="minMax"/>
          <c:max val="30"/>
          <c:min val="-50"/>
        </c:scaling>
        <c:delete val="0"/>
        <c:axPos val="l"/>
        <c:numFmt formatCode="#,##0_ " sourceLinked="0"/>
        <c:majorTickMark val="out"/>
        <c:minorTickMark val="none"/>
        <c:tickLblPos val="nextTo"/>
        <c:spPr>
          <a:ln>
            <a:solidFill>
              <a:sysClr val="windowText" lastClr="000000"/>
            </a:solidFill>
          </a:ln>
        </c:spPr>
        <c:crossAx val="41386368"/>
        <c:crosses val="autoZero"/>
        <c:crossBetween val="between"/>
        <c:majorUnit val="10"/>
        <c:minorUnit val="1"/>
      </c:valAx>
    </c:plotArea>
    <c:legend>
      <c:legendPos val="b"/>
      <c:layout>
        <c:manualLayout>
          <c:xMode val="edge"/>
          <c:yMode val="edge"/>
          <c:x val="0.31732916277406542"/>
          <c:y val="0.92574231293713993"/>
          <c:w val="0.36534167445187488"/>
          <c:h val="7.4209019327129561E-2"/>
        </c:manualLayout>
      </c:layout>
      <c:overlay val="0"/>
    </c:legend>
    <c:plotVisOnly val="1"/>
    <c:dispBlanksAs val="gap"/>
    <c:showDLblsOverMax val="0"/>
  </c:chart>
  <c:spPr>
    <a:ln>
      <a:noFill/>
    </a:ln>
  </c:spPr>
  <c:txPr>
    <a:bodyPr/>
    <a:lstStyle/>
    <a:p>
      <a:pPr>
        <a:defRPr sz="600" baseline="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20421161337162"/>
          <c:y val="7.4824699544136092E-2"/>
          <c:w val="0.85854240400585269"/>
          <c:h val="0.71653598563337473"/>
        </c:manualLayout>
      </c:layout>
      <c:lineChart>
        <c:grouping val="standard"/>
        <c:varyColors val="0"/>
        <c:ser>
          <c:idx val="0"/>
          <c:order val="0"/>
          <c:tx>
            <c:strRef>
              <c:f>Sheet1!$B$1</c:f>
              <c:strCache>
                <c:ptCount val="1"/>
                <c:pt idx="0">
                  <c:v>2020年</c:v>
                </c:pt>
              </c:strCache>
            </c:strRef>
          </c:tx>
          <c:spPr>
            <a:ln w="15875"/>
          </c:spPr>
          <c:marker>
            <c:symbol val="diamond"/>
            <c:size val="3"/>
          </c:marker>
          <c:dLbls>
            <c:dLbl>
              <c:idx val="0"/>
              <c:layout>
                <c:manualLayout>
                  <c:x val="-6.2451165267961253E-2"/>
                  <c:y val="-6.0816713604230181E-2"/>
                </c:manualLayout>
              </c:layout>
              <c:showLegendKey val="0"/>
              <c:showVal val="1"/>
              <c:showCatName val="0"/>
              <c:showSerName val="0"/>
              <c:showPercent val="0"/>
              <c:showBubbleSize val="0"/>
            </c:dLbl>
            <c:dLbl>
              <c:idx val="1"/>
              <c:layout>
                <c:manualLayout>
                  <c:x val="-4.2583598439591801E-2"/>
                  <c:y val="3.7642967986665957E-2"/>
                </c:manualLayout>
              </c:layout>
              <c:showLegendKey val="0"/>
              <c:showVal val="1"/>
              <c:showCatName val="0"/>
              <c:showSerName val="0"/>
              <c:showPercent val="0"/>
              <c:showBubbleSize val="0"/>
            </c:dLbl>
            <c:dLbl>
              <c:idx val="2"/>
              <c:layout>
                <c:manualLayout>
                  <c:x val="-4.7035973444495914E-2"/>
                  <c:y val="-4.5071912136444223E-2"/>
                </c:manualLayout>
              </c:layout>
              <c:showLegendKey val="0"/>
              <c:showVal val="1"/>
              <c:showCatName val="0"/>
              <c:showSerName val="0"/>
              <c:showPercent val="0"/>
              <c:showBubbleSize val="0"/>
            </c:dLbl>
            <c:dLbl>
              <c:idx val="3"/>
              <c:layout>
                <c:manualLayout>
                  <c:x val="-4.3916855000071975E-2"/>
                  <c:y val="-4.2468532674291633E-2"/>
                </c:manualLayout>
              </c:layout>
              <c:showLegendKey val="0"/>
              <c:showVal val="1"/>
              <c:showCatName val="0"/>
              <c:showSerName val="0"/>
              <c:showPercent val="0"/>
              <c:showBubbleSize val="0"/>
            </c:dLbl>
            <c:dLbl>
              <c:idx val="4"/>
              <c:layout>
                <c:manualLayout>
                  <c:x val="-4.1786120427816778E-2"/>
                  <c:y val="-4.2488074027243E-2"/>
                </c:manualLayout>
              </c:layout>
              <c:showLegendKey val="0"/>
              <c:showVal val="1"/>
              <c:showCatName val="0"/>
              <c:showSerName val="0"/>
              <c:showPercent val="0"/>
              <c:showBubbleSize val="0"/>
            </c:dLbl>
            <c:dLbl>
              <c:idx val="5"/>
              <c:layout>
                <c:manualLayout>
                  <c:x val="-5.0067224229512555E-2"/>
                  <c:y val="-4.4195607128056466E-2"/>
                </c:manualLayout>
              </c:layout>
              <c:dLblPos val="r"/>
              <c:showLegendKey val="0"/>
              <c:showVal val="1"/>
              <c:showCatName val="0"/>
              <c:showSerName val="0"/>
              <c:showPercent val="0"/>
              <c:showBubbleSize val="0"/>
            </c:dLbl>
            <c:dLbl>
              <c:idx val="6"/>
              <c:layout>
                <c:manualLayout>
                  <c:x val="-4.5878881227597916E-2"/>
                  <c:y val="-4.5252106644564145E-2"/>
                </c:manualLayout>
              </c:layout>
              <c:dLblPos val="r"/>
              <c:showLegendKey val="0"/>
              <c:showVal val="1"/>
              <c:showCatName val="0"/>
              <c:showSerName val="0"/>
              <c:showPercent val="0"/>
              <c:showBubbleSize val="0"/>
            </c:dLbl>
            <c:dLbl>
              <c:idx val="7"/>
              <c:layout>
                <c:manualLayout>
                  <c:x val="-5.0152154198275491E-2"/>
                  <c:y val="-4.9474789335543709E-2"/>
                </c:manualLayout>
              </c:layout>
              <c:showLegendKey val="0"/>
              <c:showVal val="1"/>
              <c:showCatName val="0"/>
              <c:showSerName val="0"/>
              <c:showPercent val="0"/>
              <c:showBubbleSize val="0"/>
            </c:dLbl>
            <c:dLbl>
              <c:idx val="8"/>
              <c:layout>
                <c:manualLayout>
                  <c:x val="-5.0965754509205562E-2"/>
                  <c:y val="-4.9996408343693982E-2"/>
                </c:manualLayout>
              </c:layout>
              <c:showLegendKey val="0"/>
              <c:showVal val="1"/>
              <c:showCatName val="0"/>
              <c:showSerName val="0"/>
              <c:showPercent val="0"/>
              <c:showBubbleSize val="0"/>
            </c:dLbl>
            <c:dLbl>
              <c:idx val="9"/>
              <c:layout>
                <c:manualLayout>
                  <c:x val="-4.5462868329758599E-2"/>
                  <c:y val="-4.1803011465672058E-2"/>
                </c:manualLayout>
              </c:layout>
              <c:showLegendKey val="0"/>
              <c:showVal val="1"/>
              <c:showCatName val="0"/>
              <c:showSerName val="0"/>
              <c:showPercent val="0"/>
              <c:showBubbleSize val="0"/>
            </c:dLbl>
            <c:dLbl>
              <c:idx val="10"/>
              <c:layout>
                <c:manualLayout>
                  <c:x val="-4.65482445407304E-2"/>
                  <c:y val="-4.3651934019196523E-2"/>
                </c:manualLayout>
              </c:layout>
              <c:showLegendKey val="0"/>
              <c:showVal val="1"/>
              <c:showCatName val="0"/>
              <c:showSerName val="0"/>
              <c:showPercent val="0"/>
              <c:showBubbleSize val="0"/>
            </c:dLbl>
            <c:txPr>
              <a:bodyPr/>
              <a:lstStyle/>
              <a:p>
                <a:pPr>
                  <a:defRPr sz="700"/>
                </a:pPr>
                <a:endParaRPr lang="zh-CN"/>
              </a:p>
            </c:txPr>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General</c:formatCode>
                <c:ptCount val="11"/>
                <c:pt idx="0">
                  <c:v>-81.3</c:v>
                </c:pt>
                <c:pt idx="1">
                  <c:v>-14.6</c:v>
                </c:pt>
                <c:pt idx="2" formatCode="0.0_ ">
                  <c:v>-2.9</c:v>
                </c:pt>
                <c:pt idx="3" formatCode="0.0_ ">
                  <c:v>8.5</c:v>
                </c:pt>
                <c:pt idx="4" formatCode="0.0_ ">
                  <c:v>2</c:v>
                </c:pt>
                <c:pt idx="5" formatCode="0.0_ ">
                  <c:v>0.9</c:v>
                </c:pt>
                <c:pt idx="6">
                  <c:v>3.1</c:v>
                </c:pt>
                <c:pt idx="7" formatCode="0.0_ ">
                  <c:v>8.3000000000000007</c:v>
                </c:pt>
                <c:pt idx="8">
                  <c:v>4.9000000000000004</c:v>
                </c:pt>
                <c:pt idx="9" formatCode="0.0_ ">
                  <c:v>5.4</c:v>
                </c:pt>
                <c:pt idx="10">
                  <c:v>7.5</c:v>
                </c:pt>
              </c:numCache>
            </c:numRef>
          </c:val>
          <c:smooth val="0"/>
        </c:ser>
        <c:ser>
          <c:idx val="1"/>
          <c:order val="1"/>
          <c:tx>
            <c:strRef>
              <c:f>Sheet1!$C$1</c:f>
              <c:strCache>
                <c:ptCount val="1"/>
                <c:pt idx="0">
                  <c:v>2021年</c:v>
                </c:pt>
              </c:strCache>
            </c:strRef>
          </c:tx>
          <c:spPr>
            <a:ln w="15875"/>
          </c:spPr>
          <c:marker>
            <c:symbol val="square"/>
            <c:size val="3"/>
            <c:spPr>
              <a:solidFill>
                <a:schemeClr val="accent6">
                  <a:lumMod val="75000"/>
                </a:schemeClr>
              </a:solidFill>
            </c:spPr>
          </c:marker>
          <c:dLbls>
            <c:dLbl>
              <c:idx val="0"/>
              <c:layout>
                <c:manualLayout>
                  <c:x val="-1.4059508557773968E-2"/>
                  <c:y val="8.8780218262190947E-3"/>
                </c:manualLayout>
              </c:layout>
              <c:dLblPos val="r"/>
              <c:showLegendKey val="0"/>
              <c:showVal val="1"/>
              <c:showCatName val="0"/>
              <c:showSerName val="0"/>
              <c:showPercent val="0"/>
              <c:showBubbleSize val="0"/>
            </c:dLbl>
            <c:dLbl>
              <c:idx val="1"/>
              <c:layout>
                <c:manualLayout>
                  <c:x val="-2.4239300983172389E-2"/>
                  <c:y val="-5.0650612104143913E-2"/>
                </c:manualLayout>
              </c:layout>
              <c:dLblPos val="r"/>
              <c:showLegendKey val="0"/>
              <c:showVal val="1"/>
              <c:showCatName val="0"/>
              <c:showSerName val="0"/>
              <c:showPercent val="0"/>
              <c:showBubbleSize val="0"/>
            </c:dLbl>
            <c:dLbl>
              <c:idx val="2"/>
              <c:layout>
                <c:manualLayout>
                  <c:x val="-3.5208222372569056E-2"/>
                  <c:y val="3.8637852750158054E-2"/>
                </c:manualLayout>
              </c:layout>
              <c:dLblPos val="r"/>
              <c:showLegendKey val="0"/>
              <c:showVal val="1"/>
              <c:showCatName val="0"/>
              <c:showSerName val="0"/>
              <c:showPercent val="0"/>
              <c:showBubbleSize val="0"/>
            </c:dLbl>
            <c:dLbl>
              <c:idx val="3"/>
              <c:layout>
                <c:manualLayout>
                  <c:x val="-4.199607350647723E-2"/>
                  <c:y val="-4.2635638669853947E-2"/>
                </c:manualLayout>
              </c:layout>
              <c:dLblPos val="r"/>
              <c:showLegendKey val="0"/>
              <c:showVal val="1"/>
              <c:showCatName val="0"/>
              <c:showSerName val="0"/>
              <c:showPercent val="0"/>
              <c:showBubbleSize val="0"/>
            </c:dLbl>
            <c:dLbl>
              <c:idx val="4"/>
              <c:layout>
                <c:manualLayout>
                  <c:x val="-4.2522851919561434E-2"/>
                  <c:y val="3.1068932172952091E-2"/>
                </c:manualLayout>
              </c:layout>
              <c:dLblPos val="r"/>
              <c:showLegendKey val="0"/>
              <c:showVal val="1"/>
              <c:showCatName val="0"/>
              <c:showSerName val="0"/>
              <c:showPercent val="0"/>
              <c:showBubbleSize val="0"/>
            </c:dLbl>
            <c:dLbl>
              <c:idx val="5"/>
              <c:layout>
                <c:manualLayout>
                  <c:x val="-3.0491298276929559E-2"/>
                  <c:y val="3.965188561956088E-2"/>
                </c:manualLayout>
              </c:layout>
              <c:dLblPos val="r"/>
              <c:showLegendKey val="0"/>
              <c:showVal val="1"/>
              <c:showCatName val="0"/>
              <c:showSerName val="0"/>
              <c:showPercent val="0"/>
              <c:showBubbleSize val="0"/>
            </c:dLbl>
            <c:dLbl>
              <c:idx val="6"/>
              <c:layout>
                <c:manualLayout>
                  <c:x val="-3.5473952410427903E-2"/>
                  <c:y val="4.788617212322159E-2"/>
                </c:manualLayout>
              </c:layout>
              <c:dLblPos val="r"/>
              <c:showLegendKey val="0"/>
              <c:showVal val="1"/>
              <c:showCatName val="0"/>
              <c:showSerName val="0"/>
              <c:showPercent val="0"/>
              <c:showBubbleSize val="0"/>
            </c:dLbl>
            <c:dLbl>
              <c:idx val="7"/>
              <c:layout>
                <c:manualLayout>
                  <c:x val="-4.1988574957542366E-2"/>
                  <c:y val="5.1855187843217014E-2"/>
                </c:manualLayout>
              </c:layout>
              <c:dLblPos val="r"/>
              <c:showLegendKey val="0"/>
              <c:showVal val="1"/>
              <c:showCatName val="0"/>
              <c:showSerName val="0"/>
              <c:showPercent val="0"/>
              <c:showBubbleSize val="0"/>
            </c:dLbl>
            <c:dLbl>
              <c:idx val="8"/>
              <c:layout>
                <c:manualLayout>
                  <c:x val="-3.8328175157264395E-2"/>
                  <c:y val="4.9115071142423132E-2"/>
                </c:manualLayout>
              </c:layout>
              <c:dLblPos val="r"/>
              <c:showLegendKey val="0"/>
              <c:showVal val="1"/>
              <c:showCatName val="0"/>
              <c:showSerName val="0"/>
              <c:showPercent val="0"/>
              <c:showBubbleSize val="0"/>
            </c:dLbl>
            <c:dLbl>
              <c:idx val="9"/>
              <c:layout>
                <c:manualLayout>
                  <c:x val="-3.5473664512228532E-2"/>
                  <c:y val="4.0868628263572314E-2"/>
                </c:manualLayout>
              </c:layout>
              <c:dLblPos val="r"/>
              <c:showLegendKey val="0"/>
              <c:showVal val="1"/>
              <c:showCatName val="0"/>
              <c:showSerName val="0"/>
              <c:showPercent val="0"/>
              <c:showBubbleSize val="0"/>
            </c:dLbl>
            <c:dLbl>
              <c:idx val="10"/>
              <c:layout>
                <c:manualLayout>
                  <c:x val="-1.9840190999683804E-3"/>
                  <c:y val="-1.3131353014201487E-2"/>
                </c:manualLayout>
              </c:layout>
              <c:dLblPos val="r"/>
              <c:showLegendKey val="0"/>
              <c:showVal val="1"/>
              <c:showCatName val="0"/>
              <c:showSerName val="0"/>
              <c:showPercent val="0"/>
              <c:showBubbleSize val="0"/>
            </c:dLbl>
            <c:txPr>
              <a:bodyPr/>
              <a:lstStyle/>
              <a:p>
                <a:pPr>
                  <a:defRPr sz="700"/>
                </a:pPr>
                <a:endParaRPr lang="zh-CN"/>
              </a:p>
            </c:txPr>
            <c:dLblPos val="t"/>
            <c:showLegendKey val="0"/>
            <c:showVal val="1"/>
            <c:showCatName val="0"/>
            <c:showSerName val="0"/>
            <c:showPercent val="0"/>
            <c:showBubbleSize val="0"/>
            <c:showLeaderLines val="0"/>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198</c:v>
                </c:pt>
                <c:pt idx="1">
                  <c:v>-1.3</c:v>
                </c:pt>
                <c:pt idx="2">
                  <c:v>-6.6</c:v>
                </c:pt>
              </c:numCache>
            </c:numRef>
          </c:val>
          <c:smooth val="0"/>
        </c:ser>
        <c:dLbls>
          <c:showLegendKey val="0"/>
          <c:showVal val="0"/>
          <c:showCatName val="0"/>
          <c:showSerName val="0"/>
          <c:showPercent val="0"/>
          <c:showBubbleSize val="0"/>
        </c:dLbls>
        <c:marker val="1"/>
        <c:smooth val="0"/>
        <c:axId val="73628672"/>
        <c:axId val="73642752"/>
      </c:lineChart>
      <c:catAx>
        <c:axId val="73628672"/>
        <c:scaling>
          <c:orientation val="minMax"/>
        </c:scaling>
        <c:delete val="0"/>
        <c:axPos val="b"/>
        <c:majorTickMark val="out"/>
        <c:minorTickMark val="none"/>
        <c:tickLblPos val="nextTo"/>
        <c:spPr>
          <a:ln>
            <a:solidFill>
              <a:sysClr val="windowText" lastClr="000000"/>
            </a:solidFill>
          </a:ln>
        </c:spPr>
        <c:txPr>
          <a:bodyPr/>
          <a:lstStyle/>
          <a:p>
            <a:pPr>
              <a:defRPr sz="600"/>
            </a:pPr>
            <a:endParaRPr lang="zh-CN"/>
          </a:p>
        </c:txPr>
        <c:crossAx val="73642752"/>
        <c:crossesAt val="-90"/>
        <c:auto val="1"/>
        <c:lblAlgn val="ctr"/>
        <c:lblOffset val="100"/>
        <c:noMultiLvlLbl val="0"/>
      </c:catAx>
      <c:valAx>
        <c:axId val="73642752"/>
        <c:scaling>
          <c:orientation val="minMax"/>
          <c:max val="210"/>
          <c:min val="-90"/>
        </c:scaling>
        <c:delete val="0"/>
        <c:axPos val="l"/>
        <c:numFmt formatCode="General" sourceLinked="1"/>
        <c:majorTickMark val="out"/>
        <c:minorTickMark val="none"/>
        <c:tickLblPos val="nextTo"/>
        <c:spPr>
          <a:ln>
            <a:solidFill>
              <a:sysClr val="windowText" lastClr="000000"/>
            </a:solidFill>
          </a:ln>
        </c:spPr>
        <c:txPr>
          <a:bodyPr/>
          <a:lstStyle/>
          <a:p>
            <a:pPr>
              <a:defRPr sz="600"/>
            </a:pPr>
            <a:endParaRPr lang="zh-CN"/>
          </a:p>
        </c:txPr>
        <c:crossAx val="73628672"/>
        <c:crosses val="autoZero"/>
        <c:crossBetween val="between"/>
        <c:majorUnit val="30"/>
      </c:valAx>
    </c:plotArea>
    <c:legend>
      <c:legendPos val="b"/>
      <c:layout>
        <c:manualLayout>
          <c:xMode val="edge"/>
          <c:yMode val="edge"/>
          <c:x val="0.28729411764705881"/>
          <c:y val="0.9180936593452137"/>
          <c:w val="0.42541176470588615"/>
          <c:h val="6.1025556016024315E-2"/>
        </c:manualLayout>
      </c:layout>
      <c:overlay val="0"/>
      <c:txPr>
        <a:bodyPr/>
        <a:lstStyle/>
        <a:p>
          <a:pPr>
            <a:defRPr sz="700"/>
          </a:pPr>
          <a:endParaRPr lang="zh-CN"/>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405C74-7217-4581-B6FE-3B811C0D6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9804</TotalTime>
  <Pages>25</Pages>
  <Words>1561</Words>
  <Characters>8903</Characters>
  <Application>Microsoft Office Word</Application>
  <DocSecurity>0</DocSecurity>
  <Lines>74</Lines>
  <Paragraphs>20</Paragraphs>
  <ScaleCrop>false</ScaleCrop>
  <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  标  名  称</dc:title>
  <dc:creator>番茄花园</dc:creator>
  <cp:lastModifiedBy>Administrator</cp:lastModifiedBy>
  <cp:revision>745</cp:revision>
  <cp:lastPrinted>2018-11-01T03:33:00Z</cp:lastPrinted>
  <dcterms:created xsi:type="dcterms:W3CDTF">2017-04-21T02:47:00Z</dcterms:created>
  <dcterms:modified xsi:type="dcterms:W3CDTF">2021-06-02T07:36:00Z</dcterms:modified>
</cp:coreProperties>
</file>