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023BB">
      <w:pPr>
        <w:jc w:val="center"/>
        <w:rPr>
          <w:rFonts w:ascii="Wingdings 2" w:hAnsi="Wingdings 2" w:eastAsia="楷体_GB2312"/>
          <w:b/>
          <w:sz w:val="52"/>
          <w:szCs w:val="52"/>
        </w:rPr>
      </w:pPr>
      <w:r>
        <w:rPr>
          <w:rFonts w:ascii="Wingdings 2" w:hAnsi="Wingdings 2" w:eastAsia="楷体_GB2312"/>
          <w:b/>
          <w:sz w:val="52"/>
          <w:szCs w:val="52"/>
        </w:rPr>
        <w:t>重庆石柱</w:t>
      </w:r>
      <w:r>
        <w:rPr>
          <w:rFonts w:hint="eastAsia" w:ascii="Wingdings 2" w:hAnsi="Wingdings 2" w:eastAsia="楷体_GB2312"/>
          <w:b/>
          <w:sz w:val="52"/>
          <w:szCs w:val="52"/>
        </w:rPr>
        <w:t>统计月报</w:t>
      </w:r>
    </w:p>
    <w:p w14:paraId="6271C6D1">
      <w:pPr>
        <w:jc w:val="center"/>
        <w:rPr>
          <w:rFonts w:hint="default" w:ascii="隶书" w:hAnsi="宋体" w:eastAsia="隶书"/>
          <w:b/>
          <w:i/>
          <w:spacing w:val="50"/>
          <w:sz w:val="48"/>
          <w:szCs w:val="48"/>
          <w:lang w:val="en-US" w:eastAsia="zh-CN"/>
        </w:rPr>
      </w:pPr>
      <w:r>
        <w:rPr>
          <w:rFonts w:hint="eastAsia" w:ascii="隶书" w:hAnsi="宋体" w:eastAsia="隶书"/>
          <w:b/>
          <w:i/>
          <w:spacing w:val="50"/>
          <w:sz w:val="48"/>
          <w:szCs w:val="48"/>
        </w:rPr>
        <w:t>202</w:t>
      </w:r>
      <w:r>
        <w:rPr>
          <w:rFonts w:hint="eastAsia" w:ascii="隶书" w:hAnsi="宋体" w:eastAsia="隶书"/>
          <w:b/>
          <w:i/>
          <w:spacing w:val="50"/>
          <w:sz w:val="48"/>
          <w:szCs w:val="48"/>
          <w:lang w:val="en-US" w:eastAsia="zh-CN"/>
        </w:rPr>
        <w:t>5.08</w:t>
      </w:r>
    </w:p>
    <w:p w14:paraId="6C4FF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</w:pPr>
    </w:p>
    <w:p w14:paraId="63083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2"/>
          <w:szCs w:val="32"/>
          <w:lang w:val="en-US" w:eastAsia="zh-CN"/>
        </w:rPr>
        <w:t>1-8月规模以上工业增加值可比价增速增长2.5%。</w:t>
      </w:r>
    </w:p>
    <w:p w14:paraId="491C0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2"/>
          <w:szCs w:val="32"/>
          <w:lang w:val="en-US" w:eastAsia="zh-CN"/>
        </w:rPr>
      </w:pPr>
    </w:p>
    <w:p w14:paraId="12877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2"/>
          <w:szCs w:val="32"/>
          <w:lang w:val="en-US" w:eastAsia="zh-CN"/>
        </w:rPr>
        <w:t>全社会固定资产投资增长5.0%。</w:t>
      </w:r>
    </w:p>
    <w:p w14:paraId="1FAD1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2"/>
          <w:szCs w:val="32"/>
          <w:lang w:val="en-US" w:eastAsia="zh-CN"/>
        </w:rPr>
        <w:t>其中：项目投资增长3.5%，房地产企业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color w:val="auto"/>
          <w:spacing w:val="0"/>
          <w:sz w:val="32"/>
          <w:szCs w:val="32"/>
          <w:lang w:val="en-US" w:eastAsia="zh-CN"/>
        </w:rPr>
        <w:t>投资增长21.1%。</w:t>
      </w:r>
    </w:p>
    <w:p w14:paraId="1F0E6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color w:val="auto"/>
          <w:spacing w:val="0"/>
          <w:sz w:val="32"/>
          <w:szCs w:val="32"/>
          <w:lang w:val="en-US" w:eastAsia="zh-CN"/>
        </w:rPr>
      </w:pPr>
    </w:p>
    <w:p w14:paraId="44A30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2"/>
          <w:szCs w:val="32"/>
          <w:lang w:val="en-US" w:eastAsia="zh-CN"/>
        </w:rPr>
        <w:t>全县商品房屋销售面积增长0.7%。</w:t>
      </w:r>
    </w:p>
    <w:p w14:paraId="209D0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2"/>
          <w:szCs w:val="32"/>
          <w:lang w:val="en-US" w:eastAsia="zh-CN"/>
        </w:rPr>
      </w:pPr>
    </w:p>
    <w:p w14:paraId="7BABE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</w:rPr>
        <w:t>限额以上单位批发业商品销售额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2"/>
          <w:szCs w:val="32"/>
          <w:lang w:val="en-US" w:eastAsia="zh-CN"/>
        </w:rPr>
        <w:t>下降-66.1%；</w:t>
      </w: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</w:rPr>
        <w:t>限额以上单位零售业商品销售额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2"/>
          <w:szCs w:val="32"/>
          <w:lang w:val="en-US" w:eastAsia="zh-CN"/>
        </w:rPr>
        <w:t>增长4.8%；</w:t>
      </w: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</w:rPr>
        <w:t>限额以上单位住宿业营业收入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color w:val="auto"/>
          <w:spacing w:val="0"/>
          <w:sz w:val="32"/>
          <w:szCs w:val="32"/>
          <w:lang w:val="en-US" w:eastAsia="zh-CN"/>
        </w:rPr>
        <w:t>下降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2"/>
          <w:szCs w:val="32"/>
          <w:lang w:val="en-US" w:eastAsia="zh-CN"/>
        </w:rPr>
        <w:t>-10.4%；</w:t>
      </w: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</w:rPr>
        <w:t>限额以上单位餐饮业营业收入</w:t>
      </w: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-US" w:eastAsia="zh-CN"/>
        </w:rPr>
        <w:t>增长-5.0%。</w:t>
      </w:r>
    </w:p>
    <w:p w14:paraId="0E69E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-US" w:eastAsia="zh-CN"/>
        </w:rPr>
      </w:pPr>
    </w:p>
    <w:p w14:paraId="7CE07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-US" w:eastAsia="zh-CN"/>
        </w:rPr>
        <w:t>金融机构各项存款余额同比增长14.3%；金融机构各项贷款余额同比增长13.7%。</w:t>
      </w:r>
    </w:p>
    <w:p w14:paraId="42AD4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-US" w:eastAsia="zh-CN"/>
        </w:rPr>
      </w:pPr>
    </w:p>
    <w:p w14:paraId="6FE36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-US" w:eastAsia="zh-CN"/>
        </w:rPr>
        <w:t>一般公共预算收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32"/>
          <w:szCs w:val="32"/>
          <w:lang w:val="en-US" w:eastAsia="zh-CN"/>
        </w:rPr>
        <w:t>入增长24.0%。其中：税收收入下降10.9%。</w:t>
      </w:r>
    </w:p>
    <w:p w14:paraId="41DD3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方正黑体_GBK" w:hAnsi="方正黑体_GBK" w:eastAsia="方正黑体_GBK" w:cs="方正黑体_GBK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32"/>
          <w:szCs w:val="32"/>
          <w:lang w:val="en-US" w:eastAsia="zh-CN"/>
        </w:rPr>
        <w:t>一般公共预算支出下降5.6%。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E4"/>
    <w:rsid w:val="00684EE4"/>
    <w:rsid w:val="01A1453D"/>
    <w:rsid w:val="111216EC"/>
    <w:rsid w:val="11D765BA"/>
    <w:rsid w:val="29A75150"/>
    <w:rsid w:val="30431478"/>
    <w:rsid w:val="31EA47AE"/>
    <w:rsid w:val="36F75160"/>
    <w:rsid w:val="3A1B51C4"/>
    <w:rsid w:val="3D400FAA"/>
    <w:rsid w:val="48FE5CB0"/>
    <w:rsid w:val="4E011516"/>
    <w:rsid w:val="509636F0"/>
    <w:rsid w:val="53AB014A"/>
    <w:rsid w:val="57C31AE6"/>
    <w:rsid w:val="5BA377DE"/>
    <w:rsid w:val="6AAC3FD0"/>
    <w:rsid w:val="747D7275"/>
    <w:rsid w:val="7793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276</Characters>
  <Lines>0</Lines>
  <Paragraphs>0</Paragraphs>
  <TotalTime>54</TotalTime>
  <ScaleCrop>false</ScaleCrop>
  <LinksUpToDate>false</LinksUpToDate>
  <CharactersWithSpaces>276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2023-11-16T02:47:00Z</dcterms:created>
  <dc:creator>Administrator</dc:creator>
  <cp:lastModifiedBy>平平仄仄平</cp:lastModifiedBy>
  <dcterms:modified xsi:type="dcterms:W3CDTF">2025-10-09T08:52:05Z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640085A05C3A443F8AD1D2741EB82476</vt:lpwstr>
  </property>
  <property fmtid="{D5CDD505-2E9C-101B-9397-08002B2CF9AE}" pid="4" name="KSOTemplateDocerSaveRecord">
    <vt:lpwstr>eyJoZGlkIjoiMzhlNjQ1YTNmODJmOGU2YzFlODJhYzg4MzVmODM1OTgiLCJ1c2VySWQiOiI0MjU2MzQ0MDUifQ==</vt:lpwstr>
  </property>
</Properties>
</file>