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石柱土家族自治县社情民意调查中心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ascii="黑体" w:hAnsi="黑体" w:eastAsia="黑体" w:cs="黑体"/>
          <w:b w:val="0"/>
          <w:bCs/>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（一）职能职责</w:t>
      </w:r>
    </w:p>
    <w:p>
      <w:pPr>
        <w:spacing w:line="600" w:lineRule="exact"/>
        <w:ind w:firstLine="640" w:firstLineChars="200"/>
        <w:rPr>
          <w:rFonts w:hint="eastAsia" w:ascii="Times New Roman" w:hAnsi="Times New Roman" w:eastAsia="方正仿宋_GBK" w:cs="仿宋_GB2312"/>
          <w:sz w:val="32"/>
        </w:rPr>
      </w:pPr>
      <w:r>
        <w:rPr>
          <w:rFonts w:hint="eastAsia" w:ascii="Times New Roman" w:hAnsi="Times New Roman" w:eastAsia="方正仿宋_GBK" w:cs="仿宋_GB2312"/>
          <w:sz w:val="32"/>
        </w:rPr>
        <w:t>本单位主要负责承担县委、县政府对乡镇（街道）社情民意调查及交办的有关民调任务；负责收集人民群众群众对县委、县政府重大决策、决定的意见建议和对民生问题的认识和反映；承担市统计局和县委、县政府交办的有关社情民意方面的调查任务；承担县级有关部门委托的专项社情民意调查；承担对社情民意调查人员的业务知识培训；承担县统计局领导交办的其他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（二）机构设置</w:t>
      </w:r>
    </w:p>
    <w:p>
      <w:pPr>
        <w:spacing w:line="60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本单位为石柱土家族自治县统计局管理的正科级财政全额拨款公益一类事业单位，无内设机构，全额拨款事业编制11名。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225.00万元。收、支与2023年度相比，增加86.33万元，增长62.3%，主要原因是</w:t>
      </w:r>
      <w:r>
        <w:rPr>
          <w:rFonts w:hint="eastAsia" w:ascii="方正仿宋_GBK" w:hAnsi="方正仿宋_GBK" w:eastAsia="方正仿宋_GBK" w:cs="方正仿宋_GBK"/>
          <w:color w:val="auto"/>
          <w:sz w:val="32"/>
          <w:szCs w:val="32"/>
          <w:shd w:val="clear" w:color="auto" w:fill="FFFFFF"/>
        </w:rPr>
        <w:t>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本年收</w:t>
      </w:r>
      <w:r>
        <w:rPr>
          <w:rFonts w:hint="eastAsia" w:ascii="方正仿宋_GBK" w:hAnsi="方正仿宋_GBK" w:eastAsia="方正仿宋_GBK" w:cs="方正仿宋_GBK"/>
          <w:color w:val="auto"/>
          <w:sz w:val="32"/>
          <w:szCs w:val="32"/>
          <w:shd w:val="clear" w:color="auto" w:fill="FFFFFF"/>
          <w:lang w:val="en-US" w:eastAsia="zh-CN"/>
        </w:rPr>
        <w:t>支</w:t>
      </w:r>
      <w:r>
        <w:rPr>
          <w:rFonts w:hint="eastAsia" w:ascii="方正仿宋_GBK" w:hAnsi="方正仿宋_GBK" w:eastAsia="方正仿宋_GBK" w:cs="方正仿宋_GBK"/>
          <w:color w:val="auto"/>
          <w:sz w:val="32"/>
          <w:szCs w:val="32"/>
          <w:shd w:val="clear" w:color="auto" w:fill="FFFFFF"/>
        </w:rPr>
        <w:t>合计增加86.3万元。</w:t>
      </w:r>
    </w:p>
    <w:p>
      <w:pPr>
        <w:pStyle w:val="5"/>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1</w:t>
      </w:r>
      <w:r>
        <w:rPr>
          <w:rStyle w:val="8"/>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2024年度收入合计225.00万元，与2023年度相比，增加86.33万元，增长62.3%，主要</w:t>
      </w:r>
      <w:r>
        <w:rPr>
          <w:rFonts w:hint="eastAsia"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rPr>
        <w:t>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本年收入合计增加86.3万元。其中：财政拨款收入225.00万</w:t>
      </w:r>
      <w:r>
        <w:rPr>
          <w:rFonts w:hint="eastAsia" w:ascii="方正仿宋_GBK" w:hAnsi="方正仿宋_GBK" w:eastAsia="方正仿宋_GBK" w:cs="方正仿宋_GBK"/>
          <w:sz w:val="32"/>
          <w:szCs w:val="32"/>
          <w:shd w:val="clear" w:color="auto" w:fill="FFFFFF"/>
        </w:rPr>
        <w:t>元，占100.0%；事业收入0.00万元，占0.0%；经营收入0.00万元，占0.0%；其他收入0.00万元，占0.0%。此外，</w:t>
      </w:r>
      <w:r>
        <w:rPr>
          <w:rFonts w:hint="eastAsia" w:ascii="方正仿宋_GBK" w:hAnsi="方正仿宋_GBK" w:eastAsia="方正仿宋_GBK" w:cs="方正仿宋_GBK"/>
          <w:sz w:val="32"/>
          <w:szCs w:val="32"/>
          <w:shd w:val="clear" w:color="auto" w:fill="FFFFFF"/>
        </w:rPr>
        <w:t>使用非财政拨款结余（含专用结余）0.00万元，年初结转和结余0.00万元。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2</w:t>
      </w:r>
      <w:r>
        <w:rPr>
          <w:rStyle w:val="8"/>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2024年度支出合计225.00万元，与2023年度相比，增加86.33万元，增长62.3%，主要原因是</w:t>
      </w:r>
      <w:r>
        <w:rPr>
          <w:rFonts w:hint="eastAsia" w:ascii="方正仿宋_GBK" w:hAnsi="方正仿宋_GBK" w:eastAsia="方正仿宋_GBK" w:cs="方正仿宋_GBK"/>
          <w:color w:val="auto"/>
          <w:sz w:val="32"/>
          <w:szCs w:val="32"/>
          <w:shd w:val="clear" w:color="auto" w:fill="FFFFFF"/>
        </w:rPr>
        <w:t>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本年</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rPr>
        <w:t>合计增加86.3万元。其中：基本支出225.00万元，占10</w:t>
      </w:r>
      <w:r>
        <w:rPr>
          <w:rFonts w:hint="eastAsia" w:ascii="方正仿宋_GBK" w:hAnsi="方正仿宋_GBK" w:eastAsia="方正仿宋_GBK" w:cs="方正仿宋_GBK"/>
          <w:sz w:val="32"/>
          <w:szCs w:val="32"/>
          <w:shd w:val="clear" w:color="auto" w:fill="FFFFFF"/>
        </w:rPr>
        <w:t>0.0%；项目支出0.00万元，占0.0%；经营支出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方正仿宋_GBK" w:hAnsi="方正仿宋_GBK" w:eastAsia="方正仿宋_GBK" w:cs="方正仿宋_GBK"/>
          <w:sz w:val="32"/>
          <w:szCs w:val="32"/>
          <w:shd w:val="clear" w:color="auto" w:fill="FFFFFF"/>
          <w:lang w:val="en-US" w:eastAsia="zh-CN"/>
        </w:rPr>
        <w:t>3</w:t>
      </w:r>
      <w:r>
        <w:rPr>
          <w:rStyle w:val="8"/>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2024年度财政拨款收、支总计均为225.00万元。与2023年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相比，财政拨款收、支总计各增加86.33万元，增长62.3%。主要原因</w:t>
      </w:r>
      <w:r>
        <w:rPr>
          <w:rFonts w:hint="eastAsia"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rPr>
        <w:t>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w:t>
      </w:r>
      <w:r>
        <w:rPr>
          <w:rFonts w:hint="eastAsia" w:ascii="方正仿宋_GBK" w:hAnsi="方正仿宋_GBK" w:eastAsia="方正仿宋_GBK" w:cs="方正仿宋_GBK"/>
          <w:color w:val="auto"/>
          <w:sz w:val="32"/>
          <w:szCs w:val="32"/>
          <w:shd w:val="clear" w:color="auto" w:fill="FFFFFF"/>
          <w:lang w:val="en-US" w:eastAsia="zh-CN"/>
        </w:rPr>
        <w:t>财政拨款收支</w:t>
      </w:r>
      <w:r>
        <w:rPr>
          <w:rFonts w:hint="eastAsia" w:ascii="方正仿宋_GBK" w:hAnsi="方正仿宋_GBK" w:eastAsia="方正仿宋_GBK" w:cs="方正仿宋_GBK"/>
          <w:color w:val="auto"/>
          <w:sz w:val="32"/>
          <w:szCs w:val="32"/>
          <w:shd w:val="clear" w:color="auto" w:fill="FFFFFF"/>
        </w:rPr>
        <w:t>合计增加86.3万元。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2024年度一般公共预算财政拨款收入225.00万元，与2023年度相比，增加86.33万元，增长62.3%。主要原因</w:t>
      </w:r>
      <w:r>
        <w:rPr>
          <w:rFonts w:hint="eastAsia"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rPr>
        <w:t>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w:t>
      </w:r>
      <w:r>
        <w:rPr>
          <w:rFonts w:hint="eastAsia" w:ascii="方正仿宋_GBK" w:hAnsi="方正仿宋_GBK" w:eastAsia="方正仿宋_GBK" w:cs="方正仿宋_GBK"/>
          <w:color w:val="auto"/>
          <w:sz w:val="32"/>
          <w:szCs w:val="32"/>
          <w:shd w:val="clear" w:color="auto" w:fill="FFFFFF"/>
          <w:lang w:val="en-US" w:eastAsia="zh-CN"/>
        </w:rPr>
        <w:t>一般公共预算财政拨款</w:t>
      </w:r>
      <w:r>
        <w:rPr>
          <w:rFonts w:hint="eastAsia" w:ascii="方正仿宋_GBK" w:hAnsi="方正仿宋_GBK" w:eastAsia="方正仿宋_GBK" w:cs="方正仿宋_GBK"/>
          <w:color w:val="auto"/>
          <w:sz w:val="32"/>
          <w:szCs w:val="32"/>
          <w:shd w:val="clear" w:color="auto" w:fill="FFFFFF"/>
        </w:rPr>
        <w:t>收入合计增加86.3万元。</w:t>
      </w:r>
      <w:r>
        <w:rPr>
          <w:rFonts w:hint="eastAsia" w:ascii="方正仿宋_GBK" w:hAnsi="方正仿宋_GBK" w:eastAsia="方正仿宋_GBK" w:cs="方正仿宋_GBK"/>
          <w:sz w:val="32"/>
          <w:szCs w:val="32"/>
          <w:shd w:val="clear" w:color="auto" w:fill="FFFFFF"/>
        </w:rPr>
        <w:t>较年初预算数增加100.71万元，增长81.0%。主要原因是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相关人员经费和公用经费收入增加，导致较年初预算数增加。</w:t>
      </w:r>
      <w:r>
        <w:rPr>
          <w:rFonts w:hint="eastAsia" w:ascii="方正仿宋_GBK" w:hAnsi="方正仿宋_GBK" w:eastAsia="方正仿宋_GBK" w:cs="方正仿宋_GBK"/>
          <w:color w:val="auto"/>
          <w:sz w:val="32"/>
          <w:szCs w:val="32"/>
          <w:shd w:val="clear" w:color="auto" w:fill="FFFFFF"/>
        </w:rPr>
        <w:t>此外，年初财政拨款结转和结余0.00万</w:t>
      </w:r>
      <w:r>
        <w:rPr>
          <w:rFonts w:hint="eastAsia" w:ascii="方正仿宋_GBK" w:hAnsi="方正仿宋_GBK" w:eastAsia="方正仿宋_GBK" w:cs="方正仿宋_GBK"/>
          <w:sz w:val="32"/>
          <w:szCs w:val="32"/>
          <w:shd w:val="clear" w:color="auto" w:fill="FFFFFF"/>
        </w:rPr>
        <w:t>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rPr>
      </w:pPr>
      <w:r>
        <w:rPr>
          <w:rStyle w:val="8"/>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2024年度一般公共预算财政拨款支出225.00万元，与2023年度相比，增加86.33万元，增长62.3%。主要原因是</w:t>
      </w:r>
      <w:r>
        <w:rPr>
          <w:rFonts w:hint="eastAsia" w:ascii="方正仿宋_GBK" w:hAnsi="方正仿宋_GBK" w:eastAsia="方正仿宋_GBK" w:cs="方正仿宋_GBK"/>
          <w:color w:val="auto"/>
          <w:sz w:val="32"/>
          <w:szCs w:val="32"/>
          <w:shd w:val="clear" w:color="auto" w:fill="FFFFFF"/>
        </w:rPr>
        <w:t>本年度因机构改革，统计行政执法支队与我单位合并，人员增加4人，同时因人员工资标准调整，导致本年度工资津贴增加59.2万元，社保等费用增加11.1万元，住房公积金增加3.4万元，合计人员经费增加73.7万元；我单位工作职责调整，日常办公费用增加，导致公用经费增加12.6万元。一般公共预算财政拨款支出</w:t>
      </w:r>
      <w:r>
        <w:rPr>
          <w:rFonts w:hint="eastAsia" w:ascii="方正仿宋_GBK" w:hAnsi="方正仿宋_GBK" w:eastAsia="方正仿宋_GBK" w:cs="方正仿宋_GBK"/>
          <w:color w:val="auto"/>
          <w:sz w:val="32"/>
          <w:szCs w:val="32"/>
          <w:shd w:val="clear" w:color="auto" w:fill="FFFFFF"/>
        </w:rPr>
        <w:t>合计增加86.3万元。</w:t>
      </w:r>
      <w:r>
        <w:rPr>
          <w:rFonts w:hint="eastAsia" w:ascii="方正仿宋_GBK" w:hAnsi="方正仿宋_GBK" w:eastAsia="方正仿宋_GBK" w:cs="方正仿宋_GBK"/>
          <w:sz w:val="32"/>
          <w:szCs w:val="32"/>
          <w:shd w:val="clear" w:color="auto" w:fill="FFFFFF"/>
        </w:rPr>
        <w:t>较年初预算数增加100.71万元，增长81.0%。主要原因是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相关人员经费和公用经费支出增加，导致较年初预算数增加。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（1）一般公共服务支出174.97万元，占77.8%，较年初预算数增加76.50万元，增长77.7%，主要原因是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一般公共服务支出相关增加。</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（2）社会保障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就业支出29.51万元，占13.1%，较年初预算数增加16.67万元，增长129.8%，主要原因是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相应社会保障和就业支出增加。</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）卫生健康支出10.36万元，占4.6%，较年初预算数增加3.81万元，增长58.2%，主要原因是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相应卫生健康支出增加。</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10.16万元，占4.5%，较年初预算数增加3.74万元，增长58.3%，主要原因是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相应住房保障支出增加。</w:t>
      </w:r>
    </w:p>
    <w:p>
      <w:pPr>
        <w:pStyle w:val="5"/>
        <w:snapToGrid w:val="0"/>
        <w:spacing w:before="0" w:beforeAutospacing="0" w:after="0" w:afterAutospacing="0" w:line="596" w:lineRule="exact"/>
        <w:ind w:firstLine="643" w:firstLineChars="200"/>
        <w:jc w:val="both"/>
        <w:rPr>
          <w:rStyle w:val="8"/>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3.结转结余情况。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2024年度一般公共财政拨款基本支出225.00万元。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人员经费193.31万元，与2023年度相比，增加73.70万元，增长61.6%，主要原因是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相应人员经费增加。</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rPr>
        <w:t>保障在职人员工资福利及社会保险缴费，离休人员离休费，退休人员补助等</w:t>
      </w:r>
      <w:r>
        <w:rPr>
          <w:rFonts w:hint="eastAsia"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公用经费31.69万元，与2023年度相比，增加12.62万元，增长66.2%，主要原因是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年中</w:t>
      </w:r>
      <w:r>
        <w:rPr>
          <w:rFonts w:hint="eastAsia" w:ascii="方正仿宋_GBK" w:hAnsi="方正仿宋_GBK" w:eastAsia="方正仿宋_GBK" w:cs="方正仿宋_GBK"/>
          <w:color w:val="auto"/>
          <w:sz w:val="32"/>
          <w:szCs w:val="32"/>
          <w:shd w:val="clear" w:color="auto" w:fill="FFFFFF"/>
        </w:rPr>
        <w:t>因机构改革，统计行政执法支队与我单位合并，人员增加4人，</w:t>
      </w:r>
      <w:r>
        <w:rPr>
          <w:rFonts w:hint="eastAsia" w:ascii="方正仿宋_GBK" w:hAnsi="方正仿宋_GBK" w:eastAsia="方正仿宋_GBK" w:cs="方正仿宋_GBK"/>
          <w:color w:val="auto"/>
          <w:sz w:val="32"/>
          <w:szCs w:val="32"/>
          <w:shd w:val="clear" w:color="auto" w:fill="FFFFFF"/>
          <w:lang w:val="en-US" w:eastAsia="zh-CN"/>
        </w:rPr>
        <w:t>工作职能职责和内容有所调整，相应公用经费增加。</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rPr>
        <w:t>保障单位正常运转的各项商品服务支出</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Times New Roman" w:eastAsia="方正仿宋_GBK" w:cs="仿宋_GB2312"/>
          <w:sz w:val="32"/>
          <w:szCs w:val="32"/>
        </w:rPr>
        <w:t>本单位202</w:t>
      </w:r>
      <w:r>
        <w:rPr>
          <w:rFonts w:hint="eastAsia" w:ascii="方正仿宋_GBK" w:hAnsi="Times New Roman" w:eastAsia="方正仿宋_GBK" w:cs="仿宋_GB2312"/>
          <w:sz w:val="32"/>
          <w:szCs w:val="32"/>
          <w:lang w:val="en-US" w:eastAsia="zh-CN"/>
        </w:rPr>
        <w:t>4</w:t>
      </w:r>
      <w:r>
        <w:rPr>
          <w:rFonts w:ascii="方正仿宋_GBK" w:hAnsi="Times New Roman" w:eastAsia="方正仿宋_GBK" w:cs="仿宋_GB2312"/>
          <w:sz w:val="32"/>
          <w:szCs w:val="32"/>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Times New Roman" w:eastAsia="方正仿宋_GBK" w:cs="仿宋_GB2312"/>
          <w:sz w:val="32"/>
          <w:szCs w:val="32"/>
        </w:rPr>
      </w:pPr>
      <w:r>
        <w:rPr>
          <w:rFonts w:ascii="方正仿宋_GBK" w:hAnsi="Times New Roman" w:eastAsia="方正仿宋_GBK" w:cs="仿宋_GB2312"/>
          <w:sz w:val="32"/>
          <w:szCs w:val="32"/>
        </w:rPr>
        <w:t>本单位202</w:t>
      </w:r>
      <w:r>
        <w:rPr>
          <w:rFonts w:hint="eastAsia" w:ascii="方正仿宋_GBK" w:hAnsi="Times New Roman" w:eastAsia="方正仿宋_GBK" w:cs="仿宋_GB2312"/>
          <w:sz w:val="32"/>
          <w:szCs w:val="32"/>
          <w:lang w:val="en-US" w:eastAsia="zh-CN"/>
        </w:rPr>
        <w:t>4</w:t>
      </w:r>
      <w:r>
        <w:rPr>
          <w:rFonts w:ascii="方正仿宋_GBK" w:hAnsi="Times New Roman" w:eastAsia="方正仿宋_GBK" w:cs="仿宋_GB2312"/>
          <w:sz w:val="32"/>
          <w:szCs w:val="32"/>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pPr>
        <w:pStyle w:val="5"/>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eastAsia="方正仿宋_GBK"/>
          <w:sz w:val="32"/>
          <w:szCs w:val="32"/>
        </w:rPr>
        <w:t>本单位202</w:t>
      </w:r>
      <w:r>
        <w:rPr>
          <w:rFonts w:hint="eastAsia" w:ascii="方正仿宋_GBK" w:eastAsia="方正仿宋_GBK"/>
          <w:sz w:val="32"/>
          <w:szCs w:val="32"/>
          <w:lang w:val="en-US" w:eastAsia="zh-CN"/>
        </w:rPr>
        <w:t>4</w:t>
      </w:r>
      <w:r>
        <w:rPr>
          <w:rFonts w:ascii="方正仿宋_GBK" w:eastAsia="方正仿宋_GBK"/>
          <w:sz w:val="32"/>
          <w:szCs w:val="32"/>
        </w:rPr>
        <w:t>年度未发生“三公”经费支出。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pPr>
        <w:pStyle w:val="5"/>
        <w:shd w:val="clear" w:color="auto" w:fill="FFFFFF"/>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本单位202</w:t>
      </w:r>
      <w:r>
        <w:rPr>
          <w:rFonts w:hint="eastAsia" w:ascii="方正仿宋_GBK" w:eastAsia="方正仿宋_GBK"/>
          <w:sz w:val="32"/>
          <w:szCs w:val="32"/>
          <w:lang w:val="en-US" w:eastAsia="zh-CN"/>
        </w:rPr>
        <w:t>4</w:t>
      </w:r>
      <w:r>
        <w:rPr>
          <w:rFonts w:ascii="方正仿宋_GBK" w:eastAsia="方正仿宋_GBK"/>
          <w:sz w:val="32"/>
          <w:szCs w:val="32"/>
        </w:rPr>
        <w:t>年度未发生因公出国（境）费用支出。</w:t>
      </w:r>
    </w:p>
    <w:p>
      <w:pPr>
        <w:pStyle w:val="5"/>
        <w:shd w:val="clear" w:color="auto" w:fill="FFFFFF"/>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本单位202</w:t>
      </w:r>
      <w:r>
        <w:rPr>
          <w:rFonts w:hint="eastAsia" w:ascii="方正仿宋_GBK" w:eastAsia="方正仿宋_GBK"/>
          <w:sz w:val="32"/>
          <w:szCs w:val="32"/>
          <w:lang w:val="en-US" w:eastAsia="zh-CN"/>
        </w:rPr>
        <w:t>4</w:t>
      </w:r>
      <w:r>
        <w:rPr>
          <w:rFonts w:ascii="方正仿宋_GBK" w:eastAsia="方正仿宋_GBK"/>
          <w:sz w:val="32"/>
          <w:szCs w:val="32"/>
        </w:rPr>
        <w:t>年度未发生公务车购置费支出。</w:t>
      </w:r>
    </w:p>
    <w:p>
      <w:pPr>
        <w:pStyle w:val="5"/>
        <w:shd w:val="clear" w:color="auto" w:fill="FFFFFF"/>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本单位202</w:t>
      </w:r>
      <w:r>
        <w:rPr>
          <w:rFonts w:hint="eastAsia" w:ascii="方正仿宋_GBK" w:eastAsia="方正仿宋_GBK"/>
          <w:sz w:val="32"/>
          <w:szCs w:val="32"/>
          <w:lang w:val="en-US" w:eastAsia="zh-CN"/>
        </w:rPr>
        <w:t>4</w:t>
      </w:r>
      <w:r>
        <w:rPr>
          <w:rFonts w:ascii="方正仿宋_GBK" w:eastAsia="方正仿宋_GBK"/>
          <w:sz w:val="32"/>
          <w:szCs w:val="32"/>
        </w:rPr>
        <w:t>年度未发生公务车运行维护费支出。</w:t>
      </w:r>
    </w:p>
    <w:p>
      <w:pPr>
        <w:pStyle w:val="5"/>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eastAsia="方正仿宋_GBK"/>
          <w:sz w:val="32"/>
          <w:szCs w:val="32"/>
        </w:rPr>
        <w:t>本单位202</w:t>
      </w:r>
      <w:r>
        <w:rPr>
          <w:rFonts w:hint="eastAsia" w:ascii="方正仿宋_GBK" w:eastAsia="方正仿宋_GBK"/>
          <w:sz w:val="32"/>
          <w:szCs w:val="32"/>
          <w:lang w:val="en-US" w:eastAsia="zh-CN"/>
        </w:rPr>
        <w:t>4</w:t>
      </w:r>
      <w:r>
        <w:rPr>
          <w:rFonts w:ascii="方正仿宋_GBK" w:eastAsia="方正仿宋_GBK"/>
          <w:sz w:val="32"/>
          <w:szCs w:val="32"/>
        </w:rPr>
        <w:t>年度未发生公务接待费支出。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人均接待费0元，车均购置费0万元，车均维护费0万元。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本年度会议费支出0.00万元，与2023年度相比，无增减</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本年度培训费支出0.14万元，与2023年度相比，减少0.06万元，下降30.0%，主要原因是</w:t>
      </w:r>
      <w:r>
        <w:rPr>
          <w:rFonts w:hint="eastAsia" w:ascii="方正仿宋_GBK" w:hAnsi="方正仿宋_GBK" w:eastAsia="方正仿宋_GBK" w:cs="方正仿宋_GBK"/>
          <w:color w:val="auto"/>
          <w:sz w:val="32"/>
          <w:szCs w:val="32"/>
          <w:shd w:val="clear" w:color="auto" w:fill="FFFFFF"/>
        </w:rPr>
        <w:t>本年度事业人员继续教育培训次数下降，导致培训费用下降。本年</w:t>
      </w:r>
      <w:r>
        <w:rPr>
          <w:rFonts w:hint="eastAsia" w:ascii="方正仿宋_GBK" w:hAnsi="方正仿宋_GBK" w:eastAsia="方正仿宋_GBK" w:cs="方正仿宋_GBK"/>
          <w:sz w:val="32"/>
          <w:szCs w:val="32"/>
          <w:shd w:val="clear" w:color="auto" w:fill="FFFFFF"/>
        </w:rPr>
        <w:t>度差旅费支出8.00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与2023年度相比，增加7.00万元，增长700.0%，主要原因是</w:t>
      </w:r>
      <w:r>
        <w:rPr>
          <w:rFonts w:hint="eastAsia" w:ascii="方正仿宋_GBK" w:hAnsi="方正仿宋_GBK" w:eastAsia="方正仿宋_GBK" w:cs="方正仿宋_GBK"/>
          <w:sz w:val="32"/>
          <w:szCs w:val="32"/>
          <w:shd w:val="clear" w:color="auto" w:fill="FFFFFF"/>
          <w:lang w:val="en-US" w:eastAsia="zh-CN"/>
        </w:rPr>
        <w:t>本年度因机构改革，我单位工作职能职责发生变化，下乡工作次数增加，导致差旅费用增加。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val="en-US" w:eastAsia="zh-CN"/>
        </w:rPr>
        <w:t>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未发生</w:t>
      </w:r>
      <w:r>
        <w:rPr>
          <w:rFonts w:hint="eastAsia"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事项，无相关经费</w:t>
      </w:r>
      <w:r>
        <w:rPr>
          <w:rFonts w:hint="eastAsia"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8"/>
          <w:rFonts w:hint="default" w:ascii="方正黑体_GBK" w:hAnsi="黑体" w:eastAsia="方正黑体_GBK" w:cs="黑体"/>
          <w:b w:val="0"/>
          <w:sz w:val="32"/>
          <w:szCs w:val="32"/>
          <w:shd w:val="clear" w:color="auto" w:fill="FFFFFF"/>
        </w:rPr>
      </w:pPr>
      <w:r>
        <w:rPr>
          <w:rStyle w:val="8"/>
          <w:rFonts w:hint="eastAsia" w:ascii="方正黑体_GBK" w:hAnsi="黑体" w:eastAsia="方正黑体_GBK" w:cs="黑体"/>
          <w:b w:val="0"/>
          <w:sz w:val="32"/>
          <w:szCs w:val="32"/>
          <w:shd w:val="clear" w:color="auto" w:fill="FFFFFF"/>
          <w:lang w:val="en-US" w:eastAsia="zh-CN"/>
        </w:rPr>
        <w:t>五、</w:t>
      </w:r>
      <w:r>
        <w:rPr>
          <w:rStyle w:val="8"/>
          <w:rFonts w:ascii="方正黑体_GBK" w:hAnsi="黑体" w:eastAsia="方正黑体_GBK" w:cs="黑体"/>
          <w:b w:val="0"/>
          <w:sz w:val="32"/>
          <w:szCs w:val="32"/>
          <w:shd w:val="clear" w:color="auto" w:fill="FFFFFF"/>
        </w:rPr>
        <w:t>预算绩效管理情况说明</w:t>
      </w:r>
    </w:p>
    <w:p>
      <w:pPr>
        <w:pStyle w:val="9"/>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5"/>
        <w:shd w:val="clear" w:color="auto" w:fill="FFFFFF"/>
        <w:spacing w:before="0" w:beforeAutospacing="0" w:after="0" w:afterAutospacing="0" w:line="600" w:lineRule="exact"/>
        <w:ind w:firstLine="640" w:firstLineChars="200"/>
        <w:rPr>
          <w:rFonts w:hint="default" w:ascii="方正仿宋_GBK" w:eastAsia="方正仿宋_GBK"/>
          <w:sz w:val="32"/>
          <w:szCs w:val="32"/>
        </w:rPr>
      </w:pPr>
      <w:r>
        <w:rPr>
          <w:rFonts w:ascii="方正仿宋_GBK" w:eastAsia="方正仿宋_GBK"/>
          <w:sz w:val="32"/>
          <w:szCs w:val="32"/>
        </w:rPr>
        <w:t>本单位为统计局下属二级预算单位，预算绩效管理工作由统计局机关开展，本单位无项目支出，未开展预算绩效管理工作。</w:t>
      </w:r>
      <w:bookmarkStart w:id="0" w:name="_GoBack"/>
      <w:bookmarkEnd w:id="0"/>
    </w:p>
    <w:p>
      <w:pPr>
        <w:pStyle w:val="9"/>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（二）单位绩效评价情况</w:t>
      </w:r>
    </w:p>
    <w:p>
      <w:pPr>
        <w:pStyle w:val="9"/>
        <w:autoSpaceDE w:val="0"/>
        <w:spacing w:line="600" w:lineRule="exact"/>
        <w:ind w:firstLine="640"/>
        <w:rPr>
          <w:rFonts w:ascii="方正仿宋_GBK" w:eastAsia="方正仿宋_GBK"/>
          <w:sz w:val="32"/>
          <w:szCs w:val="32"/>
        </w:rPr>
      </w:pPr>
      <w:r>
        <w:rPr>
          <w:rFonts w:hint="eastAsia" w:ascii="方正仿宋_GBK" w:eastAsia="方正仿宋_GBK"/>
          <w:sz w:val="32"/>
          <w:szCs w:val="32"/>
        </w:rPr>
        <w:t xml:space="preserve"> 我单位未组织开展绩效评价。</w:t>
      </w:r>
    </w:p>
    <w:p>
      <w:pPr>
        <w:pStyle w:val="9"/>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（三）财政绩效评价情况</w:t>
      </w:r>
    </w:p>
    <w:p>
      <w:pPr>
        <w:pStyle w:val="9"/>
        <w:autoSpaceDE w:val="0"/>
        <w:spacing w:line="600" w:lineRule="exact"/>
        <w:ind w:firstLine="640"/>
        <w:rPr>
          <w:rFonts w:ascii="方正仿宋_GBK" w:eastAsia="方正仿宋_GBK"/>
          <w:sz w:val="32"/>
          <w:szCs w:val="32"/>
        </w:rPr>
      </w:pPr>
      <w:r>
        <w:rPr>
          <w:rFonts w:hint="eastAsia" w:ascii="方正仿宋_GBK" w:eastAsia="方正仿宋_GBK"/>
          <w:sz w:val="32"/>
          <w:szCs w:val="32"/>
        </w:rPr>
        <w:t xml:space="preserve"> 市财政局未委托第三方对我单位开展绩效评价。</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石柱土家族自治县社情民意调查中心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1,749,697.27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295,096.32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103,565.76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101,640.96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2,250,000.31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2,250,000.31</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石柱土家族自治县社情民意调查中心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2,250,000.31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2,250,000.31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196,730.88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196,730.88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98,365.44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98,365.44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101,640.96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石柱土家族自治县社情民意调查中心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2,250,000.31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2,250,000.31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1,749,697.27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295,096.32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196,730.88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196,730.88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98,365.44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98,365.44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103,565.76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101,640.96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1,749,697.27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1,749,697.27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295,096.32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295,096.32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103,565.76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103,565.76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101,640.96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101,640.96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2,250,000.31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2,250,000.31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2,250,000.31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2,250,000.31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2,250,000.31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统计信息事务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1,749,697.27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1,749,697.27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295,096.32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196,730.88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196,730.88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196,730.88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196,730.88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98,365.44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98,365.44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98,365.44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98,365.44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103,565.76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80,465.76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101,640.96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101,640.96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101,640.96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101,640.96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101,640.96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1,933,060.15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316,940.16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456,939.00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70,966.00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69,648.00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895,159.00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196,730.88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98,365.44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84,700.80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6,776.07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101,640.96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1,446.00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16,940.16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11,785.24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89,802.76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1,933,060.15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316,940.16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石柱土家族自治县社情民意调查中心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1,446.00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80,000.00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9033AC"/>
    <w:rsid w:val="1BAA2EDC"/>
    <w:rsid w:val="1CE157EE"/>
    <w:rsid w:val="1D014A01"/>
    <w:rsid w:val="1D022362"/>
    <w:rsid w:val="1DD26311"/>
    <w:rsid w:val="1EF67CA4"/>
    <w:rsid w:val="1FCD26AF"/>
    <w:rsid w:val="20642787"/>
    <w:rsid w:val="20C211D9"/>
    <w:rsid w:val="21556F04"/>
    <w:rsid w:val="22403BD3"/>
    <w:rsid w:val="23CC7F4F"/>
    <w:rsid w:val="24B92327"/>
    <w:rsid w:val="2533755C"/>
    <w:rsid w:val="26396DF4"/>
    <w:rsid w:val="26D1137D"/>
    <w:rsid w:val="27167136"/>
    <w:rsid w:val="27B23302"/>
    <w:rsid w:val="29310A5F"/>
    <w:rsid w:val="29747CDA"/>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5B7FC5"/>
    <w:rsid w:val="358C217E"/>
    <w:rsid w:val="359F188C"/>
    <w:rsid w:val="362D2433"/>
    <w:rsid w:val="36C9128A"/>
    <w:rsid w:val="37841E99"/>
    <w:rsid w:val="37BF1123"/>
    <w:rsid w:val="37F26E25"/>
    <w:rsid w:val="38BE4696"/>
    <w:rsid w:val="39166507"/>
    <w:rsid w:val="39B82A39"/>
    <w:rsid w:val="39F33306"/>
    <w:rsid w:val="3AA864C8"/>
    <w:rsid w:val="3B1705E5"/>
    <w:rsid w:val="3B18334B"/>
    <w:rsid w:val="3B36794F"/>
    <w:rsid w:val="3B544954"/>
    <w:rsid w:val="3BF014AD"/>
    <w:rsid w:val="3C6A5B02"/>
    <w:rsid w:val="3D2757A1"/>
    <w:rsid w:val="3D3D4FC4"/>
    <w:rsid w:val="3DDF3AB1"/>
    <w:rsid w:val="3DE60B7E"/>
    <w:rsid w:val="3E1D0952"/>
    <w:rsid w:val="3E247234"/>
    <w:rsid w:val="3E42660A"/>
    <w:rsid w:val="3E7555B1"/>
    <w:rsid w:val="3EF56A73"/>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3C70DE"/>
    <w:rsid w:val="495C4A24"/>
    <w:rsid w:val="4AD70EE7"/>
    <w:rsid w:val="4B7951CB"/>
    <w:rsid w:val="4B7C315C"/>
    <w:rsid w:val="4BA04B40"/>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905E09"/>
    <w:rsid w:val="5EFA176D"/>
    <w:rsid w:val="5F00146E"/>
    <w:rsid w:val="5F0247F9"/>
    <w:rsid w:val="5F2D4A41"/>
    <w:rsid w:val="601C34ED"/>
    <w:rsid w:val="60A958A9"/>
    <w:rsid w:val="60D22ADB"/>
    <w:rsid w:val="61025A59"/>
    <w:rsid w:val="613D5BBC"/>
    <w:rsid w:val="61536C39"/>
    <w:rsid w:val="61FB6DCB"/>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9844157"/>
    <w:rsid w:val="6A3829EE"/>
    <w:rsid w:val="6B474EF5"/>
    <w:rsid w:val="6C560CAE"/>
    <w:rsid w:val="6D0615E4"/>
    <w:rsid w:val="6D903FF5"/>
    <w:rsid w:val="6DA955B8"/>
    <w:rsid w:val="6DE346AB"/>
    <w:rsid w:val="6F7F6A2D"/>
    <w:rsid w:val="6FB442D1"/>
    <w:rsid w:val="6FFB2E76"/>
    <w:rsid w:val="71014320"/>
    <w:rsid w:val="71C34D91"/>
    <w:rsid w:val="71ED38AA"/>
    <w:rsid w:val="720229AA"/>
    <w:rsid w:val="72DB435C"/>
    <w:rsid w:val="750837F0"/>
    <w:rsid w:val="75391AF1"/>
    <w:rsid w:val="762B165D"/>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3</TotalTime>
  <ScaleCrop>false</ScaleCrop>
  <LinksUpToDate>false</LinksUpToDate>
  <CharactersWithSpaces>21460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2025-10-11T07:31:00Z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