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0" w:beforeAutospacing="0" w:after="0" w:afterAutospacing="0" w:line="600" w:lineRule="exact"/>
        <w:ind w:firstLine="880" w:firstLineChars="200"/>
        <w:jc w:val="center"/>
        <w:rPr>
          <w:rFonts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重庆市石柱土家族自治县统计局</w:t>
      </w:r>
    </w:p>
    <w:p>
      <w:pPr>
        <w:pStyle w:val="6"/>
        <w:spacing w:before="0" w:beforeAutospacing="0" w:after="0" w:afterAutospacing="0" w:line="600" w:lineRule="exact"/>
        <w:ind w:firstLine="880" w:firstLineChars="200"/>
        <w:jc w:val="center"/>
        <w:rPr>
          <w:rFonts w:hint="default" w:ascii="方正小标宋_GBK" w:hAnsi="方正小标宋_GBK" w:eastAsia="方正小标宋_GBK" w:cs="方正小标宋_GBK"/>
          <w:sz w:val="44"/>
          <w:szCs w:val="44"/>
          <w:shd w:val="clear" w:color="auto" w:fill="FFFFFF"/>
        </w:rPr>
      </w:pPr>
      <w:r>
        <w:rPr>
          <w:rFonts w:ascii="方正小标宋_GBK" w:hAnsi="方正小标宋_GBK" w:eastAsia="方正小标宋_GBK" w:cs="方正小标宋_GBK"/>
          <w:sz w:val="44"/>
          <w:szCs w:val="44"/>
          <w:shd w:val="clear" w:color="auto" w:fill="FFFFFF"/>
        </w:rPr>
        <w:t>2023年度决算公开说明</w:t>
      </w:r>
    </w:p>
    <w:p>
      <w:pPr>
        <w:pStyle w:val="6"/>
        <w:shd w:val="clear" w:color="auto" w:fill="FFFFFF"/>
        <w:spacing w:before="0" w:beforeAutospacing="0" w:after="0" w:afterAutospacing="0" w:line="600" w:lineRule="exact"/>
        <w:ind w:firstLine="642" w:firstLineChars="200"/>
        <w:rPr>
          <w:rStyle w:val="10"/>
          <w:rFonts w:ascii="黑体" w:hAnsi="黑体" w:eastAsia="黑体" w:cs="黑体"/>
          <w:sz w:val="32"/>
          <w:szCs w:val="32"/>
          <w:shd w:val="clear" w:color="auto" w:fill="FFFFFF"/>
        </w:rPr>
      </w:pPr>
    </w:p>
    <w:p>
      <w:pPr>
        <w:pStyle w:val="6"/>
        <w:shd w:val="clear" w:color="auto" w:fill="FFFFFF"/>
        <w:spacing w:before="0" w:beforeAutospacing="0" w:after="0" w:afterAutospacing="0" w:line="600" w:lineRule="exact"/>
        <w:ind w:firstLine="640" w:firstLineChars="200"/>
        <w:rPr>
          <w:rFonts w:ascii="方正黑体_GBK" w:hAnsi="黑体" w:eastAsia="方正黑体_GBK" w:cs="黑体"/>
          <w:b/>
          <w:sz w:val="32"/>
          <w:szCs w:val="32"/>
        </w:rPr>
      </w:pPr>
      <w:r>
        <w:rPr>
          <w:rStyle w:val="10"/>
          <w:rFonts w:ascii="方正黑体_GBK" w:hAnsi="黑体" w:eastAsia="方正黑体_GBK" w:cs="黑体"/>
          <w:b w:val="0"/>
          <w:sz w:val="32"/>
          <w:szCs w:val="32"/>
          <w:shd w:val="clear" w:color="auto" w:fill="FFFFFF"/>
        </w:rPr>
        <w:t>一、部门基本情况</w:t>
      </w:r>
    </w:p>
    <w:p>
      <w:pPr>
        <w:autoSpaceDE w:val="0"/>
        <w:autoSpaceDN w:val="0"/>
        <w:adjustRightInd w:val="0"/>
        <w:spacing w:line="600" w:lineRule="exact"/>
        <w:ind w:firstLine="642" w:firstLineChars="200"/>
        <w:rPr>
          <w:rFonts w:ascii="方正楷体_GBK" w:hAnsi="Calibri" w:eastAsia="方正楷体_GBK" w:cs="Calibri"/>
          <w:b/>
          <w:sz w:val="32"/>
          <w:szCs w:val="32"/>
        </w:rPr>
      </w:pPr>
      <w:r>
        <w:rPr>
          <w:rFonts w:ascii="方正楷体_GBK" w:hAnsi="Calibri" w:eastAsia="方正楷体_GBK" w:cs="宋体"/>
          <w:b/>
          <w:sz w:val="32"/>
          <w:szCs w:val="32"/>
        </w:rPr>
        <w:t>（一）职能职责</w:t>
      </w:r>
    </w:p>
    <w:p>
      <w:pPr>
        <w:autoSpaceDE w:val="0"/>
        <w:autoSpaceDN w:val="0"/>
        <w:adjustRightInd w:val="0"/>
        <w:spacing w:line="600" w:lineRule="exact"/>
        <w:ind w:firstLine="640" w:firstLineChars="200"/>
        <w:rPr>
          <w:rFonts w:ascii="方正仿宋_GBK" w:hAnsi="仿宋_GB2312" w:eastAsia="方正仿宋_GBK" w:cs="仿宋_GB2312"/>
          <w:sz w:val="32"/>
          <w:szCs w:val="32"/>
        </w:rPr>
      </w:pPr>
      <w:r>
        <w:rPr>
          <w:rFonts w:ascii="方正仿宋_GBK" w:hAnsi="仿宋_GB2312" w:eastAsia="方正仿宋_GBK" w:cs="仿宋_GB2312"/>
          <w:bCs/>
          <w:sz w:val="32"/>
          <w:szCs w:val="32"/>
        </w:rPr>
        <w:t>1、组织实施国民经济核算工作。</w:t>
      </w:r>
      <w:r>
        <w:rPr>
          <w:rFonts w:ascii="方正仿宋_GBK" w:hAnsi="仿宋_GB2312" w:eastAsia="方正仿宋_GBK" w:cs="仿宋_GB2312"/>
          <w:sz w:val="32"/>
          <w:szCs w:val="32"/>
        </w:rPr>
        <w:t>组织实施全县有关批发和零售业、住宿和餐饮业、商品市场运行情况、交通运输、租赁和商务服务业、水利和公共设施管理业、居民服务业和其他服务业、公共管理和社会组织等服务业、社会发展、科技、环境等统计调查，并对相关数据进行审核、评估；承担建设管理全县经济和社会发展数据库工作和搜集、整理、编辑、出版全县国民经济和社会发展数据资料工作；负责对外提供全县基本统计资料，发布全县国民经济和社会发展情况的统计信息，提供统计信息咨询服务；组织实施全县经济和社会发展监测和统计预警分析，研究全县经济社会重大问题，为政府提供决策服务；会同有关部门组织实施妇女儿童发展纲要（规划）执行情况统计监测及三峡库区（石柱段）社会、经济、环境监测。</w:t>
      </w:r>
    </w:p>
    <w:p>
      <w:pPr>
        <w:pStyle w:val="16"/>
        <w:tabs>
          <w:tab w:val="center" w:pos="4153"/>
          <w:tab w:val="left" w:pos="7275"/>
        </w:tabs>
        <w:adjustRightInd w:val="0"/>
        <w:snapToGrid w:val="0"/>
        <w:spacing w:line="600" w:lineRule="exact"/>
        <w:ind w:firstLine="640"/>
        <w:rPr>
          <w:rFonts w:ascii="方正仿宋_GBK" w:hAnsi="仿宋_GB2312" w:eastAsia="方正仿宋_GBK" w:cs="仿宋_GB2312"/>
          <w:sz w:val="32"/>
          <w:szCs w:val="32"/>
        </w:rPr>
      </w:pPr>
      <w:r>
        <w:rPr>
          <w:rFonts w:ascii="方正仿宋_GBK" w:hAnsi="仿宋_GB2312" w:eastAsia="方正仿宋_GBK" w:cs="仿宋_GB2312"/>
          <w:bCs/>
          <w:sz w:val="32"/>
          <w:szCs w:val="32"/>
        </w:rPr>
        <w:t>2</w:t>
      </w:r>
      <w:r>
        <w:rPr>
          <w:rFonts w:hint="eastAsia" w:ascii="方正仿宋_GBK" w:hAnsi="仿宋_GB2312" w:eastAsia="方正仿宋_GBK" w:cs="仿宋_GB2312"/>
          <w:bCs/>
          <w:sz w:val="32"/>
          <w:szCs w:val="32"/>
        </w:rPr>
        <w:t>、组织实施全县工业统计调查。</w:t>
      </w:r>
      <w:r>
        <w:rPr>
          <w:rFonts w:hint="eastAsia" w:ascii="方正仿宋_GBK" w:hAnsi="仿宋_GB2312" w:eastAsia="方正仿宋_GBK" w:cs="仿宋_GB2312"/>
          <w:sz w:val="32"/>
          <w:szCs w:val="32"/>
        </w:rPr>
        <w:t>管理协调部门（行业）的工业统计调查，搜集、整理和提供工业统计数据，并对数据质量进行审核、评估，进行统计分析和提供咨询服务；组织实施全县能源资源统计调查，会同有关部门开展能源资源统计工作，搜集、整理和提供能源资源统计数据，并对数据进行审核、评估，开展全县节能降耗统计监测和评价工作，进行统计分析和提供咨询服务；组织实施全县固定资产投资、房地产业、建筑业的统计调查，管理协调部门（行业）的本专业调查、搜集、整理和提供本专业统计数据，并对数据质量进行审核评估，进行统计分析和提供咨询服务。</w:t>
      </w:r>
    </w:p>
    <w:p>
      <w:pPr>
        <w:pStyle w:val="16"/>
        <w:tabs>
          <w:tab w:val="center" w:pos="4153"/>
          <w:tab w:val="left" w:pos="7275"/>
        </w:tabs>
        <w:adjustRightInd w:val="0"/>
        <w:snapToGrid w:val="0"/>
        <w:spacing w:line="600" w:lineRule="exact"/>
        <w:ind w:firstLine="640"/>
        <w:rPr>
          <w:rFonts w:ascii="方正仿宋_GBK" w:hAnsi="仿宋_GB2312" w:eastAsia="方正仿宋_GBK" w:cs="仿宋_GB2312"/>
          <w:sz w:val="32"/>
          <w:szCs w:val="32"/>
        </w:rPr>
      </w:pPr>
      <w:r>
        <w:rPr>
          <w:rFonts w:ascii="方正仿宋_GBK" w:hAnsi="仿宋_GB2312" w:eastAsia="方正仿宋_GBK" w:cs="仿宋_GB2312"/>
          <w:bCs/>
          <w:sz w:val="32"/>
          <w:szCs w:val="32"/>
        </w:rPr>
        <w:t>3</w:t>
      </w:r>
      <w:r>
        <w:rPr>
          <w:rFonts w:hint="eastAsia" w:ascii="方正仿宋_GBK" w:hAnsi="仿宋_GB2312" w:eastAsia="方正仿宋_GBK" w:cs="仿宋_GB2312"/>
          <w:bCs/>
          <w:sz w:val="32"/>
          <w:szCs w:val="32"/>
        </w:rPr>
        <w:t>、组织实施全县“三农”工作统计调查。</w:t>
      </w:r>
      <w:r>
        <w:rPr>
          <w:rFonts w:hint="eastAsia" w:ascii="方正仿宋_GBK" w:hAnsi="仿宋_GB2312" w:eastAsia="方正仿宋_GBK" w:cs="仿宋_GB2312"/>
          <w:sz w:val="32"/>
          <w:szCs w:val="32"/>
        </w:rPr>
        <w:t>组织实施城镇住户劳动力和劳动收入调查；搜集、整理、提供“三农”及劳动力和劳动收入统计数据，并对数据质量进行审核评估，进行统计分析和提供咨询服务，指导乡镇（部门）本专业的统计工作，承担全县城镇居民收入、农村居民收入调查及农村贫困监测工作。负责国家统计法律法规和重庆市地方统计法规、规章在全县的宣传贯彻和对统计执法情况进行监督和检查，查处统计违法违纪行为，承办统计行政复议等法律事务；负责民间统计有关监督管理。</w:t>
      </w:r>
    </w:p>
    <w:p>
      <w:pPr>
        <w:pStyle w:val="16"/>
        <w:tabs>
          <w:tab w:val="center" w:pos="4153"/>
          <w:tab w:val="left" w:pos="7275"/>
        </w:tabs>
        <w:adjustRightInd w:val="0"/>
        <w:snapToGrid w:val="0"/>
        <w:spacing w:line="600" w:lineRule="exact"/>
        <w:ind w:firstLine="640"/>
        <w:rPr>
          <w:rFonts w:ascii="方正仿宋_GBK" w:hAnsi="仿宋_GB2312" w:eastAsia="方正仿宋_GBK" w:cs="仿宋_GB2312"/>
          <w:sz w:val="32"/>
          <w:szCs w:val="32"/>
        </w:rPr>
      </w:pPr>
      <w:r>
        <w:rPr>
          <w:rFonts w:ascii="方正仿宋_GBK" w:hAnsi="仿宋_GB2312" w:eastAsia="方正仿宋_GBK" w:cs="仿宋_GB2312"/>
          <w:bCs/>
          <w:sz w:val="32"/>
          <w:szCs w:val="32"/>
        </w:rPr>
        <w:t>4</w:t>
      </w:r>
      <w:r>
        <w:rPr>
          <w:rFonts w:hint="eastAsia" w:ascii="方正仿宋_GBK" w:hAnsi="仿宋_GB2312" w:eastAsia="方正仿宋_GBK" w:cs="仿宋_GB2312"/>
          <w:bCs/>
          <w:sz w:val="32"/>
          <w:szCs w:val="32"/>
        </w:rPr>
        <w:t>、做好社情民意调查工作。</w:t>
      </w:r>
      <w:r>
        <w:rPr>
          <w:rFonts w:hint="eastAsia" w:ascii="方正仿宋_GBK" w:hAnsi="仿宋_GB2312" w:eastAsia="方正仿宋_GBK" w:cs="仿宋_GB2312"/>
          <w:sz w:val="32"/>
          <w:szCs w:val="32"/>
        </w:rPr>
        <w:t>收集和反映社会动态、舆情信息和对政府重大决策、决定的意见建议；收集人民群众对社会热点问题的认识和反映；了解提供县委、县政府决策部门所需的信息及其他重要情况；承担市统计局和县委、县政府布置、交办的有关社情民意方面的调查任务及重点目标综合考核调查分析；承担县级各部门委托的专项社情民意调查；对县级部门、乡镇领导民意调查、民主测评相关知识的培训。</w:t>
      </w:r>
    </w:p>
    <w:p>
      <w:pPr>
        <w:pStyle w:val="16"/>
        <w:tabs>
          <w:tab w:val="center" w:pos="4153"/>
          <w:tab w:val="left" w:pos="7275"/>
        </w:tabs>
        <w:adjustRightInd w:val="0"/>
        <w:snapToGrid w:val="0"/>
        <w:spacing w:line="600" w:lineRule="exact"/>
        <w:ind w:firstLine="640"/>
        <w:rPr>
          <w:rFonts w:ascii="方正仿宋_GBK" w:hAnsi="仿宋_GB2312" w:eastAsia="方正仿宋_GBK" w:cs="仿宋_GB2312"/>
          <w:sz w:val="32"/>
          <w:szCs w:val="32"/>
        </w:rPr>
      </w:pPr>
      <w:r>
        <w:rPr>
          <w:rFonts w:ascii="方正仿宋_GBK" w:hAnsi="仿宋_GB2312" w:eastAsia="方正仿宋_GBK" w:cs="仿宋_GB2312"/>
          <w:bCs/>
          <w:sz w:val="32"/>
          <w:szCs w:val="32"/>
        </w:rPr>
        <w:t>5</w:t>
      </w:r>
      <w:r>
        <w:rPr>
          <w:rFonts w:hint="eastAsia" w:ascii="方正仿宋_GBK" w:hAnsi="仿宋_GB2312" w:eastAsia="方正仿宋_GBK" w:cs="仿宋_GB2312"/>
          <w:bCs/>
          <w:sz w:val="32"/>
          <w:szCs w:val="32"/>
        </w:rPr>
        <w:t>、做好基本单位名录库维护工作。</w:t>
      </w:r>
      <w:r>
        <w:rPr>
          <w:rFonts w:hint="eastAsia" w:ascii="方正仿宋_GBK" w:hAnsi="仿宋_GB2312" w:eastAsia="方正仿宋_GBK" w:cs="仿宋_GB2312"/>
          <w:sz w:val="32"/>
          <w:szCs w:val="32"/>
        </w:rPr>
        <w:t>进一步完善基本单位名录库更新维护制度，按照“统一标准、一库在线、分级维护、及时更新”的要求，充分利用部门行政记录和专业统计信息，建成统一完整、不重不漏、及时更新的基本单位名录库。</w:t>
      </w:r>
    </w:p>
    <w:p>
      <w:pPr>
        <w:pStyle w:val="16"/>
        <w:tabs>
          <w:tab w:val="center" w:pos="4153"/>
          <w:tab w:val="left" w:pos="7275"/>
        </w:tabs>
        <w:adjustRightInd w:val="0"/>
        <w:snapToGrid w:val="0"/>
        <w:spacing w:line="600" w:lineRule="exact"/>
        <w:ind w:firstLine="643"/>
        <w:rPr>
          <w:rFonts w:ascii="方正楷体_GBK" w:eastAsia="方正楷体_GBK" w:cs="Calibri"/>
          <w:b/>
          <w:kern w:val="0"/>
          <w:sz w:val="32"/>
          <w:szCs w:val="32"/>
        </w:rPr>
      </w:pPr>
      <w:r>
        <w:rPr>
          <w:rFonts w:hint="eastAsia" w:ascii="方正楷体_GBK" w:eastAsia="方正楷体_GBK" w:cs="宋体"/>
          <w:b/>
          <w:kern w:val="0"/>
          <w:sz w:val="32"/>
          <w:szCs w:val="32"/>
        </w:rPr>
        <w:t>（二）机构设置</w:t>
      </w:r>
    </w:p>
    <w:p>
      <w:pPr>
        <w:pStyle w:val="6"/>
        <w:shd w:val="clear" w:color="auto" w:fill="FFFFFF"/>
        <w:adjustRightInd w:val="0"/>
        <w:snapToGrid w:val="0"/>
        <w:spacing w:before="0" w:beforeAutospacing="0" w:after="0" w:afterAutospacing="0" w:line="600" w:lineRule="exact"/>
        <w:ind w:firstLine="640" w:firstLineChars="200"/>
        <w:jc w:val="both"/>
        <w:rPr>
          <w:rFonts w:ascii="方正仿宋_GBK" w:eastAsia="方正仿宋_GBK"/>
          <w:sz w:val="32"/>
          <w:szCs w:val="32"/>
        </w:rPr>
      </w:pPr>
      <w:r>
        <w:rPr>
          <w:rFonts w:ascii="方正仿宋_GBK" w:eastAsia="方正仿宋_GBK"/>
          <w:sz w:val="32"/>
          <w:szCs w:val="32"/>
        </w:rPr>
        <w:t>我局现有机构是三科一室（综合核算科、工业投资科、政策法规科、办公室），较去年无变化。下属事业单位有4个，社会经济调查队（参公单位）、普查中心（参公单位）、统计行政执法支队（事业单位）、社情民意调查中心（事业单位），较上年无变化。</w:t>
      </w:r>
    </w:p>
    <w:p>
      <w:pPr>
        <w:pStyle w:val="6"/>
        <w:shd w:val="clear" w:color="auto" w:fill="FFFFFF"/>
        <w:adjustRightInd w:val="0"/>
        <w:snapToGrid w:val="0"/>
        <w:spacing w:before="0" w:beforeAutospacing="0" w:after="0" w:afterAutospacing="0" w:line="600" w:lineRule="exact"/>
        <w:ind w:firstLine="642" w:firstLineChars="200"/>
        <w:jc w:val="both"/>
        <w:rPr>
          <w:rFonts w:ascii="方正楷体_GBK" w:hAnsi="Calibri" w:eastAsia="方正楷体_GBK" w:cs="Calibri"/>
          <w:b/>
          <w:sz w:val="32"/>
          <w:szCs w:val="32"/>
        </w:rPr>
      </w:pPr>
      <w:r>
        <w:rPr>
          <w:rFonts w:ascii="方正楷体_GBK" w:hAnsi="Calibri" w:eastAsia="方正楷体_GBK"/>
          <w:b/>
          <w:sz w:val="32"/>
          <w:szCs w:val="32"/>
        </w:rPr>
        <w:t>（三）单位构成</w:t>
      </w:r>
    </w:p>
    <w:p>
      <w:pPr>
        <w:pStyle w:val="6"/>
        <w:shd w:val="clear" w:color="auto" w:fill="FFFFFF"/>
        <w:adjustRightInd w:val="0"/>
        <w:snapToGrid w:val="0"/>
        <w:spacing w:before="0" w:beforeAutospacing="0" w:after="0" w:afterAutospacing="0" w:line="600" w:lineRule="exact"/>
        <w:ind w:firstLine="640" w:firstLineChars="200"/>
        <w:jc w:val="both"/>
        <w:rPr>
          <w:rFonts w:ascii="方正仿宋_GBK" w:hAnsi="仿宋_GB2312" w:eastAsia="方正仿宋_GBK" w:cs="仿宋_GB2312"/>
          <w:kern w:val="2"/>
          <w:sz w:val="32"/>
          <w:szCs w:val="32"/>
        </w:rPr>
      </w:pPr>
      <w:r>
        <w:rPr>
          <w:rFonts w:ascii="方正仿宋_GBK" w:eastAsia="方正仿宋_GBK"/>
          <w:sz w:val="32"/>
          <w:szCs w:val="32"/>
        </w:rPr>
        <w:t>从预算单位构成看，纳入本部门2023年度决算编制的预算单位为4个，分别是机关本级、社会经济调查队（参公单位）、统计行政执法支队（事业单位）、社情民意调查中心（事业单位），较上年减少1个，主要原因是本年度有1事业单位撤销。</w:t>
      </w:r>
    </w:p>
    <w:p>
      <w:pPr>
        <w:pStyle w:val="6"/>
        <w:shd w:val="clear" w:color="auto" w:fill="FFFFFF"/>
        <w:spacing w:before="0" w:beforeAutospacing="0" w:after="0" w:afterAutospacing="0" w:line="600" w:lineRule="exact"/>
        <w:ind w:firstLine="640" w:firstLineChars="200"/>
        <w:rPr>
          <w:rStyle w:val="10"/>
          <w:rFonts w:ascii="方正黑体_GBK" w:hAnsi="黑体" w:eastAsia="方正黑体_GBK" w:cs="黑体"/>
          <w:b w:val="0"/>
          <w:sz w:val="32"/>
          <w:szCs w:val="32"/>
          <w:shd w:val="clear" w:color="auto" w:fill="FFFFFF"/>
        </w:rPr>
      </w:pPr>
      <w:r>
        <w:rPr>
          <w:rStyle w:val="10"/>
          <w:rFonts w:ascii="方正黑体_GBK" w:hAnsi="黑体" w:eastAsia="方正黑体_GBK" w:cs="黑体"/>
          <w:b w:val="0"/>
          <w:sz w:val="32"/>
          <w:szCs w:val="32"/>
          <w:shd w:val="clear" w:color="auto" w:fill="FFFFFF"/>
        </w:rPr>
        <w:t>二、部门决算情况说明</w:t>
      </w:r>
    </w:p>
    <w:p>
      <w:pPr>
        <w:pStyle w:val="11"/>
        <w:autoSpaceDE w:val="0"/>
        <w:spacing w:line="600" w:lineRule="exact"/>
        <w:ind w:firstLine="643"/>
        <w:rPr>
          <w:rFonts w:hint="eastAsia" w:ascii="方正楷体_GBK" w:hAnsi="楷体" w:eastAsia="方正楷体_GBK" w:cs="楷体"/>
          <w:b/>
          <w:bCs/>
          <w:sz w:val="32"/>
          <w:szCs w:val="32"/>
          <w:shd w:val="clear" w:color="auto" w:fill="FFFFFF"/>
        </w:rPr>
      </w:pPr>
      <w:r>
        <w:rPr>
          <w:rFonts w:hint="eastAsia" w:ascii="方正楷体_GBK" w:hAnsi="楷体" w:eastAsia="方正楷体_GBK" w:cs="楷体"/>
          <w:b/>
          <w:bCs/>
          <w:sz w:val="32"/>
          <w:szCs w:val="32"/>
          <w:shd w:val="clear" w:color="auto" w:fill="FFFFFF"/>
        </w:rPr>
        <w:t>（一）收入支出决算总体情况说明。</w:t>
      </w:r>
    </w:p>
    <w:p>
      <w:pPr>
        <w:pStyle w:val="6"/>
        <w:shd w:val="clear" w:color="auto" w:fill="FFFFFF"/>
        <w:spacing w:before="0" w:beforeAutospacing="0" w:after="0" w:afterAutospacing="0" w:line="600" w:lineRule="exact"/>
        <w:ind w:firstLine="642" w:firstLineChars="200"/>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2023年度收入总计934.83万元，支出总计</w:t>
      </w:r>
      <w:r>
        <w:rPr>
          <w:rFonts w:ascii="方正仿宋_GBK" w:hAnsi="方正仿宋_GBK" w:eastAsia="方正仿宋_GBK" w:cs="方正仿宋_GBK"/>
          <w:sz w:val="32"/>
          <w:szCs w:val="32"/>
        </w:rPr>
        <w:t>934.83</w:t>
      </w:r>
      <w:r>
        <w:rPr>
          <w:rFonts w:ascii="方正仿宋_GBK" w:hAnsi="方正仿宋_GBK" w:eastAsia="方正仿宋_GBK" w:cs="方正仿宋_GBK"/>
          <w:sz w:val="32"/>
          <w:szCs w:val="32"/>
          <w:shd w:val="clear" w:color="auto" w:fill="FFFFFF"/>
        </w:rPr>
        <w:t>万元。收支较上年决算数增加240.68万元，增长34.67%，主要原因是本年度因开展经济普查工作，项目经费增加。</w:t>
      </w:r>
    </w:p>
    <w:p>
      <w:pPr>
        <w:pStyle w:val="6"/>
        <w:shd w:val="clear" w:color="auto" w:fill="FFFFFF"/>
        <w:spacing w:before="0" w:beforeAutospacing="0" w:after="0" w:afterAutospacing="0" w:line="600" w:lineRule="exact"/>
        <w:ind w:firstLine="642" w:firstLineChars="200"/>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2023年度收入合计934.83万元，较上年决算数增加240.68万元，增长34.67%，主要原因是本年度因开展经济普查工作，项目经费增加。其中：财政拨款收入</w:t>
      </w:r>
      <w:r>
        <w:rPr>
          <w:rFonts w:ascii="方正仿宋_GBK" w:hAnsi="方正仿宋_GBK" w:eastAsia="方正仿宋_GBK" w:cs="方正仿宋_GBK"/>
          <w:sz w:val="32"/>
          <w:szCs w:val="32"/>
        </w:rPr>
        <w:t>934.83</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hd w:val="clear" w:color="auto" w:fill="FFFFFF"/>
        <w:spacing w:before="0" w:beforeAutospacing="0" w:after="0" w:afterAutospacing="0" w:line="600" w:lineRule="exact"/>
        <w:ind w:firstLine="642" w:firstLineChars="200"/>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2023年度支出合计</w:t>
      </w:r>
      <w:r>
        <w:rPr>
          <w:rFonts w:ascii="方正仿宋_GBK" w:hAnsi="方正仿宋_GBK" w:eastAsia="方正仿宋_GBK" w:cs="方正仿宋_GBK"/>
          <w:sz w:val="32"/>
          <w:szCs w:val="32"/>
        </w:rPr>
        <w:t>934.83</w:t>
      </w:r>
      <w:r>
        <w:rPr>
          <w:rFonts w:ascii="方正仿宋_GBK" w:hAnsi="方正仿宋_GBK" w:eastAsia="方正仿宋_GBK" w:cs="方正仿宋_GBK"/>
          <w:sz w:val="32"/>
          <w:szCs w:val="32"/>
          <w:shd w:val="clear" w:color="auto" w:fill="FFFFFF"/>
        </w:rPr>
        <w:t>万元，较上年决算数增加240.68万元，增长34.67%，主要原因是本年度因开展经济普查工作，项目经费增加。其中：基本支出</w:t>
      </w:r>
      <w:r>
        <w:rPr>
          <w:rFonts w:ascii="方正仿宋_GBK" w:hAnsi="方正仿宋_GBK" w:eastAsia="方正仿宋_GBK" w:cs="方正仿宋_GBK"/>
          <w:sz w:val="32"/>
          <w:szCs w:val="32"/>
        </w:rPr>
        <w:t>633.85</w:t>
      </w:r>
      <w:r>
        <w:rPr>
          <w:rFonts w:ascii="方正仿宋_GBK" w:hAnsi="方正仿宋_GBK" w:eastAsia="方正仿宋_GBK" w:cs="方正仿宋_GBK"/>
          <w:sz w:val="32"/>
          <w:szCs w:val="32"/>
          <w:shd w:val="clear" w:color="auto" w:fill="FFFFFF"/>
        </w:rPr>
        <w:t>万元，占67.80%；项目支出</w:t>
      </w:r>
      <w:r>
        <w:rPr>
          <w:rFonts w:ascii="方正仿宋_GBK" w:hAnsi="方正仿宋_GBK" w:eastAsia="方正仿宋_GBK" w:cs="方正仿宋_GBK"/>
          <w:sz w:val="32"/>
          <w:szCs w:val="32"/>
        </w:rPr>
        <w:t>300.97</w:t>
      </w:r>
      <w:r>
        <w:rPr>
          <w:rFonts w:ascii="方正仿宋_GBK" w:hAnsi="方正仿宋_GBK" w:eastAsia="方正仿宋_GBK" w:cs="方正仿宋_GBK"/>
          <w:sz w:val="32"/>
          <w:szCs w:val="32"/>
          <w:shd w:val="clear" w:color="auto" w:fill="FFFFFF"/>
        </w:rPr>
        <w:t>万元，占32.20%；经营支出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2023年度年末结转和结余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11"/>
        <w:autoSpaceDE w:val="0"/>
        <w:spacing w:line="600" w:lineRule="exact"/>
        <w:ind w:firstLine="643"/>
        <w:rPr>
          <w:rFonts w:hint="eastAsia" w:ascii="方正楷体_GBK" w:hAnsi="楷体" w:eastAsia="方正楷体_GBK" w:cs="楷体"/>
          <w:b/>
          <w:bCs/>
          <w:sz w:val="32"/>
          <w:szCs w:val="32"/>
          <w:shd w:val="clear" w:color="auto" w:fill="FFFFFF"/>
        </w:rPr>
      </w:pPr>
      <w:r>
        <w:rPr>
          <w:rFonts w:hint="eastAsia" w:ascii="方正楷体_GBK" w:hAnsi="楷体" w:eastAsia="方正楷体_GBK" w:cs="楷体"/>
          <w:b/>
          <w:bCs/>
          <w:sz w:val="32"/>
          <w:szCs w:val="32"/>
          <w:shd w:val="clear" w:color="auto" w:fill="FFFFFF"/>
        </w:rPr>
        <w:t>（二）财政拨款收入支出决算总体情况说明</w:t>
      </w:r>
    </w:p>
    <w:p>
      <w:pPr>
        <w:pStyle w:val="6"/>
        <w:shd w:val="clear" w:color="auto" w:fill="FFFFFF"/>
        <w:spacing w:before="0" w:beforeAutospacing="0" w:after="0" w:afterAutospacing="0" w:line="600" w:lineRule="exact"/>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2023年度财政拨款收、支总计934.83万元。与2022年相比，财政拨款收、支总计各增加240.68万元，增长34.67%。主要原因是本年度因开展经济普查工作，项目经费增加。</w:t>
      </w:r>
    </w:p>
    <w:p>
      <w:pPr>
        <w:pStyle w:val="11"/>
        <w:autoSpaceDE w:val="0"/>
        <w:spacing w:line="600" w:lineRule="exact"/>
        <w:ind w:firstLine="643"/>
        <w:rPr>
          <w:rFonts w:hint="eastAsia" w:ascii="方正楷体_GBK" w:hAnsi="楷体" w:eastAsia="方正楷体_GBK" w:cs="楷体"/>
          <w:b/>
          <w:bCs/>
          <w:sz w:val="32"/>
          <w:szCs w:val="32"/>
          <w:shd w:val="clear" w:color="auto" w:fill="FFFFFF"/>
        </w:rPr>
      </w:pPr>
      <w:r>
        <w:rPr>
          <w:rFonts w:hint="eastAsia" w:ascii="方正楷体_GBK" w:hAnsi="楷体" w:eastAsia="方正楷体_GBK" w:cs="楷体"/>
          <w:b/>
          <w:bCs/>
          <w:sz w:val="32"/>
          <w:szCs w:val="32"/>
          <w:shd w:val="clear" w:color="auto" w:fill="FFFFFF"/>
        </w:rPr>
        <w:t>（三）一般公共预算财政拨款收入支出决算情况说明</w:t>
      </w:r>
    </w:p>
    <w:p>
      <w:pPr>
        <w:pStyle w:val="6"/>
        <w:shd w:val="clear" w:color="auto" w:fill="FFFFFF"/>
        <w:spacing w:before="0" w:beforeAutospacing="0" w:after="0" w:afterAutospacing="0" w:line="600" w:lineRule="exact"/>
        <w:ind w:firstLine="642" w:firstLineChars="200"/>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2023年度一般公共预算财政拨款收入</w:t>
      </w:r>
      <w:r>
        <w:rPr>
          <w:rFonts w:ascii="方正仿宋_GBK" w:hAnsi="方正仿宋_GBK" w:eastAsia="方正仿宋_GBK" w:cs="方正仿宋_GBK"/>
          <w:sz w:val="32"/>
          <w:szCs w:val="32"/>
        </w:rPr>
        <w:t>934.83</w:t>
      </w:r>
      <w:r>
        <w:rPr>
          <w:rFonts w:ascii="方正仿宋_GBK" w:hAnsi="方正仿宋_GBK" w:eastAsia="方正仿宋_GBK" w:cs="方正仿宋_GBK"/>
          <w:sz w:val="32"/>
          <w:szCs w:val="32"/>
          <w:shd w:val="clear" w:color="auto" w:fill="FFFFFF"/>
        </w:rPr>
        <w:t>万元，较上年决算数增加240.68万元，增长34.67%。主要原因是本年度因开展经济普查工作，项目经费增加。较年初预算数减少64.65万元，下降6.47%。主要原因是厉行节约，严控开支。此外，年初财政拨款结转和结余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hd w:val="clear" w:color="auto" w:fill="FFFFFF"/>
        <w:spacing w:before="0" w:beforeAutospacing="0" w:after="0" w:afterAutospacing="0" w:line="600" w:lineRule="exact"/>
        <w:ind w:firstLine="642" w:firstLineChars="200"/>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2023年度一般公共预算财政拨款支出</w:t>
      </w:r>
      <w:r>
        <w:rPr>
          <w:rFonts w:ascii="方正仿宋_GBK" w:hAnsi="方正仿宋_GBK" w:eastAsia="方正仿宋_GBK" w:cs="方正仿宋_GBK"/>
          <w:sz w:val="32"/>
          <w:szCs w:val="32"/>
        </w:rPr>
        <w:t>934.83</w:t>
      </w:r>
      <w:r>
        <w:rPr>
          <w:rFonts w:ascii="方正仿宋_GBK" w:hAnsi="方正仿宋_GBK" w:eastAsia="方正仿宋_GBK" w:cs="方正仿宋_GBK"/>
          <w:sz w:val="32"/>
          <w:szCs w:val="32"/>
          <w:shd w:val="clear" w:color="auto" w:fill="FFFFFF"/>
        </w:rPr>
        <w:t>万元，较上年决算数增加240.68万元，增长34.67%。主要原因是本年度因开展经济普查工作，项目经费增加。较年初预算数减少64.65万元，下降6.47%。主要原因是厉行节约，严控开支。</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2023年度年末一般公共预算财政拨款结转和结余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color w:val="FF0000"/>
          <w:sz w:val="32"/>
          <w:szCs w:val="32"/>
          <w:highlight w:val="cyan"/>
          <w:shd w:val="clear" w:color="auto" w:fill="FFFFFF"/>
        </w:rPr>
      </w:pPr>
      <w:r>
        <w:rPr>
          <w:rStyle w:val="10"/>
          <w:rFonts w:ascii="方正仿宋_GBK" w:hAnsi="方正仿宋_GBK" w:eastAsia="方正仿宋_GBK" w:cs="方正仿宋_GBK"/>
          <w:sz w:val="32"/>
          <w:szCs w:val="32"/>
          <w:shd w:val="clear" w:color="auto" w:fill="FFFFFF"/>
        </w:rPr>
        <w:t>4.比较情况。</w:t>
      </w:r>
      <w:r>
        <w:rPr>
          <w:rFonts w:ascii="方正仿宋_GBK" w:hAnsi="方正仿宋_GBK" w:eastAsia="方正仿宋_GBK" w:cs="方正仿宋_GBK"/>
          <w:sz w:val="32"/>
          <w:szCs w:val="32"/>
          <w:shd w:val="clear" w:color="auto" w:fill="FFFFFF"/>
        </w:rPr>
        <w:t>本部门2023年度一般公共预算财政拨款支出主要用于以下几个方面：</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（1）一般公共服务支出</w:t>
      </w:r>
      <w:r>
        <w:rPr>
          <w:rFonts w:ascii="方正仿宋_GBK" w:hAnsi="方正仿宋_GBK" w:eastAsia="方正仿宋_GBK" w:cs="方正仿宋_GBK"/>
          <w:sz w:val="32"/>
          <w:szCs w:val="32"/>
        </w:rPr>
        <w:t>746.06</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79.81</w:t>
      </w:r>
      <w:r>
        <w:rPr>
          <w:rFonts w:ascii="方正仿宋_GBK" w:hAnsi="方正仿宋_GBK" w:eastAsia="方正仿宋_GBK" w:cs="方正仿宋_GBK"/>
          <w:sz w:val="32"/>
          <w:szCs w:val="32"/>
          <w:shd w:val="clear" w:color="auto" w:fill="FFFFFF"/>
        </w:rPr>
        <w:t>%，较年初预算数减少100.64万元，下降11.89%，主要原因是厉行节约，严控开支。</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（2）社会保障与就业支出</w:t>
      </w:r>
      <w:r>
        <w:rPr>
          <w:rFonts w:ascii="方正仿宋_GBK" w:hAnsi="方正仿宋_GBK" w:eastAsia="方正仿宋_GBK" w:cs="方正仿宋_GBK"/>
          <w:sz w:val="32"/>
          <w:szCs w:val="32"/>
        </w:rPr>
        <w:t>126.99</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13.58</w:t>
      </w:r>
      <w:r>
        <w:rPr>
          <w:rFonts w:ascii="方正仿宋_GBK" w:hAnsi="方正仿宋_GBK" w:eastAsia="方正仿宋_GBK" w:cs="方正仿宋_GBK"/>
          <w:sz w:val="32"/>
          <w:szCs w:val="32"/>
          <w:shd w:val="clear" w:color="auto" w:fill="FFFFFF"/>
        </w:rPr>
        <w:t>%，较年初预算数增加39.77万元，增长45.60%，主要原因是公务员及参公人员社会保险政策变化，基数计算口径变更，社保费用增加。</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（3）卫生健康支出</w:t>
      </w:r>
      <w:r>
        <w:rPr>
          <w:rFonts w:ascii="方正仿宋_GBK" w:hAnsi="方正仿宋_GBK" w:eastAsia="方正仿宋_GBK" w:cs="方正仿宋_GBK"/>
          <w:sz w:val="32"/>
          <w:szCs w:val="32"/>
        </w:rPr>
        <w:t>27.56</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2.95</w:t>
      </w:r>
      <w:r>
        <w:rPr>
          <w:rFonts w:ascii="方正仿宋_GBK" w:hAnsi="方正仿宋_GBK" w:eastAsia="方正仿宋_GBK" w:cs="方正仿宋_GBK"/>
          <w:sz w:val="32"/>
          <w:szCs w:val="32"/>
          <w:shd w:val="clear" w:color="auto" w:fill="FFFFFF"/>
        </w:rPr>
        <w:t>%，较年初预算数减少1.09万元，下降3.80%，主要原因是本年度有1人退休，2名事业人员工资降级。</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（4）农林水支出</w:t>
      </w:r>
      <w:r>
        <w:rPr>
          <w:rFonts w:ascii="方正仿宋_GBK" w:hAnsi="方正仿宋_GBK" w:eastAsia="方正仿宋_GBK" w:cs="方正仿宋_GBK"/>
          <w:sz w:val="32"/>
          <w:szCs w:val="32"/>
        </w:rPr>
        <w:t>1.47</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0.16</w:t>
      </w:r>
      <w:r>
        <w:rPr>
          <w:rFonts w:ascii="方正仿宋_GBK" w:hAnsi="方正仿宋_GBK" w:eastAsia="方正仿宋_GBK" w:cs="方正仿宋_GBK"/>
          <w:sz w:val="32"/>
          <w:szCs w:val="32"/>
          <w:shd w:val="clear" w:color="auto" w:fill="FFFFFF"/>
        </w:rPr>
        <w:t>%，较年初预算数增加1.47万元，增长100.00%，主要原因是我单位有驻村驻乡干部，需发放驻乡驻村工作补贴。</w:t>
      </w:r>
    </w:p>
    <w:p>
      <w:pPr>
        <w:spacing w:line="600" w:lineRule="exact"/>
        <w:ind w:firstLine="640" w:firstLineChars="200"/>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（5）</w:t>
      </w:r>
      <w:r>
        <w:rPr>
          <w:rFonts w:ascii="方正仿宋_GBK" w:hAnsi="方正仿宋_GBK" w:eastAsia="方正仿宋_GBK" w:cs="方正仿宋_GBK"/>
          <w:sz w:val="32"/>
          <w:szCs w:val="32"/>
        </w:rPr>
        <w:t>住房保障支出32.75</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3.50</w:t>
      </w:r>
      <w:r>
        <w:rPr>
          <w:rFonts w:ascii="方正仿宋_GBK" w:hAnsi="方正仿宋_GBK" w:eastAsia="方正仿宋_GBK" w:cs="方正仿宋_GBK"/>
          <w:sz w:val="32"/>
          <w:szCs w:val="32"/>
          <w:shd w:val="clear" w:color="auto" w:fill="FFFFFF"/>
        </w:rPr>
        <w:t>%，较年初预算数减少4.16万元，下降11.27%，主要原因是本年度有1人退休。</w:t>
      </w:r>
    </w:p>
    <w:p>
      <w:pPr>
        <w:pStyle w:val="11"/>
        <w:autoSpaceDE w:val="0"/>
        <w:spacing w:line="600" w:lineRule="exact"/>
        <w:ind w:firstLine="643"/>
        <w:rPr>
          <w:rFonts w:hint="eastAsia" w:ascii="方正楷体_GBK" w:hAnsi="楷体" w:eastAsia="方正楷体_GBK" w:cs="楷体"/>
          <w:b/>
          <w:bCs/>
          <w:sz w:val="32"/>
          <w:szCs w:val="32"/>
          <w:shd w:val="clear" w:color="auto" w:fill="FFFFFF"/>
        </w:rPr>
      </w:pPr>
      <w:r>
        <w:rPr>
          <w:rFonts w:hint="eastAsia" w:ascii="方正楷体_GBK" w:hAnsi="楷体" w:eastAsia="方正楷体_GBK" w:cs="楷体"/>
          <w:b/>
          <w:bCs/>
          <w:sz w:val="32"/>
          <w:szCs w:val="32"/>
          <w:shd w:val="clear" w:color="auto" w:fill="FFFFFF"/>
        </w:rPr>
        <w:t>（四）一般公共预算财政拨款基本支出决算情况说明</w:t>
      </w:r>
    </w:p>
    <w:p>
      <w:pPr>
        <w:pStyle w:val="6"/>
        <w:shd w:val="clear" w:color="auto" w:fill="FFFFFF"/>
        <w:spacing w:before="0" w:beforeAutospacing="0" w:after="0" w:afterAutospacing="0" w:line="600" w:lineRule="exact"/>
        <w:ind w:firstLine="640" w:firstLineChars="200"/>
        <w:rPr>
          <w:rFonts w:hint="default" w:ascii="方正仿宋_GBK" w:hAnsi="Calibri" w:eastAsia="方正仿宋_GBK" w:cs="Calibri"/>
          <w:sz w:val="32"/>
          <w:szCs w:val="32"/>
        </w:rPr>
      </w:pPr>
      <w:r>
        <w:rPr>
          <w:rFonts w:ascii="方正仿宋_GBK" w:hAnsi="方正仿宋_GBK" w:eastAsia="方正仿宋_GBK" w:cs="方正仿宋_GBK"/>
          <w:sz w:val="32"/>
          <w:szCs w:val="32"/>
          <w:shd w:val="clear" w:color="auto" w:fill="FFFFFF"/>
        </w:rPr>
        <w:t>2023年度一般公共财政拨款基本支出</w:t>
      </w:r>
      <w:r>
        <w:rPr>
          <w:rFonts w:ascii="方正仿宋_GBK" w:hAnsi="方正仿宋_GBK" w:eastAsia="方正仿宋_GBK" w:cs="方正仿宋_GBK"/>
          <w:sz w:val="32"/>
          <w:szCs w:val="32"/>
        </w:rPr>
        <w:t>633.85</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535.46</w:t>
      </w:r>
      <w:r>
        <w:rPr>
          <w:rFonts w:ascii="方正仿宋_GBK" w:hAnsi="方正仿宋_GBK" w:eastAsia="方正仿宋_GBK" w:cs="方正仿宋_GBK"/>
          <w:sz w:val="32"/>
          <w:szCs w:val="32"/>
          <w:shd w:val="clear" w:color="auto" w:fill="FFFFFF"/>
        </w:rPr>
        <w:t>万元，较上年决算数增加5.71万元，增长1.08%，主要原因是公务员及参公人员社会保险政策变化，基数计算口径变更，社保费用增加。人员经费用途主要包括</w:t>
      </w:r>
      <w:r>
        <w:rPr>
          <w:rFonts w:ascii="方正仿宋_GBK" w:hAnsi="Times New Roman" w:eastAsia="方正仿宋_GBK" w:cs="仿宋_GB2312"/>
          <w:sz w:val="32"/>
          <w:szCs w:val="32"/>
        </w:rPr>
        <w:t>保障在职人员工资福利及社会保险缴费，离休人员离休费，退休人员补助等。</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98.40</w:t>
      </w:r>
      <w:r>
        <w:rPr>
          <w:rFonts w:ascii="方正仿宋_GBK" w:hAnsi="方正仿宋_GBK" w:eastAsia="方正仿宋_GBK" w:cs="方正仿宋_GBK"/>
          <w:sz w:val="32"/>
          <w:szCs w:val="32"/>
          <w:shd w:val="clear" w:color="auto" w:fill="FFFFFF"/>
        </w:rPr>
        <w:t>万元，较上年决算数减少1.34万元，下降1.34%，主要原因是厉行节约，严控开支。公用经费用途主要包括</w:t>
      </w:r>
      <w:r>
        <w:rPr>
          <w:rFonts w:ascii="方正仿宋_GBK" w:hAnsi="Times New Roman" w:eastAsia="方正仿宋_GBK" w:cs="仿宋_GB2312"/>
          <w:sz w:val="32"/>
          <w:szCs w:val="32"/>
        </w:rPr>
        <w:t>保障单位正常运转的各项商品服务支出。</w:t>
      </w:r>
    </w:p>
    <w:p>
      <w:pPr>
        <w:pStyle w:val="6"/>
        <w:snapToGrid w:val="0"/>
        <w:spacing w:before="0" w:beforeAutospacing="0" w:after="0" w:afterAutospacing="0" w:line="600" w:lineRule="exact"/>
        <w:ind w:firstLine="642" w:firstLineChars="200"/>
        <w:jc w:val="both"/>
        <w:rPr>
          <w:rFonts w:ascii="方正楷体_GBK" w:hAnsi="楷体" w:eastAsia="方正楷体_GBK" w:cs="楷体"/>
          <w:b/>
          <w:bCs/>
          <w:sz w:val="32"/>
          <w:szCs w:val="32"/>
          <w:shd w:val="clear" w:color="auto" w:fill="FFFFFF"/>
        </w:rPr>
      </w:pPr>
      <w:r>
        <w:rPr>
          <w:rFonts w:ascii="方正楷体_GBK" w:hAnsi="楷体" w:eastAsia="方正楷体_GBK" w:cs="楷体"/>
          <w:b/>
          <w:bCs/>
          <w:sz w:val="32"/>
          <w:szCs w:val="32"/>
          <w:shd w:val="clear" w:color="auto" w:fill="FFFFFF"/>
        </w:rPr>
        <w:t>（五）政府性基金预算收支决算情况说明</w:t>
      </w:r>
    </w:p>
    <w:p>
      <w:pPr>
        <w:pStyle w:val="6"/>
        <w:snapToGrid w:val="0"/>
        <w:spacing w:before="0" w:beforeAutospacing="0" w:after="0" w:afterAutospacing="0" w:line="600" w:lineRule="exact"/>
        <w:ind w:firstLine="640" w:firstLineChars="200"/>
        <w:jc w:val="both"/>
        <w:rPr>
          <w:rFonts w:hint="default" w:ascii="方正仿宋_GBK" w:hAnsi="Times New Roman" w:eastAsia="方正仿宋_GBK" w:cs="仿宋_GB2312"/>
          <w:sz w:val="32"/>
          <w:szCs w:val="32"/>
        </w:rPr>
      </w:pPr>
      <w:r>
        <w:rPr>
          <w:rFonts w:ascii="方正仿宋_GBK" w:hAnsi="Times New Roman" w:eastAsia="方正仿宋_GBK" w:cs="仿宋_GB2312"/>
          <w:sz w:val="32"/>
          <w:szCs w:val="32"/>
        </w:rPr>
        <w:t>本单位2023年度无政府性基金预算财政拨款收支。</w:t>
      </w:r>
    </w:p>
    <w:p>
      <w:pPr>
        <w:pStyle w:val="11"/>
        <w:autoSpaceDE w:val="0"/>
        <w:spacing w:line="600" w:lineRule="exact"/>
        <w:ind w:firstLine="643"/>
        <w:rPr>
          <w:rFonts w:hint="eastAsia" w:ascii="方正楷体_GBK" w:hAnsi="楷体" w:eastAsia="方正楷体_GBK" w:cs="楷体"/>
          <w:b/>
          <w:bCs/>
          <w:sz w:val="32"/>
          <w:szCs w:val="32"/>
          <w:shd w:val="clear" w:color="auto" w:fill="FFFFFF"/>
        </w:rPr>
      </w:pPr>
      <w:r>
        <w:rPr>
          <w:rFonts w:hint="eastAsia" w:ascii="方正楷体_GBK" w:hAnsi="楷体" w:eastAsia="方正楷体_GBK" w:cs="楷体"/>
          <w:b/>
          <w:bCs/>
          <w:sz w:val="32"/>
          <w:szCs w:val="32"/>
          <w:shd w:val="clear" w:color="auto" w:fill="FFFFFF"/>
        </w:rPr>
        <w:t>（六）国有资本经营预算财政拨款支出决算情况说明</w:t>
      </w:r>
    </w:p>
    <w:p>
      <w:pPr>
        <w:pStyle w:val="6"/>
        <w:snapToGrid w:val="0"/>
        <w:spacing w:before="0" w:beforeAutospacing="0" w:after="0" w:afterAutospacing="0" w:line="600" w:lineRule="exact"/>
        <w:ind w:firstLine="640" w:firstLineChars="200"/>
        <w:jc w:val="both"/>
        <w:rPr>
          <w:rFonts w:hint="default" w:ascii="方正仿宋_GBK" w:hAnsi="Times New Roman" w:eastAsia="方正仿宋_GBK" w:cs="仿宋_GB2312"/>
          <w:sz w:val="32"/>
          <w:szCs w:val="32"/>
        </w:rPr>
      </w:pPr>
      <w:r>
        <w:rPr>
          <w:rFonts w:ascii="方正仿宋_GBK" w:hAnsi="Times New Roman" w:eastAsia="方正仿宋_GBK" w:cs="仿宋_GB2312"/>
          <w:sz w:val="32"/>
          <w:szCs w:val="32"/>
        </w:rPr>
        <w:t>本单位2023年度无政府性基金预算财政拨款收支。</w:t>
      </w:r>
    </w:p>
    <w:p>
      <w:pPr>
        <w:pStyle w:val="6"/>
        <w:shd w:val="clear" w:color="auto" w:fill="FFFFFF"/>
        <w:spacing w:before="0" w:beforeAutospacing="0" w:after="0" w:afterAutospacing="0" w:line="600" w:lineRule="exact"/>
        <w:ind w:firstLine="640" w:firstLineChars="200"/>
        <w:rPr>
          <w:rStyle w:val="10"/>
          <w:rFonts w:ascii="方正黑体_GBK" w:hAnsi="黑体" w:eastAsia="方正黑体_GBK" w:cs="黑体"/>
          <w:b w:val="0"/>
          <w:sz w:val="32"/>
          <w:szCs w:val="32"/>
          <w:shd w:val="clear" w:color="auto" w:fill="FFFFFF"/>
        </w:rPr>
      </w:pPr>
      <w:r>
        <w:rPr>
          <w:rStyle w:val="10"/>
          <w:rFonts w:ascii="方正黑体_GBK" w:hAnsi="黑体" w:eastAsia="方正黑体_GBK" w:cs="黑体"/>
          <w:b w:val="0"/>
          <w:sz w:val="32"/>
          <w:szCs w:val="32"/>
          <w:shd w:val="clear" w:color="auto" w:fill="FFFFFF"/>
        </w:rPr>
        <w:t>三、“三公”经费情况说明</w:t>
      </w:r>
    </w:p>
    <w:p>
      <w:pPr>
        <w:pStyle w:val="11"/>
        <w:autoSpaceDE w:val="0"/>
        <w:spacing w:line="600" w:lineRule="exact"/>
        <w:ind w:firstLine="643"/>
        <w:rPr>
          <w:rFonts w:ascii="方正楷体_GBK" w:hAnsi="楷体" w:eastAsia="方正楷体_GBK" w:cs="楷体"/>
          <w:b/>
          <w:bCs/>
          <w:sz w:val="32"/>
          <w:szCs w:val="32"/>
          <w:shd w:val="clear" w:color="auto" w:fill="FFFFFF"/>
        </w:rPr>
      </w:pPr>
      <w:r>
        <w:rPr>
          <w:rFonts w:hint="eastAsia" w:ascii="方正楷体_GBK" w:hAnsi="楷体" w:eastAsia="方正楷体_GBK" w:cs="楷体"/>
          <w:b/>
          <w:bCs/>
          <w:sz w:val="32"/>
          <w:szCs w:val="32"/>
          <w:shd w:val="clear" w:color="auto" w:fill="FFFFFF"/>
        </w:rPr>
        <w:t>（一）“三公”经费支出总体情况说明</w:t>
      </w:r>
    </w:p>
    <w:p>
      <w:pPr>
        <w:pStyle w:val="6"/>
        <w:snapToGrid w:val="0"/>
        <w:spacing w:before="0" w:beforeAutospacing="0" w:after="0" w:afterAutospacing="0" w:line="600" w:lineRule="exact"/>
        <w:ind w:firstLine="640" w:firstLineChars="200"/>
        <w:jc w:val="both"/>
        <w:rPr>
          <w:rFonts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2023年度“三公”经费支出共计</w:t>
      </w:r>
      <w:r>
        <w:rPr>
          <w:rFonts w:ascii="方正仿宋_GBK" w:hAnsi="方正仿宋_GBK" w:eastAsia="方正仿宋_GBK" w:cs="方正仿宋_GBK"/>
          <w:sz w:val="32"/>
          <w:szCs w:val="32"/>
        </w:rPr>
        <w:t>2.81</w:t>
      </w:r>
      <w:r>
        <w:rPr>
          <w:rFonts w:ascii="方正仿宋_GBK" w:hAnsi="方正仿宋_GBK" w:eastAsia="方正仿宋_GBK" w:cs="方正仿宋_GBK"/>
          <w:sz w:val="32"/>
          <w:szCs w:val="32"/>
          <w:shd w:val="clear" w:color="auto" w:fill="FFFFFF"/>
        </w:rPr>
        <w:t>万元，较年初预算数减少1.74万元，下降38.24%，主要原因是厉行节约， 严控开支。较上年支出数增加0.19万元，增长7.25%，主要原因是</w:t>
      </w:r>
      <w:bookmarkStart w:id="0" w:name="OLE_LINK19"/>
      <w:bookmarkStart w:id="1" w:name="OLE_LINK20"/>
      <w:r>
        <w:rPr>
          <w:rFonts w:ascii="方正仿宋_GBK" w:hAnsi="方正仿宋_GBK" w:eastAsia="方正仿宋_GBK" w:cs="方正仿宋_GBK"/>
          <w:sz w:val="32"/>
          <w:szCs w:val="32"/>
          <w:shd w:val="clear" w:color="auto" w:fill="FFFFFF"/>
        </w:rPr>
        <w:t>本年度因开展经济普查，用车下乡次数增加，导致三公经费增加。</w:t>
      </w:r>
      <w:bookmarkEnd w:id="0"/>
      <w:bookmarkEnd w:id="1"/>
    </w:p>
    <w:p>
      <w:pPr>
        <w:pStyle w:val="11"/>
        <w:autoSpaceDE w:val="0"/>
        <w:spacing w:line="600" w:lineRule="exact"/>
        <w:ind w:firstLine="643"/>
        <w:rPr>
          <w:rFonts w:hint="eastAsia" w:ascii="方正楷体_GBK" w:hAnsi="楷体" w:eastAsia="方正楷体_GBK" w:cs="楷体"/>
          <w:b/>
          <w:bCs/>
          <w:sz w:val="32"/>
          <w:szCs w:val="32"/>
          <w:shd w:val="clear" w:color="auto" w:fill="FFFFFF"/>
        </w:rPr>
      </w:pPr>
      <w:r>
        <w:rPr>
          <w:rFonts w:hint="eastAsia" w:ascii="方正楷体_GBK" w:hAnsi="楷体" w:eastAsia="方正楷体_GBK" w:cs="楷体"/>
          <w:b/>
          <w:bCs/>
          <w:sz w:val="32"/>
          <w:szCs w:val="32"/>
          <w:shd w:val="clear" w:color="auto" w:fill="FFFFFF"/>
        </w:rPr>
        <w:t>（二）“三公”经费分项支出情况</w:t>
      </w:r>
    </w:p>
    <w:p>
      <w:pPr>
        <w:pStyle w:val="16"/>
        <w:tabs>
          <w:tab w:val="center" w:pos="4153"/>
          <w:tab w:val="left" w:pos="7275"/>
        </w:tabs>
        <w:spacing w:line="600" w:lineRule="exact"/>
        <w:ind w:firstLine="640"/>
        <w:jc w:val="left"/>
        <w:rPr>
          <w:rFonts w:hint="eastAsia" w:ascii="方正仿宋_GBK" w:eastAsia="方正仿宋_GBK" w:cs="Calibri"/>
          <w:kern w:val="0"/>
          <w:sz w:val="32"/>
          <w:szCs w:val="32"/>
        </w:rPr>
      </w:pPr>
      <w:r>
        <w:rPr>
          <w:rFonts w:hint="eastAsia" w:ascii="方正仿宋_GBK" w:eastAsia="方正仿宋_GBK" w:cs="宋体"/>
          <w:kern w:val="0"/>
          <w:sz w:val="32"/>
          <w:szCs w:val="32"/>
        </w:rPr>
        <w:t>本单位2023年度未发生因公出国（境）费用。</w:t>
      </w:r>
    </w:p>
    <w:p>
      <w:pPr>
        <w:pStyle w:val="16"/>
        <w:tabs>
          <w:tab w:val="center" w:pos="4153"/>
          <w:tab w:val="left" w:pos="7275"/>
        </w:tabs>
        <w:spacing w:line="600" w:lineRule="exact"/>
        <w:ind w:firstLine="640"/>
        <w:jc w:val="left"/>
        <w:rPr>
          <w:rFonts w:hint="eastAsia" w:ascii="方正仿宋_GBK" w:eastAsia="方正仿宋_GBK" w:cs="Calibri"/>
          <w:color w:val="FF0000"/>
          <w:kern w:val="0"/>
          <w:sz w:val="32"/>
          <w:szCs w:val="32"/>
        </w:rPr>
      </w:pPr>
      <w:r>
        <w:rPr>
          <w:rFonts w:hint="eastAsia" w:ascii="方正仿宋_GBK" w:eastAsia="方正仿宋_GBK" w:cs="宋体"/>
          <w:kern w:val="0"/>
          <w:sz w:val="32"/>
          <w:szCs w:val="32"/>
        </w:rPr>
        <w:t>本单位2023年度未发生公务车辆购置费。</w:t>
      </w:r>
    </w:p>
    <w:p>
      <w:pPr>
        <w:pStyle w:val="6"/>
        <w:snapToGrid w:val="0"/>
        <w:spacing w:before="0" w:beforeAutospacing="0" w:after="0" w:afterAutospacing="0" w:line="600" w:lineRule="exact"/>
        <w:ind w:firstLine="640" w:firstLineChars="200"/>
        <w:jc w:val="both"/>
        <w:rPr>
          <w:rFonts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公务车运行维护费</w:t>
      </w:r>
      <w:r>
        <w:rPr>
          <w:rFonts w:ascii="方正仿宋_GBK" w:hAnsi="方正仿宋_GBK" w:eastAsia="方正仿宋_GBK" w:cs="方正仿宋_GBK"/>
          <w:sz w:val="32"/>
          <w:szCs w:val="32"/>
        </w:rPr>
        <w:t>2.30</w:t>
      </w:r>
      <w:r>
        <w:rPr>
          <w:rFonts w:ascii="方正仿宋_GBK" w:hAnsi="方正仿宋_GBK" w:eastAsia="方正仿宋_GBK" w:cs="方正仿宋_GBK"/>
          <w:sz w:val="32"/>
          <w:szCs w:val="32"/>
          <w:shd w:val="clear" w:color="auto" w:fill="FFFFFF"/>
        </w:rPr>
        <w:t>万元，主要用于</w:t>
      </w:r>
      <w:r>
        <w:rPr>
          <w:rFonts w:ascii="方正仿宋_GBK" w:eastAsia="方正仿宋_GBK" w:cs="宋体"/>
          <w:sz w:val="32"/>
          <w:szCs w:val="32"/>
        </w:rPr>
        <w:t>我单位公务车辆燃油、路桥、维修维护、保险等。</w:t>
      </w:r>
      <w:r>
        <w:rPr>
          <w:rFonts w:ascii="方正仿宋_GBK" w:hAnsi="方正仿宋_GBK" w:eastAsia="方正仿宋_GBK" w:cs="方正仿宋_GBK"/>
          <w:sz w:val="32"/>
          <w:szCs w:val="32"/>
          <w:shd w:val="clear" w:color="auto" w:fill="FFFFFF"/>
        </w:rPr>
        <w:t>费用支出较年初预算数无增减。较上年支出数增加0.34万元，增长17.35%，主要原因是本年度因开展经济普查，用车下乡次数增加。</w:t>
      </w:r>
    </w:p>
    <w:p>
      <w:pPr>
        <w:pStyle w:val="6"/>
        <w:snapToGrid w:val="0"/>
        <w:spacing w:before="0" w:beforeAutospacing="0" w:after="0" w:afterAutospacing="0" w:line="600" w:lineRule="exact"/>
        <w:ind w:firstLine="640" w:firstLineChars="200"/>
        <w:jc w:val="both"/>
        <w:rPr>
          <w:rFonts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公务接待费</w:t>
      </w:r>
      <w:r>
        <w:rPr>
          <w:rFonts w:ascii="方正仿宋_GBK" w:hAnsi="方正仿宋_GBK" w:eastAsia="方正仿宋_GBK" w:cs="方正仿宋_GBK"/>
          <w:sz w:val="32"/>
          <w:szCs w:val="32"/>
        </w:rPr>
        <w:t>0.51</w:t>
      </w:r>
      <w:r>
        <w:rPr>
          <w:rFonts w:ascii="方正仿宋_GBK" w:hAnsi="方正仿宋_GBK" w:eastAsia="方正仿宋_GBK" w:cs="方正仿宋_GBK"/>
          <w:sz w:val="32"/>
          <w:szCs w:val="32"/>
          <w:shd w:val="clear" w:color="auto" w:fill="FFFFFF"/>
        </w:rPr>
        <w:t>万元，主要用于接待</w:t>
      </w:r>
      <w:r>
        <w:rPr>
          <w:rFonts w:ascii="方正仿宋_GBK" w:eastAsia="方正仿宋_GBK" w:cs="宋体"/>
          <w:sz w:val="32"/>
          <w:szCs w:val="32"/>
        </w:rPr>
        <w:t>上级部门检查及调研工作。</w:t>
      </w:r>
      <w:r>
        <w:rPr>
          <w:rFonts w:ascii="方正仿宋_GBK" w:hAnsi="方正仿宋_GBK" w:eastAsia="方正仿宋_GBK" w:cs="方正仿宋_GBK"/>
          <w:sz w:val="32"/>
          <w:szCs w:val="32"/>
          <w:shd w:val="clear" w:color="auto" w:fill="FFFFFF"/>
        </w:rPr>
        <w:t>费用支出较年初预算数减少1.74万元，下降77.33%，主要原因是厉行节约，严控开支。较上年支出数减少0.15万元，下降22.73%，主要原因是本年度接待次数减少，费用降低。</w:t>
      </w:r>
    </w:p>
    <w:p>
      <w:pPr>
        <w:pStyle w:val="11"/>
        <w:autoSpaceDE w:val="0"/>
        <w:spacing w:line="600" w:lineRule="exact"/>
        <w:ind w:firstLine="643"/>
        <w:rPr>
          <w:rFonts w:hint="eastAsia" w:ascii="方正楷体_GBK" w:hAnsi="楷体" w:eastAsia="方正楷体_GBK" w:cs="楷体"/>
          <w:b/>
          <w:bCs/>
          <w:sz w:val="32"/>
          <w:szCs w:val="32"/>
          <w:shd w:val="clear" w:color="auto" w:fill="FFFFFF"/>
        </w:rPr>
      </w:pPr>
      <w:r>
        <w:rPr>
          <w:rFonts w:hint="eastAsia" w:ascii="方正楷体_GBK" w:hAnsi="楷体" w:eastAsia="方正楷体_GBK" w:cs="楷体"/>
          <w:b/>
          <w:bCs/>
          <w:sz w:val="32"/>
          <w:szCs w:val="32"/>
          <w:shd w:val="clear" w:color="auto" w:fill="FFFFFF"/>
        </w:rPr>
        <w:t>（三）“三公”经费实物量情况</w:t>
      </w:r>
    </w:p>
    <w:p>
      <w:pPr>
        <w:pStyle w:val="6"/>
        <w:snapToGrid w:val="0"/>
        <w:spacing w:before="0" w:beforeAutospacing="0" w:after="0" w:afterAutospacing="0" w:line="600" w:lineRule="exact"/>
        <w:ind w:firstLine="640" w:firstLineChars="200"/>
        <w:jc w:val="both"/>
        <w:rPr>
          <w:rFonts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2023年度本单位因公出国（境）共计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1</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15</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54</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人。2023年本单位人均接待费</w:t>
      </w:r>
      <w:r>
        <w:rPr>
          <w:rFonts w:ascii="方正仿宋_GBK" w:hAnsi="方正仿宋_GBK" w:eastAsia="方正仿宋_GBK" w:cs="方正仿宋_GBK"/>
          <w:sz w:val="32"/>
          <w:szCs w:val="32"/>
        </w:rPr>
        <w:t>94.04</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2.30</w:t>
      </w:r>
      <w:r>
        <w:rPr>
          <w:rFonts w:ascii="方正仿宋_GBK" w:hAnsi="方正仿宋_GBK" w:eastAsia="方正仿宋_GBK" w:cs="方正仿宋_GBK"/>
          <w:sz w:val="32"/>
          <w:szCs w:val="32"/>
          <w:shd w:val="clear" w:color="auto" w:fill="FFFFFF"/>
        </w:rPr>
        <w:t>万元。</w:t>
      </w:r>
    </w:p>
    <w:p>
      <w:pPr>
        <w:pStyle w:val="6"/>
        <w:shd w:val="clear" w:color="auto" w:fill="FFFFFF"/>
        <w:spacing w:before="0" w:beforeAutospacing="0" w:after="0" w:afterAutospacing="0" w:line="600" w:lineRule="exact"/>
        <w:ind w:firstLine="640" w:firstLineChars="200"/>
        <w:rPr>
          <w:rStyle w:val="10"/>
          <w:rFonts w:ascii="方正黑体_GBK" w:hAnsi="方正仿宋_GBK" w:eastAsia="方正黑体_GBK" w:cs="方正仿宋_GBK"/>
          <w:b w:val="0"/>
          <w:sz w:val="32"/>
          <w:szCs w:val="32"/>
          <w:shd w:val="clear" w:color="auto" w:fill="FFFFFF"/>
        </w:rPr>
      </w:pPr>
      <w:r>
        <w:rPr>
          <w:rStyle w:val="10"/>
          <w:rFonts w:ascii="方正黑体_GBK" w:hAnsi="黑体" w:eastAsia="方正黑体_GBK" w:cs="黑体"/>
          <w:b w:val="0"/>
          <w:sz w:val="32"/>
          <w:szCs w:val="32"/>
          <w:shd w:val="clear" w:color="auto" w:fill="FFFFFF"/>
        </w:rPr>
        <w:t>四、其他需要说明的事项</w:t>
      </w:r>
    </w:p>
    <w:p>
      <w:pPr>
        <w:pStyle w:val="11"/>
        <w:autoSpaceDE w:val="0"/>
        <w:spacing w:line="600" w:lineRule="exact"/>
        <w:ind w:firstLine="643"/>
        <w:rPr>
          <w:rFonts w:hint="eastAsia" w:ascii="方正楷体_GBK" w:hAnsi="楷体" w:eastAsia="方正楷体_GBK" w:cs="楷体"/>
          <w:b/>
          <w:bCs/>
          <w:sz w:val="32"/>
          <w:szCs w:val="32"/>
          <w:shd w:val="clear" w:color="auto" w:fill="FFFFFF"/>
        </w:rPr>
      </w:pPr>
      <w:r>
        <w:rPr>
          <w:rFonts w:hint="eastAsia" w:ascii="方正楷体_GBK" w:hAnsi="楷体" w:eastAsia="方正楷体_GBK" w:cs="楷体"/>
          <w:b/>
          <w:bCs/>
          <w:sz w:val="32"/>
          <w:szCs w:val="32"/>
          <w:shd w:val="clear" w:color="auto" w:fill="FFFFFF"/>
        </w:rPr>
        <w:t>（一）财政拨款会议费和培训费情况说明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本年度会议费支出</w:t>
      </w:r>
      <w:r>
        <w:rPr>
          <w:rFonts w:ascii="方正仿宋_GBK" w:hAnsi="方正仿宋_GBK" w:eastAsia="方正仿宋_GBK" w:cs="方正仿宋_GBK"/>
          <w:sz w:val="32"/>
          <w:szCs w:val="32"/>
        </w:rPr>
        <w:t>0.50</w:t>
      </w:r>
      <w:r>
        <w:rPr>
          <w:rFonts w:ascii="方正仿宋_GBK" w:hAnsi="方正仿宋_GBK" w:eastAsia="方正仿宋_GBK" w:cs="方正仿宋_GBK"/>
          <w:sz w:val="32"/>
          <w:szCs w:val="32"/>
          <w:shd w:val="clear" w:color="auto" w:fill="FFFFFF"/>
        </w:rPr>
        <w:t>万元，较上年决算数减少0.69万元，下降57.98%，主要原因是本年度召开会议次数减少。本年度培训费支出</w:t>
      </w:r>
      <w:r>
        <w:rPr>
          <w:rFonts w:ascii="方正仿宋_GBK" w:hAnsi="方正仿宋_GBK" w:eastAsia="方正仿宋_GBK" w:cs="方正仿宋_GBK"/>
          <w:sz w:val="32"/>
          <w:szCs w:val="32"/>
        </w:rPr>
        <w:t>24.60</w:t>
      </w:r>
      <w:r>
        <w:rPr>
          <w:rFonts w:ascii="方正仿宋_GBK" w:hAnsi="方正仿宋_GBK" w:eastAsia="方正仿宋_GBK" w:cs="方正仿宋_GBK"/>
          <w:sz w:val="32"/>
          <w:szCs w:val="32"/>
          <w:shd w:val="clear" w:color="auto" w:fill="FFFFFF"/>
        </w:rPr>
        <w:t>万元，较上年决算数增加24.50万元，增长24500.00%，主要原因是本年度因开展经济普查工作，需培训提高两员业务能力，导致培训费用增加。</w:t>
      </w:r>
    </w:p>
    <w:p>
      <w:pPr>
        <w:pStyle w:val="11"/>
        <w:autoSpaceDE w:val="0"/>
        <w:spacing w:line="600" w:lineRule="exact"/>
        <w:ind w:firstLine="643"/>
        <w:rPr>
          <w:rFonts w:hint="eastAsia" w:ascii="方正楷体_GBK" w:hAnsi="楷体" w:eastAsia="方正楷体_GBK" w:cs="楷体"/>
          <w:b/>
          <w:bCs/>
          <w:sz w:val="32"/>
          <w:szCs w:val="32"/>
          <w:shd w:val="clear" w:color="auto" w:fill="FFFFFF"/>
        </w:rPr>
      </w:pPr>
      <w:r>
        <w:rPr>
          <w:rFonts w:hint="eastAsia" w:ascii="方正楷体_GBK" w:hAnsi="楷体" w:eastAsia="方正楷体_GBK" w:cs="楷体"/>
          <w:b/>
          <w:bCs/>
          <w:sz w:val="32"/>
          <w:szCs w:val="32"/>
          <w:shd w:val="clear" w:color="auto" w:fill="FFFFFF"/>
        </w:rPr>
        <w:t>（二）机关运行经费情况说明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FF0000"/>
          <w:sz w:val="32"/>
          <w:szCs w:val="32"/>
        </w:rPr>
      </w:pPr>
      <w:r>
        <w:rPr>
          <w:rFonts w:ascii="方正仿宋_GBK" w:hAnsi="方正仿宋_GBK" w:eastAsia="方正仿宋_GBK" w:cs="方正仿宋_GBK"/>
          <w:sz w:val="32"/>
          <w:szCs w:val="32"/>
          <w:shd w:val="clear" w:color="auto" w:fill="FFFFFF"/>
        </w:rPr>
        <w:t>2023年度本部门机关运行经费支出</w:t>
      </w:r>
      <w:r>
        <w:rPr>
          <w:rFonts w:ascii="方正仿宋_GBK" w:hAnsi="方正仿宋_GBK" w:eastAsia="方正仿宋_GBK" w:cs="方正仿宋_GBK"/>
          <w:sz w:val="32"/>
          <w:szCs w:val="32"/>
        </w:rPr>
        <w:t>66.70</w:t>
      </w:r>
      <w:r>
        <w:rPr>
          <w:rFonts w:ascii="方正仿宋_GBK" w:hAnsi="方正仿宋_GBK" w:eastAsia="方正仿宋_GBK" w:cs="方正仿宋_GBK"/>
          <w:sz w:val="32"/>
          <w:szCs w:val="32"/>
          <w:shd w:val="clear" w:color="auto" w:fill="FFFFFF"/>
        </w:rPr>
        <w:t>万元，机关运行经费主要用于开支</w:t>
      </w:r>
      <w:r>
        <w:rPr>
          <w:rFonts w:ascii="方正仿宋_GBK" w:eastAsia="方正仿宋_GBK"/>
          <w:sz w:val="32"/>
          <w:szCs w:val="32"/>
          <w:shd w:val="clear" w:color="auto" w:fill="FFFFFF"/>
        </w:rPr>
        <w:t>办公费、印刷费、电费、邮电费、物业管理费、差旅费、租赁费、会议费、公务接待费、工会经费、其他交通费用、其他商品和服务支出</w:t>
      </w:r>
      <w:r>
        <w:rPr>
          <w:rFonts w:ascii="方正仿宋_GBK" w:eastAsia="方正仿宋_GBK"/>
          <w:sz w:val="32"/>
          <w:szCs w:val="32"/>
        </w:rPr>
        <w:t>。</w:t>
      </w:r>
      <w:r>
        <w:rPr>
          <w:rFonts w:ascii="方正仿宋_GBK" w:hAnsi="方正仿宋_GBK" w:eastAsia="方正仿宋_GBK" w:cs="方正仿宋_GBK"/>
          <w:sz w:val="32"/>
          <w:szCs w:val="32"/>
          <w:shd w:val="clear" w:color="auto" w:fill="FFFFFF"/>
        </w:rPr>
        <w:t>机关运行经费较上年支出数减少4.06万元，下降5.74%，主要原因是厉行节约，严控开支。</w:t>
      </w:r>
    </w:p>
    <w:p>
      <w:pPr>
        <w:pStyle w:val="11"/>
        <w:autoSpaceDE w:val="0"/>
        <w:spacing w:line="600" w:lineRule="exact"/>
        <w:ind w:firstLine="643"/>
        <w:rPr>
          <w:rFonts w:hint="eastAsia" w:ascii="方正楷体_GBK" w:hAnsi="楷体" w:eastAsia="方正楷体_GBK" w:cs="楷体"/>
          <w:b/>
          <w:bCs/>
          <w:sz w:val="32"/>
          <w:szCs w:val="32"/>
          <w:shd w:val="clear" w:color="auto" w:fill="FFFFFF"/>
        </w:rPr>
      </w:pPr>
      <w:r>
        <w:rPr>
          <w:rFonts w:hint="eastAsia" w:ascii="方正楷体_GBK" w:hAnsi="楷体" w:eastAsia="方正楷体_GBK" w:cs="楷体"/>
          <w:b/>
          <w:bCs/>
          <w:sz w:val="32"/>
          <w:szCs w:val="32"/>
          <w:shd w:val="clear" w:color="auto" w:fill="FFFFFF"/>
        </w:rPr>
        <w:t>（三）国有资产占用情况说明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截至2023年12月31日，本部门共有车辆</w:t>
      </w:r>
      <w:r>
        <w:rPr>
          <w:rFonts w:ascii="方正仿宋_GBK" w:hAnsi="方正仿宋_GBK" w:eastAsia="方正仿宋_GBK" w:cs="方正仿宋_GBK"/>
          <w:sz w:val="32"/>
          <w:szCs w:val="32"/>
        </w:rPr>
        <w:t>1</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1</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pPr>
        <w:pStyle w:val="11"/>
        <w:autoSpaceDE w:val="0"/>
        <w:spacing w:line="600" w:lineRule="exact"/>
        <w:ind w:firstLine="643"/>
        <w:rPr>
          <w:rFonts w:hint="eastAsia" w:ascii="方正楷体_GBK" w:hAnsi="楷体" w:eastAsia="方正楷体_GBK" w:cs="楷体"/>
          <w:b/>
          <w:bCs/>
          <w:sz w:val="32"/>
          <w:szCs w:val="32"/>
          <w:shd w:val="clear" w:color="auto" w:fill="FFFFFF"/>
        </w:rPr>
      </w:pPr>
      <w:r>
        <w:rPr>
          <w:rFonts w:hint="eastAsia" w:ascii="方正楷体_GBK" w:hAnsi="楷体" w:eastAsia="方正楷体_GBK" w:cs="楷体"/>
          <w:b/>
          <w:bCs/>
          <w:sz w:val="32"/>
          <w:szCs w:val="32"/>
          <w:shd w:val="clear" w:color="auto" w:fill="FFFFFF"/>
        </w:rPr>
        <w:t>（四）政府采购支出情况说明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2023年度本部门政府采购支出总额</w:t>
      </w:r>
      <w:r>
        <w:rPr>
          <w:rFonts w:ascii="方正仿宋_GBK" w:hAnsi="方正仿宋_GBK" w:eastAsia="方正仿宋_GBK" w:cs="方正仿宋_GBK"/>
          <w:sz w:val="32"/>
          <w:szCs w:val="32"/>
        </w:rPr>
        <w:t>3.91</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3.91</w:t>
      </w:r>
      <w:r>
        <w:rPr>
          <w:rFonts w:ascii="方正仿宋_GBK" w:hAnsi="方正仿宋_GBK" w:eastAsia="方正仿宋_GBK" w:cs="方正仿宋_GBK"/>
          <w:sz w:val="32"/>
          <w:szCs w:val="32"/>
          <w:shd w:val="clear" w:color="auto" w:fill="FFFFFF"/>
        </w:rPr>
        <w:t>万元、政府采购工程支出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万元、政府采购服务支出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3.91万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万元，占政府采购支出总额的</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 xml:space="preserve"> %。主要用于采购办公电脑。</w:t>
      </w:r>
    </w:p>
    <w:p>
      <w:pPr>
        <w:pStyle w:val="6"/>
        <w:numPr>
          <w:ilvl w:val="0"/>
          <w:numId w:val="1"/>
        </w:numPr>
        <w:shd w:val="clear" w:color="auto" w:fill="FFFFFF"/>
        <w:spacing w:before="0" w:beforeAutospacing="0" w:after="0" w:afterAutospacing="0" w:line="600" w:lineRule="exact"/>
        <w:ind w:firstLine="640" w:firstLineChars="200"/>
        <w:rPr>
          <w:rStyle w:val="10"/>
          <w:rFonts w:ascii="方正黑体_GBK" w:hAnsi="黑体" w:eastAsia="方正黑体_GBK" w:cs="黑体"/>
          <w:b w:val="0"/>
          <w:sz w:val="32"/>
          <w:szCs w:val="32"/>
          <w:shd w:val="clear" w:color="auto" w:fill="FFFFFF"/>
        </w:rPr>
      </w:pPr>
      <w:r>
        <w:rPr>
          <w:rStyle w:val="10"/>
          <w:rFonts w:ascii="方正黑体_GBK" w:hAnsi="黑体" w:eastAsia="方正黑体_GBK" w:cs="黑体"/>
          <w:b w:val="0"/>
          <w:sz w:val="32"/>
          <w:szCs w:val="32"/>
          <w:shd w:val="clear" w:color="auto" w:fill="FFFFFF"/>
        </w:rPr>
        <w:t>预算绩效管理情况说明</w:t>
      </w:r>
    </w:p>
    <w:p>
      <w:pPr>
        <w:pStyle w:val="11"/>
        <w:autoSpaceDE w:val="0"/>
        <w:spacing w:line="600" w:lineRule="exact"/>
        <w:ind w:firstLine="643"/>
        <w:rPr>
          <w:rFonts w:hint="eastAsia" w:ascii="方正楷体_GBK" w:hAnsi="楷体" w:eastAsia="方正楷体_GBK" w:cs="楷体"/>
          <w:b/>
          <w:bCs/>
          <w:sz w:val="32"/>
          <w:szCs w:val="32"/>
          <w:shd w:val="clear" w:color="auto" w:fill="FFFFFF"/>
        </w:rPr>
      </w:pPr>
      <w:r>
        <w:rPr>
          <w:rFonts w:hint="eastAsia" w:ascii="方正楷体_GBK" w:hAnsi="楷体" w:eastAsia="方正楷体_GBK" w:cs="楷体"/>
          <w:b/>
          <w:bCs/>
          <w:sz w:val="32"/>
          <w:szCs w:val="32"/>
          <w:shd w:val="clear" w:color="auto" w:fill="FFFFFF"/>
        </w:rPr>
        <w:t>（一）部门自评情况</w:t>
      </w:r>
    </w:p>
    <w:p>
      <w:pPr>
        <w:pStyle w:val="12"/>
        <w:autoSpaceDE w:val="0"/>
        <w:spacing w:before="0" w:beforeAutospacing="0" w:after="0" w:afterAutospacing="0" w:line="600" w:lineRule="exact"/>
        <w:ind w:firstLine="640" w:firstLineChars="200"/>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根据预算绩效管理要求，我部门对部门整体和9个二级项目开展了绩效自评，涉及财政拨款项目支出资金300.87万元。</w:t>
      </w:r>
    </w:p>
    <w:tbl>
      <w:tblPr>
        <w:tblStyle w:val="7"/>
        <w:tblW w:w="9450" w:type="dxa"/>
        <w:tblInd w:w="93" w:type="dxa"/>
        <w:tblLayout w:type="autofit"/>
        <w:tblCellMar>
          <w:top w:w="0" w:type="dxa"/>
          <w:left w:w="108" w:type="dxa"/>
          <w:bottom w:w="0" w:type="dxa"/>
          <w:right w:w="108" w:type="dxa"/>
        </w:tblCellMar>
      </w:tblPr>
      <w:tblGrid>
        <w:gridCol w:w="1414"/>
        <w:gridCol w:w="620"/>
        <w:gridCol w:w="540"/>
        <w:gridCol w:w="940"/>
        <w:gridCol w:w="788"/>
        <w:gridCol w:w="1058"/>
        <w:gridCol w:w="800"/>
        <w:gridCol w:w="940"/>
        <w:gridCol w:w="640"/>
        <w:gridCol w:w="700"/>
        <w:gridCol w:w="1206"/>
      </w:tblGrid>
      <w:tr>
        <w:trPr>
          <w:trHeight w:val="799" w:hRule="atLeast"/>
        </w:trPr>
        <w:tc>
          <w:tcPr>
            <w:tcW w:w="9450" w:type="dxa"/>
            <w:gridSpan w:val="11"/>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微软雅黑" w:hAnsi="微软雅黑" w:eastAsia="微软雅黑" w:cs="宋体"/>
                <w:b/>
                <w:bCs/>
                <w:color w:val="000000"/>
                <w:sz w:val="28"/>
                <w:szCs w:val="28"/>
              </w:rPr>
            </w:pPr>
            <w:r>
              <w:rPr>
                <w:rFonts w:ascii="微软雅黑" w:hAnsi="微软雅黑" w:eastAsia="微软雅黑" w:cs="宋体"/>
                <w:b/>
                <w:bCs/>
                <w:color w:val="000000"/>
                <w:sz w:val="28"/>
                <w:szCs w:val="28"/>
              </w:rPr>
              <w:t>2023年度部门整体绩效自评表</w:t>
            </w:r>
          </w:p>
        </w:tc>
      </w:tr>
      <w:tr>
        <w:tblPrEx>
          <w:tblCellMar>
            <w:top w:w="0" w:type="dxa"/>
            <w:left w:w="108" w:type="dxa"/>
            <w:bottom w:w="0" w:type="dxa"/>
            <w:right w:w="108" w:type="dxa"/>
          </w:tblCellMar>
        </w:tblPrEx>
        <w:trPr>
          <w:trHeight w:val="855" w:hRule="atLeast"/>
        </w:trPr>
        <w:tc>
          <w:tcPr>
            <w:tcW w:w="1520" w:type="dxa"/>
            <w:tcBorders>
              <w:top w:val="nil"/>
              <w:left w:val="single" w:color="auto" w:sz="4" w:space="0"/>
              <w:bottom w:val="single" w:color="auto" w:sz="4" w:space="0"/>
              <w:right w:val="single" w:color="auto" w:sz="4" w:space="0"/>
            </w:tcBorders>
            <w:shd w:val="clear" w:color="auto" w:fill="auto"/>
            <w:vAlign w:val="center"/>
          </w:tcPr>
          <w:p>
            <w:pPr>
              <w:rPr>
                <w:rFonts w:cs="宋体"/>
                <w:b/>
                <w:bCs/>
                <w:color w:val="000000"/>
                <w:sz w:val="18"/>
                <w:szCs w:val="18"/>
              </w:rPr>
            </w:pPr>
            <w:r>
              <w:rPr>
                <w:rFonts w:cs="宋体"/>
                <w:b/>
                <w:bCs/>
                <w:color w:val="000000"/>
                <w:sz w:val="18"/>
                <w:szCs w:val="18"/>
              </w:rPr>
              <w:t>项目名称：</w:t>
            </w:r>
          </w:p>
        </w:tc>
        <w:tc>
          <w:tcPr>
            <w:tcW w:w="1160" w:type="dxa"/>
            <w:gridSpan w:val="2"/>
            <w:tcBorders>
              <w:top w:val="single" w:color="auto" w:sz="4" w:space="0"/>
              <w:left w:val="nil"/>
              <w:bottom w:val="single" w:color="auto" w:sz="4" w:space="0"/>
              <w:right w:val="single" w:color="auto" w:sz="4" w:space="0"/>
            </w:tcBorders>
            <w:shd w:val="clear" w:color="auto" w:fill="auto"/>
            <w:vAlign w:val="center"/>
          </w:tcPr>
          <w:p>
            <w:pPr>
              <w:rPr>
                <w:rFonts w:cs="宋体"/>
                <w:color w:val="000000"/>
                <w:sz w:val="18"/>
                <w:szCs w:val="18"/>
              </w:rPr>
            </w:pPr>
            <w:r>
              <w:rPr>
                <w:rFonts w:cs="宋体"/>
                <w:color w:val="000000"/>
                <w:sz w:val="18"/>
                <w:szCs w:val="18"/>
              </w:rPr>
              <w:t>石柱土家族自治县统计局整体自评</w:t>
            </w:r>
          </w:p>
        </w:tc>
        <w:tc>
          <w:tcPr>
            <w:tcW w:w="940" w:type="dxa"/>
            <w:tcBorders>
              <w:top w:val="nil"/>
              <w:left w:val="nil"/>
              <w:bottom w:val="single" w:color="auto" w:sz="4" w:space="0"/>
              <w:right w:val="single" w:color="auto" w:sz="4" w:space="0"/>
            </w:tcBorders>
            <w:shd w:val="clear" w:color="auto" w:fill="auto"/>
            <w:vAlign w:val="center"/>
          </w:tcPr>
          <w:p>
            <w:pPr>
              <w:rPr>
                <w:rFonts w:cs="宋体"/>
                <w:b/>
                <w:bCs/>
                <w:color w:val="000000"/>
                <w:sz w:val="18"/>
                <w:szCs w:val="18"/>
              </w:rPr>
            </w:pPr>
            <w:r>
              <w:rPr>
                <w:rFonts w:cs="宋体"/>
                <w:b/>
                <w:bCs/>
                <w:color w:val="000000"/>
                <w:sz w:val="18"/>
                <w:szCs w:val="18"/>
              </w:rPr>
              <w:t>项目编码：</w:t>
            </w:r>
          </w:p>
        </w:tc>
        <w:tc>
          <w:tcPr>
            <w:tcW w:w="1650" w:type="dxa"/>
            <w:gridSpan w:val="2"/>
            <w:tcBorders>
              <w:top w:val="single" w:color="auto" w:sz="4" w:space="0"/>
              <w:left w:val="nil"/>
              <w:bottom w:val="single" w:color="auto" w:sz="4" w:space="0"/>
              <w:right w:val="single" w:color="auto" w:sz="4" w:space="0"/>
            </w:tcBorders>
            <w:shd w:val="clear" w:color="auto" w:fill="auto"/>
            <w:vAlign w:val="center"/>
          </w:tcPr>
          <w:p>
            <w:pPr>
              <w:rPr>
                <w:rFonts w:cs="宋体"/>
                <w:color w:val="000000"/>
                <w:sz w:val="18"/>
                <w:szCs w:val="18"/>
              </w:rPr>
            </w:pPr>
            <w:r>
              <w:rPr>
                <w:rFonts w:cs="宋体"/>
                <w:color w:val="000000"/>
                <w:sz w:val="18"/>
                <w:szCs w:val="18"/>
              </w:rPr>
              <w:t>50024000023P000018</w:t>
            </w:r>
          </w:p>
        </w:tc>
        <w:tc>
          <w:tcPr>
            <w:tcW w:w="800" w:type="dxa"/>
            <w:tcBorders>
              <w:top w:val="nil"/>
              <w:left w:val="nil"/>
              <w:bottom w:val="single" w:color="auto" w:sz="4" w:space="0"/>
              <w:right w:val="single" w:color="auto" w:sz="4" w:space="0"/>
            </w:tcBorders>
            <w:shd w:val="clear" w:color="auto" w:fill="auto"/>
            <w:vAlign w:val="center"/>
          </w:tcPr>
          <w:p>
            <w:pPr>
              <w:rPr>
                <w:rFonts w:cs="宋体"/>
                <w:b/>
                <w:bCs/>
                <w:color w:val="000000"/>
                <w:sz w:val="18"/>
                <w:szCs w:val="18"/>
              </w:rPr>
            </w:pPr>
            <w:r>
              <w:rPr>
                <w:rFonts w:cs="宋体"/>
                <w:b/>
                <w:bCs/>
                <w:color w:val="000000"/>
                <w:sz w:val="18"/>
                <w:szCs w:val="18"/>
              </w:rPr>
              <w:t>自评总分：</w:t>
            </w:r>
          </w:p>
        </w:tc>
        <w:tc>
          <w:tcPr>
            <w:tcW w:w="1580" w:type="dxa"/>
            <w:gridSpan w:val="2"/>
            <w:tcBorders>
              <w:top w:val="single" w:color="auto" w:sz="4" w:space="0"/>
              <w:left w:val="nil"/>
              <w:bottom w:val="single" w:color="auto" w:sz="4" w:space="0"/>
              <w:right w:val="single" w:color="auto" w:sz="4" w:space="0"/>
            </w:tcBorders>
            <w:shd w:val="clear" w:color="auto" w:fill="auto"/>
            <w:vAlign w:val="center"/>
          </w:tcPr>
          <w:p>
            <w:pPr>
              <w:rPr>
                <w:rFonts w:cs="宋体"/>
                <w:color w:val="000000"/>
                <w:sz w:val="18"/>
                <w:szCs w:val="18"/>
              </w:rPr>
            </w:pPr>
            <w:r>
              <w:rPr>
                <w:rFonts w:cs="宋体"/>
                <w:color w:val="000000"/>
                <w:sz w:val="18"/>
                <w:szCs w:val="18"/>
              </w:rPr>
              <w:t>99.89</w:t>
            </w:r>
          </w:p>
        </w:tc>
        <w:tc>
          <w:tcPr>
            <w:tcW w:w="700" w:type="dxa"/>
            <w:tcBorders>
              <w:top w:val="nil"/>
              <w:left w:val="nil"/>
              <w:bottom w:val="single" w:color="auto" w:sz="4" w:space="0"/>
              <w:right w:val="single" w:color="auto" w:sz="4" w:space="0"/>
            </w:tcBorders>
            <w:shd w:val="clear" w:color="auto" w:fill="auto"/>
            <w:vAlign w:val="center"/>
          </w:tcPr>
          <w:p>
            <w:pPr>
              <w:jc w:val="right"/>
              <w:rPr>
                <w:rFonts w:cs="宋体"/>
                <w:b/>
                <w:bCs/>
                <w:color w:val="000000"/>
                <w:sz w:val="18"/>
                <w:szCs w:val="18"/>
              </w:rPr>
            </w:pPr>
            <w:r>
              <w:rPr>
                <w:rFonts w:cs="宋体"/>
                <w:b/>
                <w:bCs/>
                <w:color w:val="000000"/>
                <w:sz w:val="18"/>
                <w:szCs w:val="18"/>
              </w:rPr>
              <w:t>　</w:t>
            </w:r>
          </w:p>
        </w:tc>
        <w:tc>
          <w:tcPr>
            <w:tcW w:w="1100" w:type="dxa"/>
            <w:tcBorders>
              <w:top w:val="nil"/>
              <w:left w:val="nil"/>
              <w:bottom w:val="single" w:color="auto" w:sz="4" w:space="0"/>
              <w:right w:val="single" w:color="auto" w:sz="4" w:space="0"/>
            </w:tcBorders>
            <w:shd w:val="clear" w:color="auto" w:fill="auto"/>
            <w:vAlign w:val="center"/>
          </w:tcPr>
          <w:p>
            <w:pPr>
              <w:rPr>
                <w:rFonts w:cs="宋体"/>
                <w:color w:val="000000"/>
                <w:sz w:val="18"/>
                <w:szCs w:val="18"/>
              </w:rPr>
            </w:pPr>
            <w:r>
              <w:rPr>
                <w:rFonts w:cs="宋体"/>
                <w:color w:val="000000"/>
                <w:sz w:val="18"/>
                <w:szCs w:val="18"/>
              </w:rPr>
              <w:t>　</w:t>
            </w:r>
          </w:p>
        </w:tc>
      </w:tr>
      <w:tr>
        <w:tblPrEx>
          <w:tblCellMar>
            <w:top w:w="0" w:type="dxa"/>
            <w:left w:w="108" w:type="dxa"/>
            <w:bottom w:w="0" w:type="dxa"/>
            <w:right w:w="108" w:type="dxa"/>
          </w:tblCellMar>
        </w:tblPrEx>
        <w:trPr>
          <w:trHeight w:val="990" w:hRule="atLeast"/>
        </w:trPr>
        <w:tc>
          <w:tcPr>
            <w:tcW w:w="1520" w:type="dxa"/>
            <w:tcBorders>
              <w:top w:val="nil"/>
              <w:left w:val="single" w:color="auto" w:sz="4" w:space="0"/>
              <w:bottom w:val="single" w:color="auto" w:sz="4" w:space="0"/>
              <w:right w:val="single" w:color="auto" w:sz="4" w:space="0"/>
            </w:tcBorders>
            <w:shd w:val="clear" w:color="auto" w:fill="auto"/>
            <w:vAlign w:val="center"/>
          </w:tcPr>
          <w:p>
            <w:pPr>
              <w:rPr>
                <w:rFonts w:cs="宋体"/>
                <w:b/>
                <w:bCs/>
                <w:color w:val="000000"/>
                <w:sz w:val="18"/>
                <w:szCs w:val="18"/>
              </w:rPr>
            </w:pPr>
            <w:r>
              <w:rPr>
                <w:rFonts w:cs="宋体"/>
                <w:b/>
                <w:bCs/>
                <w:color w:val="000000"/>
                <w:sz w:val="18"/>
                <w:szCs w:val="18"/>
              </w:rPr>
              <w:t>项目主管部门：</w:t>
            </w:r>
          </w:p>
        </w:tc>
        <w:tc>
          <w:tcPr>
            <w:tcW w:w="1160" w:type="dxa"/>
            <w:gridSpan w:val="2"/>
            <w:tcBorders>
              <w:top w:val="single" w:color="auto" w:sz="4" w:space="0"/>
              <w:left w:val="nil"/>
              <w:bottom w:val="single" w:color="auto" w:sz="4" w:space="0"/>
              <w:right w:val="single" w:color="auto" w:sz="4" w:space="0"/>
            </w:tcBorders>
            <w:shd w:val="clear" w:color="auto" w:fill="auto"/>
            <w:vAlign w:val="center"/>
          </w:tcPr>
          <w:p>
            <w:pPr>
              <w:rPr>
                <w:rFonts w:cs="宋体"/>
                <w:color w:val="000000"/>
                <w:sz w:val="18"/>
                <w:szCs w:val="18"/>
              </w:rPr>
            </w:pPr>
            <w:r>
              <w:rPr>
                <w:rFonts w:cs="宋体"/>
                <w:color w:val="000000"/>
                <w:sz w:val="18"/>
                <w:szCs w:val="18"/>
              </w:rPr>
              <w:t>025-石柱土家族自治县统计局</w:t>
            </w:r>
          </w:p>
        </w:tc>
        <w:tc>
          <w:tcPr>
            <w:tcW w:w="940" w:type="dxa"/>
            <w:tcBorders>
              <w:top w:val="nil"/>
              <w:left w:val="nil"/>
              <w:bottom w:val="single" w:color="auto" w:sz="4" w:space="0"/>
              <w:right w:val="single" w:color="auto" w:sz="4" w:space="0"/>
            </w:tcBorders>
            <w:shd w:val="clear" w:color="auto" w:fill="auto"/>
            <w:vAlign w:val="center"/>
          </w:tcPr>
          <w:p>
            <w:pPr>
              <w:rPr>
                <w:rFonts w:cs="宋体"/>
                <w:b/>
                <w:bCs/>
                <w:color w:val="000000"/>
                <w:sz w:val="18"/>
                <w:szCs w:val="18"/>
              </w:rPr>
            </w:pPr>
            <w:r>
              <w:rPr>
                <w:rFonts w:cs="宋体"/>
                <w:b/>
                <w:bCs/>
                <w:color w:val="000000"/>
                <w:sz w:val="18"/>
                <w:szCs w:val="18"/>
              </w:rPr>
              <w:t>财政归口处室：</w:t>
            </w:r>
          </w:p>
        </w:tc>
        <w:tc>
          <w:tcPr>
            <w:tcW w:w="1650" w:type="dxa"/>
            <w:gridSpan w:val="2"/>
            <w:tcBorders>
              <w:top w:val="single" w:color="auto" w:sz="4" w:space="0"/>
              <w:left w:val="nil"/>
              <w:bottom w:val="single" w:color="auto" w:sz="4" w:space="0"/>
              <w:right w:val="single" w:color="auto" w:sz="4" w:space="0"/>
            </w:tcBorders>
            <w:shd w:val="clear" w:color="auto" w:fill="auto"/>
            <w:vAlign w:val="center"/>
          </w:tcPr>
          <w:p>
            <w:pPr>
              <w:rPr>
                <w:rFonts w:cs="宋体"/>
                <w:color w:val="000000"/>
                <w:sz w:val="18"/>
                <w:szCs w:val="18"/>
              </w:rPr>
            </w:pPr>
            <w:r>
              <w:rPr>
                <w:rFonts w:cs="宋体"/>
                <w:color w:val="000000"/>
                <w:sz w:val="18"/>
                <w:szCs w:val="18"/>
              </w:rPr>
              <w:t>506-行财科</w:t>
            </w:r>
          </w:p>
        </w:tc>
        <w:tc>
          <w:tcPr>
            <w:tcW w:w="800" w:type="dxa"/>
            <w:tcBorders>
              <w:top w:val="nil"/>
              <w:left w:val="nil"/>
              <w:bottom w:val="single" w:color="auto" w:sz="4" w:space="0"/>
              <w:right w:val="single" w:color="auto" w:sz="4" w:space="0"/>
            </w:tcBorders>
            <w:shd w:val="clear" w:color="auto" w:fill="auto"/>
            <w:vAlign w:val="center"/>
          </w:tcPr>
          <w:p>
            <w:pPr>
              <w:rPr>
                <w:rFonts w:cs="宋体"/>
                <w:b/>
                <w:bCs/>
                <w:color w:val="000000"/>
                <w:sz w:val="18"/>
                <w:szCs w:val="18"/>
              </w:rPr>
            </w:pPr>
            <w:r>
              <w:rPr>
                <w:rFonts w:cs="宋体"/>
                <w:b/>
                <w:bCs/>
                <w:color w:val="000000"/>
                <w:sz w:val="18"/>
                <w:szCs w:val="18"/>
              </w:rPr>
              <w:t>部门联系人：</w:t>
            </w:r>
          </w:p>
        </w:tc>
        <w:tc>
          <w:tcPr>
            <w:tcW w:w="1580" w:type="dxa"/>
            <w:gridSpan w:val="2"/>
            <w:tcBorders>
              <w:top w:val="single" w:color="auto" w:sz="4" w:space="0"/>
              <w:left w:val="nil"/>
              <w:bottom w:val="single" w:color="auto" w:sz="4" w:space="0"/>
              <w:right w:val="single" w:color="auto" w:sz="4" w:space="0"/>
            </w:tcBorders>
            <w:shd w:val="clear" w:color="auto" w:fill="auto"/>
            <w:vAlign w:val="center"/>
          </w:tcPr>
          <w:p>
            <w:pPr>
              <w:rPr>
                <w:rFonts w:cs="宋体"/>
                <w:color w:val="000000"/>
                <w:sz w:val="18"/>
                <w:szCs w:val="18"/>
              </w:rPr>
            </w:pPr>
            <w:r>
              <w:rPr>
                <w:rFonts w:cs="宋体"/>
                <w:color w:val="000000"/>
                <w:sz w:val="18"/>
                <w:szCs w:val="18"/>
              </w:rPr>
              <w:t>马嫚</w:t>
            </w:r>
          </w:p>
        </w:tc>
        <w:tc>
          <w:tcPr>
            <w:tcW w:w="700" w:type="dxa"/>
            <w:tcBorders>
              <w:top w:val="nil"/>
              <w:left w:val="nil"/>
              <w:bottom w:val="single" w:color="auto" w:sz="4" w:space="0"/>
              <w:right w:val="single" w:color="auto" w:sz="4" w:space="0"/>
            </w:tcBorders>
            <w:shd w:val="clear" w:color="auto" w:fill="auto"/>
            <w:vAlign w:val="center"/>
          </w:tcPr>
          <w:p>
            <w:pPr>
              <w:rPr>
                <w:rFonts w:cs="宋体"/>
                <w:b/>
                <w:bCs/>
                <w:color w:val="000000"/>
                <w:sz w:val="18"/>
                <w:szCs w:val="18"/>
              </w:rPr>
            </w:pPr>
            <w:r>
              <w:rPr>
                <w:rFonts w:cs="宋体"/>
                <w:b/>
                <w:bCs/>
                <w:color w:val="000000"/>
                <w:sz w:val="18"/>
                <w:szCs w:val="18"/>
              </w:rPr>
              <w:t>联系电话：</w:t>
            </w:r>
          </w:p>
        </w:tc>
        <w:tc>
          <w:tcPr>
            <w:tcW w:w="1100" w:type="dxa"/>
            <w:tcBorders>
              <w:top w:val="nil"/>
              <w:left w:val="nil"/>
              <w:bottom w:val="single" w:color="auto" w:sz="4" w:space="0"/>
              <w:right w:val="single" w:color="auto" w:sz="4" w:space="0"/>
            </w:tcBorders>
            <w:shd w:val="clear" w:color="auto" w:fill="auto"/>
            <w:vAlign w:val="center"/>
          </w:tcPr>
          <w:p>
            <w:pPr>
              <w:rPr>
                <w:rFonts w:cs="宋体"/>
                <w:color w:val="000000"/>
                <w:sz w:val="18"/>
                <w:szCs w:val="18"/>
              </w:rPr>
            </w:pPr>
            <w:r>
              <w:rPr>
                <w:rFonts w:cs="宋体"/>
                <w:color w:val="000000"/>
                <w:sz w:val="18"/>
                <w:szCs w:val="18"/>
              </w:rPr>
              <w:t>18983579520</w:t>
            </w:r>
          </w:p>
        </w:tc>
      </w:tr>
      <w:tr>
        <w:tblPrEx>
          <w:tblCellMar>
            <w:top w:w="0" w:type="dxa"/>
            <w:left w:w="108" w:type="dxa"/>
            <w:bottom w:w="0" w:type="dxa"/>
            <w:right w:w="108" w:type="dxa"/>
          </w:tblCellMar>
        </w:tblPrEx>
        <w:trPr>
          <w:trHeight w:val="510" w:hRule="atLeast"/>
        </w:trPr>
        <w:tc>
          <w:tcPr>
            <w:tcW w:w="9450" w:type="dxa"/>
            <w:gridSpan w:val="11"/>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微软雅黑" w:hAnsi="微软雅黑" w:eastAsia="微软雅黑" w:cs="宋体"/>
                <w:b/>
                <w:bCs/>
                <w:color w:val="808080"/>
                <w:sz w:val="18"/>
                <w:szCs w:val="18"/>
              </w:rPr>
            </w:pPr>
            <w:r>
              <w:rPr>
                <w:rFonts w:ascii="微软雅黑" w:hAnsi="微软雅黑" w:eastAsia="微软雅黑" w:cs="宋体"/>
                <w:b/>
                <w:bCs/>
                <w:color w:val="808080"/>
                <w:sz w:val="18"/>
                <w:szCs w:val="18"/>
              </w:rPr>
              <w:t>资金情况</w:t>
            </w:r>
          </w:p>
        </w:tc>
      </w:tr>
      <w:tr>
        <w:tblPrEx>
          <w:tblCellMar>
            <w:top w:w="0" w:type="dxa"/>
            <w:left w:w="108" w:type="dxa"/>
            <w:bottom w:w="0" w:type="dxa"/>
            <w:right w:w="108" w:type="dxa"/>
          </w:tblCellMar>
        </w:tblPrEx>
        <w:trPr>
          <w:trHeight w:val="499" w:hRule="atLeast"/>
        </w:trPr>
        <w:tc>
          <w:tcPr>
            <w:tcW w:w="21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宋体"/>
                <w:color w:val="000000"/>
                <w:sz w:val="18"/>
                <w:szCs w:val="18"/>
              </w:rPr>
            </w:pPr>
            <w:r>
              <w:rPr>
                <w:rFonts w:cs="宋体"/>
                <w:color w:val="000000"/>
                <w:sz w:val="18"/>
                <w:szCs w:val="18"/>
              </w:rPr>
              <w:t>　</w:t>
            </w:r>
          </w:p>
        </w:tc>
        <w:tc>
          <w:tcPr>
            <w:tcW w:w="1480"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cs="宋体"/>
                <w:b/>
                <w:bCs/>
                <w:color w:val="000000"/>
                <w:sz w:val="18"/>
                <w:szCs w:val="18"/>
              </w:rPr>
            </w:pPr>
            <w:r>
              <w:rPr>
                <w:rFonts w:cs="宋体"/>
                <w:b/>
                <w:bCs/>
                <w:color w:val="000000"/>
                <w:sz w:val="18"/>
                <w:szCs w:val="18"/>
              </w:rPr>
              <w:t>年初预算数</w:t>
            </w:r>
          </w:p>
        </w:tc>
        <w:tc>
          <w:tcPr>
            <w:tcW w:w="1650"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cs="宋体"/>
                <w:b/>
                <w:bCs/>
                <w:color w:val="000000"/>
                <w:sz w:val="18"/>
                <w:szCs w:val="18"/>
              </w:rPr>
            </w:pPr>
            <w:r>
              <w:rPr>
                <w:rFonts w:cs="宋体"/>
                <w:b/>
                <w:bCs/>
                <w:color w:val="000000"/>
                <w:sz w:val="18"/>
                <w:szCs w:val="18"/>
              </w:rPr>
              <w:t>全年（调整）预算数</w:t>
            </w:r>
          </w:p>
        </w:tc>
        <w:tc>
          <w:tcPr>
            <w:tcW w:w="1740"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cs="宋体"/>
                <w:b/>
                <w:bCs/>
                <w:color w:val="000000"/>
                <w:sz w:val="18"/>
                <w:szCs w:val="18"/>
              </w:rPr>
            </w:pPr>
            <w:r>
              <w:rPr>
                <w:rFonts w:cs="宋体"/>
                <w:b/>
                <w:bCs/>
                <w:color w:val="000000"/>
                <w:sz w:val="18"/>
                <w:szCs w:val="18"/>
              </w:rPr>
              <w:t>全年执行数</w:t>
            </w:r>
          </w:p>
        </w:tc>
        <w:tc>
          <w:tcPr>
            <w:tcW w:w="640" w:type="dxa"/>
            <w:tcBorders>
              <w:top w:val="nil"/>
              <w:left w:val="nil"/>
              <w:bottom w:val="single" w:color="auto" w:sz="4" w:space="0"/>
              <w:right w:val="single" w:color="auto" w:sz="4" w:space="0"/>
            </w:tcBorders>
            <w:shd w:val="clear" w:color="auto" w:fill="auto"/>
            <w:vAlign w:val="center"/>
          </w:tcPr>
          <w:p>
            <w:pPr>
              <w:jc w:val="center"/>
              <w:rPr>
                <w:rFonts w:cs="宋体"/>
                <w:b/>
                <w:bCs/>
                <w:color w:val="000000"/>
                <w:sz w:val="18"/>
                <w:szCs w:val="18"/>
              </w:rPr>
            </w:pPr>
            <w:r>
              <w:rPr>
                <w:rFonts w:cs="宋体"/>
                <w:b/>
                <w:bCs/>
                <w:color w:val="000000"/>
                <w:sz w:val="18"/>
                <w:szCs w:val="18"/>
              </w:rPr>
              <w:t>执行率</w:t>
            </w:r>
          </w:p>
        </w:tc>
        <w:tc>
          <w:tcPr>
            <w:tcW w:w="700" w:type="dxa"/>
            <w:tcBorders>
              <w:top w:val="nil"/>
              <w:left w:val="nil"/>
              <w:bottom w:val="single" w:color="auto" w:sz="4" w:space="0"/>
              <w:right w:val="single" w:color="auto" w:sz="4" w:space="0"/>
            </w:tcBorders>
            <w:shd w:val="clear" w:color="auto" w:fill="auto"/>
            <w:vAlign w:val="center"/>
          </w:tcPr>
          <w:p>
            <w:pPr>
              <w:rPr>
                <w:rFonts w:cs="宋体"/>
                <w:b/>
                <w:bCs/>
                <w:color w:val="000000"/>
                <w:sz w:val="18"/>
                <w:szCs w:val="18"/>
              </w:rPr>
            </w:pPr>
            <w:r>
              <w:rPr>
                <w:rFonts w:cs="宋体"/>
                <w:b/>
                <w:bCs/>
                <w:color w:val="000000"/>
                <w:sz w:val="18"/>
                <w:szCs w:val="18"/>
              </w:rPr>
              <w:t>执行率权重</w:t>
            </w:r>
          </w:p>
        </w:tc>
        <w:tc>
          <w:tcPr>
            <w:tcW w:w="1100" w:type="dxa"/>
            <w:tcBorders>
              <w:top w:val="nil"/>
              <w:left w:val="nil"/>
              <w:bottom w:val="single" w:color="auto" w:sz="4" w:space="0"/>
              <w:right w:val="single" w:color="auto" w:sz="4" w:space="0"/>
            </w:tcBorders>
            <w:shd w:val="clear" w:color="auto" w:fill="auto"/>
            <w:vAlign w:val="center"/>
          </w:tcPr>
          <w:p>
            <w:pPr>
              <w:jc w:val="center"/>
              <w:rPr>
                <w:rFonts w:cs="宋体"/>
                <w:b/>
                <w:bCs/>
                <w:color w:val="000000"/>
                <w:sz w:val="18"/>
                <w:szCs w:val="18"/>
              </w:rPr>
            </w:pPr>
            <w:r>
              <w:rPr>
                <w:rFonts w:cs="宋体"/>
                <w:b/>
                <w:bCs/>
                <w:color w:val="000000"/>
                <w:sz w:val="18"/>
                <w:szCs w:val="18"/>
              </w:rPr>
              <w:t>执行率得分</w:t>
            </w:r>
          </w:p>
        </w:tc>
      </w:tr>
      <w:tr>
        <w:tblPrEx>
          <w:tblCellMar>
            <w:top w:w="0" w:type="dxa"/>
            <w:left w:w="108" w:type="dxa"/>
            <w:bottom w:w="0" w:type="dxa"/>
            <w:right w:w="108" w:type="dxa"/>
          </w:tblCellMar>
        </w:tblPrEx>
        <w:trPr>
          <w:trHeight w:val="499" w:hRule="atLeast"/>
        </w:trPr>
        <w:tc>
          <w:tcPr>
            <w:tcW w:w="1520" w:type="dxa"/>
            <w:tcBorders>
              <w:top w:val="nil"/>
              <w:left w:val="single" w:color="auto" w:sz="4" w:space="0"/>
              <w:bottom w:val="single" w:color="auto" w:sz="4" w:space="0"/>
              <w:right w:val="nil"/>
            </w:tcBorders>
            <w:shd w:val="clear" w:color="auto" w:fill="auto"/>
            <w:vAlign w:val="center"/>
          </w:tcPr>
          <w:p>
            <w:pPr>
              <w:rPr>
                <w:rFonts w:cs="宋体"/>
                <w:color w:val="000000"/>
                <w:sz w:val="18"/>
                <w:szCs w:val="18"/>
              </w:rPr>
            </w:pPr>
            <w:r>
              <w:rPr>
                <w:rFonts w:cs="宋体"/>
                <w:color w:val="000000"/>
                <w:sz w:val="18"/>
                <w:szCs w:val="18"/>
              </w:rPr>
              <w:t>年度总金额</w:t>
            </w:r>
          </w:p>
        </w:tc>
        <w:tc>
          <w:tcPr>
            <w:tcW w:w="620" w:type="dxa"/>
            <w:tcBorders>
              <w:top w:val="nil"/>
              <w:left w:val="nil"/>
              <w:bottom w:val="single" w:color="auto" w:sz="4" w:space="0"/>
              <w:right w:val="single" w:color="auto" w:sz="4" w:space="0"/>
            </w:tcBorders>
            <w:shd w:val="clear" w:color="auto" w:fill="auto"/>
            <w:vAlign w:val="center"/>
          </w:tcPr>
          <w:p>
            <w:pPr>
              <w:rPr>
                <w:rFonts w:cs="宋体"/>
                <w:color w:val="000000"/>
                <w:sz w:val="18"/>
                <w:szCs w:val="18"/>
              </w:rPr>
            </w:pPr>
            <w:r>
              <w:rPr>
                <w:rFonts w:cs="宋体"/>
                <w:color w:val="000000"/>
                <w:sz w:val="18"/>
                <w:szCs w:val="18"/>
              </w:rPr>
              <w:t>　</w:t>
            </w:r>
          </w:p>
        </w:tc>
        <w:tc>
          <w:tcPr>
            <w:tcW w:w="540" w:type="dxa"/>
            <w:tcBorders>
              <w:top w:val="nil"/>
              <w:left w:val="nil"/>
              <w:bottom w:val="single" w:color="auto" w:sz="4" w:space="0"/>
              <w:right w:val="nil"/>
            </w:tcBorders>
            <w:shd w:val="clear" w:color="auto" w:fill="auto"/>
            <w:vAlign w:val="center"/>
          </w:tcPr>
          <w:p>
            <w:pPr>
              <w:rPr>
                <w:rFonts w:cs="宋体"/>
                <w:color w:val="000000"/>
                <w:sz w:val="18"/>
                <w:szCs w:val="18"/>
              </w:rPr>
            </w:pPr>
            <w:r>
              <w:rPr>
                <w:rFonts w:cs="宋体"/>
                <w:color w:val="000000"/>
                <w:sz w:val="18"/>
                <w:szCs w:val="18"/>
              </w:rPr>
              <w:t>　</w:t>
            </w:r>
          </w:p>
        </w:tc>
        <w:tc>
          <w:tcPr>
            <w:tcW w:w="940" w:type="dxa"/>
            <w:tcBorders>
              <w:top w:val="nil"/>
              <w:left w:val="nil"/>
              <w:bottom w:val="single" w:color="auto" w:sz="4" w:space="0"/>
              <w:right w:val="single" w:color="auto" w:sz="4" w:space="0"/>
            </w:tcBorders>
            <w:shd w:val="clear" w:color="auto" w:fill="auto"/>
            <w:vAlign w:val="center"/>
          </w:tcPr>
          <w:p>
            <w:pPr>
              <w:jc w:val="right"/>
              <w:rPr>
                <w:rFonts w:cs="宋体"/>
                <w:color w:val="000000"/>
                <w:sz w:val="12"/>
                <w:szCs w:val="12"/>
              </w:rPr>
            </w:pPr>
            <w:r>
              <w:rPr>
                <w:rFonts w:cs="宋体"/>
                <w:color w:val="000000"/>
                <w:sz w:val="12"/>
                <w:szCs w:val="12"/>
              </w:rPr>
              <w:t xml:space="preserve">10,118,945.00 </w:t>
            </w:r>
          </w:p>
        </w:tc>
        <w:tc>
          <w:tcPr>
            <w:tcW w:w="704" w:type="dxa"/>
            <w:tcBorders>
              <w:top w:val="nil"/>
              <w:left w:val="nil"/>
              <w:bottom w:val="single" w:color="auto" w:sz="4" w:space="0"/>
              <w:right w:val="nil"/>
            </w:tcBorders>
            <w:shd w:val="clear" w:color="auto" w:fill="auto"/>
            <w:vAlign w:val="center"/>
          </w:tcPr>
          <w:p>
            <w:pPr>
              <w:rPr>
                <w:rFonts w:cs="宋体"/>
                <w:color w:val="000000"/>
                <w:sz w:val="12"/>
                <w:szCs w:val="12"/>
              </w:rPr>
            </w:pPr>
            <w:r>
              <w:rPr>
                <w:rFonts w:cs="宋体"/>
                <w:color w:val="000000"/>
                <w:sz w:val="12"/>
                <w:szCs w:val="12"/>
              </w:rPr>
              <w:t>　</w:t>
            </w:r>
          </w:p>
        </w:tc>
        <w:tc>
          <w:tcPr>
            <w:tcW w:w="946" w:type="dxa"/>
            <w:tcBorders>
              <w:top w:val="nil"/>
              <w:left w:val="nil"/>
              <w:bottom w:val="single" w:color="auto" w:sz="4" w:space="0"/>
              <w:right w:val="single" w:color="auto" w:sz="4" w:space="0"/>
            </w:tcBorders>
            <w:shd w:val="clear" w:color="auto" w:fill="auto"/>
            <w:vAlign w:val="center"/>
          </w:tcPr>
          <w:p>
            <w:pPr>
              <w:jc w:val="right"/>
              <w:rPr>
                <w:rFonts w:cs="宋体"/>
                <w:color w:val="000000"/>
                <w:sz w:val="12"/>
                <w:szCs w:val="12"/>
              </w:rPr>
            </w:pPr>
            <w:r>
              <w:rPr>
                <w:rFonts w:cs="宋体"/>
                <w:color w:val="000000"/>
                <w:sz w:val="12"/>
                <w:szCs w:val="12"/>
              </w:rPr>
              <w:t xml:space="preserve">9,448,358.50 </w:t>
            </w:r>
          </w:p>
        </w:tc>
        <w:tc>
          <w:tcPr>
            <w:tcW w:w="800" w:type="dxa"/>
            <w:tcBorders>
              <w:top w:val="nil"/>
              <w:left w:val="nil"/>
              <w:bottom w:val="single" w:color="auto" w:sz="4" w:space="0"/>
              <w:right w:val="nil"/>
            </w:tcBorders>
            <w:shd w:val="clear" w:color="auto" w:fill="auto"/>
            <w:vAlign w:val="center"/>
          </w:tcPr>
          <w:p>
            <w:pPr>
              <w:rPr>
                <w:rFonts w:cs="宋体"/>
                <w:color w:val="000000"/>
                <w:sz w:val="12"/>
                <w:szCs w:val="12"/>
              </w:rPr>
            </w:pPr>
            <w:r>
              <w:rPr>
                <w:rFonts w:cs="宋体"/>
                <w:color w:val="000000"/>
                <w:sz w:val="12"/>
                <w:szCs w:val="12"/>
              </w:rPr>
              <w:t>　</w:t>
            </w:r>
          </w:p>
        </w:tc>
        <w:tc>
          <w:tcPr>
            <w:tcW w:w="940" w:type="dxa"/>
            <w:tcBorders>
              <w:top w:val="nil"/>
              <w:left w:val="nil"/>
              <w:bottom w:val="single" w:color="auto" w:sz="4" w:space="0"/>
              <w:right w:val="single" w:color="auto" w:sz="4" w:space="0"/>
            </w:tcBorders>
            <w:shd w:val="clear" w:color="auto" w:fill="auto"/>
            <w:vAlign w:val="center"/>
          </w:tcPr>
          <w:p>
            <w:pPr>
              <w:jc w:val="right"/>
              <w:rPr>
                <w:rFonts w:cs="宋体"/>
                <w:color w:val="000000"/>
                <w:sz w:val="12"/>
                <w:szCs w:val="12"/>
              </w:rPr>
            </w:pPr>
            <w:r>
              <w:rPr>
                <w:rFonts w:cs="宋体"/>
                <w:color w:val="000000"/>
                <w:sz w:val="12"/>
                <w:szCs w:val="12"/>
              </w:rPr>
              <w:t xml:space="preserve">9,348,277.50 </w:t>
            </w:r>
          </w:p>
        </w:tc>
        <w:tc>
          <w:tcPr>
            <w:tcW w:w="640" w:type="dxa"/>
            <w:tcBorders>
              <w:top w:val="nil"/>
              <w:left w:val="nil"/>
              <w:bottom w:val="single" w:color="auto" w:sz="4" w:space="0"/>
              <w:right w:val="single" w:color="auto" w:sz="4" w:space="0"/>
            </w:tcBorders>
            <w:shd w:val="clear" w:color="auto" w:fill="auto"/>
            <w:vAlign w:val="center"/>
          </w:tcPr>
          <w:p>
            <w:pPr>
              <w:rPr>
                <w:rFonts w:cs="宋体"/>
                <w:color w:val="000000"/>
                <w:sz w:val="12"/>
                <w:szCs w:val="12"/>
              </w:rPr>
            </w:pPr>
            <w:r>
              <w:rPr>
                <w:rFonts w:cs="宋体"/>
                <w:color w:val="000000"/>
                <w:sz w:val="12"/>
                <w:szCs w:val="12"/>
              </w:rPr>
              <w:t>　</w:t>
            </w:r>
          </w:p>
        </w:tc>
        <w:tc>
          <w:tcPr>
            <w:tcW w:w="700" w:type="dxa"/>
            <w:tcBorders>
              <w:top w:val="nil"/>
              <w:left w:val="nil"/>
              <w:bottom w:val="single" w:color="auto" w:sz="4" w:space="0"/>
              <w:right w:val="single" w:color="auto" w:sz="4" w:space="0"/>
            </w:tcBorders>
            <w:shd w:val="clear" w:color="auto" w:fill="auto"/>
            <w:vAlign w:val="center"/>
          </w:tcPr>
          <w:p>
            <w:pPr>
              <w:rPr>
                <w:rFonts w:cs="宋体"/>
                <w:color w:val="000000"/>
                <w:sz w:val="18"/>
                <w:szCs w:val="18"/>
              </w:rPr>
            </w:pPr>
            <w:r>
              <w:rPr>
                <w:rFonts w:cs="宋体"/>
                <w:color w:val="000000"/>
                <w:sz w:val="18"/>
                <w:szCs w:val="18"/>
              </w:rPr>
              <w:t>　</w:t>
            </w:r>
          </w:p>
        </w:tc>
        <w:tc>
          <w:tcPr>
            <w:tcW w:w="1100" w:type="dxa"/>
            <w:tcBorders>
              <w:top w:val="nil"/>
              <w:left w:val="nil"/>
              <w:bottom w:val="single" w:color="auto" w:sz="4" w:space="0"/>
              <w:right w:val="single" w:color="auto" w:sz="4" w:space="0"/>
            </w:tcBorders>
            <w:shd w:val="clear" w:color="auto" w:fill="auto"/>
            <w:vAlign w:val="center"/>
          </w:tcPr>
          <w:p>
            <w:pPr>
              <w:jc w:val="right"/>
              <w:rPr>
                <w:rFonts w:cs="宋体"/>
                <w:sz w:val="18"/>
                <w:szCs w:val="18"/>
              </w:rPr>
            </w:pPr>
            <w:r>
              <w:rPr>
                <w:rFonts w:cs="宋体"/>
                <w:sz w:val="18"/>
                <w:szCs w:val="18"/>
              </w:rPr>
              <w:t>　</w:t>
            </w:r>
          </w:p>
        </w:tc>
      </w:tr>
      <w:tr>
        <w:tblPrEx>
          <w:tblCellMar>
            <w:top w:w="0" w:type="dxa"/>
            <w:left w:w="108" w:type="dxa"/>
            <w:bottom w:w="0" w:type="dxa"/>
            <w:right w:w="108" w:type="dxa"/>
          </w:tblCellMar>
        </w:tblPrEx>
        <w:trPr>
          <w:trHeight w:val="499" w:hRule="atLeast"/>
        </w:trPr>
        <w:tc>
          <w:tcPr>
            <w:tcW w:w="1520" w:type="dxa"/>
            <w:tcBorders>
              <w:top w:val="nil"/>
              <w:left w:val="single" w:color="auto" w:sz="4" w:space="0"/>
              <w:bottom w:val="single" w:color="auto" w:sz="4" w:space="0"/>
              <w:right w:val="nil"/>
            </w:tcBorders>
            <w:shd w:val="clear" w:color="auto" w:fill="auto"/>
            <w:vAlign w:val="center"/>
          </w:tcPr>
          <w:p>
            <w:pPr>
              <w:rPr>
                <w:rFonts w:cs="宋体"/>
                <w:color w:val="000000"/>
                <w:sz w:val="18"/>
                <w:szCs w:val="18"/>
              </w:rPr>
            </w:pPr>
            <w:r>
              <w:rPr>
                <w:rFonts w:cs="宋体"/>
                <w:color w:val="000000"/>
                <w:sz w:val="18"/>
                <w:szCs w:val="18"/>
              </w:rPr>
              <w:t>其中：财政拨款</w:t>
            </w:r>
          </w:p>
        </w:tc>
        <w:tc>
          <w:tcPr>
            <w:tcW w:w="620" w:type="dxa"/>
            <w:tcBorders>
              <w:top w:val="nil"/>
              <w:left w:val="nil"/>
              <w:bottom w:val="single" w:color="auto" w:sz="4" w:space="0"/>
              <w:right w:val="single" w:color="auto" w:sz="4" w:space="0"/>
            </w:tcBorders>
            <w:shd w:val="clear" w:color="auto" w:fill="auto"/>
            <w:vAlign w:val="center"/>
          </w:tcPr>
          <w:p>
            <w:pPr>
              <w:rPr>
                <w:rFonts w:cs="宋体"/>
                <w:color w:val="000000"/>
                <w:sz w:val="18"/>
                <w:szCs w:val="18"/>
              </w:rPr>
            </w:pPr>
            <w:r>
              <w:rPr>
                <w:rFonts w:cs="宋体"/>
                <w:color w:val="000000"/>
                <w:sz w:val="18"/>
                <w:szCs w:val="18"/>
              </w:rPr>
              <w:t>　</w:t>
            </w:r>
          </w:p>
        </w:tc>
        <w:tc>
          <w:tcPr>
            <w:tcW w:w="540" w:type="dxa"/>
            <w:tcBorders>
              <w:top w:val="nil"/>
              <w:left w:val="nil"/>
              <w:bottom w:val="single" w:color="auto" w:sz="4" w:space="0"/>
              <w:right w:val="nil"/>
            </w:tcBorders>
            <w:shd w:val="clear" w:color="auto" w:fill="auto"/>
            <w:vAlign w:val="center"/>
          </w:tcPr>
          <w:p>
            <w:pPr>
              <w:rPr>
                <w:rFonts w:cs="宋体"/>
                <w:color w:val="000000"/>
                <w:sz w:val="18"/>
                <w:szCs w:val="18"/>
              </w:rPr>
            </w:pPr>
            <w:r>
              <w:rPr>
                <w:rFonts w:cs="宋体"/>
                <w:color w:val="000000"/>
                <w:sz w:val="18"/>
                <w:szCs w:val="18"/>
              </w:rPr>
              <w:t>　</w:t>
            </w:r>
          </w:p>
        </w:tc>
        <w:tc>
          <w:tcPr>
            <w:tcW w:w="940" w:type="dxa"/>
            <w:tcBorders>
              <w:top w:val="nil"/>
              <w:left w:val="nil"/>
              <w:bottom w:val="single" w:color="auto" w:sz="4" w:space="0"/>
              <w:right w:val="single" w:color="auto" w:sz="4" w:space="0"/>
            </w:tcBorders>
            <w:shd w:val="clear" w:color="auto" w:fill="auto"/>
            <w:vAlign w:val="center"/>
          </w:tcPr>
          <w:p>
            <w:pPr>
              <w:jc w:val="right"/>
              <w:rPr>
                <w:rFonts w:cs="宋体"/>
                <w:color w:val="000000"/>
                <w:sz w:val="12"/>
                <w:szCs w:val="12"/>
              </w:rPr>
            </w:pPr>
            <w:r>
              <w:rPr>
                <w:rFonts w:cs="宋体"/>
                <w:color w:val="000000"/>
                <w:sz w:val="12"/>
                <w:szCs w:val="12"/>
              </w:rPr>
              <w:t xml:space="preserve">10,118,945.00 </w:t>
            </w:r>
          </w:p>
        </w:tc>
        <w:tc>
          <w:tcPr>
            <w:tcW w:w="704" w:type="dxa"/>
            <w:tcBorders>
              <w:top w:val="nil"/>
              <w:left w:val="nil"/>
              <w:bottom w:val="single" w:color="auto" w:sz="4" w:space="0"/>
              <w:right w:val="nil"/>
            </w:tcBorders>
            <w:shd w:val="clear" w:color="auto" w:fill="auto"/>
            <w:vAlign w:val="center"/>
          </w:tcPr>
          <w:p>
            <w:pPr>
              <w:rPr>
                <w:rFonts w:cs="宋体"/>
                <w:color w:val="000000"/>
                <w:sz w:val="12"/>
                <w:szCs w:val="12"/>
              </w:rPr>
            </w:pPr>
            <w:r>
              <w:rPr>
                <w:rFonts w:cs="宋体"/>
                <w:color w:val="000000"/>
                <w:sz w:val="12"/>
                <w:szCs w:val="12"/>
              </w:rPr>
              <w:t>　</w:t>
            </w:r>
          </w:p>
        </w:tc>
        <w:tc>
          <w:tcPr>
            <w:tcW w:w="946" w:type="dxa"/>
            <w:tcBorders>
              <w:top w:val="nil"/>
              <w:left w:val="nil"/>
              <w:bottom w:val="single" w:color="auto" w:sz="4" w:space="0"/>
              <w:right w:val="single" w:color="auto" w:sz="4" w:space="0"/>
            </w:tcBorders>
            <w:shd w:val="clear" w:color="auto" w:fill="auto"/>
            <w:vAlign w:val="center"/>
          </w:tcPr>
          <w:p>
            <w:pPr>
              <w:jc w:val="right"/>
              <w:rPr>
                <w:rFonts w:cs="宋体"/>
                <w:color w:val="000000"/>
                <w:sz w:val="12"/>
                <w:szCs w:val="12"/>
              </w:rPr>
            </w:pPr>
            <w:r>
              <w:rPr>
                <w:rFonts w:cs="宋体"/>
                <w:color w:val="000000"/>
                <w:sz w:val="12"/>
                <w:szCs w:val="12"/>
              </w:rPr>
              <w:t xml:space="preserve">9,448,358.50 </w:t>
            </w:r>
          </w:p>
        </w:tc>
        <w:tc>
          <w:tcPr>
            <w:tcW w:w="800" w:type="dxa"/>
            <w:tcBorders>
              <w:top w:val="nil"/>
              <w:left w:val="nil"/>
              <w:bottom w:val="single" w:color="auto" w:sz="4" w:space="0"/>
              <w:right w:val="nil"/>
            </w:tcBorders>
            <w:shd w:val="clear" w:color="auto" w:fill="auto"/>
            <w:vAlign w:val="center"/>
          </w:tcPr>
          <w:p>
            <w:pPr>
              <w:rPr>
                <w:rFonts w:cs="宋体"/>
                <w:color w:val="000000"/>
                <w:sz w:val="12"/>
                <w:szCs w:val="12"/>
              </w:rPr>
            </w:pPr>
            <w:r>
              <w:rPr>
                <w:rFonts w:cs="宋体"/>
                <w:color w:val="000000"/>
                <w:sz w:val="12"/>
                <w:szCs w:val="12"/>
              </w:rPr>
              <w:t>　</w:t>
            </w:r>
          </w:p>
        </w:tc>
        <w:tc>
          <w:tcPr>
            <w:tcW w:w="940" w:type="dxa"/>
            <w:tcBorders>
              <w:top w:val="nil"/>
              <w:left w:val="nil"/>
              <w:bottom w:val="single" w:color="auto" w:sz="4" w:space="0"/>
              <w:right w:val="single" w:color="auto" w:sz="4" w:space="0"/>
            </w:tcBorders>
            <w:shd w:val="clear" w:color="auto" w:fill="auto"/>
            <w:vAlign w:val="center"/>
          </w:tcPr>
          <w:p>
            <w:pPr>
              <w:jc w:val="right"/>
              <w:rPr>
                <w:rFonts w:cs="宋体"/>
                <w:color w:val="000000"/>
                <w:sz w:val="12"/>
                <w:szCs w:val="12"/>
              </w:rPr>
            </w:pPr>
            <w:r>
              <w:rPr>
                <w:rFonts w:cs="宋体"/>
                <w:color w:val="000000"/>
                <w:sz w:val="12"/>
                <w:szCs w:val="12"/>
              </w:rPr>
              <w:t xml:space="preserve">9,348,277.50 </w:t>
            </w:r>
          </w:p>
        </w:tc>
        <w:tc>
          <w:tcPr>
            <w:tcW w:w="640" w:type="dxa"/>
            <w:tcBorders>
              <w:top w:val="nil"/>
              <w:left w:val="nil"/>
              <w:bottom w:val="single" w:color="auto" w:sz="4" w:space="0"/>
              <w:right w:val="single" w:color="auto" w:sz="4" w:space="0"/>
            </w:tcBorders>
            <w:shd w:val="clear" w:color="auto" w:fill="auto"/>
            <w:vAlign w:val="center"/>
          </w:tcPr>
          <w:p>
            <w:pPr>
              <w:jc w:val="right"/>
              <w:rPr>
                <w:rFonts w:cs="宋体"/>
                <w:color w:val="000000"/>
                <w:sz w:val="12"/>
                <w:szCs w:val="12"/>
              </w:rPr>
            </w:pPr>
            <w:r>
              <w:rPr>
                <w:rFonts w:cs="宋体"/>
                <w:color w:val="000000"/>
                <w:sz w:val="12"/>
                <w:szCs w:val="12"/>
              </w:rPr>
              <w:t>98.94</w:t>
            </w:r>
          </w:p>
        </w:tc>
        <w:tc>
          <w:tcPr>
            <w:tcW w:w="700" w:type="dxa"/>
            <w:tcBorders>
              <w:top w:val="nil"/>
              <w:left w:val="nil"/>
              <w:bottom w:val="single" w:color="auto" w:sz="4" w:space="0"/>
              <w:right w:val="single" w:color="auto" w:sz="4" w:space="0"/>
            </w:tcBorders>
            <w:shd w:val="clear" w:color="auto" w:fill="auto"/>
            <w:vAlign w:val="center"/>
          </w:tcPr>
          <w:p>
            <w:pPr>
              <w:rPr>
                <w:rFonts w:cs="宋体"/>
                <w:color w:val="000000"/>
                <w:sz w:val="18"/>
                <w:szCs w:val="18"/>
              </w:rPr>
            </w:pPr>
            <w:r>
              <w:rPr>
                <w:rFonts w:cs="宋体"/>
                <w:color w:val="000000"/>
                <w:sz w:val="18"/>
                <w:szCs w:val="18"/>
              </w:rPr>
              <w:t>10.00</w:t>
            </w:r>
          </w:p>
        </w:tc>
        <w:tc>
          <w:tcPr>
            <w:tcW w:w="1100" w:type="dxa"/>
            <w:tcBorders>
              <w:top w:val="nil"/>
              <w:left w:val="nil"/>
              <w:bottom w:val="single" w:color="auto" w:sz="4" w:space="0"/>
              <w:right w:val="single" w:color="auto" w:sz="4" w:space="0"/>
            </w:tcBorders>
            <w:shd w:val="clear" w:color="auto" w:fill="auto"/>
            <w:vAlign w:val="center"/>
          </w:tcPr>
          <w:p>
            <w:pPr>
              <w:jc w:val="right"/>
              <w:rPr>
                <w:rFonts w:cs="宋体"/>
                <w:sz w:val="18"/>
                <w:szCs w:val="18"/>
              </w:rPr>
            </w:pPr>
            <w:r>
              <w:rPr>
                <w:rFonts w:cs="宋体"/>
                <w:sz w:val="18"/>
                <w:szCs w:val="18"/>
              </w:rPr>
              <w:t xml:space="preserve">9.89 </w:t>
            </w:r>
          </w:p>
        </w:tc>
      </w:tr>
      <w:tr>
        <w:tblPrEx>
          <w:tblCellMar>
            <w:top w:w="0" w:type="dxa"/>
            <w:left w:w="108" w:type="dxa"/>
            <w:bottom w:w="0" w:type="dxa"/>
            <w:right w:w="108" w:type="dxa"/>
          </w:tblCellMar>
        </w:tblPrEx>
        <w:trPr>
          <w:trHeight w:val="499" w:hRule="atLeast"/>
        </w:trPr>
        <w:tc>
          <w:tcPr>
            <w:tcW w:w="1520" w:type="dxa"/>
            <w:tcBorders>
              <w:top w:val="nil"/>
              <w:left w:val="single" w:color="auto" w:sz="4" w:space="0"/>
              <w:bottom w:val="single" w:color="auto" w:sz="4" w:space="0"/>
              <w:right w:val="nil"/>
            </w:tcBorders>
            <w:shd w:val="clear" w:color="auto" w:fill="auto"/>
            <w:vAlign w:val="center"/>
          </w:tcPr>
          <w:p>
            <w:pPr>
              <w:rPr>
                <w:rFonts w:cs="宋体"/>
                <w:color w:val="000000"/>
                <w:sz w:val="18"/>
                <w:szCs w:val="18"/>
              </w:rPr>
            </w:pPr>
            <w:r>
              <w:rPr>
                <w:rFonts w:cs="宋体"/>
                <w:color w:val="000000"/>
                <w:sz w:val="18"/>
                <w:szCs w:val="18"/>
              </w:rPr>
              <w:t>一般公共预算</w:t>
            </w:r>
          </w:p>
        </w:tc>
        <w:tc>
          <w:tcPr>
            <w:tcW w:w="620" w:type="dxa"/>
            <w:tcBorders>
              <w:top w:val="nil"/>
              <w:left w:val="nil"/>
              <w:bottom w:val="single" w:color="auto" w:sz="4" w:space="0"/>
              <w:right w:val="single" w:color="auto" w:sz="4" w:space="0"/>
            </w:tcBorders>
            <w:shd w:val="clear" w:color="auto" w:fill="auto"/>
            <w:vAlign w:val="center"/>
          </w:tcPr>
          <w:p>
            <w:pPr>
              <w:rPr>
                <w:rFonts w:cs="宋体"/>
                <w:color w:val="000000"/>
                <w:sz w:val="18"/>
                <w:szCs w:val="18"/>
              </w:rPr>
            </w:pPr>
            <w:r>
              <w:rPr>
                <w:rFonts w:cs="宋体"/>
                <w:color w:val="000000"/>
                <w:sz w:val="18"/>
                <w:szCs w:val="18"/>
              </w:rPr>
              <w:t>　</w:t>
            </w:r>
          </w:p>
        </w:tc>
        <w:tc>
          <w:tcPr>
            <w:tcW w:w="540" w:type="dxa"/>
            <w:tcBorders>
              <w:top w:val="nil"/>
              <w:left w:val="nil"/>
              <w:bottom w:val="single" w:color="auto" w:sz="4" w:space="0"/>
              <w:right w:val="nil"/>
            </w:tcBorders>
            <w:shd w:val="clear" w:color="auto" w:fill="auto"/>
            <w:vAlign w:val="center"/>
          </w:tcPr>
          <w:p>
            <w:pPr>
              <w:rPr>
                <w:rFonts w:cs="宋体"/>
                <w:color w:val="000000"/>
                <w:sz w:val="18"/>
                <w:szCs w:val="18"/>
              </w:rPr>
            </w:pPr>
            <w:r>
              <w:rPr>
                <w:rFonts w:cs="宋体"/>
                <w:color w:val="000000"/>
                <w:sz w:val="18"/>
                <w:szCs w:val="18"/>
              </w:rPr>
              <w:t>　</w:t>
            </w:r>
          </w:p>
        </w:tc>
        <w:tc>
          <w:tcPr>
            <w:tcW w:w="940" w:type="dxa"/>
            <w:tcBorders>
              <w:top w:val="nil"/>
              <w:left w:val="nil"/>
              <w:bottom w:val="single" w:color="auto" w:sz="4" w:space="0"/>
              <w:right w:val="single" w:color="auto" w:sz="4" w:space="0"/>
            </w:tcBorders>
            <w:shd w:val="clear" w:color="auto" w:fill="auto"/>
            <w:vAlign w:val="center"/>
          </w:tcPr>
          <w:p>
            <w:pPr>
              <w:jc w:val="right"/>
              <w:rPr>
                <w:rFonts w:cs="宋体"/>
                <w:color w:val="000000"/>
                <w:sz w:val="12"/>
                <w:szCs w:val="12"/>
              </w:rPr>
            </w:pPr>
            <w:r>
              <w:rPr>
                <w:rFonts w:cs="宋体"/>
                <w:color w:val="000000"/>
                <w:sz w:val="12"/>
                <w:szCs w:val="12"/>
              </w:rPr>
              <w:t xml:space="preserve">10,118,945.00 </w:t>
            </w:r>
          </w:p>
        </w:tc>
        <w:tc>
          <w:tcPr>
            <w:tcW w:w="704" w:type="dxa"/>
            <w:tcBorders>
              <w:top w:val="nil"/>
              <w:left w:val="nil"/>
              <w:bottom w:val="single" w:color="auto" w:sz="4" w:space="0"/>
              <w:right w:val="nil"/>
            </w:tcBorders>
            <w:shd w:val="clear" w:color="auto" w:fill="auto"/>
            <w:vAlign w:val="center"/>
          </w:tcPr>
          <w:p>
            <w:pPr>
              <w:rPr>
                <w:rFonts w:cs="宋体"/>
                <w:color w:val="000000"/>
                <w:sz w:val="12"/>
                <w:szCs w:val="12"/>
              </w:rPr>
            </w:pPr>
            <w:r>
              <w:rPr>
                <w:rFonts w:cs="宋体"/>
                <w:color w:val="000000"/>
                <w:sz w:val="12"/>
                <w:szCs w:val="12"/>
              </w:rPr>
              <w:t>　</w:t>
            </w:r>
          </w:p>
        </w:tc>
        <w:tc>
          <w:tcPr>
            <w:tcW w:w="946" w:type="dxa"/>
            <w:tcBorders>
              <w:top w:val="nil"/>
              <w:left w:val="nil"/>
              <w:bottom w:val="single" w:color="auto" w:sz="4" w:space="0"/>
              <w:right w:val="single" w:color="auto" w:sz="4" w:space="0"/>
            </w:tcBorders>
            <w:shd w:val="clear" w:color="auto" w:fill="auto"/>
            <w:vAlign w:val="center"/>
          </w:tcPr>
          <w:p>
            <w:pPr>
              <w:jc w:val="right"/>
              <w:rPr>
                <w:rFonts w:cs="宋体"/>
                <w:color w:val="000000"/>
                <w:sz w:val="12"/>
                <w:szCs w:val="12"/>
              </w:rPr>
            </w:pPr>
            <w:r>
              <w:rPr>
                <w:rFonts w:cs="宋体"/>
                <w:color w:val="000000"/>
                <w:sz w:val="12"/>
                <w:szCs w:val="12"/>
              </w:rPr>
              <w:t xml:space="preserve">9,448,358.50 </w:t>
            </w:r>
          </w:p>
        </w:tc>
        <w:tc>
          <w:tcPr>
            <w:tcW w:w="800" w:type="dxa"/>
            <w:tcBorders>
              <w:top w:val="nil"/>
              <w:left w:val="nil"/>
              <w:bottom w:val="single" w:color="auto" w:sz="4" w:space="0"/>
              <w:right w:val="nil"/>
            </w:tcBorders>
            <w:shd w:val="clear" w:color="auto" w:fill="auto"/>
            <w:vAlign w:val="center"/>
          </w:tcPr>
          <w:p>
            <w:pPr>
              <w:rPr>
                <w:rFonts w:cs="宋体"/>
                <w:color w:val="000000"/>
                <w:sz w:val="12"/>
                <w:szCs w:val="12"/>
              </w:rPr>
            </w:pPr>
            <w:r>
              <w:rPr>
                <w:rFonts w:cs="宋体"/>
                <w:color w:val="000000"/>
                <w:sz w:val="12"/>
                <w:szCs w:val="12"/>
              </w:rPr>
              <w:t>　</w:t>
            </w:r>
          </w:p>
        </w:tc>
        <w:tc>
          <w:tcPr>
            <w:tcW w:w="940" w:type="dxa"/>
            <w:tcBorders>
              <w:top w:val="nil"/>
              <w:left w:val="nil"/>
              <w:bottom w:val="single" w:color="auto" w:sz="4" w:space="0"/>
              <w:right w:val="single" w:color="auto" w:sz="4" w:space="0"/>
            </w:tcBorders>
            <w:shd w:val="clear" w:color="auto" w:fill="auto"/>
            <w:vAlign w:val="center"/>
          </w:tcPr>
          <w:p>
            <w:pPr>
              <w:jc w:val="right"/>
              <w:rPr>
                <w:rFonts w:cs="宋体"/>
                <w:color w:val="000000"/>
                <w:sz w:val="12"/>
                <w:szCs w:val="12"/>
              </w:rPr>
            </w:pPr>
            <w:r>
              <w:rPr>
                <w:rFonts w:cs="宋体"/>
                <w:color w:val="000000"/>
                <w:sz w:val="12"/>
                <w:szCs w:val="12"/>
              </w:rPr>
              <w:t xml:space="preserve">9,348,277.50 </w:t>
            </w:r>
          </w:p>
        </w:tc>
        <w:tc>
          <w:tcPr>
            <w:tcW w:w="640" w:type="dxa"/>
            <w:tcBorders>
              <w:top w:val="nil"/>
              <w:left w:val="nil"/>
              <w:bottom w:val="single" w:color="auto" w:sz="4" w:space="0"/>
              <w:right w:val="single" w:color="auto" w:sz="4" w:space="0"/>
            </w:tcBorders>
            <w:shd w:val="clear" w:color="auto" w:fill="auto"/>
            <w:vAlign w:val="center"/>
          </w:tcPr>
          <w:p>
            <w:pPr>
              <w:jc w:val="right"/>
              <w:rPr>
                <w:rFonts w:cs="宋体"/>
                <w:color w:val="000000"/>
                <w:sz w:val="12"/>
                <w:szCs w:val="12"/>
              </w:rPr>
            </w:pPr>
            <w:r>
              <w:rPr>
                <w:rFonts w:cs="宋体"/>
                <w:color w:val="000000"/>
                <w:sz w:val="12"/>
                <w:szCs w:val="12"/>
              </w:rPr>
              <w:t>98.94</w:t>
            </w:r>
          </w:p>
        </w:tc>
        <w:tc>
          <w:tcPr>
            <w:tcW w:w="700" w:type="dxa"/>
            <w:tcBorders>
              <w:top w:val="nil"/>
              <w:left w:val="nil"/>
              <w:bottom w:val="single" w:color="auto" w:sz="4" w:space="0"/>
              <w:right w:val="single" w:color="auto" w:sz="4" w:space="0"/>
            </w:tcBorders>
            <w:shd w:val="clear" w:color="auto" w:fill="auto"/>
            <w:vAlign w:val="center"/>
          </w:tcPr>
          <w:p>
            <w:pPr>
              <w:rPr>
                <w:rFonts w:cs="宋体"/>
                <w:color w:val="000000"/>
                <w:sz w:val="18"/>
                <w:szCs w:val="18"/>
              </w:rPr>
            </w:pPr>
            <w:r>
              <w:rPr>
                <w:rFonts w:cs="宋体"/>
                <w:color w:val="000000"/>
                <w:sz w:val="18"/>
                <w:szCs w:val="18"/>
              </w:rPr>
              <w:t>　</w:t>
            </w:r>
          </w:p>
        </w:tc>
        <w:tc>
          <w:tcPr>
            <w:tcW w:w="1100" w:type="dxa"/>
            <w:tcBorders>
              <w:top w:val="nil"/>
              <w:left w:val="nil"/>
              <w:bottom w:val="single" w:color="auto" w:sz="4" w:space="0"/>
              <w:right w:val="single" w:color="auto" w:sz="4" w:space="0"/>
            </w:tcBorders>
            <w:shd w:val="clear" w:color="auto" w:fill="auto"/>
            <w:vAlign w:val="center"/>
          </w:tcPr>
          <w:p>
            <w:pPr>
              <w:jc w:val="right"/>
              <w:rPr>
                <w:rFonts w:cs="宋体"/>
                <w:sz w:val="18"/>
                <w:szCs w:val="18"/>
              </w:rPr>
            </w:pPr>
            <w:r>
              <w:rPr>
                <w:rFonts w:cs="宋体"/>
                <w:sz w:val="18"/>
                <w:szCs w:val="18"/>
              </w:rPr>
              <w:t>　</w:t>
            </w:r>
          </w:p>
        </w:tc>
      </w:tr>
      <w:tr>
        <w:tblPrEx>
          <w:tblCellMar>
            <w:top w:w="0" w:type="dxa"/>
            <w:left w:w="108" w:type="dxa"/>
            <w:bottom w:w="0" w:type="dxa"/>
            <w:right w:w="108" w:type="dxa"/>
          </w:tblCellMar>
        </w:tblPrEx>
        <w:trPr>
          <w:trHeight w:val="450" w:hRule="atLeast"/>
        </w:trPr>
        <w:tc>
          <w:tcPr>
            <w:tcW w:w="9450" w:type="dxa"/>
            <w:gridSpan w:val="11"/>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微软雅黑" w:hAnsi="微软雅黑" w:eastAsia="微软雅黑" w:cs="宋体"/>
                <w:b/>
                <w:bCs/>
                <w:color w:val="808080"/>
                <w:sz w:val="18"/>
                <w:szCs w:val="18"/>
              </w:rPr>
            </w:pPr>
            <w:r>
              <w:rPr>
                <w:rFonts w:ascii="微软雅黑" w:hAnsi="微软雅黑" w:eastAsia="微软雅黑" w:cs="宋体"/>
                <w:b/>
                <w:bCs/>
                <w:color w:val="808080"/>
                <w:sz w:val="18"/>
                <w:szCs w:val="18"/>
              </w:rPr>
              <w:t>绩效目标</w:t>
            </w:r>
          </w:p>
        </w:tc>
      </w:tr>
      <w:tr>
        <w:tblPrEx>
          <w:tblCellMar>
            <w:top w:w="0" w:type="dxa"/>
            <w:left w:w="108" w:type="dxa"/>
            <w:bottom w:w="0" w:type="dxa"/>
            <w:right w:w="108" w:type="dxa"/>
          </w:tblCellMar>
        </w:tblPrEx>
        <w:trPr>
          <w:trHeight w:val="499" w:hRule="atLeast"/>
        </w:trPr>
        <w:tc>
          <w:tcPr>
            <w:tcW w:w="362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宋体"/>
                <w:b/>
                <w:bCs/>
                <w:color w:val="000000"/>
                <w:sz w:val="18"/>
                <w:szCs w:val="18"/>
              </w:rPr>
            </w:pPr>
            <w:r>
              <w:rPr>
                <w:rFonts w:cs="宋体"/>
                <w:b/>
                <w:bCs/>
                <w:color w:val="000000"/>
                <w:sz w:val="18"/>
                <w:szCs w:val="18"/>
              </w:rPr>
              <w:t>年初绩效目标</w:t>
            </w:r>
          </w:p>
        </w:tc>
        <w:tc>
          <w:tcPr>
            <w:tcW w:w="3390" w:type="dxa"/>
            <w:gridSpan w:val="4"/>
            <w:tcBorders>
              <w:top w:val="single" w:color="auto" w:sz="4" w:space="0"/>
              <w:left w:val="nil"/>
              <w:bottom w:val="single" w:color="auto" w:sz="4" w:space="0"/>
              <w:right w:val="single" w:color="auto" w:sz="4" w:space="0"/>
            </w:tcBorders>
            <w:shd w:val="clear" w:color="auto" w:fill="auto"/>
            <w:vAlign w:val="center"/>
          </w:tcPr>
          <w:p>
            <w:pPr>
              <w:jc w:val="center"/>
              <w:rPr>
                <w:rFonts w:cs="宋体"/>
                <w:b/>
                <w:bCs/>
                <w:color w:val="000000"/>
                <w:sz w:val="18"/>
                <w:szCs w:val="18"/>
              </w:rPr>
            </w:pPr>
            <w:r>
              <w:rPr>
                <w:rFonts w:cs="宋体"/>
                <w:b/>
                <w:bCs/>
                <w:color w:val="000000"/>
                <w:sz w:val="18"/>
                <w:szCs w:val="18"/>
              </w:rPr>
              <w:t>全年（调整）绩效目标</w:t>
            </w:r>
          </w:p>
        </w:tc>
        <w:tc>
          <w:tcPr>
            <w:tcW w:w="2440" w:type="dxa"/>
            <w:gridSpan w:val="3"/>
            <w:tcBorders>
              <w:top w:val="single" w:color="auto" w:sz="4" w:space="0"/>
              <w:left w:val="nil"/>
              <w:bottom w:val="single" w:color="auto" w:sz="4" w:space="0"/>
              <w:right w:val="single" w:color="auto" w:sz="4" w:space="0"/>
            </w:tcBorders>
            <w:shd w:val="clear" w:color="auto" w:fill="auto"/>
            <w:vAlign w:val="center"/>
          </w:tcPr>
          <w:p>
            <w:pPr>
              <w:jc w:val="center"/>
              <w:rPr>
                <w:rFonts w:cs="宋体"/>
                <w:b/>
                <w:bCs/>
                <w:color w:val="000000"/>
                <w:sz w:val="18"/>
                <w:szCs w:val="18"/>
              </w:rPr>
            </w:pPr>
            <w:r>
              <w:rPr>
                <w:rFonts w:cs="宋体"/>
                <w:b/>
                <w:bCs/>
                <w:color w:val="000000"/>
                <w:sz w:val="18"/>
                <w:szCs w:val="18"/>
              </w:rPr>
              <w:t>全年目标实际完成情况</w:t>
            </w:r>
          </w:p>
        </w:tc>
      </w:tr>
      <w:tr>
        <w:tblPrEx>
          <w:tblCellMar>
            <w:top w:w="0" w:type="dxa"/>
            <w:left w:w="108" w:type="dxa"/>
            <w:bottom w:w="0" w:type="dxa"/>
            <w:right w:w="108" w:type="dxa"/>
          </w:tblCellMar>
        </w:tblPrEx>
        <w:trPr>
          <w:trHeight w:val="2415" w:hRule="atLeast"/>
        </w:trPr>
        <w:tc>
          <w:tcPr>
            <w:tcW w:w="3620" w:type="dxa"/>
            <w:gridSpan w:val="4"/>
            <w:tcBorders>
              <w:top w:val="single" w:color="auto" w:sz="4" w:space="0"/>
              <w:left w:val="single" w:color="auto" w:sz="4" w:space="0"/>
              <w:bottom w:val="single" w:color="auto" w:sz="4" w:space="0"/>
              <w:right w:val="single" w:color="auto" w:sz="4" w:space="0"/>
            </w:tcBorders>
            <w:shd w:val="clear" w:color="auto" w:fill="auto"/>
          </w:tcPr>
          <w:p>
            <w:pPr>
              <w:rPr>
                <w:rFonts w:cs="宋体"/>
                <w:color w:val="000000"/>
                <w:sz w:val="18"/>
                <w:szCs w:val="18"/>
              </w:rPr>
            </w:pPr>
            <w:r>
              <w:rPr>
                <w:rFonts w:cs="宋体"/>
                <w:color w:val="000000"/>
                <w:sz w:val="18"/>
                <w:szCs w:val="18"/>
              </w:rPr>
              <w:t>全面完成全县国民经济和社会发展基本情况，以及工业、农业、商贸流通业等统计工作；本年重点工作是做好全国第五次经济普查相关工作。同时，按时完成</w:t>
            </w:r>
            <w:r>
              <w:rPr>
                <w:rFonts w:hint="eastAsia" w:cs="宋体"/>
                <w:color w:val="000000"/>
                <w:sz w:val="18"/>
                <w:szCs w:val="18"/>
                <w:lang w:eastAsia="zh-CN"/>
              </w:rPr>
              <w:t>县委、县政府</w:t>
            </w:r>
            <w:r>
              <w:rPr>
                <w:rFonts w:cs="宋体"/>
                <w:color w:val="000000"/>
                <w:sz w:val="18"/>
                <w:szCs w:val="18"/>
              </w:rPr>
              <w:t>及市统计局临时交办任务以及全面完成上级部门布置的统计年报、定期报表和专项调查任务。</w:t>
            </w:r>
          </w:p>
        </w:tc>
        <w:tc>
          <w:tcPr>
            <w:tcW w:w="3390" w:type="dxa"/>
            <w:gridSpan w:val="4"/>
            <w:tcBorders>
              <w:top w:val="single" w:color="auto" w:sz="4" w:space="0"/>
              <w:left w:val="nil"/>
              <w:bottom w:val="single" w:color="auto" w:sz="4" w:space="0"/>
              <w:right w:val="single" w:color="auto" w:sz="4" w:space="0"/>
            </w:tcBorders>
            <w:shd w:val="clear" w:color="auto" w:fill="auto"/>
          </w:tcPr>
          <w:p>
            <w:pPr>
              <w:rPr>
                <w:rFonts w:cs="宋体"/>
                <w:color w:val="000000"/>
                <w:sz w:val="18"/>
                <w:szCs w:val="18"/>
              </w:rPr>
            </w:pPr>
            <w:r>
              <w:rPr>
                <w:rFonts w:cs="宋体"/>
                <w:color w:val="000000"/>
                <w:sz w:val="18"/>
                <w:szCs w:val="18"/>
              </w:rPr>
              <w:t>　</w:t>
            </w:r>
          </w:p>
        </w:tc>
        <w:tc>
          <w:tcPr>
            <w:tcW w:w="2440" w:type="dxa"/>
            <w:gridSpan w:val="3"/>
            <w:tcBorders>
              <w:top w:val="single" w:color="auto" w:sz="4" w:space="0"/>
              <w:left w:val="nil"/>
              <w:bottom w:val="single" w:color="auto" w:sz="4" w:space="0"/>
              <w:right w:val="single" w:color="auto" w:sz="4" w:space="0"/>
            </w:tcBorders>
            <w:shd w:val="clear" w:color="auto" w:fill="auto"/>
          </w:tcPr>
          <w:p>
            <w:pPr>
              <w:rPr>
                <w:rFonts w:cs="宋体"/>
                <w:color w:val="000000"/>
                <w:sz w:val="18"/>
                <w:szCs w:val="18"/>
              </w:rPr>
            </w:pPr>
            <w:r>
              <w:rPr>
                <w:rFonts w:cs="宋体"/>
                <w:color w:val="000000"/>
                <w:sz w:val="18"/>
                <w:szCs w:val="18"/>
              </w:rPr>
              <w:t>完成了本年度全县国民经济和社会发展基本情况，以及工业、农业、商贸流通业等统计工作</w:t>
            </w:r>
            <w:bookmarkStart w:id="2" w:name="_GoBack"/>
            <w:bookmarkEnd w:id="2"/>
            <w:r>
              <w:rPr>
                <w:rFonts w:cs="宋体"/>
                <w:color w:val="000000"/>
                <w:sz w:val="18"/>
                <w:szCs w:val="18"/>
              </w:rPr>
              <w:t>；全国第五次经济普查前期相关工作已完成。同时，圆满完成了</w:t>
            </w:r>
            <w:r>
              <w:rPr>
                <w:rFonts w:hint="eastAsia" w:cs="宋体"/>
                <w:color w:val="000000"/>
                <w:sz w:val="18"/>
                <w:szCs w:val="18"/>
                <w:lang w:eastAsia="zh-CN"/>
              </w:rPr>
              <w:t>县委、县政府</w:t>
            </w:r>
            <w:r>
              <w:rPr>
                <w:rFonts w:cs="宋体"/>
                <w:color w:val="000000"/>
                <w:sz w:val="18"/>
                <w:szCs w:val="18"/>
              </w:rPr>
              <w:t>及市统计局临时交办任务以及全面完成上级部门布置的统计年报、定期报表和专项调查任务。</w:t>
            </w:r>
          </w:p>
        </w:tc>
      </w:tr>
      <w:tr>
        <w:tblPrEx>
          <w:tblCellMar>
            <w:top w:w="0" w:type="dxa"/>
            <w:left w:w="108" w:type="dxa"/>
            <w:bottom w:w="0" w:type="dxa"/>
            <w:right w:w="108" w:type="dxa"/>
          </w:tblCellMar>
        </w:tblPrEx>
        <w:trPr>
          <w:trHeight w:val="345" w:hRule="atLeast"/>
        </w:trPr>
        <w:tc>
          <w:tcPr>
            <w:tcW w:w="9450" w:type="dxa"/>
            <w:gridSpan w:val="11"/>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微软雅黑" w:hAnsi="微软雅黑" w:eastAsia="微软雅黑" w:cs="宋体"/>
                <w:b/>
                <w:bCs/>
                <w:color w:val="808080"/>
                <w:sz w:val="18"/>
                <w:szCs w:val="18"/>
              </w:rPr>
            </w:pPr>
            <w:r>
              <w:rPr>
                <w:rFonts w:ascii="微软雅黑" w:hAnsi="微软雅黑" w:eastAsia="微软雅黑" w:cs="宋体"/>
                <w:b/>
                <w:bCs/>
                <w:color w:val="808080"/>
                <w:sz w:val="18"/>
                <w:szCs w:val="18"/>
              </w:rPr>
              <w:t>绩效指标</w:t>
            </w:r>
          </w:p>
        </w:tc>
      </w:tr>
      <w:tr>
        <w:tblPrEx>
          <w:tblCellMar>
            <w:top w:w="0" w:type="dxa"/>
            <w:left w:w="108" w:type="dxa"/>
            <w:bottom w:w="0" w:type="dxa"/>
            <w:right w:w="108" w:type="dxa"/>
          </w:tblCellMar>
        </w:tblPrEx>
        <w:trPr>
          <w:trHeight w:val="690" w:hRule="atLeast"/>
        </w:trPr>
        <w:tc>
          <w:tcPr>
            <w:tcW w:w="1520" w:type="dxa"/>
            <w:tcBorders>
              <w:top w:val="nil"/>
              <w:left w:val="single" w:color="auto" w:sz="4" w:space="0"/>
              <w:bottom w:val="single" w:color="auto" w:sz="4" w:space="0"/>
              <w:right w:val="single" w:color="auto" w:sz="4" w:space="0"/>
            </w:tcBorders>
            <w:shd w:val="clear" w:color="auto" w:fill="auto"/>
            <w:vAlign w:val="center"/>
          </w:tcPr>
          <w:p>
            <w:pPr>
              <w:jc w:val="center"/>
              <w:rPr>
                <w:rFonts w:cs="宋体"/>
                <w:b/>
                <w:bCs/>
                <w:color w:val="000000"/>
                <w:sz w:val="18"/>
                <w:szCs w:val="18"/>
              </w:rPr>
            </w:pPr>
            <w:r>
              <w:rPr>
                <w:rFonts w:cs="宋体"/>
                <w:b/>
                <w:bCs/>
                <w:color w:val="000000"/>
                <w:sz w:val="18"/>
                <w:szCs w:val="18"/>
              </w:rPr>
              <w:t>指标名称</w:t>
            </w:r>
          </w:p>
        </w:tc>
        <w:tc>
          <w:tcPr>
            <w:tcW w:w="620" w:type="dxa"/>
            <w:tcBorders>
              <w:top w:val="nil"/>
              <w:left w:val="nil"/>
              <w:bottom w:val="single" w:color="auto" w:sz="4" w:space="0"/>
              <w:right w:val="single" w:color="auto" w:sz="4" w:space="0"/>
            </w:tcBorders>
            <w:shd w:val="clear" w:color="auto" w:fill="auto"/>
            <w:vAlign w:val="center"/>
          </w:tcPr>
          <w:p>
            <w:pPr>
              <w:jc w:val="center"/>
              <w:rPr>
                <w:rFonts w:cs="宋体"/>
                <w:b/>
                <w:bCs/>
                <w:color w:val="000000"/>
                <w:sz w:val="18"/>
                <w:szCs w:val="18"/>
              </w:rPr>
            </w:pPr>
            <w:r>
              <w:rPr>
                <w:rFonts w:cs="宋体"/>
                <w:b/>
                <w:bCs/>
                <w:color w:val="000000"/>
                <w:sz w:val="18"/>
                <w:szCs w:val="18"/>
              </w:rPr>
              <w:t>计量单位</w:t>
            </w:r>
          </w:p>
        </w:tc>
        <w:tc>
          <w:tcPr>
            <w:tcW w:w="540" w:type="dxa"/>
            <w:tcBorders>
              <w:top w:val="nil"/>
              <w:left w:val="nil"/>
              <w:bottom w:val="single" w:color="auto" w:sz="4" w:space="0"/>
              <w:right w:val="single" w:color="auto" w:sz="4" w:space="0"/>
            </w:tcBorders>
            <w:shd w:val="clear" w:color="auto" w:fill="auto"/>
            <w:vAlign w:val="center"/>
          </w:tcPr>
          <w:p>
            <w:pPr>
              <w:jc w:val="center"/>
              <w:rPr>
                <w:rFonts w:cs="宋体"/>
                <w:b/>
                <w:bCs/>
                <w:color w:val="000000"/>
                <w:sz w:val="18"/>
                <w:szCs w:val="18"/>
              </w:rPr>
            </w:pPr>
            <w:r>
              <w:rPr>
                <w:rFonts w:cs="宋体"/>
                <w:b/>
                <w:bCs/>
                <w:color w:val="000000"/>
                <w:sz w:val="18"/>
                <w:szCs w:val="18"/>
              </w:rPr>
              <w:t>指标性质</w:t>
            </w:r>
          </w:p>
        </w:tc>
        <w:tc>
          <w:tcPr>
            <w:tcW w:w="940" w:type="dxa"/>
            <w:tcBorders>
              <w:top w:val="nil"/>
              <w:left w:val="nil"/>
              <w:bottom w:val="single" w:color="auto" w:sz="4" w:space="0"/>
              <w:right w:val="single" w:color="auto" w:sz="4" w:space="0"/>
            </w:tcBorders>
            <w:shd w:val="clear" w:color="auto" w:fill="auto"/>
            <w:vAlign w:val="center"/>
          </w:tcPr>
          <w:p>
            <w:pPr>
              <w:jc w:val="center"/>
              <w:rPr>
                <w:rFonts w:cs="宋体"/>
                <w:b/>
                <w:bCs/>
                <w:color w:val="000000"/>
                <w:sz w:val="18"/>
                <w:szCs w:val="18"/>
              </w:rPr>
            </w:pPr>
            <w:r>
              <w:rPr>
                <w:rFonts w:cs="宋体"/>
                <w:b/>
                <w:bCs/>
                <w:color w:val="000000"/>
                <w:sz w:val="18"/>
                <w:szCs w:val="18"/>
              </w:rPr>
              <w:t>指标值</w:t>
            </w:r>
          </w:p>
        </w:tc>
        <w:tc>
          <w:tcPr>
            <w:tcW w:w="704" w:type="dxa"/>
            <w:tcBorders>
              <w:top w:val="nil"/>
              <w:left w:val="nil"/>
              <w:bottom w:val="single" w:color="auto" w:sz="4" w:space="0"/>
              <w:right w:val="single" w:color="auto" w:sz="4" w:space="0"/>
            </w:tcBorders>
            <w:shd w:val="clear" w:color="auto" w:fill="auto"/>
            <w:vAlign w:val="center"/>
          </w:tcPr>
          <w:p>
            <w:pPr>
              <w:jc w:val="center"/>
              <w:rPr>
                <w:rFonts w:cs="宋体"/>
                <w:b/>
                <w:bCs/>
                <w:color w:val="000000"/>
                <w:sz w:val="18"/>
                <w:szCs w:val="18"/>
              </w:rPr>
            </w:pPr>
            <w:r>
              <w:rPr>
                <w:rFonts w:cs="宋体"/>
                <w:b/>
                <w:bCs/>
                <w:color w:val="000000"/>
                <w:sz w:val="18"/>
                <w:szCs w:val="18"/>
              </w:rPr>
              <w:t>全年完成值</w:t>
            </w:r>
          </w:p>
        </w:tc>
        <w:tc>
          <w:tcPr>
            <w:tcW w:w="946" w:type="dxa"/>
            <w:tcBorders>
              <w:top w:val="nil"/>
              <w:left w:val="nil"/>
              <w:bottom w:val="single" w:color="auto" w:sz="4" w:space="0"/>
              <w:right w:val="single" w:color="auto" w:sz="4" w:space="0"/>
            </w:tcBorders>
            <w:shd w:val="clear" w:color="auto" w:fill="auto"/>
            <w:vAlign w:val="center"/>
          </w:tcPr>
          <w:p>
            <w:pPr>
              <w:jc w:val="center"/>
              <w:rPr>
                <w:rFonts w:cs="宋体"/>
                <w:b/>
                <w:bCs/>
                <w:color w:val="000000"/>
                <w:sz w:val="18"/>
                <w:szCs w:val="18"/>
              </w:rPr>
            </w:pPr>
            <w:r>
              <w:rPr>
                <w:rFonts w:cs="宋体"/>
                <w:b/>
                <w:bCs/>
                <w:color w:val="000000"/>
                <w:sz w:val="18"/>
                <w:szCs w:val="18"/>
              </w:rPr>
              <w:t>偏离度（%）</w:t>
            </w:r>
          </w:p>
        </w:tc>
        <w:tc>
          <w:tcPr>
            <w:tcW w:w="800" w:type="dxa"/>
            <w:tcBorders>
              <w:top w:val="nil"/>
              <w:left w:val="nil"/>
              <w:bottom w:val="single" w:color="auto" w:sz="4" w:space="0"/>
              <w:right w:val="single" w:color="auto" w:sz="4" w:space="0"/>
            </w:tcBorders>
            <w:shd w:val="clear" w:color="auto" w:fill="auto"/>
            <w:vAlign w:val="center"/>
          </w:tcPr>
          <w:p>
            <w:pPr>
              <w:jc w:val="center"/>
              <w:rPr>
                <w:rFonts w:cs="宋体"/>
                <w:b/>
                <w:bCs/>
                <w:color w:val="000000"/>
                <w:sz w:val="18"/>
                <w:szCs w:val="18"/>
              </w:rPr>
            </w:pPr>
            <w:r>
              <w:rPr>
                <w:rFonts w:cs="宋体"/>
                <w:b/>
                <w:bCs/>
                <w:color w:val="000000"/>
                <w:sz w:val="18"/>
                <w:szCs w:val="18"/>
              </w:rPr>
              <w:t>得分系数（%）</w:t>
            </w:r>
          </w:p>
        </w:tc>
        <w:tc>
          <w:tcPr>
            <w:tcW w:w="940" w:type="dxa"/>
            <w:tcBorders>
              <w:top w:val="nil"/>
              <w:left w:val="nil"/>
              <w:bottom w:val="single" w:color="auto" w:sz="4" w:space="0"/>
              <w:right w:val="single" w:color="auto" w:sz="4" w:space="0"/>
            </w:tcBorders>
            <w:shd w:val="clear" w:color="auto" w:fill="auto"/>
            <w:vAlign w:val="center"/>
          </w:tcPr>
          <w:p>
            <w:pPr>
              <w:jc w:val="center"/>
              <w:rPr>
                <w:rFonts w:cs="宋体"/>
                <w:b/>
                <w:bCs/>
                <w:color w:val="000000"/>
                <w:sz w:val="18"/>
                <w:szCs w:val="18"/>
              </w:rPr>
            </w:pPr>
            <w:r>
              <w:rPr>
                <w:rFonts w:cs="宋体"/>
                <w:b/>
                <w:bCs/>
                <w:color w:val="000000"/>
                <w:sz w:val="18"/>
                <w:szCs w:val="18"/>
              </w:rPr>
              <w:t>指标权重</w:t>
            </w:r>
          </w:p>
        </w:tc>
        <w:tc>
          <w:tcPr>
            <w:tcW w:w="640" w:type="dxa"/>
            <w:tcBorders>
              <w:top w:val="nil"/>
              <w:left w:val="nil"/>
              <w:bottom w:val="single" w:color="auto" w:sz="4" w:space="0"/>
              <w:right w:val="single" w:color="auto" w:sz="4" w:space="0"/>
            </w:tcBorders>
            <w:shd w:val="clear" w:color="auto" w:fill="auto"/>
            <w:vAlign w:val="center"/>
          </w:tcPr>
          <w:p>
            <w:pPr>
              <w:jc w:val="center"/>
              <w:rPr>
                <w:rFonts w:cs="宋体"/>
                <w:b/>
                <w:bCs/>
                <w:color w:val="000000"/>
                <w:sz w:val="18"/>
                <w:szCs w:val="18"/>
              </w:rPr>
            </w:pPr>
            <w:r>
              <w:rPr>
                <w:rFonts w:cs="宋体"/>
                <w:b/>
                <w:bCs/>
                <w:color w:val="000000"/>
                <w:sz w:val="18"/>
                <w:szCs w:val="18"/>
              </w:rPr>
              <w:t>指标得分</w:t>
            </w:r>
          </w:p>
        </w:tc>
        <w:tc>
          <w:tcPr>
            <w:tcW w:w="700" w:type="dxa"/>
            <w:tcBorders>
              <w:top w:val="nil"/>
              <w:left w:val="nil"/>
              <w:bottom w:val="single" w:color="auto" w:sz="4" w:space="0"/>
              <w:right w:val="single" w:color="auto" w:sz="4" w:space="0"/>
            </w:tcBorders>
            <w:shd w:val="clear" w:color="auto" w:fill="auto"/>
            <w:vAlign w:val="center"/>
          </w:tcPr>
          <w:p>
            <w:pPr>
              <w:jc w:val="center"/>
              <w:rPr>
                <w:rFonts w:cs="宋体"/>
                <w:b/>
                <w:bCs/>
                <w:color w:val="000000"/>
                <w:sz w:val="18"/>
                <w:szCs w:val="18"/>
              </w:rPr>
            </w:pPr>
            <w:r>
              <w:rPr>
                <w:rFonts w:cs="宋体"/>
                <w:b/>
                <w:bCs/>
                <w:color w:val="000000"/>
                <w:sz w:val="18"/>
                <w:szCs w:val="18"/>
              </w:rPr>
              <w:t>是否核心指标</w:t>
            </w:r>
          </w:p>
        </w:tc>
        <w:tc>
          <w:tcPr>
            <w:tcW w:w="1100" w:type="dxa"/>
            <w:tcBorders>
              <w:top w:val="nil"/>
              <w:left w:val="nil"/>
              <w:bottom w:val="single" w:color="auto" w:sz="4" w:space="0"/>
              <w:right w:val="single" w:color="auto" w:sz="4" w:space="0"/>
            </w:tcBorders>
            <w:shd w:val="clear" w:color="auto" w:fill="auto"/>
            <w:vAlign w:val="center"/>
          </w:tcPr>
          <w:p>
            <w:pPr>
              <w:jc w:val="center"/>
              <w:rPr>
                <w:rFonts w:cs="宋体"/>
                <w:b/>
                <w:bCs/>
                <w:color w:val="000000"/>
                <w:sz w:val="18"/>
                <w:szCs w:val="18"/>
              </w:rPr>
            </w:pPr>
            <w:r>
              <w:rPr>
                <w:rFonts w:cs="宋体"/>
                <w:b/>
                <w:bCs/>
                <w:color w:val="000000"/>
                <w:sz w:val="18"/>
                <w:szCs w:val="18"/>
              </w:rPr>
              <w:t>说明</w:t>
            </w:r>
          </w:p>
        </w:tc>
      </w:tr>
      <w:tr>
        <w:tblPrEx>
          <w:tblCellMar>
            <w:top w:w="0" w:type="dxa"/>
            <w:left w:w="108" w:type="dxa"/>
            <w:bottom w:w="0" w:type="dxa"/>
            <w:right w:w="108" w:type="dxa"/>
          </w:tblCellMar>
        </w:tblPrEx>
        <w:trPr>
          <w:trHeight w:val="499" w:hRule="atLeast"/>
        </w:trPr>
        <w:tc>
          <w:tcPr>
            <w:tcW w:w="1520" w:type="dxa"/>
            <w:tcBorders>
              <w:top w:val="nil"/>
              <w:left w:val="single" w:color="auto" w:sz="4" w:space="0"/>
              <w:bottom w:val="single" w:color="auto" w:sz="4" w:space="0"/>
              <w:right w:val="single" w:color="auto" w:sz="4" w:space="0"/>
            </w:tcBorders>
            <w:shd w:val="clear" w:color="auto" w:fill="auto"/>
            <w:vAlign w:val="center"/>
          </w:tcPr>
          <w:p>
            <w:pPr>
              <w:rPr>
                <w:rFonts w:cs="宋体"/>
                <w:color w:val="000000"/>
                <w:sz w:val="18"/>
                <w:szCs w:val="18"/>
              </w:rPr>
            </w:pPr>
            <w:r>
              <w:rPr>
                <w:rFonts w:cs="宋体"/>
                <w:color w:val="000000"/>
                <w:sz w:val="18"/>
                <w:szCs w:val="18"/>
              </w:rPr>
              <w:t>完成经济形势及专题分析</w:t>
            </w:r>
          </w:p>
        </w:tc>
        <w:tc>
          <w:tcPr>
            <w:tcW w:w="620" w:type="dxa"/>
            <w:tcBorders>
              <w:top w:val="nil"/>
              <w:left w:val="nil"/>
              <w:bottom w:val="single" w:color="auto" w:sz="4" w:space="0"/>
              <w:right w:val="single" w:color="auto" w:sz="4" w:space="0"/>
            </w:tcBorders>
            <w:shd w:val="clear" w:color="auto" w:fill="auto"/>
            <w:vAlign w:val="center"/>
          </w:tcPr>
          <w:p>
            <w:pPr>
              <w:rPr>
                <w:rFonts w:cs="宋体"/>
                <w:color w:val="000000"/>
                <w:sz w:val="18"/>
                <w:szCs w:val="18"/>
              </w:rPr>
            </w:pPr>
            <w:r>
              <w:rPr>
                <w:rFonts w:cs="宋体"/>
                <w:color w:val="000000"/>
                <w:sz w:val="18"/>
                <w:szCs w:val="18"/>
              </w:rPr>
              <w:t>篇</w:t>
            </w:r>
          </w:p>
        </w:tc>
        <w:tc>
          <w:tcPr>
            <w:tcW w:w="540" w:type="dxa"/>
            <w:tcBorders>
              <w:top w:val="nil"/>
              <w:left w:val="nil"/>
              <w:bottom w:val="single" w:color="auto" w:sz="4" w:space="0"/>
              <w:right w:val="single" w:color="auto" w:sz="4" w:space="0"/>
            </w:tcBorders>
            <w:shd w:val="clear" w:color="auto" w:fill="auto"/>
            <w:vAlign w:val="center"/>
          </w:tcPr>
          <w:p>
            <w:pPr>
              <w:rPr>
                <w:rFonts w:cs="宋体"/>
                <w:color w:val="000000"/>
                <w:sz w:val="18"/>
                <w:szCs w:val="18"/>
              </w:rPr>
            </w:pPr>
            <w:r>
              <w:rPr>
                <w:rFonts w:cs="宋体"/>
                <w:color w:val="000000"/>
                <w:sz w:val="18"/>
                <w:szCs w:val="18"/>
              </w:rPr>
              <w:t>≥</w:t>
            </w:r>
          </w:p>
        </w:tc>
        <w:tc>
          <w:tcPr>
            <w:tcW w:w="940" w:type="dxa"/>
            <w:tcBorders>
              <w:top w:val="nil"/>
              <w:left w:val="nil"/>
              <w:bottom w:val="single" w:color="auto" w:sz="4" w:space="0"/>
              <w:right w:val="single" w:color="auto" w:sz="4" w:space="0"/>
            </w:tcBorders>
            <w:shd w:val="clear" w:color="auto" w:fill="auto"/>
            <w:vAlign w:val="center"/>
          </w:tcPr>
          <w:p>
            <w:pPr>
              <w:jc w:val="right"/>
              <w:rPr>
                <w:rFonts w:cs="宋体"/>
                <w:color w:val="000000"/>
                <w:sz w:val="18"/>
                <w:szCs w:val="18"/>
              </w:rPr>
            </w:pPr>
            <w:r>
              <w:rPr>
                <w:rFonts w:cs="宋体"/>
                <w:color w:val="000000"/>
                <w:sz w:val="18"/>
                <w:szCs w:val="18"/>
              </w:rPr>
              <w:t>20</w:t>
            </w:r>
          </w:p>
        </w:tc>
        <w:tc>
          <w:tcPr>
            <w:tcW w:w="704" w:type="dxa"/>
            <w:tcBorders>
              <w:top w:val="nil"/>
              <w:left w:val="nil"/>
              <w:bottom w:val="single" w:color="auto" w:sz="4" w:space="0"/>
              <w:right w:val="single" w:color="auto" w:sz="4" w:space="0"/>
            </w:tcBorders>
            <w:shd w:val="clear" w:color="auto" w:fill="auto"/>
            <w:vAlign w:val="center"/>
          </w:tcPr>
          <w:p>
            <w:pPr>
              <w:jc w:val="right"/>
              <w:rPr>
                <w:rFonts w:cs="宋体"/>
                <w:color w:val="000000"/>
                <w:sz w:val="18"/>
                <w:szCs w:val="18"/>
              </w:rPr>
            </w:pPr>
            <w:r>
              <w:rPr>
                <w:rFonts w:cs="宋体"/>
                <w:color w:val="000000"/>
                <w:sz w:val="18"/>
                <w:szCs w:val="18"/>
              </w:rPr>
              <w:t>20</w:t>
            </w:r>
          </w:p>
        </w:tc>
        <w:tc>
          <w:tcPr>
            <w:tcW w:w="946" w:type="dxa"/>
            <w:tcBorders>
              <w:top w:val="nil"/>
              <w:left w:val="nil"/>
              <w:bottom w:val="single" w:color="auto" w:sz="4" w:space="0"/>
              <w:right w:val="single" w:color="auto" w:sz="4" w:space="0"/>
            </w:tcBorders>
            <w:shd w:val="clear" w:color="auto" w:fill="auto"/>
            <w:vAlign w:val="center"/>
          </w:tcPr>
          <w:p>
            <w:pPr>
              <w:jc w:val="right"/>
              <w:rPr>
                <w:rFonts w:cs="宋体"/>
                <w:color w:val="000000"/>
                <w:sz w:val="18"/>
                <w:szCs w:val="18"/>
              </w:rPr>
            </w:pPr>
            <w:r>
              <w:rPr>
                <w:rFonts w:cs="宋体"/>
                <w:color w:val="000000"/>
                <w:sz w:val="18"/>
                <w:szCs w:val="18"/>
              </w:rPr>
              <w:t>0</w:t>
            </w:r>
          </w:p>
        </w:tc>
        <w:tc>
          <w:tcPr>
            <w:tcW w:w="800" w:type="dxa"/>
            <w:tcBorders>
              <w:top w:val="nil"/>
              <w:left w:val="nil"/>
              <w:bottom w:val="single" w:color="auto" w:sz="4" w:space="0"/>
              <w:right w:val="single" w:color="auto" w:sz="4" w:space="0"/>
            </w:tcBorders>
            <w:shd w:val="clear" w:color="auto" w:fill="auto"/>
            <w:vAlign w:val="center"/>
          </w:tcPr>
          <w:p>
            <w:pPr>
              <w:jc w:val="right"/>
              <w:rPr>
                <w:rFonts w:cs="宋体"/>
                <w:color w:val="000000"/>
                <w:sz w:val="18"/>
                <w:szCs w:val="18"/>
              </w:rPr>
            </w:pPr>
            <w:r>
              <w:rPr>
                <w:rFonts w:cs="宋体"/>
                <w:color w:val="000000"/>
                <w:sz w:val="18"/>
                <w:szCs w:val="18"/>
              </w:rPr>
              <w:t>100</w:t>
            </w:r>
          </w:p>
        </w:tc>
        <w:tc>
          <w:tcPr>
            <w:tcW w:w="940" w:type="dxa"/>
            <w:tcBorders>
              <w:top w:val="nil"/>
              <w:left w:val="nil"/>
              <w:bottom w:val="single" w:color="auto" w:sz="4" w:space="0"/>
              <w:right w:val="single" w:color="auto" w:sz="4" w:space="0"/>
            </w:tcBorders>
            <w:shd w:val="clear" w:color="auto" w:fill="auto"/>
            <w:vAlign w:val="center"/>
          </w:tcPr>
          <w:p>
            <w:pPr>
              <w:jc w:val="right"/>
              <w:rPr>
                <w:rFonts w:cs="宋体"/>
                <w:color w:val="000000"/>
                <w:sz w:val="18"/>
                <w:szCs w:val="18"/>
              </w:rPr>
            </w:pPr>
            <w:r>
              <w:rPr>
                <w:rFonts w:cs="宋体"/>
                <w:color w:val="000000"/>
                <w:sz w:val="18"/>
                <w:szCs w:val="18"/>
              </w:rPr>
              <w:t>30</w:t>
            </w:r>
          </w:p>
        </w:tc>
        <w:tc>
          <w:tcPr>
            <w:tcW w:w="640" w:type="dxa"/>
            <w:tcBorders>
              <w:top w:val="nil"/>
              <w:left w:val="nil"/>
              <w:bottom w:val="single" w:color="auto" w:sz="4" w:space="0"/>
              <w:right w:val="single" w:color="auto" w:sz="4" w:space="0"/>
            </w:tcBorders>
            <w:shd w:val="clear" w:color="auto" w:fill="auto"/>
            <w:vAlign w:val="center"/>
          </w:tcPr>
          <w:p>
            <w:pPr>
              <w:jc w:val="right"/>
              <w:rPr>
                <w:rFonts w:cs="宋体"/>
                <w:color w:val="000000"/>
                <w:sz w:val="18"/>
                <w:szCs w:val="18"/>
              </w:rPr>
            </w:pPr>
            <w:r>
              <w:rPr>
                <w:rFonts w:cs="宋体"/>
                <w:color w:val="000000"/>
                <w:sz w:val="18"/>
                <w:szCs w:val="18"/>
              </w:rPr>
              <w:t>30</w:t>
            </w:r>
          </w:p>
        </w:tc>
        <w:tc>
          <w:tcPr>
            <w:tcW w:w="700" w:type="dxa"/>
            <w:tcBorders>
              <w:top w:val="nil"/>
              <w:left w:val="nil"/>
              <w:bottom w:val="single" w:color="auto" w:sz="4" w:space="0"/>
              <w:right w:val="single" w:color="auto" w:sz="4" w:space="0"/>
            </w:tcBorders>
            <w:shd w:val="clear" w:color="auto" w:fill="auto"/>
            <w:vAlign w:val="center"/>
          </w:tcPr>
          <w:p>
            <w:pPr>
              <w:rPr>
                <w:rFonts w:cs="宋体"/>
                <w:color w:val="000000"/>
                <w:sz w:val="18"/>
                <w:szCs w:val="18"/>
              </w:rPr>
            </w:pPr>
            <w:r>
              <w:rPr>
                <w:rFonts w:cs="宋体"/>
                <w:color w:val="000000"/>
                <w:sz w:val="18"/>
                <w:szCs w:val="18"/>
              </w:rPr>
              <w:t>否</w:t>
            </w:r>
          </w:p>
        </w:tc>
        <w:tc>
          <w:tcPr>
            <w:tcW w:w="1100" w:type="dxa"/>
            <w:tcBorders>
              <w:top w:val="nil"/>
              <w:left w:val="nil"/>
              <w:bottom w:val="single" w:color="auto" w:sz="4" w:space="0"/>
              <w:right w:val="single" w:color="auto" w:sz="4" w:space="0"/>
            </w:tcBorders>
            <w:shd w:val="clear" w:color="auto" w:fill="auto"/>
            <w:vAlign w:val="center"/>
          </w:tcPr>
          <w:p>
            <w:pPr>
              <w:rPr>
                <w:rFonts w:cs="宋体"/>
                <w:color w:val="000000"/>
                <w:sz w:val="18"/>
                <w:szCs w:val="18"/>
              </w:rPr>
            </w:pPr>
            <w:r>
              <w:rPr>
                <w:rFonts w:cs="宋体"/>
                <w:color w:val="000000"/>
                <w:sz w:val="18"/>
                <w:szCs w:val="18"/>
              </w:rPr>
              <w:t>本年度完成分析20篇</w:t>
            </w:r>
          </w:p>
        </w:tc>
      </w:tr>
      <w:tr>
        <w:tblPrEx>
          <w:tblCellMar>
            <w:top w:w="0" w:type="dxa"/>
            <w:left w:w="108" w:type="dxa"/>
            <w:bottom w:w="0" w:type="dxa"/>
            <w:right w:w="108" w:type="dxa"/>
          </w:tblCellMar>
        </w:tblPrEx>
        <w:trPr>
          <w:trHeight w:val="735" w:hRule="atLeast"/>
        </w:trPr>
        <w:tc>
          <w:tcPr>
            <w:tcW w:w="1520" w:type="dxa"/>
            <w:tcBorders>
              <w:top w:val="nil"/>
              <w:left w:val="single" w:color="auto" w:sz="4" w:space="0"/>
              <w:bottom w:val="single" w:color="auto" w:sz="4" w:space="0"/>
              <w:right w:val="single" w:color="auto" w:sz="4" w:space="0"/>
            </w:tcBorders>
            <w:shd w:val="clear" w:color="auto" w:fill="auto"/>
            <w:vAlign w:val="center"/>
          </w:tcPr>
          <w:p>
            <w:pPr>
              <w:rPr>
                <w:rFonts w:cs="宋体"/>
                <w:color w:val="000000"/>
                <w:sz w:val="18"/>
                <w:szCs w:val="18"/>
              </w:rPr>
            </w:pPr>
            <w:r>
              <w:rPr>
                <w:rFonts w:cs="宋体"/>
                <w:color w:val="000000"/>
                <w:sz w:val="18"/>
                <w:szCs w:val="18"/>
              </w:rPr>
              <w:t>联网直报上报率</w:t>
            </w:r>
          </w:p>
        </w:tc>
        <w:tc>
          <w:tcPr>
            <w:tcW w:w="620" w:type="dxa"/>
            <w:tcBorders>
              <w:top w:val="nil"/>
              <w:left w:val="nil"/>
              <w:bottom w:val="single" w:color="auto" w:sz="4" w:space="0"/>
              <w:right w:val="single" w:color="auto" w:sz="4" w:space="0"/>
            </w:tcBorders>
            <w:shd w:val="clear" w:color="auto" w:fill="auto"/>
            <w:vAlign w:val="center"/>
          </w:tcPr>
          <w:p>
            <w:pPr>
              <w:rPr>
                <w:rFonts w:cs="宋体"/>
                <w:color w:val="000000"/>
                <w:sz w:val="18"/>
                <w:szCs w:val="18"/>
              </w:rPr>
            </w:pPr>
            <w:r>
              <w:rPr>
                <w:rFonts w:cs="宋体"/>
                <w:color w:val="000000"/>
                <w:sz w:val="18"/>
                <w:szCs w:val="18"/>
              </w:rPr>
              <w:t>%</w:t>
            </w:r>
          </w:p>
        </w:tc>
        <w:tc>
          <w:tcPr>
            <w:tcW w:w="540" w:type="dxa"/>
            <w:tcBorders>
              <w:top w:val="nil"/>
              <w:left w:val="nil"/>
              <w:bottom w:val="single" w:color="auto" w:sz="4" w:space="0"/>
              <w:right w:val="single" w:color="auto" w:sz="4" w:space="0"/>
            </w:tcBorders>
            <w:shd w:val="clear" w:color="auto" w:fill="auto"/>
            <w:vAlign w:val="center"/>
          </w:tcPr>
          <w:p>
            <w:pPr>
              <w:rPr>
                <w:rFonts w:cs="宋体"/>
                <w:color w:val="000000"/>
                <w:sz w:val="18"/>
                <w:szCs w:val="18"/>
              </w:rPr>
            </w:pPr>
            <w:r>
              <w:rPr>
                <w:rFonts w:cs="宋体"/>
                <w:color w:val="000000"/>
                <w:sz w:val="18"/>
                <w:szCs w:val="18"/>
              </w:rPr>
              <w:t>＝</w:t>
            </w:r>
          </w:p>
        </w:tc>
        <w:tc>
          <w:tcPr>
            <w:tcW w:w="940" w:type="dxa"/>
            <w:tcBorders>
              <w:top w:val="nil"/>
              <w:left w:val="nil"/>
              <w:bottom w:val="single" w:color="auto" w:sz="4" w:space="0"/>
              <w:right w:val="single" w:color="auto" w:sz="4" w:space="0"/>
            </w:tcBorders>
            <w:shd w:val="clear" w:color="auto" w:fill="auto"/>
            <w:vAlign w:val="center"/>
          </w:tcPr>
          <w:p>
            <w:pPr>
              <w:jc w:val="right"/>
              <w:rPr>
                <w:rFonts w:cs="宋体"/>
                <w:color w:val="000000"/>
                <w:sz w:val="18"/>
                <w:szCs w:val="18"/>
              </w:rPr>
            </w:pPr>
            <w:r>
              <w:rPr>
                <w:rFonts w:cs="宋体"/>
                <w:color w:val="000000"/>
                <w:sz w:val="18"/>
                <w:szCs w:val="18"/>
              </w:rPr>
              <w:t>100</w:t>
            </w:r>
          </w:p>
        </w:tc>
        <w:tc>
          <w:tcPr>
            <w:tcW w:w="704" w:type="dxa"/>
            <w:tcBorders>
              <w:top w:val="nil"/>
              <w:left w:val="nil"/>
              <w:bottom w:val="single" w:color="auto" w:sz="4" w:space="0"/>
              <w:right w:val="single" w:color="auto" w:sz="4" w:space="0"/>
            </w:tcBorders>
            <w:shd w:val="clear" w:color="auto" w:fill="auto"/>
            <w:vAlign w:val="center"/>
          </w:tcPr>
          <w:p>
            <w:pPr>
              <w:jc w:val="right"/>
              <w:rPr>
                <w:rFonts w:cs="宋体"/>
                <w:color w:val="000000"/>
                <w:sz w:val="18"/>
                <w:szCs w:val="18"/>
              </w:rPr>
            </w:pPr>
            <w:r>
              <w:rPr>
                <w:rFonts w:cs="宋体"/>
                <w:color w:val="000000"/>
                <w:sz w:val="18"/>
                <w:szCs w:val="18"/>
              </w:rPr>
              <w:t>100</w:t>
            </w:r>
          </w:p>
        </w:tc>
        <w:tc>
          <w:tcPr>
            <w:tcW w:w="946" w:type="dxa"/>
            <w:tcBorders>
              <w:top w:val="nil"/>
              <w:left w:val="nil"/>
              <w:bottom w:val="single" w:color="auto" w:sz="4" w:space="0"/>
              <w:right w:val="single" w:color="auto" w:sz="4" w:space="0"/>
            </w:tcBorders>
            <w:shd w:val="clear" w:color="auto" w:fill="auto"/>
            <w:vAlign w:val="center"/>
          </w:tcPr>
          <w:p>
            <w:pPr>
              <w:jc w:val="right"/>
              <w:rPr>
                <w:rFonts w:cs="宋体"/>
                <w:color w:val="000000"/>
                <w:sz w:val="18"/>
                <w:szCs w:val="18"/>
              </w:rPr>
            </w:pPr>
            <w:r>
              <w:rPr>
                <w:rFonts w:cs="宋体"/>
                <w:color w:val="000000"/>
                <w:sz w:val="18"/>
                <w:szCs w:val="18"/>
              </w:rPr>
              <w:t>0</w:t>
            </w:r>
          </w:p>
        </w:tc>
        <w:tc>
          <w:tcPr>
            <w:tcW w:w="800" w:type="dxa"/>
            <w:tcBorders>
              <w:top w:val="nil"/>
              <w:left w:val="nil"/>
              <w:bottom w:val="single" w:color="auto" w:sz="4" w:space="0"/>
              <w:right w:val="single" w:color="auto" w:sz="4" w:space="0"/>
            </w:tcBorders>
            <w:shd w:val="clear" w:color="auto" w:fill="auto"/>
            <w:vAlign w:val="center"/>
          </w:tcPr>
          <w:p>
            <w:pPr>
              <w:jc w:val="right"/>
              <w:rPr>
                <w:rFonts w:cs="宋体"/>
                <w:color w:val="000000"/>
                <w:sz w:val="18"/>
                <w:szCs w:val="18"/>
              </w:rPr>
            </w:pPr>
            <w:r>
              <w:rPr>
                <w:rFonts w:cs="宋体"/>
                <w:color w:val="000000"/>
                <w:sz w:val="18"/>
                <w:szCs w:val="18"/>
              </w:rPr>
              <w:t>100</w:t>
            </w:r>
          </w:p>
        </w:tc>
        <w:tc>
          <w:tcPr>
            <w:tcW w:w="940" w:type="dxa"/>
            <w:tcBorders>
              <w:top w:val="nil"/>
              <w:left w:val="nil"/>
              <w:bottom w:val="single" w:color="auto" w:sz="4" w:space="0"/>
              <w:right w:val="single" w:color="auto" w:sz="4" w:space="0"/>
            </w:tcBorders>
            <w:shd w:val="clear" w:color="auto" w:fill="auto"/>
            <w:vAlign w:val="center"/>
          </w:tcPr>
          <w:p>
            <w:pPr>
              <w:jc w:val="right"/>
              <w:rPr>
                <w:rFonts w:cs="宋体"/>
                <w:color w:val="000000"/>
                <w:sz w:val="18"/>
                <w:szCs w:val="18"/>
              </w:rPr>
            </w:pPr>
            <w:r>
              <w:rPr>
                <w:rFonts w:cs="宋体"/>
                <w:color w:val="000000"/>
                <w:sz w:val="18"/>
                <w:szCs w:val="18"/>
              </w:rPr>
              <w:t>20</w:t>
            </w:r>
          </w:p>
        </w:tc>
        <w:tc>
          <w:tcPr>
            <w:tcW w:w="640" w:type="dxa"/>
            <w:tcBorders>
              <w:top w:val="nil"/>
              <w:left w:val="nil"/>
              <w:bottom w:val="single" w:color="auto" w:sz="4" w:space="0"/>
              <w:right w:val="single" w:color="auto" w:sz="4" w:space="0"/>
            </w:tcBorders>
            <w:shd w:val="clear" w:color="auto" w:fill="auto"/>
            <w:vAlign w:val="center"/>
          </w:tcPr>
          <w:p>
            <w:pPr>
              <w:jc w:val="right"/>
              <w:rPr>
                <w:rFonts w:cs="宋体"/>
                <w:color w:val="000000"/>
                <w:sz w:val="18"/>
                <w:szCs w:val="18"/>
              </w:rPr>
            </w:pPr>
            <w:r>
              <w:rPr>
                <w:rFonts w:cs="宋体"/>
                <w:color w:val="000000"/>
                <w:sz w:val="18"/>
                <w:szCs w:val="18"/>
              </w:rPr>
              <w:t>20</w:t>
            </w:r>
          </w:p>
        </w:tc>
        <w:tc>
          <w:tcPr>
            <w:tcW w:w="700" w:type="dxa"/>
            <w:tcBorders>
              <w:top w:val="nil"/>
              <w:left w:val="nil"/>
              <w:bottom w:val="single" w:color="auto" w:sz="4" w:space="0"/>
              <w:right w:val="single" w:color="auto" w:sz="4" w:space="0"/>
            </w:tcBorders>
            <w:shd w:val="clear" w:color="auto" w:fill="auto"/>
            <w:vAlign w:val="center"/>
          </w:tcPr>
          <w:p>
            <w:pPr>
              <w:rPr>
                <w:rFonts w:cs="宋体"/>
                <w:color w:val="000000"/>
                <w:sz w:val="18"/>
                <w:szCs w:val="18"/>
              </w:rPr>
            </w:pPr>
            <w:r>
              <w:rPr>
                <w:rFonts w:cs="宋体"/>
                <w:color w:val="000000"/>
                <w:sz w:val="18"/>
                <w:szCs w:val="18"/>
              </w:rPr>
              <w:t>否</w:t>
            </w:r>
          </w:p>
        </w:tc>
        <w:tc>
          <w:tcPr>
            <w:tcW w:w="1100" w:type="dxa"/>
            <w:tcBorders>
              <w:top w:val="nil"/>
              <w:left w:val="nil"/>
              <w:bottom w:val="single" w:color="auto" w:sz="4" w:space="0"/>
              <w:right w:val="single" w:color="auto" w:sz="4" w:space="0"/>
            </w:tcBorders>
            <w:shd w:val="clear" w:color="auto" w:fill="auto"/>
            <w:vAlign w:val="center"/>
          </w:tcPr>
          <w:p>
            <w:pPr>
              <w:rPr>
                <w:rFonts w:cs="宋体"/>
                <w:color w:val="000000"/>
                <w:sz w:val="18"/>
                <w:szCs w:val="18"/>
              </w:rPr>
            </w:pPr>
            <w:r>
              <w:rPr>
                <w:rFonts w:cs="宋体"/>
                <w:color w:val="000000"/>
                <w:sz w:val="18"/>
                <w:szCs w:val="18"/>
              </w:rPr>
              <w:t>本年度联网直报率100%</w:t>
            </w:r>
          </w:p>
        </w:tc>
      </w:tr>
      <w:tr>
        <w:tblPrEx>
          <w:tblCellMar>
            <w:top w:w="0" w:type="dxa"/>
            <w:left w:w="108" w:type="dxa"/>
            <w:bottom w:w="0" w:type="dxa"/>
            <w:right w:w="108" w:type="dxa"/>
          </w:tblCellMar>
        </w:tblPrEx>
        <w:trPr>
          <w:trHeight w:val="750" w:hRule="atLeast"/>
        </w:trPr>
        <w:tc>
          <w:tcPr>
            <w:tcW w:w="1520" w:type="dxa"/>
            <w:tcBorders>
              <w:top w:val="nil"/>
              <w:left w:val="single" w:color="auto" w:sz="4" w:space="0"/>
              <w:bottom w:val="single" w:color="auto" w:sz="4" w:space="0"/>
              <w:right w:val="single" w:color="auto" w:sz="4" w:space="0"/>
            </w:tcBorders>
            <w:shd w:val="clear" w:color="auto" w:fill="auto"/>
            <w:vAlign w:val="center"/>
          </w:tcPr>
          <w:p>
            <w:pPr>
              <w:rPr>
                <w:rFonts w:cs="宋体"/>
                <w:color w:val="000000"/>
                <w:sz w:val="18"/>
                <w:szCs w:val="18"/>
              </w:rPr>
            </w:pPr>
            <w:r>
              <w:rPr>
                <w:rFonts w:cs="宋体"/>
                <w:color w:val="000000"/>
                <w:sz w:val="18"/>
                <w:szCs w:val="18"/>
              </w:rPr>
              <w:t>主要统计指标数据质量合格率</w:t>
            </w:r>
          </w:p>
        </w:tc>
        <w:tc>
          <w:tcPr>
            <w:tcW w:w="620" w:type="dxa"/>
            <w:tcBorders>
              <w:top w:val="nil"/>
              <w:left w:val="nil"/>
              <w:bottom w:val="single" w:color="auto" w:sz="4" w:space="0"/>
              <w:right w:val="single" w:color="auto" w:sz="4" w:space="0"/>
            </w:tcBorders>
            <w:shd w:val="clear" w:color="auto" w:fill="auto"/>
            <w:vAlign w:val="center"/>
          </w:tcPr>
          <w:p>
            <w:pPr>
              <w:rPr>
                <w:rFonts w:cs="宋体"/>
                <w:color w:val="000000"/>
                <w:sz w:val="18"/>
                <w:szCs w:val="18"/>
              </w:rPr>
            </w:pPr>
            <w:r>
              <w:rPr>
                <w:rFonts w:cs="宋体"/>
                <w:color w:val="000000"/>
                <w:sz w:val="18"/>
                <w:szCs w:val="18"/>
              </w:rPr>
              <w:t>%</w:t>
            </w:r>
          </w:p>
        </w:tc>
        <w:tc>
          <w:tcPr>
            <w:tcW w:w="540" w:type="dxa"/>
            <w:tcBorders>
              <w:top w:val="nil"/>
              <w:left w:val="nil"/>
              <w:bottom w:val="single" w:color="auto" w:sz="4" w:space="0"/>
              <w:right w:val="single" w:color="auto" w:sz="4" w:space="0"/>
            </w:tcBorders>
            <w:shd w:val="clear" w:color="auto" w:fill="auto"/>
            <w:vAlign w:val="center"/>
          </w:tcPr>
          <w:p>
            <w:pPr>
              <w:rPr>
                <w:rFonts w:cs="宋体"/>
                <w:color w:val="000000"/>
                <w:sz w:val="18"/>
                <w:szCs w:val="18"/>
              </w:rPr>
            </w:pPr>
            <w:r>
              <w:rPr>
                <w:rFonts w:cs="宋体"/>
                <w:color w:val="000000"/>
                <w:sz w:val="18"/>
                <w:szCs w:val="18"/>
              </w:rPr>
              <w:t>＝</w:t>
            </w:r>
          </w:p>
        </w:tc>
        <w:tc>
          <w:tcPr>
            <w:tcW w:w="940" w:type="dxa"/>
            <w:tcBorders>
              <w:top w:val="nil"/>
              <w:left w:val="nil"/>
              <w:bottom w:val="single" w:color="auto" w:sz="4" w:space="0"/>
              <w:right w:val="single" w:color="auto" w:sz="4" w:space="0"/>
            </w:tcBorders>
            <w:shd w:val="clear" w:color="auto" w:fill="auto"/>
            <w:vAlign w:val="center"/>
          </w:tcPr>
          <w:p>
            <w:pPr>
              <w:jc w:val="right"/>
              <w:rPr>
                <w:rFonts w:cs="宋体"/>
                <w:color w:val="000000"/>
                <w:sz w:val="18"/>
                <w:szCs w:val="18"/>
              </w:rPr>
            </w:pPr>
            <w:r>
              <w:rPr>
                <w:rFonts w:cs="宋体"/>
                <w:color w:val="000000"/>
                <w:sz w:val="18"/>
                <w:szCs w:val="18"/>
              </w:rPr>
              <w:t>100</w:t>
            </w:r>
          </w:p>
        </w:tc>
        <w:tc>
          <w:tcPr>
            <w:tcW w:w="704" w:type="dxa"/>
            <w:tcBorders>
              <w:top w:val="nil"/>
              <w:left w:val="nil"/>
              <w:bottom w:val="single" w:color="auto" w:sz="4" w:space="0"/>
              <w:right w:val="single" w:color="auto" w:sz="4" w:space="0"/>
            </w:tcBorders>
            <w:shd w:val="clear" w:color="auto" w:fill="auto"/>
            <w:vAlign w:val="center"/>
          </w:tcPr>
          <w:p>
            <w:pPr>
              <w:jc w:val="right"/>
              <w:rPr>
                <w:rFonts w:cs="宋体"/>
                <w:color w:val="000000"/>
                <w:sz w:val="18"/>
                <w:szCs w:val="18"/>
              </w:rPr>
            </w:pPr>
            <w:r>
              <w:rPr>
                <w:rFonts w:cs="宋体"/>
                <w:color w:val="000000"/>
                <w:sz w:val="18"/>
                <w:szCs w:val="18"/>
              </w:rPr>
              <w:t>100</w:t>
            </w:r>
          </w:p>
        </w:tc>
        <w:tc>
          <w:tcPr>
            <w:tcW w:w="946" w:type="dxa"/>
            <w:tcBorders>
              <w:top w:val="nil"/>
              <w:left w:val="nil"/>
              <w:bottom w:val="single" w:color="auto" w:sz="4" w:space="0"/>
              <w:right w:val="single" w:color="auto" w:sz="4" w:space="0"/>
            </w:tcBorders>
            <w:shd w:val="clear" w:color="auto" w:fill="auto"/>
            <w:vAlign w:val="center"/>
          </w:tcPr>
          <w:p>
            <w:pPr>
              <w:jc w:val="right"/>
              <w:rPr>
                <w:rFonts w:cs="宋体"/>
                <w:color w:val="000000"/>
                <w:sz w:val="18"/>
                <w:szCs w:val="18"/>
              </w:rPr>
            </w:pPr>
            <w:r>
              <w:rPr>
                <w:rFonts w:cs="宋体"/>
                <w:color w:val="000000"/>
                <w:sz w:val="18"/>
                <w:szCs w:val="18"/>
              </w:rPr>
              <w:t>0</w:t>
            </w:r>
          </w:p>
        </w:tc>
        <w:tc>
          <w:tcPr>
            <w:tcW w:w="800" w:type="dxa"/>
            <w:tcBorders>
              <w:top w:val="nil"/>
              <w:left w:val="nil"/>
              <w:bottom w:val="single" w:color="auto" w:sz="4" w:space="0"/>
              <w:right w:val="single" w:color="auto" w:sz="4" w:space="0"/>
            </w:tcBorders>
            <w:shd w:val="clear" w:color="auto" w:fill="auto"/>
            <w:vAlign w:val="center"/>
          </w:tcPr>
          <w:p>
            <w:pPr>
              <w:jc w:val="right"/>
              <w:rPr>
                <w:rFonts w:cs="宋体"/>
                <w:color w:val="000000"/>
                <w:sz w:val="18"/>
                <w:szCs w:val="18"/>
              </w:rPr>
            </w:pPr>
            <w:r>
              <w:rPr>
                <w:rFonts w:cs="宋体"/>
                <w:color w:val="000000"/>
                <w:sz w:val="18"/>
                <w:szCs w:val="18"/>
              </w:rPr>
              <w:t>100</w:t>
            </w:r>
          </w:p>
        </w:tc>
        <w:tc>
          <w:tcPr>
            <w:tcW w:w="940" w:type="dxa"/>
            <w:tcBorders>
              <w:top w:val="nil"/>
              <w:left w:val="nil"/>
              <w:bottom w:val="single" w:color="auto" w:sz="4" w:space="0"/>
              <w:right w:val="single" w:color="auto" w:sz="4" w:space="0"/>
            </w:tcBorders>
            <w:shd w:val="clear" w:color="auto" w:fill="auto"/>
            <w:vAlign w:val="center"/>
          </w:tcPr>
          <w:p>
            <w:pPr>
              <w:jc w:val="right"/>
              <w:rPr>
                <w:rFonts w:cs="宋体"/>
                <w:color w:val="000000"/>
                <w:sz w:val="18"/>
                <w:szCs w:val="18"/>
              </w:rPr>
            </w:pPr>
            <w:r>
              <w:rPr>
                <w:rFonts w:cs="宋体"/>
                <w:color w:val="000000"/>
                <w:sz w:val="18"/>
                <w:szCs w:val="18"/>
              </w:rPr>
              <w:t>20</w:t>
            </w:r>
          </w:p>
        </w:tc>
        <w:tc>
          <w:tcPr>
            <w:tcW w:w="640" w:type="dxa"/>
            <w:tcBorders>
              <w:top w:val="nil"/>
              <w:left w:val="nil"/>
              <w:bottom w:val="single" w:color="auto" w:sz="4" w:space="0"/>
              <w:right w:val="single" w:color="auto" w:sz="4" w:space="0"/>
            </w:tcBorders>
            <w:shd w:val="clear" w:color="auto" w:fill="auto"/>
            <w:vAlign w:val="center"/>
          </w:tcPr>
          <w:p>
            <w:pPr>
              <w:jc w:val="right"/>
              <w:rPr>
                <w:rFonts w:cs="宋体"/>
                <w:color w:val="000000"/>
                <w:sz w:val="18"/>
                <w:szCs w:val="18"/>
              </w:rPr>
            </w:pPr>
            <w:r>
              <w:rPr>
                <w:rFonts w:cs="宋体"/>
                <w:color w:val="000000"/>
                <w:sz w:val="18"/>
                <w:szCs w:val="18"/>
              </w:rPr>
              <w:t>20</w:t>
            </w:r>
          </w:p>
        </w:tc>
        <w:tc>
          <w:tcPr>
            <w:tcW w:w="700" w:type="dxa"/>
            <w:tcBorders>
              <w:top w:val="nil"/>
              <w:left w:val="nil"/>
              <w:bottom w:val="single" w:color="auto" w:sz="4" w:space="0"/>
              <w:right w:val="single" w:color="auto" w:sz="4" w:space="0"/>
            </w:tcBorders>
            <w:shd w:val="clear" w:color="auto" w:fill="auto"/>
            <w:vAlign w:val="center"/>
          </w:tcPr>
          <w:p>
            <w:pPr>
              <w:rPr>
                <w:rFonts w:cs="宋体"/>
                <w:color w:val="000000"/>
                <w:sz w:val="18"/>
                <w:szCs w:val="18"/>
              </w:rPr>
            </w:pPr>
            <w:r>
              <w:rPr>
                <w:rFonts w:cs="宋体"/>
                <w:color w:val="000000"/>
                <w:sz w:val="18"/>
                <w:szCs w:val="18"/>
              </w:rPr>
              <w:t>否</w:t>
            </w:r>
          </w:p>
        </w:tc>
        <w:tc>
          <w:tcPr>
            <w:tcW w:w="1100" w:type="dxa"/>
            <w:tcBorders>
              <w:top w:val="nil"/>
              <w:left w:val="nil"/>
              <w:bottom w:val="single" w:color="auto" w:sz="4" w:space="0"/>
              <w:right w:val="single" w:color="auto" w:sz="4" w:space="0"/>
            </w:tcBorders>
            <w:shd w:val="clear" w:color="auto" w:fill="auto"/>
            <w:vAlign w:val="center"/>
          </w:tcPr>
          <w:p>
            <w:pPr>
              <w:rPr>
                <w:rFonts w:cs="宋体"/>
                <w:color w:val="000000"/>
                <w:sz w:val="18"/>
                <w:szCs w:val="18"/>
              </w:rPr>
            </w:pPr>
            <w:r>
              <w:rPr>
                <w:rFonts w:cs="宋体"/>
                <w:color w:val="000000"/>
                <w:sz w:val="18"/>
                <w:szCs w:val="18"/>
              </w:rPr>
              <w:t>本年度数据质量合格率100%</w:t>
            </w:r>
          </w:p>
        </w:tc>
      </w:tr>
      <w:tr>
        <w:tblPrEx>
          <w:tblCellMar>
            <w:top w:w="0" w:type="dxa"/>
            <w:left w:w="108" w:type="dxa"/>
            <w:bottom w:w="0" w:type="dxa"/>
            <w:right w:w="108" w:type="dxa"/>
          </w:tblCellMar>
        </w:tblPrEx>
        <w:trPr>
          <w:trHeight w:val="1020" w:hRule="atLeast"/>
        </w:trPr>
        <w:tc>
          <w:tcPr>
            <w:tcW w:w="1520" w:type="dxa"/>
            <w:tcBorders>
              <w:top w:val="nil"/>
              <w:left w:val="single" w:color="auto" w:sz="4" w:space="0"/>
              <w:bottom w:val="single" w:color="auto" w:sz="4" w:space="0"/>
              <w:right w:val="single" w:color="auto" w:sz="4" w:space="0"/>
            </w:tcBorders>
            <w:shd w:val="clear" w:color="auto" w:fill="auto"/>
            <w:vAlign w:val="center"/>
          </w:tcPr>
          <w:p>
            <w:pPr>
              <w:rPr>
                <w:rFonts w:cs="宋体"/>
                <w:color w:val="000000"/>
                <w:sz w:val="18"/>
                <w:szCs w:val="18"/>
              </w:rPr>
            </w:pPr>
            <w:r>
              <w:rPr>
                <w:rFonts w:cs="宋体"/>
                <w:color w:val="000000"/>
                <w:sz w:val="18"/>
                <w:szCs w:val="18"/>
              </w:rPr>
              <w:t>重要数据发布</w:t>
            </w:r>
          </w:p>
        </w:tc>
        <w:tc>
          <w:tcPr>
            <w:tcW w:w="620" w:type="dxa"/>
            <w:tcBorders>
              <w:top w:val="nil"/>
              <w:left w:val="nil"/>
              <w:bottom w:val="single" w:color="auto" w:sz="4" w:space="0"/>
              <w:right w:val="single" w:color="auto" w:sz="4" w:space="0"/>
            </w:tcBorders>
            <w:shd w:val="clear" w:color="auto" w:fill="auto"/>
            <w:vAlign w:val="center"/>
          </w:tcPr>
          <w:p>
            <w:pPr>
              <w:rPr>
                <w:rFonts w:cs="宋体"/>
                <w:color w:val="000000"/>
                <w:sz w:val="18"/>
                <w:szCs w:val="18"/>
              </w:rPr>
            </w:pPr>
            <w:r>
              <w:rPr>
                <w:rFonts w:cs="宋体"/>
                <w:color w:val="000000"/>
                <w:sz w:val="18"/>
                <w:szCs w:val="18"/>
              </w:rPr>
              <w:t>　</w:t>
            </w:r>
          </w:p>
        </w:tc>
        <w:tc>
          <w:tcPr>
            <w:tcW w:w="540" w:type="dxa"/>
            <w:tcBorders>
              <w:top w:val="nil"/>
              <w:left w:val="nil"/>
              <w:bottom w:val="single" w:color="auto" w:sz="4" w:space="0"/>
              <w:right w:val="single" w:color="auto" w:sz="4" w:space="0"/>
            </w:tcBorders>
            <w:shd w:val="clear" w:color="auto" w:fill="auto"/>
            <w:vAlign w:val="center"/>
          </w:tcPr>
          <w:p>
            <w:pPr>
              <w:rPr>
                <w:rFonts w:cs="宋体"/>
                <w:color w:val="000000"/>
                <w:sz w:val="18"/>
                <w:szCs w:val="18"/>
              </w:rPr>
            </w:pPr>
            <w:r>
              <w:rPr>
                <w:rFonts w:cs="宋体"/>
                <w:color w:val="000000"/>
                <w:sz w:val="18"/>
                <w:szCs w:val="18"/>
              </w:rPr>
              <w:t>定性</w:t>
            </w:r>
          </w:p>
        </w:tc>
        <w:tc>
          <w:tcPr>
            <w:tcW w:w="940" w:type="dxa"/>
            <w:tcBorders>
              <w:top w:val="nil"/>
              <w:left w:val="nil"/>
              <w:bottom w:val="single" w:color="auto" w:sz="4" w:space="0"/>
              <w:right w:val="single" w:color="auto" w:sz="4" w:space="0"/>
            </w:tcBorders>
            <w:shd w:val="clear" w:color="auto" w:fill="auto"/>
            <w:vAlign w:val="center"/>
          </w:tcPr>
          <w:p>
            <w:pPr>
              <w:jc w:val="right"/>
              <w:rPr>
                <w:rFonts w:cs="宋体"/>
                <w:color w:val="000000"/>
                <w:sz w:val="18"/>
                <w:szCs w:val="18"/>
              </w:rPr>
            </w:pPr>
            <w:r>
              <w:rPr>
                <w:rFonts w:cs="宋体"/>
                <w:color w:val="000000"/>
                <w:sz w:val="18"/>
                <w:szCs w:val="18"/>
              </w:rPr>
              <w:t>及时报备</w:t>
            </w:r>
          </w:p>
        </w:tc>
        <w:tc>
          <w:tcPr>
            <w:tcW w:w="704" w:type="dxa"/>
            <w:tcBorders>
              <w:top w:val="nil"/>
              <w:left w:val="nil"/>
              <w:bottom w:val="single" w:color="auto" w:sz="4" w:space="0"/>
              <w:right w:val="single" w:color="auto" w:sz="4" w:space="0"/>
            </w:tcBorders>
            <w:shd w:val="clear" w:color="auto" w:fill="auto"/>
            <w:vAlign w:val="center"/>
          </w:tcPr>
          <w:p>
            <w:pPr>
              <w:jc w:val="right"/>
              <w:rPr>
                <w:rFonts w:cs="宋体"/>
                <w:color w:val="000000"/>
                <w:sz w:val="18"/>
                <w:szCs w:val="18"/>
              </w:rPr>
            </w:pPr>
            <w:r>
              <w:rPr>
                <w:rFonts w:cs="宋体"/>
                <w:color w:val="000000"/>
                <w:sz w:val="18"/>
                <w:szCs w:val="18"/>
              </w:rPr>
              <w:t>1</w:t>
            </w:r>
          </w:p>
        </w:tc>
        <w:tc>
          <w:tcPr>
            <w:tcW w:w="946" w:type="dxa"/>
            <w:tcBorders>
              <w:top w:val="nil"/>
              <w:left w:val="nil"/>
              <w:bottom w:val="single" w:color="auto" w:sz="4" w:space="0"/>
              <w:right w:val="single" w:color="auto" w:sz="4" w:space="0"/>
            </w:tcBorders>
            <w:shd w:val="clear" w:color="auto" w:fill="auto"/>
            <w:vAlign w:val="center"/>
          </w:tcPr>
          <w:p>
            <w:pPr>
              <w:jc w:val="right"/>
              <w:rPr>
                <w:rFonts w:cs="宋体"/>
                <w:color w:val="000000"/>
                <w:sz w:val="18"/>
                <w:szCs w:val="18"/>
              </w:rPr>
            </w:pPr>
            <w:r>
              <w:rPr>
                <w:rFonts w:cs="宋体"/>
                <w:color w:val="000000"/>
                <w:sz w:val="18"/>
                <w:szCs w:val="18"/>
              </w:rPr>
              <w:t>0</w:t>
            </w:r>
          </w:p>
        </w:tc>
        <w:tc>
          <w:tcPr>
            <w:tcW w:w="800" w:type="dxa"/>
            <w:tcBorders>
              <w:top w:val="nil"/>
              <w:left w:val="nil"/>
              <w:bottom w:val="single" w:color="auto" w:sz="4" w:space="0"/>
              <w:right w:val="single" w:color="auto" w:sz="4" w:space="0"/>
            </w:tcBorders>
            <w:shd w:val="clear" w:color="auto" w:fill="auto"/>
            <w:vAlign w:val="center"/>
          </w:tcPr>
          <w:p>
            <w:pPr>
              <w:jc w:val="right"/>
              <w:rPr>
                <w:rFonts w:cs="宋体"/>
                <w:color w:val="000000"/>
                <w:sz w:val="18"/>
                <w:szCs w:val="18"/>
              </w:rPr>
            </w:pPr>
            <w:r>
              <w:rPr>
                <w:rFonts w:cs="宋体"/>
                <w:color w:val="000000"/>
                <w:sz w:val="18"/>
                <w:szCs w:val="18"/>
              </w:rPr>
              <w:t>100</w:t>
            </w:r>
          </w:p>
        </w:tc>
        <w:tc>
          <w:tcPr>
            <w:tcW w:w="940" w:type="dxa"/>
            <w:tcBorders>
              <w:top w:val="nil"/>
              <w:left w:val="nil"/>
              <w:bottom w:val="single" w:color="auto" w:sz="4" w:space="0"/>
              <w:right w:val="single" w:color="auto" w:sz="4" w:space="0"/>
            </w:tcBorders>
            <w:shd w:val="clear" w:color="auto" w:fill="auto"/>
            <w:vAlign w:val="center"/>
          </w:tcPr>
          <w:p>
            <w:pPr>
              <w:jc w:val="right"/>
              <w:rPr>
                <w:rFonts w:cs="宋体"/>
                <w:color w:val="000000"/>
                <w:sz w:val="18"/>
                <w:szCs w:val="18"/>
              </w:rPr>
            </w:pPr>
            <w:r>
              <w:rPr>
                <w:rFonts w:cs="宋体"/>
                <w:color w:val="000000"/>
                <w:sz w:val="18"/>
                <w:szCs w:val="18"/>
              </w:rPr>
              <w:t>20</w:t>
            </w:r>
          </w:p>
        </w:tc>
        <w:tc>
          <w:tcPr>
            <w:tcW w:w="640" w:type="dxa"/>
            <w:tcBorders>
              <w:top w:val="nil"/>
              <w:left w:val="nil"/>
              <w:bottom w:val="single" w:color="auto" w:sz="4" w:space="0"/>
              <w:right w:val="single" w:color="auto" w:sz="4" w:space="0"/>
            </w:tcBorders>
            <w:shd w:val="clear" w:color="auto" w:fill="auto"/>
            <w:vAlign w:val="center"/>
          </w:tcPr>
          <w:p>
            <w:pPr>
              <w:jc w:val="right"/>
              <w:rPr>
                <w:rFonts w:cs="宋体"/>
                <w:color w:val="000000"/>
                <w:sz w:val="18"/>
                <w:szCs w:val="18"/>
              </w:rPr>
            </w:pPr>
            <w:r>
              <w:rPr>
                <w:rFonts w:cs="宋体"/>
                <w:color w:val="000000"/>
                <w:sz w:val="18"/>
                <w:szCs w:val="18"/>
              </w:rPr>
              <w:t>20</w:t>
            </w:r>
          </w:p>
        </w:tc>
        <w:tc>
          <w:tcPr>
            <w:tcW w:w="700" w:type="dxa"/>
            <w:tcBorders>
              <w:top w:val="nil"/>
              <w:left w:val="nil"/>
              <w:bottom w:val="single" w:color="auto" w:sz="4" w:space="0"/>
              <w:right w:val="single" w:color="auto" w:sz="4" w:space="0"/>
            </w:tcBorders>
            <w:shd w:val="clear" w:color="auto" w:fill="auto"/>
            <w:vAlign w:val="center"/>
          </w:tcPr>
          <w:p>
            <w:pPr>
              <w:rPr>
                <w:rFonts w:cs="宋体"/>
                <w:color w:val="000000"/>
                <w:sz w:val="18"/>
                <w:szCs w:val="18"/>
              </w:rPr>
            </w:pPr>
            <w:r>
              <w:rPr>
                <w:rFonts w:cs="宋体"/>
                <w:color w:val="000000"/>
                <w:sz w:val="18"/>
                <w:szCs w:val="18"/>
              </w:rPr>
              <w:t>否</w:t>
            </w:r>
          </w:p>
        </w:tc>
        <w:tc>
          <w:tcPr>
            <w:tcW w:w="1100" w:type="dxa"/>
            <w:tcBorders>
              <w:top w:val="nil"/>
              <w:left w:val="nil"/>
              <w:bottom w:val="single" w:color="auto" w:sz="4" w:space="0"/>
              <w:right w:val="single" w:color="auto" w:sz="4" w:space="0"/>
            </w:tcBorders>
            <w:shd w:val="clear" w:color="auto" w:fill="auto"/>
            <w:vAlign w:val="center"/>
          </w:tcPr>
          <w:p>
            <w:pPr>
              <w:rPr>
                <w:rFonts w:cs="宋体"/>
                <w:color w:val="000000"/>
                <w:sz w:val="18"/>
                <w:szCs w:val="18"/>
              </w:rPr>
            </w:pPr>
            <w:r>
              <w:rPr>
                <w:rFonts w:cs="宋体"/>
                <w:color w:val="000000"/>
                <w:sz w:val="18"/>
                <w:szCs w:val="18"/>
              </w:rPr>
              <w:t>本年度及时发布了所有经济数据</w:t>
            </w:r>
          </w:p>
        </w:tc>
      </w:tr>
      <w:tr>
        <w:tblPrEx>
          <w:tblCellMar>
            <w:top w:w="0" w:type="dxa"/>
            <w:left w:w="108" w:type="dxa"/>
            <w:bottom w:w="0" w:type="dxa"/>
            <w:right w:w="108" w:type="dxa"/>
          </w:tblCellMar>
        </w:tblPrEx>
        <w:trPr>
          <w:trHeight w:val="499" w:hRule="atLeast"/>
        </w:trPr>
        <w:tc>
          <w:tcPr>
            <w:tcW w:w="1520" w:type="dxa"/>
            <w:tcBorders>
              <w:top w:val="nil"/>
              <w:left w:val="single" w:color="auto" w:sz="4" w:space="0"/>
              <w:bottom w:val="single" w:color="auto" w:sz="4" w:space="0"/>
              <w:right w:val="single" w:color="auto" w:sz="4" w:space="0"/>
            </w:tcBorders>
            <w:shd w:val="clear" w:color="auto" w:fill="auto"/>
            <w:vAlign w:val="center"/>
          </w:tcPr>
          <w:p>
            <w:pPr>
              <w:rPr>
                <w:rFonts w:cs="宋体"/>
                <w:color w:val="000000"/>
                <w:sz w:val="18"/>
                <w:szCs w:val="18"/>
              </w:rPr>
            </w:pPr>
            <w:r>
              <w:rPr>
                <w:rFonts w:cs="宋体"/>
                <w:color w:val="000000"/>
                <w:sz w:val="18"/>
                <w:szCs w:val="18"/>
              </w:rPr>
              <w:t>领导及社会公众满意率</w:t>
            </w:r>
          </w:p>
        </w:tc>
        <w:tc>
          <w:tcPr>
            <w:tcW w:w="620" w:type="dxa"/>
            <w:tcBorders>
              <w:top w:val="nil"/>
              <w:left w:val="nil"/>
              <w:bottom w:val="single" w:color="auto" w:sz="4" w:space="0"/>
              <w:right w:val="single" w:color="auto" w:sz="4" w:space="0"/>
            </w:tcBorders>
            <w:shd w:val="clear" w:color="auto" w:fill="auto"/>
            <w:vAlign w:val="center"/>
          </w:tcPr>
          <w:p>
            <w:pPr>
              <w:rPr>
                <w:rFonts w:cs="宋体"/>
                <w:color w:val="000000"/>
                <w:sz w:val="18"/>
                <w:szCs w:val="18"/>
              </w:rPr>
            </w:pPr>
            <w:r>
              <w:rPr>
                <w:rFonts w:cs="宋体"/>
                <w:color w:val="000000"/>
                <w:sz w:val="18"/>
                <w:szCs w:val="18"/>
              </w:rPr>
              <w:t>%</w:t>
            </w:r>
          </w:p>
        </w:tc>
        <w:tc>
          <w:tcPr>
            <w:tcW w:w="540" w:type="dxa"/>
            <w:tcBorders>
              <w:top w:val="nil"/>
              <w:left w:val="nil"/>
              <w:bottom w:val="single" w:color="auto" w:sz="4" w:space="0"/>
              <w:right w:val="single" w:color="auto" w:sz="4" w:space="0"/>
            </w:tcBorders>
            <w:shd w:val="clear" w:color="auto" w:fill="auto"/>
            <w:vAlign w:val="center"/>
          </w:tcPr>
          <w:p>
            <w:pPr>
              <w:rPr>
                <w:rFonts w:cs="宋体"/>
                <w:color w:val="000000"/>
                <w:sz w:val="18"/>
                <w:szCs w:val="18"/>
              </w:rPr>
            </w:pPr>
            <w:r>
              <w:rPr>
                <w:rFonts w:cs="宋体"/>
                <w:color w:val="000000"/>
                <w:sz w:val="18"/>
                <w:szCs w:val="18"/>
              </w:rPr>
              <w:t>≥</w:t>
            </w:r>
          </w:p>
        </w:tc>
        <w:tc>
          <w:tcPr>
            <w:tcW w:w="940" w:type="dxa"/>
            <w:tcBorders>
              <w:top w:val="nil"/>
              <w:left w:val="nil"/>
              <w:bottom w:val="single" w:color="auto" w:sz="4" w:space="0"/>
              <w:right w:val="single" w:color="auto" w:sz="4" w:space="0"/>
            </w:tcBorders>
            <w:shd w:val="clear" w:color="auto" w:fill="auto"/>
            <w:vAlign w:val="center"/>
          </w:tcPr>
          <w:p>
            <w:pPr>
              <w:jc w:val="right"/>
              <w:rPr>
                <w:rFonts w:cs="宋体"/>
                <w:color w:val="000000"/>
                <w:sz w:val="18"/>
                <w:szCs w:val="18"/>
              </w:rPr>
            </w:pPr>
            <w:r>
              <w:rPr>
                <w:rFonts w:cs="宋体"/>
                <w:color w:val="000000"/>
                <w:sz w:val="18"/>
                <w:szCs w:val="18"/>
              </w:rPr>
              <w:t>95</w:t>
            </w:r>
          </w:p>
        </w:tc>
        <w:tc>
          <w:tcPr>
            <w:tcW w:w="704" w:type="dxa"/>
            <w:tcBorders>
              <w:top w:val="nil"/>
              <w:left w:val="nil"/>
              <w:bottom w:val="single" w:color="auto" w:sz="4" w:space="0"/>
              <w:right w:val="single" w:color="auto" w:sz="4" w:space="0"/>
            </w:tcBorders>
            <w:shd w:val="clear" w:color="auto" w:fill="auto"/>
            <w:vAlign w:val="center"/>
          </w:tcPr>
          <w:p>
            <w:pPr>
              <w:jc w:val="right"/>
              <w:rPr>
                <w:rFonts w:cs="宋体"/>
                <w:color w:val="000000"/>
                <w:sz w:val="18"/>
                <w:szCs w:val="18"/>
              </w:rPr>
            </w:pPr>
            <w:r>
              <w:rPr>
                <w:rFonts w:cs="宋体"/>
                <w:color w:val="000000"/>
                <w:sz w:val="18"/>
                <w:szCs w:val="18"/>
              </w:rPr>
              <w:t>95</w:t>
            </w:r>
          </w:p>
        </w:tc>
        <w:tc>
          <w:tcPr>
            <w:tcW w:w="946" w:type="dxa"/>
            <w:tcBorders>
              <w:top w:val="nil"/>
              <w:left w:val="nil"/>
              <w:bottom w:val="single" w:color="auto" w:sz="4" w:space="0"/>
              <w:right w:val="single" w:color="auto" w:sz="4" w:space="0"/>
            </w:tcBorders>
            <w:shd w:val="clear" w:color="auto" w:fill="auto"/>
            <w:vAlign w:val="center"/>
          </w:tcPr>
          <w:p>
            <w:pPr>
              <w:jc w:val="right"/>
              <w:rPr>
                <w:rFonts w:cs="宋体"/>
                <w:color w:val="000000"/>
                <w:sz w:val="18"/>
                <w:szCs w:val="18"/>
              </w:rPr>
            </w:pPr>
            <w:r>
              <w:rPr>
                <w:rFonts w:cs="宋体"/>
                <w:color w:val="000000"/>
                <w:sz w:val="18"/>
                <w:szCs w:val="18"/>
              </w:rPr>
              <w:t>0</w:t>
            </w:r>
          </w:p>
        </w:tc>
        <w:tc>
          <w:tcPr>
            <w:tcW w:w="800" w:type="dxa"/>
            <w:tcBorders>
              <w:top w:val="nil"/>
              <w:left w:val="nil"/>
              <w:bottom w:val="single" w:color="auto" w:sz="4" w:space="0"/>
              <w:right w:val="single" w:color="auto" w:sz="4" w:space="0"/>
            </w:tcBorders>
            <w:shd w:val="clear" w:color="auto" w:fill="auto"/>
            <w:vAlign w:val="center"/>
          </w:tcPr>
          <w:p>
            <w:pPr>
              <w:jc w:val="right"/>
              <w:rPr>
                <w:rFonts w:cs="宋体"/>
                <w:color w:val="000000"/>
                <w:sz w:val="18"/>
                <w:szCs w:val="18"/>
              </w:rPr>
            </w:pPr>
            <w:r>
              <w:rPr>
                <w:rFonts w:cs="宋体"/>
                <w:color w:val="000000"/>
                <w:sz w:val="18"/>
                <w:szCs w:val="18"/>
              </w:rPr>
              <w:t>100</w:t>
            </w:r>
          </w:p>
        </w:tc>
        <w:tc>
          <w:tcPr>
            <w:tcW w:w="940" w:type="dxa"/>
            <w:tcBorders>
              <w:top w:val="nil"/>
              <w:left w:val="nil"/>
              <w:bottom w:val="single" w:color="auto" w:sz="4" w:space="0"/>
              <w:right w:val="single" w:color="auto" w:sz="4" w:space="0"/>
            </w:tcBorders>
            <w:shd w:val="clear" w:color="auto" w:fill="auto"/>
            <w:vAlign w:val="center"/>
          </w:tcPr>
          <w:p>
            <w:pPr>
              <w:jc w:val="right"/>
              <w:rPr>
                <w:rFonts w:cs="宋体"/>
                <w:color w:val="000000"/>
                <w:sz w:val="18"/>
                <w:szCs w:val="18"/>
              </w:rPr>
            </w:pPr>
            <w:r>
              <w:rPr>
                <w:rFonts w:cs="宋体"/>
                <w:color w:val="000000"/>
                <w:sz w:val="18"/>
                <w:szCs w:val="18"/>
              </w:rPr>
              <w:t>10</w:t>
            </w:r>
          </w:p>
        </w:tc>
        <w:tc>
          <w:tcPr>
            <w:tcW w:w="640" w:type="dxa"/>
            <w:tcBorders>
              <w:top w:val="nil"/>
              <w:left w:val="nil"/>
              <w:bottom w:val="single" w:color="auto" w:sz="4" w:space="0"/>
              <w:right w:val="single" w:color="auto" w:sz="4" w:space="0"/>
            </w:tcBorders>
            <w:shd w:val="clear" w:color="auto" w:fill="auto"/>
            <w:vAlign w:val="center"/>
          </w:tcPr>
          <w:p>
            <w:pPr>
              <w:jc w:val="right"/>
              <w:rPr>
                <w:rFonts w:cs="宋体"/>
                <w:color w:val="000000"/>
                <w:sz w:val="18"/>
                <w:szCs w:val="18"/>
              </w:rPr>
            </w:pPr>
            <w:r>
              <w:rPr>
                <w:rFonts w:cs="宋体"/>
                <w:color w:val="000000"/>
                <w:sz w:val="18"/>
                <w:szCs w:val="18"/>
              </w:rPr>
              <w:t>10</w:t>
            </w:r>
          </w:p>
        </w:tc>
        <w:tc>
          <w:tcPr>
            <w:tcW w:w="700" w:type="dxa"/>
            <w:tcBorders>
              <w:top w:val="nil"/>
              <w:left w:val="nil"/>
              <w:bottom w:val="single" w:color="auto" w:sz="4" w:space="0"/>
              <w:right w:val="single" w:color="auto" w:sz="4" w:space="0"/>
            </w:tcBorders>
            <w:shd w:val="clear" w:color="auto" w:fill="auto"/>
            <w:vAlign w:val="center"/>
          </w:tcPr>
          <w:p>
            <w:pPr>
              <w:rPr>
                <w:rFonts w:cs="宋体"/>
                <w:color w:val="000000"/>
                <w:sz w:val="18"/>
                <w:szCs w:val="18"/>
              </w:rPr>
            </w:pPr>
            <w:r>
              <w:rPr>
                <w:rFonts w:cs="宋体"/>
                <w:color w:val="000000"/>
                <w:sz w:val="18"/>
                <w:szCs w:val="18"/>
              </w:rPr>
              <w:t>否</w:t>
            </w:r>
          </w:p>
        </w:tc>
        <w:tc>
          <w:tcPr>
            <w:tcW w:w="1100" w:type="dxa"/>
            <w:tcBorders>
              <w:top w:val="nil"/>
              <w:left w:val="nil"/>
              <w:bottom w:val="single" w:color="auto" w:sz="4" w:space="0"/>
              <w:right w:val="single" w:color="auto" w:sz="4" w:space="0"/>
            </w:tcBorders>
            <w:shd w:val="clear" w:color="auto" w:fill="auto"/>
            <w:vAlign w:val="center"/>
          </w:tcPr>
          <w:p>
            <w:pPr>
              <w:rPr>
                <w:rFonts w:cs="宋体"/>
                <w:color w:val="000000"/>
                <w:sz w:val="18"/>
                <w:szCs w:val="18"/>
              </w:rPr>
            </w:pPr>
            <w:r>
              <w:rPr>
                <w:rFonts w:cs="宋体"/>
                <w:color w:val="000000"/>
                <w:sz w:val="18"/>
                <w:szCs w:val="18"/>
              </w:rPr>
              <w:t>本年度满意度为95%</w:t>
            </w:r>
          </w:p>
        </w:tc>
      </w:tr>
    </w:tbl>
    <w:p>
      <w:pPr>
        <w:pStyle w:val="12"/>
        <w:spacing w:before="0" w:beforeAutospacing="0" w:after="0" w:afterAutospacing="0" w:line="600" w:lineRule="exact"/>
        <w:ind w:firstLine="642" w:firstLineChars="200"/>
        <w:rPr>
          <w:rFonts w:hint="eastAsia" w:ascii="方正楷体_GBK" w:hAnsi="楷体" w:eastAsia="方正楷体_GBK" w:cs="楷体"/>
          <w:b/>
          <w:bCs/>
          <w:sz w:val="32"/>
          <w:szCs w:val="32"/>
          <w:shd w:val="clear" w:color="auto" w:fill="FFFFFF"/>
        </w:rPr>
      </w:pPr>
      <w:r>
        <w:rPr>
          <w:rFonts w:hint="eastAsia" w:ascii="方正楷体_GBK" w:hAnsi="方正仿宋_GBK" w:eastAsia="方正楷体_GBK" w:cs="方正仿宋_GBK"/>
          <w:b/>
          <w:sz w:val="32"/>
          <w:szCs w:val="32"/>
        </w:rPr>
        <w:fldChar w:fldCharType="begin"/>
      </w:r>
      <w:r>
        <w:instrText xml:space="preserve"> INCLUDEPICTURE "../Downloads/" \* MERGEFORMAT </w:instrText>
      </w:r>
      <w:r>
        <w:rPr>
          <w:rFonts w:hint="eastAsia" w:ascii="方正楷体_GBK" w:hAnsi="方正仿宋_GBK" w:eastAsia="方正楷体_GBK" w:cs="方正仿宋_GBK"/>
          <w:b/>
          <w:sz w:val="32"/>
          <w:szCs w:val="32"/>
        </w:rPr>
        <w:fldChar w:fldCharType="separate"/>
      </w:r>
      <w:r>
        <w:rPr>
          <w:rFonts w:hint="eastAsia" w:ascii="方正楷体_GBK" w:hAnsi="方正仿宋_GBK" w:eastAsia="方正楷体_GBK" w:cs="方正仿宋_GBK"/>
          <w:b/>
          <w:sz w:val="32"/>
          <w:szCs w:val="32"/>
        </w:rPr>
        <w:fldChar w:fldCharType="end"/>
      </w:r>
      <w:r>
        <w:rPr>
          <w:rFonts w:hint="eastAsia" w:ascii="方正楷体_GBK" w:hAnsi="楷体" w:eastAsia="方正楷体_GBK" w:cs="楷体"/>
          <w:b/>
          <w:bCs/>
          <w:sz w:val="32"/>
          <w:szCs w:val="32"/>
          <w:shd w:val="clear" w:color="auto" w:fill="FFFFFF"/>
        </w:rPr>
        <w:t>（二）部门绩效评价情况</w:t>
      </w:r>
    </w:p>
    <w:p>
      <w:pPr>
        <w:pStyle w:val="12"/>
        <w:spacing w:before="0" w:beforeAutospacing="0" w:after="0" w:afterAutospacing="0" w:line="600" w:lineRule="exact"/>
        <w:ind w:firstLine="640" w:firstLineChars="20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我部门未组织开展绩效评价。</w:t>
      </w:r>
    </w:p>
    <w:p>
      <w:pPr>
        <w:pStyle w:val="11"/>
        <w:autoSpaceDE w:val="0"/>
        <w:spacing w:line="600" w:lineRule="exact"/>
        <w:ind w:firstLine="643"/>
        <w:rPr>
          <w:rFonts w:hint="eastAsia" w:ascii="方正楷体_GBK" w:hAnsi="楷体" w:eastAsia="方正楷体_GBK" w:cs="楷体"/>
          <w:b/>
          <w:bCs/>
          <w:sz w:val="32"/>
          <w:szCs w:val="32"/>
          <w:shd w:val="clear" w:color="auto" w:fill="FFFFFF"/>
        </w:rPr>
      </w:pPr>
      <w:r>
        <w:rPr>
          <w:rFonts w:hint="eastAsia" w:ascii="方正楷体_GBK" w:hAnsi="楷体" w:eastAsia="方正楷体_GBK" w:cs="楷体"/>
          <w:b/>
          <w:bCs/>
          <w:sz w:val="32"/>
          <w:szCs w:val="32"/>
          <w:shd w:val="clear" w:color="auto" w:fill="FFFFFF"/>
        </w:rPr>
        <w:t>（三）财政绩效评价情况</w:t>
      </w:r>
    </w:p>
    <w:p>
      <w:pPr>
        <w:pStyle w:val="11"/>
        <w:autoSpaceDE w:val="0"/>
        <w:spacing w:line="600" w:lineRule="exact"/>
        <w:ind w:firstLine="64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市财政局未委托第三方对我部门开展绩效评价。</w:t>
      </w:r>
    </w:p>
    <w:p>
      <w:pPr>
        <w:pStyle w:val="6"/>
        <w:shd w:val="clear" w:color="auto" w:fill="FFFFFF"/>
        <w:spacing w:before="0" w:beforeAutospacing="0" w:after="0" w:afterAutospacing="0" w:line="600" w:lineRule="exact"/>
        <w:ind w:firstLine="200"/>
        <w:rPr>
          <w:rStyle w:val="10"/>
          <w:rFonts w:ascii="方正黑体_GBK" w:hAnsi="方正仿宋_GBK" w:eastAsia="方正黑体_GBK" w:cs="方正仿宋_GBK"/>
          <w:b w:val="0"/>
          <w:sz w:val="32"/>
          <w:szCs w:val="32"/>
          <w:shd w:val="clear" w:color="auto" w:fill="FFFFFF"/>
        </w:rPr>
      </w:pPr>
      <w:r>
        <w:rPr>
          <w:rStyle w:val="10"/>
          <w:rFonts w:ascii="方正仿宋_GBK" w:hAnsi="方正仿宋_GBK" w:eastAsia="方正仿宋_GBK" w:cs="方正仿宋_GBK"/>
          <w:sz w:val="32"/>
          <w:szCs w:val="32"/>
          <w:shd w:val="clear" w:color="auto" w:fill="FFFFFF"/>
        </w:rPr>
        <w:t xml:space="preserve">  </w:t>
      </w:r>
      <w:r>
        <w:rPr>
          <w:rStyle w:val="10"/>
          <w:rFonts w:ascii="方正黑体_GBK" w:hAnsi="黑体" w:eastAsia="方正黑体_GBK" w:cs="黑体"/>
          <w:b w:val="0"/>
          <w:sz w:val="32"/>
          <w:szCs w:val="32"/>
          <w:shd w:val="clear" w:color="auto" w:fill="FFFFFF"/>
        </w:rPr>
        <w:t>六、专业名词解释</w:t>
      </w:r>
    </w:p>
    <w:p>
      <w:pPr>
        <w:pStyle w:val="6"/>
        <w:shd w:val="clear" w:color="auto" w:fill="FFFFFF"/>
        <w:spacing w:before="0" w:beforeAutospacing="0" w:after="0" w:afterAutospacing="0" w:line="600" w:lineRule="exact"/>
        <w:ind w:firstLine="520" w:firstLineChars="162"/>
        <w:rPr>
          <w:rFonts w:hint="default" w:ascii="方正黑体_GBK" w:hAnsi="方正仿宋_GBK" w:eastAsia="方正黑体_GBK" w:cs="方正仿宋_GBK"/>
          <w:sz w:val="32"/>
          <w:szCs w:val="32"/>
          <w:shd w:val="clear" w:color="auto" w:fill="FFFFFF"/>
        </w:rPr>
      </w:pPr>
      <w:r>
        <w:rPr>
          <w:rFonts w:ascii="方正楷体_GBK" w:hAnsi="楷体" w:eastAsia="方正楷体_GBK"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方正楷体_GBK" w:hAnsi="楷体" w:eastAsia="方正楷体_GBK" w:cs="楷体"/>
          <w:sz w:val="32"/>
          <w:szCs w:val="32"/>
          <w:shd w:val="clear" w:color="auto" w:fill="FFFFFF"/>
        </w:rPr>
        <w:t>（二）事业收入</w:t>
      </w:r>
      <w:r>
        <w:rPr>
          <w:rFonts w:ascii="方正楷体_GBK" w:hAnsi="楷体" w:eastAsia="方正楷体_GBK"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方正楷体_GBK" w:hAnsi="楷体" w:eastAsia="方正楷体_GBK" w:cs="楷体"/>
          <w:sz w:val="32"/>
          <w:szCs w:val="32"/>
          <w:shd w:val="clear" w:color="auto" w:fill="FFFFFF"/>
        </w:rPr>
        <w:t>（三）经营收入</w:t>
      </w:r>
      <w:r>
        <w:rPr>
          <w:rFonts w:ascii="方正楷体_GBK" w:hAnsi="楷体" w:eastAsia="方正楷体_GBK"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pPr>
        <w:pStyle w:val="6"/>
        <w:snapToGrid w:val="0"/>
        <w:spacing w:before="0" w:beforeAutospacing="0" w:after="0" w:afterAutospacing="0" w:line="600" w:lineRule="exact"/>
        <w:ind w:firstLine="642" w:firstLineChars="200"/>
        <w:jc w:val="both"/>
        <w:rPr>
          <w:rFonts w:ascii="方正仿宋_GBK" w:hAnsi="方正仿宋_GBK" w:eastAsia="方正仿宋_GBK" w:cs="方正仿宋_GBK"/>
          <w:sz w:val="32"/>
          <w:szCs w:val="32"/>
        </w:rPr>
      </w:pPr>
      <w:r>
        <w:rPr>
          <w:rStyle w:val="10"/>
          <w:rFonts w:ascii="方正楷体_GBK" w:hAnsi="楷体" w:eastAsia="方正楷体_GBK" w:cs="楷体"/>
          <w:sz w:val="32"/>
          <w:szCs w:val="32"/>
          <w:shd w:val="clear" w:color="auto" w:fill="FFFFFF"/>
        </w:rPr>
        <w:t>（四）其他收入</w:t>
      </w:r>
      <w:r>
        <w:rPr>
          <w:rFonts w:ascii="方正楷体_GBK" w:hAnsi="楷体" w:eastAsia="方正楷体_GBK"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方正楷体_GBK" w:hAnsi="楷体" w:eastAsia="方正楷体_GBK" w:cs="楷体"/>
          <w:sz w:val="32"/>
          <w:szCs w:val="32"/>
          <w:shd w:val="clear" w:color="auto" w:fill="FFFFFF"/>
        </w:rPr>
        <w:t>（五）使用非财政拨款结余</w:t>
      </w:r>
      <w:r>
        <w:rPr>
          <w:rFonts w:ascii="方正楷体_GBK" w:hAnsi="楷体" w:eastAsia="方正楷体_GBK"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方正楷体_GBK" w:hAnsi="楷体" w:eastAsia="方正楷体_GBK" w:cs="楷体"/>
          <w:sz w:val="32"/>
          <w:szCs w:val="32"/>
          <w:shd w:val="clear" w:color="auto" w:fill="FFFFFF"/>
        </w:rPr>
        <w:t>（六）年初结转和结余</w:t>
      </w:r>
      <w:r>
        <w:rPr>
          <w:rFonts w:ascii="方正楷体_GBK" w:hAnsi="楷体" w:eastAsia="方正楷体_GBK"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方正楷体_GBK" w:hAnsi="楷体" w:eastAsia="方正楷体_GBK" w:cs="楷体"/>
          <w:sz w:val="32"/>
          <w:szCs w:val="32"/>
          <w:shd w:val="clear" w:color="auto" w:fill="FFFFFF"/>
        </w:rPr>
        <w:t>（七）结余分配</w:t>
      </w:r>
      <w:r>
        <w:rPr>
          <w:rFonts w:ascii="方正楷体_GBK" w:hAnsi="楷体" w:eastAsia="方正楷体_GBK"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方正楷体_GBK" w:hAnsi="楷体" w:eastAsia="方正楷体_GBK" w:cs="楷体"/>
          <w:sz w:val="32"/>
          <w:szCs w:val="32"/>
          <w:shd w:val="clear" w:color="auto" w:fill="FFFFFF"/>
        </w:rPr>
        <w:t>（八）年末结转和结余</w:t>
      </w:r>
      <w:r>
        <w:rPr>
          <w:rFonts w:ascii="方正楷体_GBK" w:hAnsi="楷体" w:eastAsia="方正楷体_GBK"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方正楷体_GBK" w:hAnsi="楷体" w:eastAsia="方正楷体_GBK" w:cs="楷体"/>
          <w:sz w:val="32"/>
          <w:szCs w:val="32"/>
          <w:shd w:val="clear" w:color="auto" w:fill="FFFFFF"/>
        </w:rPr>
        <w:t>（九）基本支出</w:t>
      </w:r>
      <w:r>
        <w:rPr>
          <w:rFonts w:ascii="方正楷体_GBK" w:hAnsi="楷体" w:eastAsia="方正楷体_GBK"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方正楷体_GBK" w:hAnsi="楷体" w:eastAsia="方正楷体_GBK" w:cs="楷体"/>
          <w:sz w:val="32"/>
          <w:szCs w:val="32"/>
          <w:shd w:val="clear" w:color="auto" w:fill="FFFFFF"/>
        </w:rPr>
        <w:t>（十）项目支出</w:t>
      </w:r>
      <w:r>
        <w:rPr>
          <w:rFonts w:ascii="方正楷体_GBK" w:hAnsi="楷体" w:eastAsia="方正楷体_GBK"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方正楷体_GBK" w:hAnsi="楷体" w:eastAsia="方正楷体_GBK" w:cs="楷体"/>
          <w:sz w:val="32"/>
          <w:szCs w:val="32"/>
          <w:shd w:val="clear" w:color="auto" w:fill="FFFFFF"/>
        </w:rPr>
        <w:t>（十一）经营支出</w:t>
      </w:r>
      <w:r>
        <w:rPr>
          <w:rFonts w:ascii="方正楷体_GBK" w:hAnsi="楷体" w:eastAsia="方正楷体_GBK"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方正楷体_GBK" w:hAnsi="楷体" w:eastAsia="方正楷体_GBK" w:cs="楷体"/>
          <w:sz w:val="32"/>
          <w:szCs w:val="32"/>
          <w:shd w:val="clear" w:color="auto" w:fill="FFFFFF"/>
        </w:rPr>
        <w:t>（十二）“三公”经费</w:t>
      </w:r>
      <w:r>
        <w:rPr>
          <w:rFonts w:ascii="方正楷体_GBK" w:hAnsi="楷体" w:eastAsia="方正楷体_GBK"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方正楷体_GBK" w:hAnsi="楷体" w:eastAsia="方正楷体_GBK" w:cs="楷体"/>
          <w:sz w:val="32"/>
          <w:szCs w:val="32"/>
          <w:shd w:val="clear" w:color="auto" w:fill="FFFFFF"/>
        </w:rPr>
        <w:t>（十三）机关运行经费</w:t>
      </w:r>
      <w:r>
        <w:rPr>
          <w:rFonts w:ascii="方正楷体_GBK" w:hAnsi="楷体" w:eastAsia="方正楷体_GBK"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方正楷体_GBK" w:hAnsi="楷体" w:eastAsia="方正楷体_GBK" w:cs="楷体"/>
          <w:sz w:val="32"/>
          <w:szCs w:val="32"/>
          <w:shd w:val="clear" w:color="auto" w:fill="FFFFFF"/>
        </w:rPr>
        <w:t>（十四）工资福利支出（支出经济分类科目类级）</w:t>
      </w:r>
      <w:r>
        <w:rPr>
          <w:rFonts w:ascii="方正楷体_GBK" w:hAnsi="楷体" w:eastAsia="方正楷体_GBK"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方正楷体_GBK" w:hAnsi="楷体" w:eastAsia="方正楷体_GBK" w:cs="楷体"/>
          <w:sz w:val="32"/>
          <w:szCs w:val="32"/>
          <w:shd w:val="clear" w:color="auto" w:fill="FFFFFF"/>
        </w:rPr>
        <w:t>（十五）商品和服务支出（支出经济分类科目类级）</w:t>
      </w:r>
      <w:r>
        <w:rPr>
          <w:rFonts w:ascii="方正楷体_GBK" w:hAnsi="楷体" w:eastAsia="方正楷体_GBK"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方正楷体_GBK" w:hAnsi="楷体" w:eastAsia="方正楷体_GBK" w:cs="楷体"/>
          <w:sz w:val="32"/>
          <w:szCs w:val="32"/>
          <w:shd w:val="clear" w:color="auto" w:fill="FFFFFF"/>
        </w:rPr>
        <w:t>（十六）对个人和家庭的补助（支出经济分类科目类级）</w:t>
      </w:r>
      <w:r>
        <w:rPr>
          <w:rFonts w:ascii="方正楷体_GBK" w:hAnsi="楷体" w:eastAsia="方正楷体_GBK"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方正楷体_GBK" w:hAnsi="楷体" w:eastAsia="方正楷体_GBK" w:cs="楷体"/>
          <w:sz w:val="32"/>
          <w:szCs w:val="32"/>
          <w:shd w:val="clear" w:color="auto" w:fill="FFFFFF"/>
        </w:rPr>
        <w:t>（十七）其他资本性支出（支出经济分类科目类级）</w:t>
      </w:r>
      <w:r>
        <w:rPr>
          <w:rFonts w:ascii="方正楷体_GBK" w:hAnsi="楷体" w:eastAsia="方正楷体_GBK"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6"/>
        <w:shd w:val="clear" w:color="auto" w:fill="FFFFFF"/>
        <w:spacing w:before="0" w:beforeAutospacing="0" w:after="0" w:afterAutospacing="0" w:line="600" w:lineRule="exact"/>
        <w:ind w:firstLine="200"/>
        <w:rPr>
          <w:rStyle w:val="10"/>
          <w:rFonts w:ascii="方正黑体_GBK" w:hAnsi="方正仿宋_GBK" w:eastAsia="方正黑体_GBK" w:cs="方正仿宋_GBK"/>
          <w:b w:val="0"/>
          <w:sz w:val="32"/>
          <w:szCs w:val="32"/>
          <w:shd w:val="clear" w:color="auto" w:fill="FFFFFF"/>
        </w:rPr>
      </w:pPr>
      <w:r>
        <w:rPr>
          <w:rStyle w:val="10"/>
          <w:rFonts w:cs="宋体"/>
          <w:b w:val="0"/>
          <w:sz w:val="32"/>
          <w:szCs w:val="32"/>
          <w:shd w:val="clear" w:color="auto" w:fill="FFFFFF"/>
        </w:rPr>
        <w:t> </w:t>
      </w:r>
      <w:r>
        <w:rPr>
          <w:rStyle w:val="10"/>
          <w:rFonts w:ascii="方正黑体_GBK" w:hAnsi="方正仿宋_GBK" w:eastAsia="方正黑体_GBK" w:cs="方正仿宋_GBK"/>
          <w:b w:val="0"/>
          <w:sz w:val="32"/>
          <w:szCs w:val="32"/>
          <w:shd w:val="clear" w:color="auto" w:fill="FFFFFF"/>
        </w:rPr>
        <w:t xml:space="preserve"> </w:t>
      </w:r>
      <w:r>
        <w:rPr>
          <w:rStyle w:val="10"/>
          <w:rFonts w:ascii="方正黑体_GBK" w:hAnsi="黑体" w:eastAsia="方正黑体_GBK" w:cs="黑体"/>
          <w:b w:val="0"/>
          <w:sz w:val="32"/>
          <w:szCs w:val="32"/>
          <w:shd w:val="clear" w:color="auto" w:fill="FFFFFF"/>
        </w:rPr>
        <w:t>七、决算公开联系方式及信息反馈渠道</w:t>
      </w:r>
    </w:p>
    <w:p>
      <w:pPr>
        <w:pStyle w:val="6"/>
        <w:snapToGrid w:val="0"/>
        <w:spacing w:before="0" w:beforeAutospacing="0" w:after="0" w:afterAutospacing="0" w:line="600" w:lineRule="exact"/>
        <w:ind w:firstLine="640" w:firstLineChars="200"/>
        <w:jc w:val="both"/>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本单位决算公开信息反馈和联系方式：</w:t>
      </w:r>
    </w:p>
    <w:p>
      <w:pPr>
        <w:pStyle w:val="6"/>
        <w:snapToGrid w:val="0"/>
        <w:spacing w:before="0" w:beforeAutospacing="0" w:after="0" w:afterAutospacing="0" w:line="600" w:lineRule="exact"/>
        <w:ind w:firstLine="640" w:firstLineChars="200"/>
        <w:jc w:val="both"/>
        <w:rPr>
          <w:rFonts w:ascii="方正仿宋_GBK" w:hAnsi="方正仿宋_GBK" w:eastAsia="方正仿宋_GBK" w:cs="方正仿宋_GBK"/>
          <w:sz w:val="32"/>
          <w:szCs w:val="32"/>
          <w:shd w:val="clear" w:color="auto" w:fill="FFFF00"/>
        </w:rPr>
      </w:pPr>
      <w:r>
        <w:rPr>
          <w:rFonts w:ascii="方正仿宋_GBK" w:hAnsi="方正仿宋_GBK" w:eastAsia="方正仿宋_GBK" w:cs="方正仿宋_GBK"/>
          <w:sz w:val="32"/>
          <w:szCs w:val="32"/>
          <w:shd w:val="clear" w:color="auto" w:fill="FFFFFF"/>
        </w:rPr>
        <w:t>马嫚  023-73378481</w:t>
      </w:r>
    </w:p>
    <w:p>
      <w:pPr>
        <w:pStyle w:val="6"/>
        <w:snapToGrid w:val="0"/>
        <w:spacing w:before="0" w:beforeAutospacing="0" w:after="0" w:afterAutospacing="0" w:line="600" w:lineRule="exact"/>
        <w:ind w:firstLine="642" w:firstLineChars="200"/>
        <w:jc w:val="both"/>
        <w:rPr>
          <w:rStyle w:val="10"/>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p>
      <w:pPr>
        <w:rPr>
          <w:rFonts w:hint="default" w:cs="宋体"/>
          <w:sz w:val="21"/>
          <w:szCs w:val="21"/>
        </w:rPr>
      </w:pPr>
    </w:p>
    <w:tbl>
      <w:tblPr>
        <w:tblStyle w:val="7"/>
        <w:tblW w:w="5005" w:type="pct"/>
        <w:tblInd w:w="0" w:type="dxa"/>
        <w:tblLayout w:type="autofit"/>
        <w:tblCellMar>
          <w:top w:w="0" w:type="dxa"/>
          <w:left w:w="0" w:type="dxa"/>
          <w:bottom w:w="0" w:type="dxa"/>
          <w:right w:w="0" w:type="dxa"/>
        </w:tblCellMar>
      </w:tblPr>
      <w:tblGrid>
        <w:gridCol w:w="5104"/>
        <w:gridCol w:w="2012"/>
        <w:gridCol w:w="4791"/>
        <w:gridCol w:w="3430"/>
      </w:tblGrid>
      <w:tr>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656" w:type="pct"/>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11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公开01表</w:t>
            </w:r>
          </w:p>
        </w:tc>
      </w:tr>
      <w:tr>
        <w:tblPrEx>
          <w:tblCellMar>
            <w:top w:w="0" w:type="dxa"/>
            <w:left w:w="0" w:type="dxa"/>
            <w:bottom w:w="0" w:type="dxa"/>
            <w:right w:w="0" w:type="dxa"/>
          </w:tblCellMar>
        </w:tblPrEx>
        <w:trPr>
          <w:trHeight w:val="232" w:hRule="atLeast"/>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r>
              <w:rPr>
                <w:rFonts w:cs="宋体"/>
                <w:sz w:val="20"/>
                <w:szCs w:val="20"/>
              </w:rPr>
              <w:t>公开部门：</w:t>
            </w:r>
            <w:r>
              <w:rPr>
                <w:sz w:val="20"/>
              </w:rPr>
              <w:t>重庆市石柱土家族自治县统计局</w:t>
            </w:r>
          </w:p>
        </w:tc>
        <w:tc>
          <w:tcPr>
            <w:tcW w:w="156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11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243" w:hRule="atLeast"/>
        </w:trPr>
        <w:tc>
          <w:tcPr>
            <w:tcW w:w="2320"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680"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6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111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934.83</w:t>
            </w: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746.06</w:t>
            </w:r>
            <w:r>
              <w:rPr>
                <w:color w:val="000000"/>
                <w:sz w:val="20"/>
              </w:rPr>
              <w:t xml:space="preserve"> </w:t>
            </w:r>
          </w:p>
        </w:tc>
      </w:tr>
      <w:tr>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二、外交支出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四、上级补助收入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四、公共安全支出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五、事业收入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五、教育支出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六、经营收入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六、科学技术支出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八、其他收入</w:t>
            </w:r>
          </w:p>
        </w:tc>
        <w:tc>
          <w:tcPr>
            <w:tcW w:w="656" w:type="pct"/>
            <w:tcBorders>
              <w:top w:val="nil"/>
              <w:left w:val="nil"/>
              <w:bottom w:val="nil"/>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126.99</w:t>
            </w: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九、卫生健康支出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27.56</w:t>
            </w: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十、节能环保支出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十二、农林水支出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1.47</w:t>
            </w: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十六、金融支出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32.75</w:t>
            </w:r>
            <w:r>
              <w:rPr>
                <w:color w:val="000000"/>
                <w:sz w:val="20"/>
              </w:rPr>
              <w:t xml:space="preserve"> </w:t>
            </w:r>
          </w:p>
        </w:tc>
      </w:tr>
      <w:tr>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二十三、其他支出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rPr>
                <w:rFonts w:hint="default" w:cs="宋体"/>
                <w:b/>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934.83</w:t>
            </w: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934.83</w:t>
            </w: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结余分配</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年初结转和结余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年末结转和结余</w:t>
            </w:r>
          </w:p>
        </w:tc>
        <w:tc>
          <w:tcPr>
            <w:tcW w:w="111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5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934.83</w:t>
            </w:r>
            <w:r>
              <w:rPr>
                <w:color w:val="000000"/>
                <w:sz w:val="20"/>
              </w:rPr>
              <w:t xml:space="preserve"> </w:t>
            </w:r>
          </w:p>
        </w:tc>
        <w:tc>
          <w:tcPr>
            <w:tcW w:w="1562"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1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934.83</w:t>
            </w:r>
            <w:r>
              <w:rPr>
                <w:color w:val="000000"/>
                <w:sz w:val="20"/>
              </w:rPr>
              <w:t xml:space="preserve"> </w:t>
            </w:r>
          </w:p>
        </w:tc>
      </w:tr>
    </w:tbl>
    <w:p>
      <w:pPr>
        <w:spacing w:line="240" w:lineRule="exact"/>
        <w:rPr>
          <w:rFonts w:hint="default" w:cs="宋体"/>
          <w:sz w:val="20"/>
          <w:szCs w:val="20"/>
        </w:rPr>
      </w:pPr>
      <w:r>
        <w:rPr>
          <w:rFonts w:cs="宋体"/>
          <w:sz w:val="20"/>
          <w:szCs w:val="20"/>
        </w:rPr>
        <w:t>备注：1.本表反映部门本年度的总收支和年末结转结余情况。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5000" w:type="pct"/>
        <w:tblInd w:w="0" w:type="dxa"/>
        <w:tblLayout w:type="fixed"/>
        <w:tblCellMar>
          <w:top w:w="0" w:type="dxa"/>
          <w:left w:w="0" w:type="dxa"/>
          <w:bottom w:w="0" w:type="dxa"/>
          <w:right w:w="0" w:type="dxa"/>
        </w:tblCellMar>
      </w:tblPr>
      <w:tblGrid>
        <w:gridCol w:w="1694"/>
        <w:gridCol w:w="3159"/>
        <w:gridCol w:w="1229"/>
        <w:gridCol w:w="1229"/>
        <w:gridCol w:w="1229"/>
        <w:gridCol w:w="1229"/>
        <w:gridCol w:w="1361"/>
        <w:gridCol w:w="1302"/>
        <w:gridCol w:w="1434"/>
        <w:gridCol w:w="1456"/>
      </w:tblGrid>
      <w:tr>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CellMar>
            <w:top w:w="0" w:type="dxa"/>
            <w:left w:w="0" w:type="dxa"/>
            <w:bottom w:w="0" w:type="dxa"/>
            <w:right w:w="0" w:type="dxa"/>
          </w:tblCellMar>
        </w:tblPrEx>
        <w:trPr>
          <w:trHeight w:val="328" w:hRule="atLeast"/>
        </w:trPr>
        <w:tc>
          <w:tcPr>
            <w:tcW w:w="1985"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公开部门：</w:t>
            </w:r>
            <w:r>
              <w:rPr>
                <w:sz w:val="20"/>
              </w:rPr>
              <w:t>重庆市石柱土家族自治县统计局</w:t>
            </w: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公开02表</w:t>
            </w:r>
          </w:p>
        </w:tc>
      </w:tr>
      <w:tr>
        <w:tblPrEx>
          <w:tblCellMar>
            <w:top w:w="0" w:type="dxa"/>
            <w:left w:w="0" w:type="dxa"/>
            <w:bottom w:w="0" w:type="dxa"/>
            <w:right w:w="0" w:type="dxa"/>
          </w:tblCellMar>
        </w:tblPrEx>
        <w:trPr>
          <w:trHeight w:val="328" w:hRule="atLeast"/>
        </w:trPr>
        <w:tc>
          <w:tcPr>
            <w:tcW w:w="1985"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31" w:hRule="atLeast"/>
        </w:trPr>
        <w:tc>
          <w:tcPr>
            <w:tcW w:w="1584"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845"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42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4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CellMar>
            <w:top w:w="0" w:type="dxa"/>
            <w:left w:w="0" w:type="dxa"/>
            <w:bottom w:w="0" w:type="dxa"/>
            <w:right w:w="0" w:type="dxa"/>
          </w:tblCellMar>
        </w:tblPrEx>
        <w:trPr>
          <w:trHeight w:val="334" w:hRule="atLeast"/>
        </w:trPr>
        <w:tc>
          <w:tcPr>
            <w:tcW w:w="553"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3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584"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934.83</w:t>
            </w:r>
            <w:r>
              <w:rPr>
                <w:b/>
                <w:color w:val="000000"/>
                <w:sz w:val="20"/>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934.83</w:t>
            </w:r>
            <w:r>
              <w:rPr>
                <w:b/>
                <w:color w:val="000000"/>
                <w:sz w:val="20"/>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4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4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746.06</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746.06</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统计信息事务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745.95</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745.95</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2010501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270.94</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270.94</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专项统计业务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8.40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8.40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2010507</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专项普查活动</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199.99</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199.99</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2010508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统计抽样调查</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89.92</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89.92</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2010550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176.69</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176.69</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组织事务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0.11</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0.11</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2013202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0.11</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0.11</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126.99</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126.99</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125.90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125.90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行政单位离退休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18.78</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18.78</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47.69</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47.69</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55.33</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55.33</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4.10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4.10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1.08</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1.08</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2089999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1.08</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1.08</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27.56</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27.56</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27.56</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27.56</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14.88</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14.88</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7.67</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7.67</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1.47</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1.47</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巩固脱贫攻坚成果衔接乡村振兴</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1.47</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1.47</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其他巩固脱贫攻坚成果衔接乡村振兴支出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1.47</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1.47</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32.75</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32.75</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32.75</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32.75</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32.75</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32.75</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bl>
    <w:p>
      <w:pPr>
        <w:ind w:left="600" w:hanging="600" w:hangingChars="300"/>
        <w:rPr>
          <w:rFonts w:hint="default" w:cs="宋体"/>
          <w:sz w:val="20"/>
          <w:szCs w:val="20"/>
        </w:rPr>
      </w:pPr>
      <w:r>
        <w:rPr>
          <w:rFonts w:cs="宋体"/>
          <w:sz w:val="20"/>
          <w:szCs w:val="20"/>
        </w:rPr>
        <w:t>备注：1.本表反映部门本年度取得的各项收入情况。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7"/>
        <w:tblW w:w="5000" w:type="pct"/>
        <w:tblInd w:w="0" w:type="dxa"/>
        <w:tblLayout w:type="autofit"/>
        <w:tblCellMar>
          <w:top w:w="0" w:type="dxa"/>
          <w:left w:w="0" w:type="dxa"/>
          <w:bottom w:w="0" w:type="dxa"/>
          <w:right w:w="0" w:type="dxa"/>
        </w:tblCellMar>
      </w:tblPr>
      <w:tblGrid>
        <w:gridCol w:w="1754"/>
        <w:gridCol w:w="3630"/>
        <w:gridCol w:w="1654"/>
        <w:gridCol w:w="1654"/>
        <w:gridCol w:w="1654"/>
        <w:gridCol w:w="1638"/>
        <w:gridCol w:w="1638"/>
        <w:gridCol w:w="1700"/>
      </w:tblGrid>
      <w:tr>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CellMar>
            <w:top w:w="0" w:type="dxa"/>
            <w:left w:w="0" w:type="dxa"/>
            <w:bottom w:w="0" w:type="dxa"/>
            <w:right w:w="0" w:type="dxa"/>
          </w:tblCellMar>
        </w:tblPrEx>
        <w:trPr>
          <w:trHeight w:val="342" w:hRule="atLeast"/>
        </w:trPr>
        <w:tc>
          <w:tcPr>
            <w:tcW w:w="2230"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rPr>
              <w:t xml:space="preserve">重庆市石柱土家族自治县统计局 </w:t>
            </w: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公开03表</w:t>
            </w:r>
          </w:p>
        </w:tc>
      </w:tr>
      <w:tr>
        <w:tblPrEx>
          <w:tblCellMar>
            <w:top w:w="0" w:type="dxa"/>
            <w:left w:w="0" w:type="dxa"/>
            <w:bottom w:w="0" w:type="dxa"/>
            <w:right w:w="0" w:type="dxa"/>
          </w:tblCellMar>
        </w:tblPrEx>
        <w:trPr>
          <w:trHeight w:val="342" w:hRule="atLeast"/>
        </w:trPr>
        <w:tc>
          <w:tcPr>
            <w:tcW w:w="2230"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5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CellMar>
            <w:top w:w="0" w:type="dxa"/>
            <w:left w:w="0" w:type="dxa"/>
            <w:bottom w:w="0" w:type="dxa"/>
            <w:right w:w="0" w:type="dxa"/>
          </w:tblCellMar>
        </w:tblPrEx>
        <w:trPr>
          <w:trHeight w:val="338" w:hRule="atLeast"/>
        </w:trPr>
        <w:tc>
          <w:tcPr>
            <w:tcW w:w="586"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9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934.83</w:t>
            </w:r>
            <w:r>
              <w:rPr>
                <w:b/>
                <w:color w:val="000000"/>
                <w:sz w:val="20"/>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633.85</w:t>
            </w:r>
            <w:r>
              <w:rPr>
                <w:b/>
                <w:color w:val="000000"/>
                <w:sz w:val="20"/>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300.97</w:t>
            </w:r>
            <w:r>
              <w:rPr>
                <w:b/>
                <w:color w:val="000000"/>
                <w:sz w:val="20"/>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5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746.06</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447.64</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298.42</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统计信息事务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745.95</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447.64</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298.31</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2010501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270.94</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270.94</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专项统计业务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8.40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8.40</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2010507</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专项普查活动</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199.99</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199.99</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2010508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统计抽样调查</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89.92</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89.92</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2010550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176.69</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176.69</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组织事务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0.11</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0.11</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2013202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0.11</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0.11</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126.99</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125.90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1.08</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125.90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125.90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行政单位离退休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18.78</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18.78</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47.69</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47.69</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55.33</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55.33</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4.10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4.10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1.08</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1.08</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2089999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1.08</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1.08</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27.56</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27.56</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27.56</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27.56</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14.88</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14.88</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7.67</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7.67</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1.47</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1.47</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巩固脱贫攻坚成果衔接乡村振兴</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1.47</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1.47</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其他巩固脱贫攻坚成果衔接乡村振兴支出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1.47</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1.47</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32.75</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32.75</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32.75</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32.75</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32.75</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32.75</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bl>
    <w:p>
      <w:pPr>
        <w:rPr>
          <w:rFonts w:hint="default" w:cs="宋体"/>
          <w:sz w:val="20"/>
          <w:szCs w:val="20"/>
        </w:rPr>
      </w:pPr>
      <w:r>
        <w:rPr>
          <w:rFonts w:cs="宋体"/>
          <w:sz w:val="20"/>
          <w:szCs w:val="20"/>
        </w:rPr>
        <w:t>备注：1.本表反映部门本年度各项支出情况。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7"/>
        <w:tblW w:w="4790" w:type="pct"/>
        <w:tblInd w:w="0" w:type="dxa"/>
        <w:tblLayout w:type="autofit"/>
        <w:tblCellMar>
          <w:top w:w="0" w:type="dxa"/>
          <w:left w:w="0" w:type="dxa"/>
          <w:bottom w:w="0" w:type="dxa"/>
          <w:right w:w="0" w:type="dxa"/>
        </w:tblCellMar>
      </w:tblPr>
      <w:tblGrid>
        <w:gridCol w:w="2967"/>
        <w:gridCol w:w="1521"/>
        <w:gridCol w:w="3179"/>
        <w:gridCol w:w="1694"/>
        <w:gridCol w:w="1694"/>
        <w:gridCol w:w="1694"/>
        <w:gridCol w:w="1929"/>
      </w:tblGrid>
      <w:tr>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公开部门</w:t>
            </w:r>
            <w:r>
              <w:rPr>
                <w:rFonts w:cs="宋体"/>
                <w:color w:val="000000"/>
                <w:sz w:val="20"/>
                <w:szCs w:val="20"/>
              </w:rPr>
              <w:t xml:space="preserve">： </w:t>
            </w:r>
            <w:r>
              <w:rPr>
                <w:color w:val="000000"/>
                <w:sz w:val="20"/>
              </w:rPr>
              <w:t>重庆市石柱土家族自治县统计局</w:t>
            </w: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公开04表</w:t>
            </w:r>
          </w:p>
        </w:tc>
      </w:tr>
      <w:tr>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934.83</w:t>
            </w: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746.06</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746.06</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126.99</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126.99</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27.56</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27.56</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1.47</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1.47</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32.75</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32.75</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934.83</w:t>
            </w: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934.83</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934.83</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r>
      <w:tr>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934.83</w:t>
            </w: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934.83</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934.83</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bl>
    <w:p>
      <w:pPr>
        <w:spacing w:line="240" w:lineRule="exact"/>
        <w:rPr>
          <w:rFonts w:hint="default" w:cs="宋体"/>
          <w:sz w:val="20"/>
          <w:szCs w:val="20"/>
        </w:rPr>
      </w:pPr>
      <w:r>
        <w:rPr>
          <w:rFonts w:cs="宋体"/>
          <w:sz w:val="20"/>
          <w:szCs w:val="20"/>
        </w:rPr>
        <w:t>备注：1.本表反映部门本年度一般公共预算财政拨款、政府性基金预算财政拨款及国有资本经营预算财政拨款的总收支和年末结转结余情况。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27"/>
        <w:gridCol w:w="3630"/>
        <w:gridCol w:w="3283"/>
        <w:gridCol w:w="3283"/>
        <w:gridCol w:w="3299"/>
      </w:tblGrid>
      <w:tr>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CellMar>
            <w:top w:w="0" w:type="dxa"/>
            <w:left w:w="0" w:type="dxa"/>
            <w:bottom w:w="0" w:type="dxa"/>
            <w:right w:w="0" w:type="dxa"/>
          </w:tblCellMar>
        </w:tblPrEx>
        <w:trPr>
          <w:trHeight w:val="255" w:hRule="atLeast"/>
        </w:trPr>
        <w:tc>
          <w:tcPr>
            <w:tcW w:w="2837"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rPr>
              <w:t>重庆市石柱土家族自治县统计局</w:t>
            </w: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公开05表</w:t>
            </w:r>
          </w:p>
        </w:tc>
      </w:tr>
      <w:tr>
        <w:tblPrEx>
          <w:tblCellMar>
            <w:top w:w="0" w:type="dxa"/>
            <w:left w:w="0" w:type="dxa"/>
            <w:bottom w:w="0" w:type="dxa"/>
            <w:right w:w="0" w:type="dxa"/>
          </w:tblCellMar>
        </w:tblPrEx>
        <w:trPr>
          <w:trHeight w:val="285" w:hRule="atLeast"/>
        </w:trPr>
        <w:tc>
          <w:tcPr>
            <w:tcW w:w="2837"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08" w:hRule="atLeast"/>
        </w:trPr>
        <w:tc>
          <w:tcPr>
            <w:tcW w:w="1758"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3242"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26" w:hRule="atLeast"/>
        </w:trPr>
        <w:tc>
          <w:tcPr>
            <w:tcW w:w="604"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15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08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26"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5"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1758"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934.83</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633.85</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300.97</w:t>
            </w:r>
            <w:r>
              <w:rPr>
                <w:b/>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746.06</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447.64</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298.42</w:t>
            </w:r>
            <w:r>
              <w:rPr>
                <w:b/>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统计信息事务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745.95</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447.64</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298.31</w:t>
            </w:r>
            <w:r>
              <w:rPr>
                <w:b/>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2010501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270.94</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270.94</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专项统计业务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8.40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8.40</w:t>
            </w: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2010507</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专项普查活动</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199.99</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199.99</w:t>
            </w: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2010508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统计抽样调查</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89.92</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89.92</w:t>
            </w: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2010550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176.69</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176.69</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组织事务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0.11</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0.11</w:t>
            </w:r>
            <w:r>
              <w:rPr>
                <w:b/>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2013202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0.11</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0.11</w:t>
            </w: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126.99</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125.90</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1.08</w:t>
            </w:r>
            <w:r>
              <w:rPr>
                <w:b/>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125.90</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125.90</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行政单位离退休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18.78</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18.78</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47.69</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47.69</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55.33</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55.33</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4.10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4.10</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1.08</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1.08</w:t>
            </w:r>
            <w:r>
              <w:rPr>
                <w:b/>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2089999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1.08</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1.08</w:t>
            </w: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27.56</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27.56</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27.56</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27.56</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14.88</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14.88</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5.00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5.00</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7.67</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7.67</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1.47</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1.47</w:t>
            </w:r>
            <w:r>
              <w:rPr>
                <w:b/>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巩固脱贫攻坚成果衔接乡村振兴</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1.47</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1.47</w:t>
            </w:r>
            <w:r>
              <w:rPr>
                <w:b/>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其他巩固脱贫攻坚成果衔接乡村振兴支出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1.47</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1.47</w:t>
            </w: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32.75</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32.75</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32.75</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32.75</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32.75</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32.75</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bl>
    <w:p>
      <w:pPr>
        <w:rPr>
          <w:rFonts w:hint="default" w:cs="宋体"/>
          <w:sz w:val="21"/>
          <w:szCs w:val="21"/>
        </w:rPr>
      </w:pPr>
      <w:r>
        <w:rPr>
          <w:rFonts w:cs="宋体"/>
          <w:sz w:val="20"/>
          <w:szCs w:val="20"/>
        </w:rPr>
        <w:t>备注：1.本表反映部门本年度一般公共预算财政拨款支出情况。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7"/>
        <w:tblW w:w="4994" w:type="pct"/>
        <w:tblInd w:w="0" w:type="dxa"/>
        <w:tblLayout w:type="fixed"/>
        <w:tblCellMar>
          <w:top w:w="0" w:type="dxa"/>
          <w:left w:w="0" w:type="dxa"/>
          <w:bottom w:w="0" w:type="dxa"/>
          <w:right w:w="0" w:type="dxa"/>
        </w:tblCellMar>
      </w:tblPr>
      <w:tblGrid>
        <w:gridCol w:w="603"/>
        <w:gridCol w:w="2730"/>
        <w:gridCol w:w="1371"/>
        <w:gridCol w:w="833"/>
        <w:gridCol w:w="1916"/>
        <w:gridCol w:w="1650"/>
        <w:gridCol w:w="805"/>
        <w:gridCol w:w="3514"/>
        <w:gridCol w:w="1882"/>
      </w:tblGrid>
      <w:tr>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CellMar>
            <w:top w:w="0" w:type="dxa"/>
            <w:left w:w="0" w:type="dxa"/>
            <w:bottom w:w="0" w:type="dxa"/>
            <w:right w:w="0" w:type="dxa"/>
          </w:tblCellMar>
        </w:tblPrEx>
        <w:trPr>
          <w:trHeight w:val="90" w:hRule="atLeast"/>
        </w:trPr>
        <w:tc>
          <w:tcPr>
            <w:tcW w:w="2435" w:type="pct"/>
            <w:gridSpan w:val="5"/>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公开部门</w:t>
            </w:r>
            <w:r>
              <w:rPr>
                <w:rFonts w:cs="宋体"/>
                <w:color w:val="000000"/>
                <w:sz w:val="20"/>
                <w:szCs w:val="20"/>
              </w:rPr>
              <w:t xml:space="preserve">： </w:t>
            </w:r>
            <w:r>
              <w:rPr>
                <w:color w:val="000000"/>
                <w:sz w:val="20"/>
              </w:rPr>
              <w:t>重庆市石柱土家族自治县统计局</w:t>
            </w:r>
          </w:p>
        </w:tc>
        <w:tc>
          <w:tcPr>
            <w:tcW w:w="53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公开06表</w:t>
            </w:r>
          </w:p>
        </w:tc>
      </w:tr>
      <w:tr>
        <w:tblPrEx>
          <w:tblCellMar>
            <w:top w:w="0" w:type="dxa"/>
            <w:left w:w="0" w:type="dxa"/>
            <w:bottom w:w="0" w:type="dxa"/>
            <w:right w:w="0" w:type="dxa"/>
          </w:tblCellMar>
        </w:tblPrEx>
        <w:trPr>
          <w:trHeight w:val="90" w:hRule="atLeast"/>
        </w:trPr>
        <w:tc>
          <w:tcPr>
            <w:tcW w:w="2435" w:type="pct"/>
            <w:gridSpan w:val="5"/>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3463"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89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2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53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61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9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4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62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3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1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61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510.57</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98.40</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105.53</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13.42</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61.94</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6.22</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86.20</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92.85</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5.32</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47.69</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1.98</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55.33</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11.52</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21.00</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2.90</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1.60</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3.00</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32.75</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5.67</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24.89</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0.50</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0.20</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0.48</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22.89</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4.52</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2.00</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6.62</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2.30</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18.28</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21.14</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89"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bottom"/>
              <w:rPr>
                <w:rFonts w:hint="default" w:cs="宋体"/>
                <w:color w:val="000000"/>
                <w:sz w:val="18"/>
                <w:szCs w:val="18"/>
              </w:rPr>
            </w:pPr>
            <w:r>
              <w:rPr>
                <w:rFonts w:cs="宋体"/>
                <w:color w:val="000000"/>
                <w:sz w:val="18"/>
                <w:szCs w:val="18"/>
              </w:rPr>
              <w:t>535.46</w:t>
            </w:r>
            <w:r>
              <w:rPr>
                <w:color w:val="000000"/>
                <w:sz w:val="18"/>
              </w:rPr>
              <w:t xml:space="preserve"> </w:t>
            </w:r>
          </w:p>
        </w:tc>
        <w:tc>
          <w:tcPr>
            <w:tcW w:w="2848"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6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98.40</w:t>
            </w:r>
            <w:r>
              <w:rPr>
                <w:color w:val="000000"/>
                <w:sz w:val="18"/>
              </w:rPr>
              <w:t xml:space="preserve"> </w:t>
            </w:r>
          </w:p>
        </w:tc>
      </w:tr>
    </w:tbl>
    <w:p>
      <w:pPr>
        <w:spacing w:line="280" w:lineRule="exact"/>
        <w:rPr>
          <w:rFonts w:hint="default" w:cs="宋体"/>
          <w:sz w:val="20"/>
          <w:szCs w:val="20"/>
        </w:rPr>
      </w:pPr>
      <w:r>
        <w:rPr>
          <w:rFonts w:cs="宋体"/>
          <w:sz w:val="20"/>
          <w:szCs w:val="20"/>
        </w:rPr>
        <w:t>备注：1.本表反映部门本年度一般公共预算财政拨款基本支出明细情况。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47"/>
        <w:gridCol w:w="3077"/>
        <w:gridCol w:w="1701"/>
        <w:gridCol w:w="1701"/>
        <w:gridCol w:w="1701"/>
        <w:gridCol w:w="1701"/>
        <w:gridCol w:w="1765"/>
        <w:gridCol w:w="1829"/>
      </w:tblGrid>
      <w:tr>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rPr>
              <w:t>重庆市石柱土家族自治县统计局</w:t>
            </w: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公开07表</w:t>
            </w:r>
          </w:p>
        </w:tc>
      </w:tr>
      <w:tr>
        <w:tblPrEx>
          <w:tblCellMar>
            <w:top w:w="0" w:type="dxa"/>
            <w:left w:w="0" w:type="dxa"/>
            <w:bottom w:w="0" w:type="dxa"/>
            <w:right w:w="0" w:type="dxa"/>
          </w:tblCellMar>
        </w:tblPrEx>
        <w:trPr>
          <w:trHeight w:val="329" w:hRule="atLeast"/>
        </w:trPr>
        <w:tc>
          <w:tcPr>
            <w:tcW w:w="2162"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39"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59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CellMar>
            <w:top w:w="0" w:type="dxa"/>
            <w:left w:w="0" w:type="dxa"/>
            <w:bottom w:w="0" w:type="dxa"/>
            <w:right w:w="0" w:type="dxa"/>
          </w:tblCellMar>
        </w:tblPrEx>
        <w:trPr>
          <w:trHeight w:val="335" w:hRule="atLeast"/>
        </w:trPr>
        <w:tc>
          <w:tcPr>
            <w:tcW w:w="6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0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7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4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1607"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r>
    </w:tbl>
    <w:p>
      <w:pPr>
        <w:rPr>
          <w:rFonts w:hint="default" w:cs="宋体"/>
          <w:sz w:val="21"/>
          <w:szCs w:val="21"/>
        </w:rPr>
      </w:pPr>
      <w:r>
        <w:rPr>
          <w:rFonts w:cs="宋体"/>
          <w:sz w:val="20"/>
          <w:szCs w:val="20"/>
        </w:rPr>
        <w:t>备注：本表反映部门本年度政府性基金预算财政拨款收入支出及结转和结余情况。本部门无政府性基金收支，故本表无数据。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75"/>
        <w:gridCol w:w="3049"/>
        <w:gridCol w:w="3264"/>
        <w:gridCol w:w="199"/>
        <w:gridCol w:w="3463"/>
        <w:gridCol w:w="77"/>
        <w:gridCol w:w="3395"/>
      </w:tblGrid>
      <w:tr>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rPr>
              <w:t>重庆市石柱土家族自治县统计局</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公开08表</w:t>
            </w:r>
          </w:p>
        </w:tc>
      </w:tr>
      <w:tr>
        <w:tblPrEx>
          <w:tblCellMar>
            <w:top w:w="0" w:type="dxa"/>
            <w:left w:w="0" w:type="dxa"/>
            <w:bottom w:w="0" w:type="dxa"/>
            <w:right w:w="0" w:type="dxa"/>
          </w:tblCellMar>
        </w:tblPrEx>
        <w:trPr>
          <w:trHeight w:val="332" w:hRule="atLeast"/>
        </w:trPr>
        <w:tc>
          <w:tcPr>
            <w:tcW w:w="2672"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rPr>
          <w:trHeight w:val="422"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3393" w:type="pct"/>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rPr>
          <w:trHeight w:val="339" w:hRule="atLeast"/>
        </w:trPr>
        <w:tc>
          <w:tcPr>
            <w:tcW w:w="61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99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133" w:type="pct"/>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rPr>
          <w:trHeight w:val="326"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rPr>
          <w:trHeight w:val="611"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r>
    </w:tbl>
    <w:p>
      <w:pPr>
        <w:rPr>
          <w:rFonts w:hint="default" w:cs="宋体"/>
          <w:sz w:val="21"/>
          <w:szCs w:val="21"/>
        </w:rPr>
      </w:pPr>
      <w:r>
        <w:rPr>
          <w:rFonts w:cs="宋体"/>
          <w:sz w:val="20"/>
          <w:szCs w:val="20"/>
        </w:rPr>
        <w:t>备注：本表反映部门本年度国有资本经营预算财政拨款支出情况。本部门无国有资本经营收支，故本表无数据。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7"/>
        <w:tblW w:w="4850" w:type="pct"/>
        <w:tblInd w:w="0" w:type="dxa"/>
        <w:tblLayout w:type="fixed"/>
        <w:tblCellMar>
          <w:top w:w="0" w:type="dxa"/>
          <w:left w:w="170" w:type="dxa"/>
          <w:bottom w:w="0" w:type="dxa"/>
          <w:right w:w="170" w:type="dxa"/>
        </w:tblCellMar>
      </w:tblPr>
      <w:tblGrid>
        <w:gridCol w:w="4004"/>
        <w:gridCol w:w="2146"/>
        <w:gridCol w:w="2093"/>
        <w:gridCol w:w="4482"/>
        <w:gridCol w:w="2137"/>
      </w:tblGrid>
      <w:tr>
        <w:tblPrEx>
          <w:tblCellMar>
            <w:top w:w="0" w:type="dxa"/>
            <w:left w:w="170" w:type="dxa"/>
            <w:bottom w:w="0" w:type="dxa"/>
            <w:right w:w="170" w:type="dxa"/>
          </w:tblCellMar>
        </w:tblPrEx>
        <w:trPr>
          <w:trHeight w:val="343" w:hRule="atLeast"/>
        </w:trPr>
        <w:tc>
          <w:tcPr>
            <w:tcW w:w="5000" w:type="pct"/>
            <w:gridSpan w:val="5"/>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tblPrEx>
          <w:tblCellMar>
            <w:top w:w="0" w:type="dxa"/>
            <w:left w:w="170" w:type="dxa"/>
            <w:bottom w:w="0" w:type="dxa"/>
            <w:right w:w="170" w:type="dxa"/>
          </w:tblCellMar>
        </w:tblPrEx>
        <w:trPr>
          <w:trHeight w:val="244" w:hRule="atLeast"/>
        </w:trPr>
        <w:tc>
          <w:tcPr>
            <w:tcW w:w="1347" w:type="pct"/>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722" w:type="pct"/>
            <w:shd w:val="clear" w:color="auto" w:fill="auto"/>
            <w:noWrap/>
            <w:tcMar>
              <w:top w:w="15" w:type="dxa"/>
              <w:left w:w="15" w:type="dxa"/>
              <w:right w:w="15" w:type="dxa"/>
            </w:tcMar>
            <w:vAlign w:val="bottom"/>
          </w:tcPr>
          <w:p>
            <w:pPr>
              <w:spacing w:line="280" w:lineRule="exact"/>
              <w:jc w:val="center"/>
              <w:rPr>
                <w:rFonts w:hint="default" w:cs="宋体"/>
                <w:color w:val="000000"/>
                <w:kern w:val="2"/>
                <w:sz w:val="20"/>
                <w:szCs w:val="20"/>
              </w:rPr>
            </w:pPr>
          </w:p>
        </w:tc>
        <w:tc>
          <w:tcPr>
            <w:tcW w:w="704" w:type="pct"/>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1508" w:type="pct"/>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719" w:type="pct"/>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公开09表</w:t>
            </w:r>
          </w:p>
        </w:tc>
      </w:tr>
      <w:tr>
        <w:trPr>
          <w:trHeight w:val="244" w:hRule="atLeast"/>
        </w:trPr>
        <w:tc>
          <w:tcPr>
            <w:tcW w:w="206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r>
              <w:rPr>
                <w:rFonts w:cs="宋体"/>
                <w:kern w:val="2"/>
                <w:sz w:val="20"/>
                <w:szCs w:val="20"/>
              </w:rPr>
              <w:t>公开部门</w:t>
            </w:r>
            <w:r>
              <w:rPr>
                <w:rFonts w:cs="宋体"/>
                <w:color w:val="000000"/>
                <w:kern w:val="2"/>
                <w:sz w:val="20"/>
                <w:szCs w:val="20"/>
              </w:rPr>
              <w:t xml:space="preserve">： </w:t>
            </w:r>
            <w:r>
              <w:rPr>
                <w:color w:val="000000"/>
                <w:sz w:val="20"/>
              </w:rPr>
              <w:t>重庆市石柱土家族自治县统计局</w:t>
            </w:r>
          </w:p>
        </w:tc>
        <w:tc>
          <w:tcPr>
            <w:tcW w:w="704"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1508"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719"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722"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704"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719"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一、“三公”经费支出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四、机关运行经费</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66.70</w:t>
            </w:r>
            <w:r>
              <w:rPr>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（一）支出合计</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2.81</w:t>
            </w:r>
            <w:r>
              <w:rPr>
                <w:color w:val="000000"/>
                <w:sz w:val="16"/>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2.81</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（一）行政单位</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34.80</w:t>
            </w:r>
            <w:r>
              <w:rPr>
                <w:color w:val="000000"/>
                <w:sz w:val="16"/>
              </w:rPr>
              <w:t xml:space="preserve"> </w:t>
            </w:r>
          </w:p>
        </w:tc>
      </w:tr>
      <w:tr>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1．因公出国（境）费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（二）参照公务员法管理事业单位</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31.89</w:t>
            </w:r>
            <w:r>
              <w:rPr>
                <w:color w:val="000000"/>
                <w:sz w:val="16"/>
              </w:rPr>
              <w:t xml:space="preserve"> </w:t>
            </w:r>
          </w:p>
        </w:tc>
      </w:tr>
      <w:tr>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2．公务用车购置及运行维护费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2.30</w:t>
            </w:r>
            <w:r>
              <w:rPr>
                <w:color w:val="000000"/>
                <w:sz w:val="16"/>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2.30</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五、资产信息</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（1）公务用车购置费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（一）车辆数合计（辆）</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1</w:t>
            </w:r>
            <w:r>
              <w:rPr>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（2）公务用车运行维护费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2.30</w:t>
            </w:r>
            <w:r>
              <w:rPr>
                <w:color w:val="000000"/>
                <w:sz w:val="16"/>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2.30</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1．副部（省）级及以上领导用车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rPr>
              <w:t xml:space="preserve"> </w:t>
            </w:r>
          </w:p>
        </w:tc>
      </w:tr>
      <w:tr>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3．公务接待费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0.51</w:t>
            </w:r>
            <w:r>
              <w:rPr>
                <w:color w:val="000000"/>
                <w:sz w:val="16"/>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0.51</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2．主要领导干部用车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rPr>
              <w:t xml:space="preserve"> </w:t>
            </w:r>
          </w:p>
        </w:tc>
      </w:tr>
      <w:tr>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（1）国内接待费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0.51</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3．机要通信用车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其中：外事接待费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4．应急保障用车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1</w:t>
            </w:r>
            <w:r>
              <w:rPr>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（2）国（境）外接待费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5．执法执勤用车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rPr>
              <w:t xml:space="preserve"> </w:t>
            </w:r>
          </w:p>
        </w:tc>
      </w:tr>
      <w:tr>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（二）相关统计数</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6．特种专业技术用车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rPr>
              <w:t xml:space="preserve"> </w:t>
            </w:r>
          </w:p>
        </w:tc>
      </w:tr>
      <w:tr>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1．因公出国（境）团组数（个）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7．离退休干部用车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2．因公出国（境）人次数（人）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8．其他用车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3．公务用车购置数（辆）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（二）单价100万元（含）以上设备（不含车辆）</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rPr>
              <w:t xml:space="preserve"> </w:t>
            </w:r>
          </w:p>
        </w:tc>
      </w:tr>
      <w:tr>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4．公务用车保有量（辆）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1</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六、政府采购支出信息</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r>
      <w:tr>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5．国内公务接待批次（个）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15</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（一）政府采购支出合计</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3.91</w:t>
            </w:r>
            <w:r>
              <w:rPr>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其中：外事接待批次（个）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1．政府采购货物支出</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3.91</w:t>
            </w:r>
            <w:r>
              <w:rPr>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6．国内公务接待人次（人）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54</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2．政府采购工程支出</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rPr>
              <w:t xml:space="preserve"> </w:t>
            </w:r>
          </w:p>
        </w:tc>
      </w:tr>
      <w:tr>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其中：外事接待人次（人）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3．政府采购服务支出</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rPr>
              <w:t xml:space="preserve"> </w:t>
            </w:r>
          </w:p>
        </w:tc>
      </w:tr>
      <w:tr>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7．国（境）外公务接待批次（个）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（二）政府采购授予中小企业合同金额</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3.91</w:t>
            </w:r>
            <w:r>
              <w:rPr>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8．国（境）外公务接待人次（人）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其中：授予小微企业合同金额</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rPr>
              <w:t xml:space="preserve"> </w:t>
            </w:r>
          </w:p>
        </w:tc>
      </w:tr>
      <w:tr>
        <w:tblPrEx>
          <w:tblCellMar>
            <w:top w:w="0" w:type="dxa"/>
            <w:left w:w="170" w:type="dxa"/>
            <w:bottom w:w="0" w:type="dxa"/>
            <w:right w:w="170" w:type="dxa"/>
          </w:tblCellMar>
        </w:tblPrEx>
        <w:trPr>
          <w:trHeight w:val="286"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二、会议费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0.50</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rPr>
                <w:rFonts w:hint="default" w:cs="宋体"/>
                <w:color w:val="000000"/>
                <w:kern w:val="2"/>
                <w:sz w:val="16"/>
                <w:szCs w:val="16"/>
              </w:rPr>
            </w:pP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000000"/>
                <w:kern w:val="2"/>
                <w:sz w:val="16"/>
                <w:szCs w:val="16"/>
              </w:rPr>
            </w:pPr>
          </w:p>
        </w:tc>
      </w:tr>
      <w:tr>
        <w:trPr>
          <w:trHeight w:val="389"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三、培训费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24.60</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rPr>
                <w:rFonts w:hint="default" w:cs="宋体"/>
                <w:color w:val="000000"/>
                <w:kern w:val="2"/>
                <w:sz w:val="16"/>
                <w:szCs w:val="16"/>
              </w:rPr>
            </w:pP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000000"/>
                <w:kern w:val="2"/>
                <w:sz w:val="16"/>
                <w:szCs w:val="16"/>
              </w:rPr>
            </w:pPr>
          </w:p>
        </w:tc>
      </w:tr>
    </w:tbl>
    <w:p>
      <w:pPr>
        <w:rPr>
          <w:rFonts w:hint="default"/>
        </w:rPr>
      </w:pPr>
      <w:r>
        <w:rPr>
          <w:rFonts w:cs="宋体"/>
          <w:sz w:val="20"/>
          <w:szCs w:val="20"/>
        </w:rPr>
        <w:t>备注：1.本表反映部门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仿宋_GB2312">
    <w:altName w:val="方正仿宋_GBK"/>
    <w:panose1 w:val="00000000000000000000"/>
    <w:charset w:val="86"/>
    <w:family w:val="modern"/>
    <w:pitch w:val="default"/>
    <w:sig w:usb0="00000000" w:usb1="00000000" w:usb2="0000001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微软雅黑">
    <w:altName w:val="方正黑体_GBK"/>
    <w:panose1 w:val="020B0503020204020204"/>
    <w:charset w:val="86"/>
    <w:family w:val="swiss"/>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txbx>
                      <w:txbxContent>
                        <w:p>
                          <w:pPr>
                            <w:pStyle w:val="3"/>
                            <w:rPr>
                              <w:rFonts w:hint="default"/>
                            </w:rPr>
                          </w:pPr>
                          <w:r>
                            <w:fldChar w:fldCharType="begin"/>
                          </w:r>
                          <w:r>
                            <w:instrText xml:space="preserve"> PAGE  \* MERGEFORMAT </w:instrText>
                          </w:r>
                          <w:r>
                            <w:fldChar w:fldCharType="separate"/>
                          </w:r>
                          <w:r>
                            <w:rPr>
                              <w:rFonts w:hint="default"/>
                            </w:rPr>
                            <w:t>- 13 -</w:t>
                          </w:r>
                          <w:r>
                            <w:fldChar w:fldCharType="end"/>
                          </w:r>
                        </w:p>
                      </w:txbxContent>
                    </wps:txbx>
                    <wps:bodyPr wrap="none" lIns="0" tIns="0" rIns="0" bIns="0" upright="true">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BYA&#10;AABkcnMvUEsBAhQAFAAAAAgAh07iQLNJWO7QAAAABQEAAA8AAAAAAAAAAQAgAAAAOAAAAGRycy9k&#10;b3ducmV2LnhtbFBLAQIUABQAAAAIAIdO4kA3lV03uwEAAFoDAAAOAAAAAAAAAAEAIAAAADUBAABk&#10;cnMvZTJvRG9jLnhtbFBLBQYAAAAABgAGAFkBAABiBQAAAAA=&#10;">
              <v:fill on="f" focussize="0,0"/>
              <v:stroke on="f" weight="0.5pt"/>
              <v:imagedata o:title=""/>
              <o:lock v:ext="edit" aspectratio="f"/>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- 13 -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2"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txbx>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14 -</w:t>
                          </w:r>
                          <w:r>
                            <w:fldChar w:fldCharType="end"/>
                          </w:r>
                          <w:r>
                            <w:t xml:space="preserve"> </w:t>
                          </w:r>
                        </w:p>
                      </w:txbxContent>
                    </wps:txbx>
                    <wps:bodyPr wrap="none" lIns="0" tIns="0" rIns="0" bIns="0" upright="true">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BYA&#10;AABkcnMvUEsBAhQAFAAAAAgAh07iQLNJWO7QAAAABQEAAA8AAAAAAAAAAQAgAAAAOAAAAGRycy9k&#10;b3ducmV2LnhtbFBLAQIUABQAAAAIAIdO4kB51noMuwEAAFoDAAAOAAAAAAAAAAEAIAAAADUBAABk&#10;cnMvZTJvRG9jLnhtbFBLBQYAAAAABgAGAFkBAABiBQAAAAA=&#10;">
              <v:fill on="f" focussize="0,0"/>
              <v:stroke on="f" weight="0.5pt"/>
              <v:imagedata o:title=""/>
              <o:lock v:ext="edit" aspectratio="f"/>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14 -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 name="文本框 3"/>
              <wp:cNvGraphicFramePr/>
              <a:graphic xmlns:a="http://schemas.openxmlformats.org/drawingml/2006/main">
                <a:graphicData uri="http://schemas.microsoft.com/office/word/2010/wordprocessingShape">
                  <wps:wsp>
                    <wps:cNvSpPr txBox="true"/>
                    <wps:spPr>
                      <a:xfrm>
                        <a:off x="0" y="0"/>
                        <a:ext cx="1828800" cy="220980"/>
                      </a:xfrm>
                      <a:prstGeom prst="rect">
                        <a:avLst/>
                      </a:prstGeom>
                      <a:noFill/>
                      <a:ln w="6350">
                        <a:noFill/>
                      </a:ln>
                    </wps:spPr>
                    <wps:txbx>
                      <w:txbxContent>
                        <w:p>
                          <w:pPr>
                            <w:pStyle w:val="3"/>
                            <w:jc w:val="both"/>
                            <w:rPr>
                              <w:rFonts w:hint="default" w:cs="宋体"/>
                            </w:rPr>
                          </w:pPr>
                          <w:r>
                            <w:rPr>
                              <w:rFonts w:cs="宋体"/>
                            </w:rPr>
                            <w:t>— 27.1 —</w:t>
                          </w:r>
                        </w:p>
                      </w:txbxContent>
                    </wps:txbx>
                    <wps:bodyPr wrap="none" lIns="0" tIns="0" rIns="0" bIns="0" upright="true"/>
                  </wps:wsp>
                </a:graphicData>
              </a:graphic>
            </wp:anchor>
          </w:drawing>
        </mc:Choice>
        <mc:Fallback>
          <w:pict>
            <v:shape id="文本框 3"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WAAAA&#10;ZHJzL1BLAQIUABQAAAAIAIdO4kB4DVRU2AAAAAoBAAAPAAAAAAAAAAEAIAAAADgAAABkcnMvZG93&#10;bnJldi54bWxQSwECFAAUAAAACACHTuJAW1jqlbEBAAA/AwAADgAAAAAAAAABACAAAAA9AQAAZHJz&#10;L2Uyb0RvYy54bWxQSwUGAAAAAAYABgBZAQAAYAUAAAAA&#10;">
              <v:fill on="f" focussize="0,0"/>
              <v:stroke on="f" weight="0.5pt"/>
              <v:imagedata o:title=""/>
              <o:lock v:ext="edit" aspectratio="f"/>
              <v:textbox inset="0mm,0mm,0mm,0mm">
                <w:txbxContent>
                  <w:p>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2607D4"/>
    <w:multiLevelType w:val="singleLevel"/>
    <w:tmpl w:val="D42607D4"/>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true"/>
  <w:bordersDoNotSurroundFooter w:val="true"/>
  <w:documentProtection w:enforcement="0"/>
  <w:defaultTabStop w:val="420"/>
  <w:drawingGridHorizontalSpacing w:val="120"/>
  <w:drawingGridVerticalSpacing w:val="163"/>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Q3OTIxMzJjYmU0MWRiZjUxNjBiNWJkOWYyODE5YTYifQ=="/>
  </w:docVars>
  <w:rsids>
    <w:rsidRoot w:val="00B03CCD"/>
    <w:rsid w:val="000C01CC"/>
    <w:rsid w:val="000C4657"/>
    <w:rsid w:val="000D7702"/>
    <w:rsid w:val="00156CD1"/>
    <w:rsid w:val="002D0E5A"/>
    <w:rsid w:val="002E5443"/>
    <w:rsid w:val="00313EDA"/>
    <w:rsid w:val="003176DD"/>
    <w:rsid w:val="003B6AD9"/>
    <w:rsid w:val="0043340C"/>
    <w:rsid w:val="004C12FF"/>
    <w:rsid w:val="00525A41"/>
    <w:rsid w:val="005320D5"/>
    <w:rsid w:val="00550ABE"/>
    <w:rsid w:val="005B023C"/>
    <w:rsid w:val="006137D7"/>
    <w:rsid w:val="00634FA8"/>
    <w:rsid w:val="0063613A"/>
    <w:rsid w:val="006417EE"/>
    <w:rsid w:val="006A2C0B"/>
    <w:rsid w:val="006B45A3"/>
    <w:rsid w:val="00727C1A"/>
    <w:rsid w:val="00777988"/>
    <w:rsid w:val="00792285"/>
    <w:rsid w:val="007A0D2E"/>
    <w:rsid w:val="007A3314"/>
    <w:rsid w:val="007B419D"/>
    <w:rsid w:val="00810F13"/>
    <w:rsid w:val="00944711"/>
    <w:rsid w:val="00984852"/>
    <w:rsid w:val="009B67B8"/>
    <w:rsid w:val="00A03B1E"/>
    <w:rsid w:val="00A67739"/>
    <w:rsid w:val="00A820B7"/>
    <w:rsid w:val="00AC5566"/>
    <w:rsid w:val="00B03CCD"/>
    <w:rsid w:val="00B40138"/>
    <w:rsid w:val="00BB432E"/>
    <w:rsid w:val="00BF5A85"/>
    <w:rsid w:val="00C307F6"/>
    <w:rsid w:val="00C96B11"/>
    <w:rsid w:val="00CC6B99"/>
    <w:rsid w:val="00D567E2"/>
    <w:rsid w:val="00DF7706"/>
    <w:rsid w:val="00E05175"/>
    <w:rsid w:val="00E654E2"/>
    <w:rsid w:val="00E76362"/>
    <w:rsid w:val="00EA429A"/>
    <w:rsid w:val="00F137D3"/>
    <w:rsid w:val="00F13C36"/>
    <w:rsid w:val="00F1677B"/>
    <w:rsid w:val="00F23C68"/>
    <w:rsid w:val="00F32C53"/>
    <w:rsid w:val="00F73F90"/>
    <w:rsid w:val="00F7623D"/>
    <w:rsid w:val="00F8598B"/>
    <w:rsid w:val="01474EBF"/>
    <w:rsid w:val="01F3521E"/>
    <w:rsid w:val="03B87EA0"/>
    <w:rsid w:val="03E3214F"/>
    <w:rsid w:val="044C50BA"/>
    <w:rsid w:val="05BC6D49"/>
    <w:rsid w:val="06194FF1"/>
    <w:rsid w:val="06A2550B"/>
    <w:rsid w:val="06F80EE2"/>
    <w:rsid w:val="07001CCA"/>
    <w:rsid w:val="075678DB"/>
    <w:rsid w:val="079D7CC7"/>
    <w:rsid w:val="08051BCA"/>
    <w:rsid w:val="086C12F4"/>
    <w:rsid w:val="08BA052C"/>
    <w:rsid w:val="08DB07BA"/>
    <w:rsid w:val="0969353F"/>
    <w:rsid w:val="098305D0"/>
    <w:rsid w:val="098A0877"/>
    <w:rsid w:val="0A5C4B69"/>
    <w:rsid w:val="0A86124A"/>
    <w:rsid w:val="0AB54CC0"/>
    <w:rsid w:val="0B9335CE"/>
    <w:rsid w:val="0C7927C4"/>
    <w:rsid w:val="0C9B098C"/>
    <w:rsid w:val="0D673E11"/>
    <w:rsid w:val="0DDA54E4"/>
    <w:rsid w:val="0E3A5F83"/>
    <w:rsid w:val="0E74421A"/>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9079DC"/>
    <w:rsid w:val="189B0D0B"/>
    <w:rsid w:val="18B43F7C"/>
    <w:rsid w:val="194A1770"/>
    <w:rsid w:val="19B906A4"/>
    <w:rsid w:val="1B6F15B6"/>
    <w:rsid w:val="1BAA2EDC"/>
    <w:rsid w:val="1C5C0973"/>
    <w:rsid w:val="1CA55E64"/>
    <w:rsid w:val="1D014A01"/>
    <w:rsid w:val="1D022362"/>
    <w:rsid w:val="1D1B04B0"/>
    <w:rsid w:val="1DBD6767"/>
    <w:rsid w:val="1DC52125"/>
    <w:rsid w:val="1DD26311"/>
    <w:rsid w:val="1E374ACB"/>
    <w:rsid w:val="1E5E27E3"/>
    <w:rsid w:val="1ECF0A66"/>
    <w:rsid w:val="1EF67CA4"/>
    <w:rsid w:val="1F020D3A"/>
    <w:rsid w:val="1F2C5189"/>
    <w:rsid w:val="1F4B0B02"/>
    <w:rsid w:val="1FBB35CD"/>
    <w:rsid w:val="1FCD26AF"/>
    <w:rsid w:val="20642787"/>
    <w:rsid w:val="21556F04"/>
    <w:rsid w:val="22403BD3"/>
    <w:rsid w:val="23DA37D9"/>
    <w:rsid w:val="24B92327"/>
    <w:rsid w:val="24C14514"/>
    <w:rsid w:val="2533755C"/>
    <w:rsid w:val="25791755"/>
    <w:rsid w:val="26396DF4"/>
    <w:rsid w:val="27167136"/>
    <w:rsid w:val="27B23302"/>
    <w:rsid w:val="29310A5F"/>
    <w:rsid w:val="29C37A35"/>
    <w:rsid w:val="2A076083"/>
    <w:rsid w:val="2A73162E"/>
    <w:rsid w:val="2AF62BB7"/>
    <w:rsid w:val="2B167953"/>
    <w:rsid w:val="2B200583"/>
    <w:rsid w:val="2B8209DE"/>
    <w:rsid w:val="2C6762A3"/>
    <w:rsid w:val="2EBF7B3E"/>
    <w:rsid w:val="2EDE1934"/>
    <w:rsid w:val="2FCA4B37"/>
    <w:rsid w:val="2FE029D7"/>
    <w:rsid w:val="2FF06E00"/>
    <w:rsid w:val="30562E26"/>
    <w:rsid w:val="30586FEC"/>
    <w:rsid w:val="30EC7046"/>
    <w:rsid w:val="315F0B22"/>
    <w:rsid w:val="319D022C"/>
    <w:rsid w:val="31C90022"/>
    <w:rsid w:val="31D84415"/>
    <w:rsid w:val="32285F6F"/>
    <w:rsid w:val="32770556"/>
    <w:rsid w:val="329C0913"/>
    <w:rsid w:val="32AA0460"/>
    <w:rsid w:val="3337290D"/>
    <w:rsid w:val="33E31118"/>
    <w:rsid w:val="33EF7674"/>
    <w:rsid w:val="342D7BC6"/>
    <w:rsid w:val="352930DB"/>
    <w:rsid w:val="35573069"/>
    <w:rsid w:val="355F6038"/>
    <w:rsid w:val="358C217E"/>
    <w:rsid w:val="35937598"/>
    <w:rsid w:val="36C9128A"/>
    <w:rsid w:val="372E3953"/>
    <w:rsid w:val="37841E99"/>
    <w:rsid w:val="37BF1123"/>
    <w:rsid w:val="383C3F15"/>
    <w:rsid w:val="38BE4696"/>
    <w:rsid w:val="3939115E"/>
    <w:rsid w:val="39B82A39"/>
    <w:rsid w:val="39C42CA8"/>
    <w:rsid w:val="39DC4FD6"/>
    <w:rsid w:val="39F03D7A"/>
    <w:rsid w:val="39F33306"/>
    <w:rsid w:val="3A2C1C67"/>
    <w:rsid w:val="3B1705E5"/>
    <w:rsid w:val="3B18334B"/>
    <w:rsid w:val="3B36794F"/>
    <w:rsid w:val="3C566AD6"/>
    <w:rsid w:val="3C6A5B02"/>
    <w:rsid w:val="3D2757A1"/>
    <w:rsid w:val="3D3D4FC4"/>
    <w:rsid w:val="3DDF3AB1"/>
    <w:rsid w:val="3E1D0952"/>
    <w:rsid w:val="3E42660A"/>
    <w:rsid w:val="3E7555B1"/>
    <w:rsid w:val="3E787ED9"/>
    <w:rsid w:val="3EEC37F3"/>
    <w:rsid w:val="3F032E93"/>
    <w:rsid w:val="3F0527E5"/>
    <w:rsid w:val="3F694D83"/>
    <w:rsid w:val="3F885DCC"/>
    <w:rsid w:val="3FCD675E"/>
    <w:rsid w:val="4004000C"/>
    <w:rsid w:val="411B6CE5"/>
    <w:rsid w:val="412070D7"/>
    <w:rsid w:val="41314E40"/>
    <w:rsid w:val="41E0734B"/>
    <w:rsid w:val="426554D0"/>
    <w:rsid w:val="426C1EA8"/>
    <w:rsid w:val="42736402"/>
    <w:rsid w:val="42E86A87"/>
    <w:rsid w:val="43307B09"/>
    <w:rsid w:val="438D0E97"/>
    <w:rsid w:val="43BB152F"/>
    <w:rsid w:val="44C37687"/>
    <w:rsid w:val="45CB699A"/>
    <w:rsid w:val="465B470D"/>
    <w:rsid w:val="469D6AD4"/>
    <w:rsid w:val="471E6C84"/>
    <w:rsid w:val="4748792B"/>
    <w:rsid w:val="475D719D"/>
    <w:rsid w:val="47674801"/>
    <w:rsid w:val="48225EF7"/>
    <w:rsid w:val="488F422B"/>
    <w:rsid w:val="48E36915"/>
    <w:rsid w:val="495C4A24"/>
    <w:rsid w:val="497135DF"/>
    <w:rsid w:val="4A263DF2"/>
    <w:rsid w:val="4A6F6675"/>
    <w:rsid w:val="4B0502DF"/>
    <w:rsid w:val="4B135857"/>
    <w:rsid w:val="4B7951CB"/>
    <w:rsid w:val="4B7C315C"/>
    <w:rsid w:val="4DAC4ACA"/>
    <w:rsid w:val="4DBE01D2"/>
    <w:rsid w:val="4EFC6D10"/>
    <w:rsid w:val="4F0C6BA3"/>
    <w:rsid w:val="4F10477D"/>
    <w:rsid w:val="4F186D58"/>
    <w:rsid w:val="4FEA65B7"/>
    <w:rsid w:val="50F06B6E"/>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6530F5D"/>
    <w:rsid w:val="567700D3"/>
    <w:rsid w:val="56FF7E9E"/>
    <w:rsid w:val="578867FC"/>
    <w:rsid w:val="5842572D"/>
    <w:rsid w:val="5A3B59D6"/>
    <w:rsid w:val="5AD134D8"/>
    <w:rsid w:val="5B6503B1"/>
    <w:rsid w:val="5C263CE4"/>
    <w:rsid w:val="5C5D2777"/>
    <w:rsid w:val="5CF66BF3"/>
    <w:rsid w:val="5D290C69"/>
    <w:rsid w:val="5F2D4A41"/>
    <w:rsid w:val="60C74F6C"/>
    <w:rsid w:val="61025A59"/>
    <w:rsid w:val="613D5BBC"/>
    <w:rsid w:val="61536C39"/>
    <w:rsid w:val="62944DD7"/>
    <w:rsid w:val="6319381F"/>
    <w:rsid w:val="63236436"/>
    <w:rsid w:val="63C25DC5"/>
    <w:rsid w:val="63C62057"/>
    <w:rsid w:val="64571EF5"/>
    <w:rsid w:val="64FB113D"/>
    <w:rsid w:val="656152C6"/>
    <w:rsid w:val="6587477F"/>
    <w:rsid w:val="658C3A08"/>
    <w:rsid w:val="65C031CA"/>
    <w:rsid w:val="65CE6852"/>
    <w:rsid w:val="66267C04"/>
    <w:rsid w:val="663F505A"/>
    <w:rsid w:val="66967186"/>
    <w:rsid w:val="66EE5541"/>
    <w:rsid w:val="67924660"/>
    <w:rsid w:val="68407834"/>
    <w:rsid w:val="6883293E"/>
    <w:rsid w:val="688412AD"/>
    <w:rsid w:val="68EB1B71"/>
    <w:rsid w:val="69475C96"/>
    <w:rsid w:val="6AAD2300"/>
    <w:rsid w:val="6B474EF5"/>
    <w:rsid w:val="6BBF53FD"/>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6650B0"/>
    <w:rsid w:val="73934AD2"/>
    <w:rsid w:val="750837F0"/>
    <w:rsid w:val="754758CF"/>
    <w:rsid w:val="764F62AB"/>
    <w:rsid w:val="765C45EC"/>
    <w:rsid w:val="768A7619"/>
    <w:rsid w:val="772E1EBA"/>
    <w:rsid w:val="77EB79F7"/>
    <w:rsid w:val="796D60A4"/>
    <w:rsid w:val="79A031D5"/>
    <w:rsid w:val="7A1525F7"/>
    <w:rsid w:val="7B420052"/>
    <w:rsid w:val="7B861484"/>
    <w:rsid w:val="7BD06A28"/>
    <w:rsid w:val="7C3A7C0B"/>
    <w:rsid w:val="7C5248E4"/>
    <w:rsid w:val="7C566698"/>
    <w:rsid w:val="7C5866A3"/>
    <w:rsid w:val="7D7406BB"/>
    <w:rsid w:val="7DE94331"/>
    <w:rsid w:val="7F446A19"/>
    <w:rsid w:val="7F7452B9"/>
    <w:rsid w:val="EFF70A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99"/>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22"/>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 w:type="paragraph" w:styleId="16">
    <w:name w:val="List Paragraph"/>
    <w:basedOn w:val="1"/>
    <w:qFormat/>
    <w:uiPriority w:val="34"/>
    <w:pPr>
      <w:widowControl w:val="0"/>
      <w:ind w:firstLine="420" w:firstLineChars="200"/>
      <w:jc w:val="both"/>
    </w:pPr>
    <w:rPr>
      <w:rFonts w:hint="default" w:ascii="Calibri" w:hAnsi="Calibri"/>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25</Pages>
  <Words>10230</Words>
  <Characters>12729</Characters>
  <Lines>52</Lines>
  <Paragraphs>33</Paragraphs>
  <TotalTime>163</TotalTime>
  <ScaleCrop>false</ScaleCrop>
  <LinksUpToDate>false</LinksUpToDate>
  <CharactersWithSpaces>13989</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2024-07-11T10:00:00Z</dcterms:created>
  <dc:creator>Administrator</dc:creator>
  <cp:lastModifiedBy>user</cp:lastModifiedBy>
  <dcterms:modified xsi:type="dcterms:W3CDTF">2025-06-09T11:36:19Z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BB46EABDBB2749749395447164B066B3_12</vt:lpwstr>
  </property>
</Properties>
</file>