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AD" w:rsidRPr="0028648F" w:rsidRDefault="00A047AD" w:rsidP="00A047AD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A047AD" w:rsidRPr="0028648F" w:rsidRDefault="00A047AD" w:rsidP="00A047AD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55pt;margin-top:42.6pt;width:411pt;height:45.35pt;z-index:251658240;mso-position-horizontal-relative:page;mso-position-vertical-relative:margin" fillcolor="red" stroked="f" strokecolor="red">
            <v:shadow color="#868686"/>
            <v:textpath style="font-family:&quot;方正小标宋_GBK&quot;;font-weight:bold;v-text-kern:t" trim="t" fitpath="t" string="石柱土家族自治县统计局文件"/>
            <w10:wrap anchorx="page" anchory="margin"/>
          </v:shape>
        </w:pict>
      </w:r>
    </w:p>
    <w:p w:rsidR="00A047AD" w:rsidRPr="0028648F" w:rsidRDefault="00A047AD" w:rsidP="00A047AD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A047AD" w:rsidRPr="0028648F" w:rsidRDefault="00A047AD" w:rsidP="00A047AD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A047AD" w:rsidRPr="0028648F" w:rsidRDefault="00A047AD" w:rsidP="00A047AD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A047AD" w:rsidRPr="007C169A" w:rsidRDefault="00A047AD" w:rsidP="00A047AD">
      <w:pPr>
        <w:spacing w:line="760" w:lineRule="exact"/>
        <w:jc w:val="center"/>
        <w:rPr>
          <w:rFonts w:ascii="方正仿宋_GBK" w:eastAsia="方正仿宋_GBK"/>
          <w:sz w:val="32"/>
          <w:szCs w:val="32"/>
        </w:rPr>
      </w:pPr>
      <w:r w:rsidRPr="0028648F">
        <w:rPr>
          <w:rFonts w:ascii="方正仿宋_GBK" w:eastAsia="方正仿宋_GBK" w:hint="eastAsia"/>
          <w:sz w:val="32"/>
          <w:szCs w:val="32"/>
        </w:rPr>
        <w:t>石统发〔20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28648F"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 w:hint="eastAsia"/>
          <w:sz w:val="32"/>
          <w:szCs w:val="32"/>
        </w:rPr>
        <w:t>29</w:t>
      </w:r>
      <w:r w:rsidRPr="0028648F">
        <w:rPr>
          <w:rFonts w:ascii="方正仿宋_GBK" w:eastAsia="方正仿宋_GBK" w:hint="eastAsia"/>
          <w:sz w:val="32"/>
          <w:szCs w:val="32"/>
        </w:rPr>
        <w:t>号</w:t>
      </w:r>
    </w:p>
    <w:p w:rsidR="00A047AD" w:rsidRPr="0028648F" w:rsidRDefault="00A047AD" w:rsidP="00A047AD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line id="_x0000_s1027" style="position:absolute;left:0;text-align:left;z-index:251658240;mso-position-horizontal-relative:page;mso-position-vertical-relative:margin" from="77.3pt,176.35pt" to="519.5pt,176.35pt" strokecolor="red" strokeweight="1.75pt">
            <w10:wrap anchorx="page" anchory="margin"/>
          </v:line>
        </w:pict>
      </w:r>
    </w:p>
    <w:p w:rsidR="002C0579" w:rsidRPr="00640B15" w:rsidRDefault="002C0579" w:rsidP="002C0579">
      <w:pPr>
        <w:pStyle w:val="a6"/>
        <w:widowControl w:val="0"/>
        <w:spacing w:before="0" w:beforeAutospacing="0" w:after="0" w:afterAutospacing="0" w:line="600" w:lineRule="exact"/>
        <w:jc w:val="center"/>
        <w:rPr>
          <w:rStyle w:val="a7"/>
          <w:rFonts w:hAnsi="Times New Roman"/>
          <w:bCs w:val="0"/>
          <w:color w:val="333333"/>
        </w:rPr>
      </w:pPr>
    </w:p>
    <w:p w:rsidR="002C0579" w:rsidRDefault="002C0579" w:rsidP="002C057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石柱土家族自治县</w:t>
      </w:r>
      <w:r w:rsidRPr="006A5B15">
        <w:rPr>
          <w:rFonts w:ascii="方正小标宋_GBK" w:eastAsia="方正小标宋_GBK" w:hint="eastAsia"/>
          <w:sz w:val="44"/>
          <w:szCs w:val="44"/>
        </w:rPr>
        <w:t>统计局</w:t>
      </w:r>
    </w:p>
    <w:p w:rsidR="00E85A28" w:rsidRDefault="002C0579" w:rsidP="002C057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AB77C4">
        <w:rPr>
          <w:rFonts w:ascii="方正小标宋_GBK" w:eastAsia="方正小标宋_GBK" w:hint="eastAsia"/>
          <w:sz w:val="44"/>
          <w:szCs w:val="44"/>
        </w:rPr>
        <w:t>关于印发</w:t>
      </w:r>
      <w:r w:rsidR="00E85A28">
        <w:rPr>
          <w:rFonts w:ascii="方正小标宋_GBK" w:eastAsia="方正小标宋_GBK" w:hint="eastAsia"/>
          <w:sz w:val="44"/>
          <w:szCs w:val="44"/>
        </w:rPr>
        <w:t>《</w:t>
      </w:r>
      <w:r w:rsidRPr="006A5B15">
        <w:rPr>
          <w:rFonts w:ascii="方正小标宋_GBK" w:eastAsia="方正小标宋_GBK" w:hint="eastAsia"/>
          <w:sz w:val="44"/>
          <w:szCs w:val="44"/>
        </w:rPr>
        <w:t>统计造假弄虚作假举报规定</w:t>
      </w:r>
      <w:r w:rsidR="00E85A28">
        <w:rPr>
          <w:rFonts w:ascii="方正小标宋_GBK" w:eastAsia="方正小标宋_GBK" w:hint="eastAsia"/>
          <w:sz w:val="44"/>
          <w:szCs w:val="44"/>
        </w:rPr>
        <w:t>》</w:t>
      </w:r>
      <w:r w:rsidRPr="006A5B15">
        <w:rPr>
          <w:rFonts w:ascii="方正小标宋_GBK" w:eastAsia="方正小标宋_GBK" w:hint="eastAsia"/>
          <w:sz w:val="44"/>
          <w:szCs w:val="44"/>
        </w:rPr>
        <w:t>的</w:t>
      </w:r>
    </w:p>
    <w:p w:rsidR="002C0579" w:rsidRPr="006A5B15" w:rsidRDefault="002C0579" w:rsidP="002C057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A5B15">
        <w:rPr>
          <w:rFonts w:ascii="方正小标宋_GBK" w:eastAsia="方正小标宋_GBK" w:hint="eastAsia"/>
          <w:sz w:val="44"/>
          <w:szCs w:val="44"/>
        </w:rPr>
        <w:t>通</w:t>
      </w:r>
      <w:r w:rsidR="00E85A28">
        <w:rPr>
          <w:rFonts w:ascii="方正小标宋_GBK" w:eastAsia="方正小标宋_GBK" w:hint="eastAsia"/>
          <w:sz w:val="44"/>
          <w:szCs w:val="44"/>
        </w:rPr>
        <w:t xml:space="preserve"> </w:t>
      </w:r>
      <w:r w:rsidRPr="006A5B15">
        <w:rPr>
          <w:rFonts w:ascii="方正小标宋_GBK" w:eastAsia="方正小标宋_GBK" w:hint="eastAsia"/>
          <w:sz w:val="44"/>
          <w:szCs w:val="44"/>
        </w:rPr>
        <w:t>知</w:t>
      </w:r>
    </w:p>
    <w:p w:rsidR="00CB3384" w:rsidRDefault="00CB3384" w:rsidP="00CB3384">
      <w:pPr>
        <w:shd w:val="clear" w:color="auto" w:fill="FFFFFF"/>
        <w:spacing w:line="600" w:lineRule="exact"/>
        <w:jc w:val="lef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</w:p>
    <w:p w:rsidR="002C0579" w:rsidRPr="00126CA1" w:rsidRDefault="00CB3384" w:rsidP="00CB3384">
      <w:pPr>
        <w:shd w:val="clear" w:color="auto" w:fill="FFFFFF"/>
        <w:spacing w:line="600" w:lineRule="exact"/>
        <w:jc w:val="left"/>
        <w:rPr>
          <w:rFonts w:eastAsia="方正仿宋_GBK"/>
          <w:color w:val="000000" w:themeColor="text1"/>
          <w:sz w:val="32"/>
          <w:szCs w:val="32"/>
        </w:rPr>
      </w:pPr>
      <w:r w:rsidRPr="00126CA1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各乡镇（街道）人民政府（办事处），县政府</w:t>
      </w:r>
      <w:r w:rsidR="009E07CF" w:rsidRPr="00126CA1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有关</w:t>
      </w:r>
      <w:r w:rsidRPr="00126CA1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部门，有关单位</w:t>
      </w:r>
      <w:r w:rsidR="00F35112" w:rsidRPr="00126CA1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，局机关各科室、局属各单位</w:t>
      </w:r>
      <w:r w:rsidRPr="00126CA1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：</w:t>
      </w:r>
    </w:p>
    <w:p w:rsidR="002C0579" w:rsidRPr="006A5B15" w:rsidRDefault="002C0579" w:rsidP="002C0579">
      <w:pPr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《</w:t>
      </w:r>
      <w:r w:rsidR="00CB3384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石柱县</w:t>
      </w:r>
      <w:r w:rsidRPr="00DF7385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统计局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统计造假弄虚作假举报规定》</w:t>
      </w:r>
      <w:r w:rsidR="00126CA1" w:rsidRPr="009151FF">
        <w:rPr>
          <w:rFonts w:ascii="方正仿宋_GBK" w:eastAsia="方正仿宋_GBK" w:hint="eastAsia"/>
          <w:color w:val="000000" w:themeColor="text1"/>
          <w:sz w:val="32"/>
          <w:szCs w:val="32"/>
        </w:rPr>
        <w:t>经县统计局局长办公会审议通过，现印发给你们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C0579" w:rsidRPr="006A5B15" w:rsidRDefault="002C0579" w:rsidP="00CB3384">
      <w:pPr>
        <w:shd w:val="clear" w:color="auto" w:fill="FFFFFF"/>
        <w:spacing w:line="600" w:lineRule="exac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</w:p>
    <w:p w:rsidR="002C0579" w:rsidRPr="006A5B15" w:rsidRDefault="002C0579" w:rsidP="00CB3384">
      <w:pPr>
        <w:shd w:val="clear" w:color="auto" w:fill="FFFFFF"/>
        <w:spacing w:line="600" w:lineRule="exac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</w:p>
    <w:p w:rsidR="002C0579" w:rsidRPr="002C0579" w:rsidRDefault="002C0579" w:rsidP="00CB3384">
      <w:pPr>
        <w:shd w:val="clear" w:color="auto" w:fill="FFFFFF"/>
        <w:spacing w:line="600" w:lineRule="exact"/>
        <w:ind w:firstLineChars="1300" w:firstLine="4160"/>
        <w:jc w:val="lef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2C0579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石柱土家族自治县统计局</w:t>
      </w:r>
    </w:p>
    <w:p w:rsidR="002C0579" w:rsidRDefault="002C0579" w:rsidP="00CB3384">
      <w:pPr>
        <w:shd w:val="clear" w:color="auto" w:fill="FFFFFF"/>
        <w:spacing w:line="600" w:lineRule="exact"/>
        <w:ind w:firstLineChars="1450" w:firstLine="4640"/>
        <w:jc w:val="lef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2C0579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20</w:t>
      </w:r>
      <w:r w:rsidRPr="002C0579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年</w:t>
      </w:r>
      <w:r w:rsidR="0042547C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6</w:t>
      </w:r>
      <w:r w:rsidRPr="002C0579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月</w:t>
      </w:r>
      <w:r w:rsidR="0042547C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22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日</w:t>
      </w:r>
    </w:p>
    <w:p w:rsidR="002C0579" w:rsidRDefault="002C0579" w:rsidP="00CB3384">
      <w:pPr>
        <w:shd w:val="clear" w:color="auto" w:fill="FFFFFF"/>
        <w:spacing w:line="600" w:lineRule="exact"/>
        <w:jc w:val="left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</w:p>
    <w:p w:rsidR="002C0579" w:rsidRPr="006A5B15" w:rsidRDefault="009E07CF" w:rsidP="002C057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石柱县</w:t>
      </w:r>
      <w:r w:rsidR="002C0579" w:rsidRPr="006A5B15">
        <w:rPr>
          <w:rFonts w:ascii="方正小标宋_GBK" w:eastAsia="方正小标宋_GBK" w:hint="eastAsia"/>
          <w:sz w:val="44"/>
          <w:szCs w:val="44"/>
        </w:rPr>
        <w:t>统计局统计造假弄虚作假举报规定</w:t>
      </w:r>
    </w:p>
    <w:p w:rsidR="002C0579" w:rsidRPr="006A5B15" w:rsidRDefault="002C0579" w:rsidP="002C0579">
      <w:pPr>
        <w:shd w:val="clear" w:color="auto" w:fill="FFFFFF"/>
        <w:spacing w:line="600" w:lineRule="exact"/>
        <w:jc w:val="left"/>
        <w:rPr>
          <w:rFonts w:eastAsia="方正仿宋_GBK"/>
          <w:color w:val="333333"/>
          <w:kern w:val="0"/>
          <w:sz w:val="32"/>
          <w:szCs w:val="32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jc w:val="center"/>
        <w:rPr>
          <w:rFonts w:ascii="方正黑体_GBK" w:eastAsia="方正黑体_GBK"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第一章</w:t>
      </w: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总</w:t>
      </w: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则</w:t>
      </w:r>
    </w:p>
    <w:p w:rsidR="002C0579" w:rsidRPr="006A5B15" w:rsidRDefault="002C0579" w:rsidP="00A047AD">
      <w:pPr>
        <w:pStyle w:val="a5"/>
        <w:shd w:val="clear" w:color="auto" w:fill="FFFFFF"/>
        <w:spacing w:line="560" w:lineRule="exact"/>
        <w:ind w:left="1260" w:firstLine="640"/>
        <w:rPr>
          <w:rFonts w:eastAsia="方正仿宋_GBK"/>
          <w:color w:val="333333"/>
          <w:kern w:val="0"/>
          <w:sz w:val="32"/>
          <w:szCs w:val="32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第一条</w:t>
      </w:r>
      <w:r w:rsidRPr="006A5B15">
        <w:rPr>
          <w:rFonts w:eastAsia="方正仿宋_GBK"/>
          <w:b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为贯彻落实中央《关于深化统计管理体制改革提高统计数据真实性的意见》，严格执行《统计法》及其实施条例，健全统计违法举报工作制度，防范和惩治统计造假、弄虚作假等违法行为，参照国家统计局《关于完善统计违法举报工作制度的规定（试行）》</w:t>
      </w:r>
      <w:r w:rsidR="009E07CF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、《重庆市</w:t>
      </w:r>
      <w:r w:rsidR="009E07CF" w:rsidRPr="009E07CF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统计局统计造假弄虚作假举报规定</w:t>
      </w:r>
      <w:r w:rsidR="009E07CF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（试行）</w:t>
      </w:r>
      <w:r w:rsidR="009E07CF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》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，制定本规定。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第二条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本规定适用于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石柱县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统计局对统计违法举报的受理、核实和处理。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第三条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举报管理工作遵循依法、公正、及时原则，对举报人信息严格保密。</w:t>
      </w:r>
    </w:p>
    <w:p w:rsidR="002C0579" w:rsidRPr="006A5B15" w:rsidRDefault="002C0579" w:rsidP="00A047AD">
      <w:pPr>
        <w:shd w:val="clear" w:color="auto" w:fill="FFFFFF"/>
        <w:spacing w:line="560" w:lineRule="exact"/>
        <w:rPr>
          <w:rFonts w:eastAsia="方正仿宋_GBK"/>
          <w:color w:val="333333"/>
          <w:kern w:val="0"/>
          <w:sz w:val="32"/>
          <w:szCs w:val="32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jc w:val="center"/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第二章</w:t>
      </w: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举报渠道</w:t>
      </w:r>
    </w:p>
    <w:p w:rsidR="002C0579" w:rsidRPr="006A5B15" w:rsidRDefault="002C0579" w:rsidP="00A047AD">
      <w:pPr>
        <w:shd w:val="clear" w:color="auto" w:fill="FFFFFF"/>
        <w:spacing w:line="560" w:lineRule="exact"/>
        <w:rPr>
          <w:rFonts w:eastAsia="方正仿宋_GBK"/>
          <w:color w:val="333333"/>
          <w:kern w:val="0"/>
          <w:sz w:val="32"/>
          <w:szCs w:val="32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第四条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</w:t>
      </w:r>
      <w:r w:rsidR="00DF7385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</w:t>
      </w:r>
      <w:r w:rsidR="00CC5F3B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局设立统计违法举报电话，电子邮箱，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通过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石柱县政府网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向社会公布举报电话、电子邮箱、通信地址等举报渠道。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第五条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县统计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局各专业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科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室通过日常监控发现数据异常并移交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行政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执法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支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队的线索，按《</w:t>
      </w:r>
      <w:r w:rsidR="00DF738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石柱县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统计局统计数据质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量监控办法》执行。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</w:p>
    <w:p w:rsidR="002C0579" w:rsidRDefault="002C0579" w:rsidP="00A047AD">
      <w:pPr>
        <w:shd w:val="clear" w:color="auto" w:fill="FFFFFF"/>
        <w:spacing w:line="560" w:lineRule="exact"/>
        <w:jc w:val="center"/>
        <w:rPr>
          <w:rFonts w:eastAsia="方正仿宋_GBK"/>
          <w:b/>
          <w:bCs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第三章</w:t>
      </w: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举报受理</w:t>
      </w:r>
    </w:p>
    <w:p w:rsidR="00F35112" w:rsidRPr="006A5B15" w:rsidRDefault="00F35112" w:rsidP="00A047AD">
      <w:pPr>
        <w:shd w:val="clear" w:color="auto" w:fill="FFFFFF"/>
        <w:spacing w:line="560" w:lineRule="exact"/>
        <w:jc w:val="center"/>
        <w:rPr>
          <w:rFonts w:eastAsia="方正仿宋_GBK"/>
          <w:b/>
          <w:color w:val="333333"/>
          <w:kern w:val="0"/>
          <w:sz w:val="32"/>
          <w:szCs w:val="32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ind w:firstLineChars="100" w:firstLine="32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第六条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="00F35112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</w:t>
      </w:r>
      <w:r w:rsidR="00F35112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</w:t>
      </w:r>
      <w:r w:rsidR="00F35112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行政</w:t>
      </w:r>
      <w:r w:rsidR="00F35112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执法</w:t>
      </w:r>
      <w:r w:rsidR="00F35112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支</w:t>
      </w:r>
      <w:r w:rsidR="00F35112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队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负责受理各类统计违法举报。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第七条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建立健全举报登记制度，填写举报信息登记表，记录举报人信息、举报时间、举报渠道、举报事项及其涉及</w:t>
      </w:r>
      <w:r w:rsidR="00F35112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区域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等相关信息。匿名举报的应当予以标明。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="600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第八条</w:t>
      </w:r>
      <w:r w:rsidRPr="006A5B15">
        <w:rPr>
          <w:rFonts w:eastAsia="方正仿宋_GBK"/>
          <w:b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eastAsia="方正仿宋_GBK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接到电话举报的，填写电话记录单，并根据情况建议举报人提供书面材料；接到电子邮件、来信举报的，应当保证举报材料的完整</w:t>
      </w:r>
      <w:r w:rsidR="00F35112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="600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第九条</w:t>
      </w:r>
      <w:r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收到的举报进行初审后，按照下列情况办理：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（一）举报事项属于违反统计法律法规的，应当及时受理，并报告</w:t>
      </w:r>
      <w:r w:rsidR="00F35112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县统计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局领导；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（二）举报事项属于统计部门职责和管辖范围，但不属于违反统计法律法规的，转交</w:t>
      </w:r>
      <w:r w:rsidR="0081733F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县统计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局有关职能</w:t>
      </w:r>
      <w:r w:rsidR="0081733F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科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室；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（三）举报事项不属于统计部门职责和管辖范围的，应当采取适当方式告知举报人向有处理权的单位反映，或者将举报材料移送有处理权的单位；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（四）举报事项不明确或者被举报对象不确定的，不予受理；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（五）举报事项已得到处理，举报人就同一事项再次举报，且未提出实质性新线索的，不予受理；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="600"/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（六）举报事项在法律法规规章和规范性文件规定办理时限内，举报人就同一事项再次举报的，不予受理。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="600"/>
        <w:rPr>
          <w:rFonts w:eastAsia="方正仿宋_GBK"/>
          <w:b/>
          <w:bCs/>
          <w:color w:val="333333"/>
          <w:kern w:val="0"/>
          <w:sz w:val="32"/>
          <w:szCs w:val="32"/>
          <w:bdr w:val="none" w:sz="0" w:space="0" w:color="auto" w:frame="1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jc w:val="center"/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第四章</w:t>
      </w: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举报处理</w:t>
      </w:r>
    </w:p>
    <w:p w:rsidR="002C0579" w:rsidRPr="006A5B15" w:rsidRDefault="002C0579" w:rsidP="00A047AD">
      <w:pPr>
        <w:shd w:val="clear" w:color="auto" w:fill="FFFFFF"/>
        <w:spacing w:line="560" w:lineRule="exact"/>
        <w:rPr>
          <w:rFonts w:eastAsia="方正仿宋_GBK"/>
          <w:color w:val="333333"/>
          <w:kern w:val="0"/>
          <w:sz w:val="32"/>
          <w:szCs w:val="32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第十条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依据统计法律法规、统计调查制度、各专业掌握的数据报送情况对举报事项进行审查，认为举报事实清楚、违法情节严重的，经</w:t>
      </w:r>
      <w:r w:rsidR="002D3D98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县统计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局领导批准立案查处。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对于举报事实比较清楚、违法情节较重的，按照相关规定进行现场核查。</w:t>
      </w:r>
    </w:p>
    <w:p w:rsidR="002C0579" w:rsidRPr="006A5B15" w:rsidRDefault="002C0579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第十</w:t>
      </w:r>
      <w:r w:rsidR="00E045C4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一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条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="002D3D98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县</w:t>
      </w:r>
      <w:r w:rsidR="002D3D98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</w:t>
      </w:r>
      <w:r w:rsidR="002D3D98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行政</w:t>
      </w:r>
      <w:r w:rsidR="002D3D98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执法</w:t>
      </w:r>
      <w:r w:rsidR="002D3D98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支</w:t>
      </w:r>
      <w:r w:rsidR="002D3D98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队</w:t>
      </w:r>
      <w:r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应当按照档案管理要求，及时整理举报材料和办理过程中收集、形成的有关材料，归档保存。</w:t>
      </w:r>
      <w:r w:rsidRPr="006A5B15">
        <w:rPr>
          <w:rFonts w:eastAsia="方正仿宋_GBK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2C0579" w:rsidRPr="002D3D98" w:rsidRDefault="002C0579" w:rsidP="00A047AD">
      <w:pPr>
        <w:shd w:val="clear" w:color="auto" w:fill="FFFFFF"/>
        <w:spacing w:line="560" w:lineRule="exact"/>
        <w:ind w:firstLineChars="199" w:firstLine="637"/>
        <w:rPr>
          <w:rFonts w:eastAsia="方正仿宋_GBK"/>
          <w:color w:val="FF0000"/>
          <w:kern w:val="0"/>
          <w:sz w:val="32"/>
          <w:szCs w:val="32"/>
          <w:bdr w:val="none" w:sz="0" w:space="0" w:color="auto" w:frame="1"/>
        </w:rPr>
      </w:pPr>
    </w:p>
    <w:p w:rsidR="002C0579" w:rsidRPr="006A5B15" w:rsidRDefault="002C0579" w:rsidP="00A047AD">
      <w:pPr>
        <w:shd w:val="clear" w:color="auto" w:fill="FFFFFF"/>
        <w:spacing w:line="560" w:lineRule="exact"/>
        <w:jc w:val="center"/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</w:pP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第五章</w:t>
      </w:r>
      <w:r w:rsidRPr="006A5B15">
        <w:rPr>
          <w:rFonts w:ascii="方正黑体_GBK" w:eastAsia="方正黑体_GBK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附</w:t>
      </w:r>
      <w:r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Pr="006A5B15">
        <w:rPr>
          <w:rFonts w:ascii="方正黑体_GBK" w:eastAsia="方正黑体_GBK" w:hint="eastAsia"/>
          <w:bCs/>
          <w:color w:val="333333"/>
          <w:kern w:val="0"/>
          <w:sz w:val="32"/>
          <w:szCs w:val="32"/>
          <w:bdr w:val="none" w:sz="0" w:space="0" w:color="auto" w:frame="1"/>
        </w:rPr>
        <w:t>则</w:t>
      </w:r>
    </w:p>
    <w:p w:rsidR="002C0579" w:rsidRPr="006A5B15" w:rsidRDefault="002C0579" w:rsidP="00A047AD">
      <w:pPr>
        <w:shd w:val="clear" w:color="auto" w:fill="FFFFFF"/>
        <w:spacing w:line="560" w:lineRule="exact"/>
        <w:rPr>
          <w:rFonts w:eastAsia="方正仿宋_GBK"/>
          <w:color w:val="333333"/>
          <w:kern w:val="0"/>
          <w:sz w:val="32"/>
          <w:szCs w:val="32"/>
        </w:rPr>
      </w:pPr>
    </w:p>
    <w:p w:rsidR="002C0579" w:rsidRPr="00E045C4" w:rsidRDefault="004B7DF2" w:rsidP="00A047AD">
      <w:pPr>
        <w:shd w:val="clear" w:color="auto" w:fill="FFFFFF"/>
        <w:spacing w:line="56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 w:rsidRPr="004B7DF2">
        <w:rPr>
          <w:rFonts w:ascii="方正黑体_GBK" w:eastAsia="方正黑体_GBK" w:hint="eastAsia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第十</w:t>
      </w:r>
      <w:r w:rsidR="00E045C4">
        <w:rPr>
          <w:rFonts w:ascii="方正黑体_GBK" w:eastAsia="方正黑体_GBK" w:hint="eastAsia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二</w:t>
      </w:r>
      <w:r w:rsidRPr="004B7DF2">
        <w:rPr>
          <w:rFonts w:ascii="方正黑体_GBK" w:eastAsia="方正黑体_GBK" w:hint="eastAsia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条</w:t>
      </w:r>
      <w:r w:rsidR="002C0579" w:rsidRPr="004B7DF2">
        <w:rPr>
          <w:rFonts w:eastAsia="方正仿宋_GBK"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="002C0579" w:rsidRPr="004B7DF2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="002C0579" w:rsidRPr="004B7DF2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本</w:t>
      </w:r>
      <w:r w:rsidR="002C0579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规定由</w:t>
      </w:r>
      <w:r w:rsidR="002D3D98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石柱县</w:t>
      </w:r>
      <w:r w:rsidR="002C0579" w:rsidRPr="006A5B15">
        <w:rPr>
          <w:rFonts w:eastAsia="方正仿宋_GBK" w:hint="eastAsia"/>
          <w:color w:val="333333"/>
          <w:kern w:val="0"/>
          <w:sz w:val="32"/>
          <w:szCs w:val="32"/>
          <w:bdr w:val="none" w:sz="0" w:space="0" w:color="auto" w:frame="1"/>
        </w:rPr>
        <w:t>统计局解释，</w:t>
      </w:r>
      <w:r w:rsidR="00A047AD" w:rsidRPr="00A047AD">
        <w:rPr>
          <w:rFonts w:eastAsia="方正仿宋_GBK" w:hint="eastAsia"/>
          <w:color w:val="000000" w:themeColor="text1"/>
          <w:kern w:val="0"/>
          <w:sz w:val="32"/>
          <w:szCs w:val="32"/>
          <w:bdr w:val="none" w:sz="0" w:space="0" w:color="auto" w:frame="1"/>
        </w:rPr>
        <w:t>自印发之日起施行。</w:t>
      </w:r>
    </w:p>
    <w:p w:rsidR="002C0579" w:rsidRPr="006A5B15" w:rsidRDefault="002C0579" w:rsidP="00A047AD">
      <w:pPr>
        <w:spacing w:line="560" w:lineRule="exact"/>
        <w:rPr>
          <w:rFonts w:eastAsia="方正仿宋_GBK"/>
          <w:sz w:val="32"/>
          <w:szCs w:val="32"/>
        </w:rPr>
      </w:pPr>
    </w:p>
    <w:p w:rsidR="00E543F3" w:rsidRDefault="00E543F3" w:rsidP="00A047AD">
      <w:pPr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A047AD" w:rsidRDefault="00A047AD" w:rsidP="00A047AD">
      <w:pPr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A047AD" w:rsidRDefault="00A047AD" w:rsidP="00A047AD">
      <w:pPr>
        <w:spacing w:line="240" w:lineRule="atLeast"/>
        <w:rPr>
          <w:rFonts w:ascii="宋体" w:hAnsi="宋体" w:hint="eastAsia"/>
          <w:szCs w:val="21"/>
        </w:rPr>
      </w:pPr>
    </w:p>
    <w:p w:rsidR="00A047AD" w:rsidRDefault="00A047AD" w:rsidP="00A047AD">
      <w:pPr>
        <w:spacing w:line="240" w:lineRule="atLeast"/>
        <w:rPr>
          <w:rFonts w:ascii="宋体" w:hAnsi="宋体" w:hint="eastAsia"/>
          <w:szCs w:val="21"/>
        </w:rPr>
      </w:pPr>
    </w:p>
    <w:p w:rsidR="00A047AD" w:rsidRDefault="00A047AD" w:rsidP="00A047AD">
      <w:pPr>
        <w:spacing w:line="240" w:lineRule="atLeast"/>
        <w:rPr>
          <w:rFonts w:ascii="宋体" w:hAnsi="宋体" w:hint="eastAsia"/>
          <w:szCs w:val="21"/>
        </w:rPr>
      </w:pPr>
    </w:p>
    <w:p w:rsidR="00A047AD" w:rsidRPr="00A047AD" w:rsidRDefault="00A047AD" w:rsidP="00A047AD">
      <w:pPr>
        <w:spacing w:line="240" w:lineRule="atLeast"/>
        <w:rPr>
          <w:rFonts w:ascii="宋体" w:hAnsi="宋体"/>
          <w:szCs w:val="21"/>
        </w:rPr>
      </w:pPr>
    </w:p>
    <w:p w:rsidR="00A047AD" w:rsidRPr="0018695D" w:rsidRDefault="00A047AD" w:rsidP="00A047AD">
      <w:pPr>
        <w:spacing w:line="240" w:lineRule="atLeast"/>
        <w:rPr>
          <w:rFonts w:ascii="宋体" w:hAnsi="宋体"/>
          <w:szCs w:val="21"/>
        </w:rPr>
      </w:pPr>
      <w:r w:rsidRPr="00721308">
        <w:rPr>
          <w:rFonts w:ascii="方正仿宋_GBK" w:eastAsia="方正仿宋_GBK"/>
          <w:noProof/>
          <w:sz w:val="28"/>
          <w:szCs w:val="28"/>
        </w:rPr>
        <w:pict>
          <v:line id="_x0000_s1029" style="position:absolute;left:0;text-align:left;z-index:251661312" from="0,7.85pt" to="451.5pt,7.85pt"/>
        </w:pict>
      </w:r>
    </w:p>
    <w:p w:rsidR="00A047AD" w:rsidRPr="00A047AD" w:rsidRDefault="00A047AD" w:rsidP="00A047AD">
      <w:pPr>
        <w:ind w:firstLineChars="100" w:firstLine="2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pict>
          <v:line id="_x0000_s1028" style="position:absolute;left:0;text-align:left;z-index:251660288" from="0,32.25pt" to="451.5pt,32.25pt"/>
        </w:pict>
      </w:r>
      <w:r w:rsidRPr="006C6ED0">
        <w:rPr>
          <w:rFonts w:ascii="方正仿宋_GBK" w:eastAsia="方正仿宋_GBK" w:hint="eastAsia"/>
          <w:sz w:val="28"/>
          <w:szCs w:val="28"/>
        </w:rPr>
        <w:t xml:space="preserve">石柱土家族自治县统计局办公室     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6C6ED0"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 xml:space="preserve"> </w:t>
      </w:r>
      <w:r w:rsidRPr="006C6ED0">
        <w:rPr>
          <w:rFonts w:ascii="方正仿宋_GBK" w:eastAsia="方正仿宋_GBK" w:hint="eastAsia"/>
          <w:sz w:val="28"/>
          <w:szCs w:val="28"/>
        </w:rPr>
        <w:t>20</w:t>
      </w:r>
      <w:r>
        <w:rPr>
          <w:rFonts w:ascii="方正仿宋_GBK" w:eastAsia="方正仿宋_GBK" w:hint="eastAsia"/>
          <w:sz w:val="28"/>
          <w:szCs w:val="28"/>
        </w:rPr>
        <w:t>20</w:t>
      </w:r>
      <w:r w:rsidRPr="006C6ED0"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eastAsia="方正仿宋_GBK" w:hint="eastAsia"/>
          <w:sz w:val="28"/>
          <w:szCs w:val="28"/>
        </w:rPr>
        <w:t>6</w:t>
      </w:r>
      <w:r w:rsidRPr="006C6ED0"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eastAsia="方正仿宋_GBK" w:hint="eastAsia"/>
          <w:sz w:val="28"/>
          <w:szCs w:val="28"/>
        </w:rPr>
        <w:t>22</w:t>
      </w:r>
      <w:r w:rsidRPr="006C6ED0">
        <w:rPr>
          <w:rFonts w:ascii="方正仿宋_GBK" w:eastAsia="方正仿宋_GBK" w:hint="eastAsia"/>
          <w:sz w:val="28"/>
          <w:szCs w:val="28"/>
        </w:rPr>
        <w:t>日印</w:t>
      </w:r>
      <w:r>
        <w:rPr>
          <w:rFonts w:ascii="方正仿宋_GBK" w:eastAsia="方正仿宋_GBK" w:hint="eastAsia"/>
          <w:sz w:val="28"/>
          <w:szCs w:val="28"/>
        </w:rPr>
        <w:t>发</w:t>
      </w:r>
    </w:p>
    <w:sectPr w:rsidR="00A047AD" w:rsidRPr="00A047AD" w:rsidSect="00E543F3">
      <w:footerReference w:type="even" r:id="rId6"/>
      <w:footerReference w:type="default" r:id="rId7"/>
      <w:pgSz w:w="11906" w:h="16838"/>
      <w:pgMar w:top="2098" w:right="136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6E2" w:rsidRDefault="00DB26E2" w:rsidP="00E543F3">
      <w:r>
        <w:separator/>
      </w:r>
    </w:p>
  </w:endnote>
  <w:endnote w:type="continuationSeparator" w:id="1">
    <w:p w:rsidR="00DB26E2" w:rsidRDefault="00DB26E2" w:rsidP="00E5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84923"/>
      <w:docPartObj>
        <w:docPartGallery w:val="Page Numbers (Bottom of Page)"/>
        <w:docPartUnique/>
      </w:docPartObj>
    </w:sdtPr>
    <w:sdtContent>
      <w:p w:rsidR="00E543F3" w:rsidRDefault="00E543F3">
        <w:pPr>
          <w:pStyle w:val="a4"/>
        </w:pPr>
        <w:r w:rsidRPr="00E543F3">
          <w:rPr>
            <w:rFonts w:asciiTheme="minorEastAsia" w:hAnsiTheme="minorEastAsia" w:hint="eastAsia"/>
            <w:sz w:val="28"/>
            <w:szCs w:val="28"/>
          </w:rPr>
          <w:t>—</w:t>
        </w:r>
        <w:r w:rsidR="0078246D" w:rsidRPr="00E543F3">
          <w:rPr>
            <w:rFonts w:asciiTheme="minorEastAsia" w:hAnsiTheme="minorEastAsia"/>
            <w:sz w:val="28"/>
            <w:szCs w:val="28"/>
          </w:rPr>
          <w:fldChar w:fldCharType="begin"/>
        </w:r>
        <w:r w:rsidRPr="00E543F3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78246D" w:rsidRPr="00E543F3">
          <w:rPr>
            <w:rFonts w:asciiTheme="minorEastAsia" w:hAnsiTheme="minorEastAsia"/>
            <w:sz w:val="28"/>
            <w:szCs w:val="28"/>
          </w:rPr>
          <w:fldChar w:fldCharType="separate"/>
        </w:r>
        <w:r w:rsidR="00A047AD" w:rsidRPr="00A047A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78246D" w:rsidRPr="00E543F3">
          <w:rPr>
            <w:rFonts w:asciiTheme="minorEastAsia" w:hAnsiTheme="minorEastAsia"/>
            <w:sz w:val="28"/>
            <w:szCs w:val="28"/>
          </w:rPr>
          <w:fldChar w:fldCharType="end"/>
        </w:r>
        <w:r w:rsidRPr="00E543F3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E543F3" w:rsidRDefault="00E543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84891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E543F3" w:rsidRDefault="00E543F3">
        <w:pPr>
          <w:pStyle w:val="a4"/>
          <w:jc w:val="right"/>
        </w:pPr>
        <w:r w:rsidRPr="00E543F3">
          <w:rPr>
            <w:rFonts w:asciiTheme="minorEastAsia" w:hAnsiTheme="minorEastAsia" w:hint="eastAsia"/>
            <w:sz w:val="28"/>
            <w:szCs w:val="28"/>
          </w:rPr>
          <w:t>—</w:t>
        </w:r>
        <w:r w:rsidR="0078246D" w:rsidRPr="00E543F3">
          <w:rPr>
            <w:rFonts w:asciiTheme="minorEastAsia" w:hAnsiTheme="minorEastAsia"/>
            <w:sz w:val="28"/>
            <w:szCs w:val="28"/>
          </w:rPr>
          <w:fldChar w:fldCharType="begin"/>
        </w:r>
        <w:r w:rsidRPr="00E543F3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78246D" w:rsidRPr="00E543F3">
          <w:rPr>
            <w:rFonts w:asciiTheme="minorEastAsia" w:hAnsiTheme="minorEastAsia"/>
            <w:sz w:val="28"/>
            <w:szCs w:val="28"/>
          </w:rPr>
          <w:fldChar w:fldCharType="separate"/>
        </w:r>
        <w:r w:rsidR="00A047AD" w:rsidRPr="00A047A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78246D" w:rsidRPr="00E543F3">
          <w:rPr>
            <w:rFonts w:asciiTheme="minorEastAsia" w:hAnsiTheme="minorEastAsia"/>
            <w:sz w:val="28"/>
            <w:szCs w:val="28"/>
          </w:rPr>
          <w:fldChar w:fldCharType="end"/>
        </w:r>
        <w:r w:rsidRPr="00E543F3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E543F3" w:rsidRDefault="00E54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6E2" w:rsidRDefault="00DB26E2" w:rsidP="00E543F3">
      <w:r>
        <w:separator/>
      </w:r>
    </w:p>
  </w:footnote>
  <w:footnote w:type="continuationSeparator" w:id="1">
    <w:p w:rsidR="00DB26E2" w:rsidRDefault="00DB26E2" w:rsidP="00E54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3F3"/>
    <w:rsid w:val="000F62AC"/>
    <w:rsid w:val="00126CA1"/>
    <w:rsid w:val="001C17AB"/>
    <w:rsid w:val="00242E54"/>
    <w:rsid w:val="002C0579"/>
    <w:rsid w:val="002D3D98"/>
    <w:rsid w:val="00360478"/>
    <w:rsid w:val="003B3CA5"/>
    <w:rsid w:val="0040324E"/>
    <w:rsid w:val="0042547C"/>
    <w:rsid w:val="00430C53"/>
    <w:rsid w:val="004B7DF2"/>
    <w:rsid w:val="00612E87"/>
    <w:rsid w:val="0065309D"/>
    <w:rsid w:val="006B3782"/>
    <w:rsid w:val="006D1255"/>
    <w:rsid w:val="00726E7E"/>
    <w:rsid w:val="0078246D"/>
    <w:rsid w:val="007E386A"/>
    <w:rsid w:val="0080744D"/>
    <w:rsid w:val="0081733F"/>
    <w:rsid w:val="00827EA7"/>
    <w:rsid w:val="008672F2"/>
    <w:rsid w:val="009008BE"/>
    <w:rsid w:val="009E07CF"/>
    <w:rsid w:val="00A047AD"/>
    <w:rsid w:val="00BE1CF7"/>
    <w:rsid w:val="00C648FE"/>
    <w:rsid w:val="00C95872"/>
    <w:rsid w:val="00CB3384"/>
    <w:rsid w:val="00CC5F3B"/>
    <w:rsid w:val="00D7717B"/>
    <w:rsid w:val="00DB26E2"/>
    <w:rsid w:val="00DF7385"/>
    <w:rsid w:val="00E045C4"/>
    <w:rsid w:val="00E072E0"/>
    <w:rsid w:val="00E543F3"/>
    <w:rsid w:val="00E85A28"/>
    <w:rsid w:val="00EB386C"/>
    <w:rsid w:val="00ED7B28"/>
    <w:rsid w:val="00F14637"/>
    <w:rsid w:val="00F35112"/>
    <w:rsid w:val="00FD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3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3F3"/>
    <w:rPr>
      <w:sz w:val="18"/>
      <w:szCs w:val="18"/>
    </w:rPr>
  </w:style>
  <w:style w:type="paragraph" w:styleId="a5">
    <w:name w:val="List Paragraph"/>
    <w:basedOn w:val="a"/>
    <w:uiPriority w:val="34"/>
    <w:qFormat/>
    <w:rsid w:val="002C0579"/>
    <w:pPr>
      <w:ind w:firstLineChars="200" w:firstLine="420"/>
    </w:pPr>
  </w:style>
  <w:style w:type="paragraph" w:styleId="a6">
    <w:name w:val="Normal (Web)"/>
    <w:basedOn w:val="a"/>
    <w:uiPriority w:val="99"/>
    <w:qFormat/>
    <w:rsid w:val="002C05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uiPriority w:val="22"/>
    <w:qFormat/>
    <w:rsid w:val="002C0579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2C05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C057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4</Pages>
  <Words>195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谭晓宁[17783923577]</dc:creator>
  <cp:keywords/>
  <dc:description/>
  <cp:lastModifiedBy>admin</cp:lastModifiedBy>
  <cp:revision>27</cp:revision>
  <dcterms:created xsi:type="dcterms:W3CDTF">2020-05-26T00:24:00Z</dcterms:created>
  <dcterms:modified xsi:type="dcterms:W3CDTF">2020-07-09T07:37:00Z</dcterms:modified>
</cp:coreProperties>
</file>