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重庆市石柱土家族自治县商贸发展中心</w:t>
      </w:r>
    </w:p>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2023年度决算公开说明</w:t>
      </w:r>
    </w:p>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default" w:ascii="方正小标宋_GBK" w:hAnsi="方正小标宋_GBK" w:eastAsia="方正小标宋_GBK" w:cs="方正小标宋_GBK"/>
          <w:kern w:val="0"/>
          <w:sz w:val="44"/>
          <w:szCs w:val="44"/>
          <w:lang w:val="en-US" w:eastAsia="zh-CN" w:bidi="ar"/>
        </w:rPr>
      </w:pP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宗旨：为商贸流通业发展提供服务。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主要职责任务：负责指导商贸流通科技创新、应用、推广等工作；负责协调相关单位为商贸发展提供科技、人才支持；负责指导商圈建设工作。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具体职责任务：负责指导商贸流通科技创新、应用、推广工作；负责协调相关单位为商贸企业提供科技、人才支持；承担拓展国际市场等方面的技术、信息、培训、咨询等服务工作；负责指导商圈建设工作；承担境外劳务派遣的政策咨询等工作；承担会展业的组织、服务工作；负责开展现代商贸服务业培训和电子商务网站建设、技术咨询服务工作；承担县商务委员会领导交办的其他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石柱土家族自治县商贸发展中心为县商务委员会管理的副科级财政全额拨款公益一类事业单位。本单位无内设</w:t>
      </w:r>
      <w:r>
        <w:rPr>
          <w:rFonts w:hint="eastAsia" w:ascii="方正仿宋_GBK" w:hAnsi="方正仿宋_GBK" w:eastAsia="方正仿宋_GBK" w:cs="方正仿宋_GBK"/>
          <w:color w:val="auto"/>
          <w:sz w:val="32"/>
          <w:szCs w:val="32"/>
          <w:shd w:val="clear" w:color="auto" w:fill="FFFFFF"/>
          <w:lang w:val="en-US" w:eastAsia="zh-CN"/>
        </w:rPr>
        <w:t>机构</w:t>
      </w:r>
      <w:r>
        <w:rPr>
          <w:rFonts w:hint="eastAsia"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（三）单位构成</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从预算单位构成看，本单位为县</w:t>
      </w:r>
      <w:r>
        <w:rPr>
          <w:rFonts w:hint="eastAsia" w:ascii="方正仿宋_GBK" w:hAnsi="方正仿宋_GBK" w:eastAsia="方正仿宋_GBK" w:cs="方正仿宋_GBK"/>
          <w:color w:val="auto"/>
          <w:sz w:val="32"/>
          <w:szCs w:val="32"/>
          <w:shd w:val="clear" w:color="auto" w:fill="FFFFFF"/>
          <w:lang w:val="en-US" w:eastAsia="zh-CN"/>
        </w:rPr>
        <w:t>商务委</w:t>
      </w:r>
      <w:r>
        <w:rPr>
          <w:rFonts w:hint="eastAsia" w:ascii="方正仿宋_GBK" w:hAnsi="方正仿宋_GBK" w:eastAsia="方正仿宋_GBK" w:cs="方正仿宋_GBK"/>
          <w:color w:val="auto"/>
          <w:sz w:val="32"/>
          <w:szCs w:val="32"/>
          <w:shd w:val="clear" w:color="auto" w:fill="FFFFFF"/>
        </w:rPr>
        <w:t>下属二级预算单位，无下级预算单位。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2023年度收入总计110.65万元，支出总计</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万元。收支较上年决算数增加2.63万元，增长2.43%，主要原因是职工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社保缴费基数、医保缴费基数上涨，职业年金清算追加，因此本年收</w:t>
      </w:r>
      <w:r>
        <w:rPr>
          <w:rFonts w:hint="default" w:ascii="Times New Roman" w:hAnsi="Times New Roman" w:eastAsia="方正仿宋_GBK" w:cs="Times New Roman"/>
          <w:sz w:val="32"/>
          <w:szCs w:val="32"/>
          <w:shd w:val="clear" w:color="auto" w:fill="FFFFFF"/>
          <w:lang w:val="en-US" w:eastAsia="zh-CN"/>
        </w:rPr>
        <w:t>支</w:t>
      </w:r>
      <w:r>
        <w:rPr>
          <w:rFonts w:hint="default" w:ascii="Times New Roman" w:hAnsi="Times New Roman" w:eastAsia="方正仿宋_GBK" w:cs="Times New Roman"/>
          <w:sz w:val="32"/>
          <w:szCs w:val="32"/>
          <w:shd w:val="clear" w:color="auto" w:fill="FFFFFF"/>
        </w:rPr>
        <w:t>较上年增</w:t>
      </w:r>
      <w:r>
        <w:rPr>
          <w:rFonts w:hint="default" w:ascii="Times New Roman" w:hAnsi="Times New Roman" w:eastAsia="方正仿宋_GBK" w:cs="Times New Roman"/>
          <w:sz w:val="32"/>
          <w:szCs w:val="32"/>
          <w:shd w:val="clear" w:color="auto" w:fill="FFFFFF"/>
          <w:lang w:val="en-US" w:eastAsia="zh-CN"/>
        </w:rPr>
        <w:t>长</w:t>
      </w:r>
      <w:r>
        <w:rPr>
          <w:rFonts w:hint="default" w:ascii="Times New Roman" w:hAnsi="Times New Roman" w:eastAsia="方正仿宋_GBK" w:cs="Times New Roman"/>
          <w:sz w:val="32"/>
          <w:szCs w:val="32"/>
          <w:shd w:val="clear" w:color="auto" w:fill="FFFFFF"/>
        </w:rPr>
        <w:t>2.43%。</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2023年度收入合计110.65万元，较上年决算数增加2.63万元，增长2.43%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w:t>
      </w:r>
      <w:r>
        <w:rPr>
          <w:rFonts w:hint="default" w:ascii="Times New Roman" w:hAnsi="Times New Roman" w:eastAsia="方正仿宋_GBK" w:cs="Times New Roman"/>
          <w:color w:val="auto"/>
          <w:sz w:val="32"/>
          <w:szCs w:val="32"/>
          <w:shd w:val="clear" w:color="auto" w:fill="FFFFFF"/>
        </w:rPr>
        <w:t>。其</w:t>
      </w:r>
      <w:r>
        <w:rPr>
          <w:rFonts w:hint="default" w:ascii="Times New Roman" w:hAnsi="Times New Roman" w:eastAsia="方正仿宋_GBK" w:cs="Times New Roman"/>
          <w:sz w:val="32"/>
          <w:szCs w:val="32"/>
          <w:shd w:val="clear" w:color="auto" w:fill="FFFFFF"/>
        </w:rPr>
        <w:t>中：财政拨款收入</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万元，较上年决算数增加2.63万元，增长2.43%，主要原因是职工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社保缴费基数、医保缴费基数上涨，职业年金清算追加。其中：基本支出</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2023年度财政拨款收、支总计110.65万元。与2022年相比，财政拨款收、支总计各增加2.63万元，增长2.43%。主要原因是职工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万元，较上年决算数增加2.63万元，增长2.43%。主要原因是职工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社保缴费基数、医保缴费基数上涨，职业年金清算追加。较年初预算数增加27.28万元，增长32.72%。主要原因</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是单位新进1名事业人员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人员经费增加</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二是</w:t>
      </w:r>
      <w:r>
        <w:rPr>
          <w:rFonts w:hint="default"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三是</w:t>
      </w:r>
      <w:r>
        <w:rPr>
          <w:rFonts w:hint="default" w:ascii="Times New Roman" w:hAnsi="Times New Roman" w:eastAsia="方正仿宋_GBK" w:cs="Times New Roman"/>
          <w:sz w:val="32"/>
          <w:szCs w:val="32"/>
          <w:shd w:val="clear" w:color="auto" w:fill="FFFFFF"/>
        </w:rPr>
        <w:t>职业年金清算追加。此外，年初财政拨款结转和结余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万元，较上年决算数增加2.63万元，增长2.43%。主要原因是职工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社保缴费基数、医保缴费基数上涨，职业年金清算追加。较年初预算数增加27.28万元，增长32.72%。主要原因是</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是单位新进1名事业人员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人员经费增加</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二是</w:t>
      </w:r>
      <w:r>
        <w:rPr>
          <w:rFonts w:hint="default"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薪级工资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社保缴费基数、医保缴费基数上涨</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三是</w:t>
      </w:r>
      <w:r>
        <w:rPr>
          <w:rFonts w:hint="default" w:ascii="Times New Roman" w:hAnsi="Times New Roman" w:eastAsia="方正仿宋_GBK" w:cs="Times New Roman"/>
          <w:sz w:val="32"/>
          <w:szCs w:val="32"/>
          <w:shd w:val="clear" w:color="auto" w:fill="FFFFFF"/>
        </w:rPr>
        <w:t>职业年金清算追加。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77.88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70.38</w:t>
      </w:r>
      <w:r>
        <w:rPr>
          <w:rFonts w:hint="default" w:ascii="Times New Roman" w:hAnsi="Times New Roman" w:eastAsia="方正仿宋_GBK" w:cs="Times New Roman"/>
          <w:sz w:val="32"/>
          <w:szCs w:val="32"/>
          <w:shd w:val="clear" w:color="auto" w:fill="FFFFFF"/>
        </w:rPr>
        <w:t>%，较年初预算数增加22.89万元，增长41.63%，主要原因</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是单位新进1名事业人员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且</w:t>
      </w:r>
      <w:r>
        <w:rPr>
          <w:rFonts w:hint="default" w:ascii="Times New Roman" w:hAnsi="Times New Roman" w:eastAsia="方正仿宋_GBK" w:cs="Times New Roman"/>
          <w:sz w:val="32"/>
          <w:szCs w:val="32"/>
          <w:shd w:val="clear" w:color="auto" w:fill="FFFFFF"/>
        </w:rPr>
        <w:t>职工</w:t>
      </w:r>
      <w:r>
        <w:rPr>
          <w:rFonts w:hint="eastAsia" w:ascii="Times New Roman" w:hAnsi="Times New Roman" w:eastAsia="方正仿宋_GBK" w:cs="Times New Roman"/>
          <w:sz w:val="32"/>
          <w:szCs w:val="32"/>
          <w:shd w:val="clear" w:color="auto" w:fill="FFFFFF"/>
          <w:lang w:val="en-US" w:eastAsia="zh-CN"/>
        </w:rPr>
        <w:t>薪级工资上涨</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22.21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20.07</w:t>
      </w:r>
      <w:r>
        <w:rPr>
          <w:rFonts w:hint="default" w:ascii="Times New Roman" w:hAnsi="Times New Roman" w:eastAsia="方正仿宋_GBK" w:cs="Times New Roman"/>
          <w:sz w:val="32"/>
          <w:szCs w:val="32"/>
          <w:shd w:val="clear" w:color="auto" w:fill="FFFFFF"/>
        </w:rPr>
        <w:t>%，较年初预算数增加1.95万元，增长9.62%，主要原因是</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是单位新进1名事业人员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且职工工资自然增长使得</w:t>
      </w:r>
      <w:r>
        <w:rPr>
          <w:rFonts w:hint="default" w:ascii="Times New Roman" w:hAnsi="Times New Roman" w:eastAsia="方正仿宋_GBK" w:cs="Times New Roman"/>
          <w:sz w:val="32"/>
          <w:szCs w:val="32"/>
          <w:shd w:val="clear" w:color="auto" w:fill="FFFFFF"/>
        </w:rPr>
        <w:t>社保缴费基数</w:t>
      </w:r>
      <w:r>
        <w:rPr>
          <w:rFonts w:hint="eastAsia" w:ascii="Times New Roman" w:hAnsi="Times New Roman" w:eastAsia="方正仿宋_GBK" w:cs="Times New Roman"/>
          <w:sz w:val="32"/>
          <w:szCs w:val="32"/>
          <w:shd w:val="clear" w:color="auto" w:fill="FFFFFF"/>
          <w:lang w:val="en-US" w:eastAsia="zh-CN"/>
        </w:rPr>
        <w:t>上涨。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5.40</w:t>
      </w:r>
      <w:r>
        <w:rPr>
          <w:rFonts w:hint="default" w:ascii="Times New Roman" w:hAnsi="Times New Roman" w:eastAsia="方正仿宋_GBK" w:cs="Times New Roman"/>
          <w:sz w:val="32"/>
          <w:szCs w:val="32"/>
          <w:shd w:val="clear" w:color="auto" w:fill="FFFFFF"/>
        </w:rPr>
        <w:t>%，较年初预算数增加1.07万元，增长21.84%，主要原因是</w:t>
      </w:r>
      <w:r>
        <w:rPr>
          <w:rFonts w:hint="eastAsia"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是单位新进1名事业人员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且职工工资自然增长使得</w:t>
      </w:r>
      <w:r>
        <w:rPr>
          <w:rFonts w:hint="default" w:ascii="Times New Roman" w:hAnsi="Times New Roman" w:eastAsia="方正仿宋_GBK" w:cs="Times New Roman"/>
          <w:sz w:val="32"/>
          <w:szCs w:val="32"/>
          <w:shd w:val="clear" w:color="auto" w:fill="FFFFFF"/>
        </w:rPr>
        <w:t>医保缴费基数</w:t>
      </w:r>
      <w:r>
        <w:rPr>
          <w:rFonts w:hint="eastAsia" w:ascii="Times New Roman" w:hAnsi="Times New Roman" w:eastAsia="方正仿宋_GBK" w:cs="Times New Roman"/>
          <w:sz w:val="32"/>
          <w:szCs w:val="32"/>
          <w:shd w:val="clear" w:color="auto" w:fill="FFFFFF"/>
          <w:lang w:val="en-US" w:eastAsia="zh-CN"/>
        </w:rPr>
        <w:t>上涨。</w:t>
      </w:r>
    </w:p>
    <w:p>
      <w:pPr>
        <w:keepNext w:val="0"/>
        <w:keepLines w:val="0"/>
        <w:pageBreakBefore w:val="0"/>
        <w:widowControl/>
        <w:kinsoku/>
        <w:wordWrap/>
        <w:overflowPunct/>
        <w:topLinePunct w:val="0"/>
        <w:autoSpaceDN/>
        <w:bidi w:val="0"/>
        <w:adjustRightInd/>
        <w:spacing w:beforeAutospacing="0" w:afterAutospacing="0"/>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4.15</w:t>
      </w:r>
      <w:r>
        <w:rPr>
          <w:rFonts w:hint="default" w:ascii="Times New Roman" w:hAnsi="Times New Roman" w:eastAsia="方正仿宋_GBK" w:cs="Times New Roman"/>
          <w:sz w:val="32"/>
          <w:szCs w:val="32"/>
          <w:shd w:val="clear" w:color="auto" w:fill="FFFFFF"/>
        </w:rPr>
        <w:t>%，较年初预算数增加1.36万</w:t>
      </w:r>
      <w:r>
        <w:rPr>
          <w:rFonts w:hint="default" w:ascii="Times New Roman" w:hAnsi="Times New Roman" w:eastAsia="方正仿宋_GBK" w:cs="Times New Roman"/>
          <w:sz w:val="32"/>
          <w:szCs w:val="32"/>
          <w:shd w:val="clear" w:color="auto" w:fill="FFFFFF"/>
          <w:lang w:val="en-US" w:eastAsia="zh-CN" w:bidi="ar-SA"/>
        </w:rPr>
        <w:t>元，增长42.11%，主要原因是单位新进1名事业人员</w:t>
      </w:r>
      <w:r>
        <w:rPr>
          <w:rFonts w:hint="eastAsia" w:ascii="Times New Roman" w:hAnsi="Times New Roman" w:eastAsia="方正仿宋_GBK" w:cs="Times New Roman"/>
          <w:sz w:val="32"/>
          <w:szCs w:val="32"/>
          <w:shd w:val="clear" w:color="auto" w:fill="FFFFFF"/>
          <w:lang w:val="en-US" w:eastAsia="zh-CN" w:bidi="ar-SA"/>
        </w:rPr>
        <w:t>，导致公积金支出增加</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110.65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95.12</w:t>
      </w:r>
      <w:r>
        <w:rPr>
          <w:rFonts w:hint="default" w:ascii="Times New Roman" w:hAnsi="Times New Roman" w:eastAsia="方正仿宋_GBK" w:cs="Times New Roman"/>
          <w:sz w:val="32"/>
          <w:szCs w:val="32"/>
          <w:shd w:val="clear" w:color="auto" w:fill="FFFFFF"/>
        </w:rPr>
        <w:t>万元，较上年决算数减少0.22万元，下降0.23%，主要原因是</w:t>
      </w:r>
      <w:r>
        <w:rPr>
          <w:rFonts w:hint="default" w:ascii="Times New Roman" w:hAnsi="Times New Roman" w:eastAsia="方正仿宋_GBK" w:cs="Times New Roman"/>
          <w:sz w:val="32"/>
          <w:szCs w:val="32"/>
          <w:shd w:val="clear" w:color="auto" w:fill="FFFFFF"/>
          <w:lang w:val="en-US" w:eastAsia="zh-CN" w:bidi="ar-SA"/>
        </w:rPr>
        <w:t>单位新进1名事业人员</w:t>
      </w:r>
      <w:r>
        <w:rPr>
          <w:rFonts w:hint="eastAsia" w:ascii="Times New Roman" w:hAnsi="Times New Roman" w:eastAsia="方正仿宋_GBK" w:cs="Times New Roman"/>
          <w:sz w:val="32"/>
          <w:szCs w:val="32"/>
          <w:shd w:val="clear" w:color="auto" w:fill="FFFFFF"/>
          <w:lang w:val="en-US" w:eastAsia="zh-CN" w:bidi="ar-SA"/>
        </w:rPr>
        <w:t>薪酬待遇较2022年退休的1名职工低</w:t>
      </w:r>
      <w:r>
        <w:rPr>
          <w:rFonts w:hint="default" w:ascii="Times New Roman" w:hAnsi="Times New Roman" w:eastAsia="方正仿宋_GBK" w:cs="Times New Roman"/>
          <w:sz w:val="32"/>
          <w:szCs w:val="32"/>
          <w:shd w:val="clear" w:color="auto" w:fill="FFFFFF"/>
          <w:lang w:val="en-US" w:eastAsia="zh-CN" w:bidi="ar-SA"/>
        </w:rPr>
        <w:t>。人</w:t>
      </w:r>
      <w:r>
        <w:rPr>
          <w:rFonts w:hint="default" w:ascii="Times New Roman" w:hAnsi="Times New Roman" w:eastAsia="方正仿宋_GBK" w:cs="Times New Roman"/>
          <w:sz w:val="32"/>
          <w:szCs w:val="32"/>
          <w:shd w:val="clear" w:color="auto" w:fill="FFFFFF"/>
        </w:rPr>
        <w:t>员经费用途主要包括工资福利支出和对个人和家庭的补助支出。公用经费</w:t>
      </w:r>
      <w:r>
        <w:rPr>
          <w:rFonts w:hint="default" w:ascii="Times New Roman" w:hAnsi="Times New Roman" w:eastAsia="方正仿宋_GBK" w:cs="Times New Roman"/>
          <w:sz w:val="32"/>
          <w:szCs w:val="32"/>
        </w:rPr>
        <w:t>15.54</w:t>
      </w:r>
      <w:r>
        <w:rPr>
          <w:rFonts w:hint="default" w:ascii="Times New Roman" w:hAnsi="Times New Roman" w:eastAsia="方正仿宋_GBK" w:cs="Times New Roman"/>
          <w:sz w:val="32"/>
          <w:szCs w:val="32"/>
          <w:shd w:val="clear" w:color="auto" w:fill="FFFFFF"/>
        </w:rPr>
        <w:t>万元，较上年决算数增加2.86万元，增长22.56%，主要原因是单位新进1人</w:t>
      </w:r>
      <w:r>
        <w:rPr>
          <w:rFonts w:hint="eastAsia" w:ascii="Times New Roman" w:hAnsi="Times New Roman" w:eastAsia="方正仿宋_GBK" w:cs="Times New Roman"/>
          <w:sz w:val="32"/>
          <w:szCs w:val="32"/>
          <w:shd w:val="clear" w:color="auto" w:fill="FFFFFF"/>
          <w:lang w:val="en-US" w:eastAsia="zh-CN"/>
        </w:rPr>
        <w:t>开支增加</w:t>
      </w:r>
      <w:r>
        <w:rPr>
          <w:rFonts w:hint="default" w:ascii="Times New Roman" w:hAnsi="Times New Roman" w:eastAsia="方正仿宋_GBK" w:cs="Times New Roman"/>
          <w:sz w:val="32"/>
          <w:szCs w:val="32"/>
          <w:shd w:val="clear" w:color="auto" w:fill="FFFFFF"/>
        </w:rPr>
        <w:t>。公用经费用途主要包括办公费、差旅费、水费、电费、其他交通费、工会经费、</w:t>
      </w:r>
      <w:r>
        <w:rPr>
          <w:rFonts w:hint="eastAsia" w:ascii="Times New Roman" w:hAnsi="Times New Roman" w:eastAsia="方正仿宋_GBK" w:cs="Times New Roman"/>
          <w:sz w:val="32"/>
          <w:szCs w:val="32"/>
          <w:shd w:val="clear" w:color="auto" w:fill="FFFFFF"/>
          <w:lang w:val="en-US" w:eastAsia="zh-CN"/>
        </w:rPr>
        <w:t>劳务费、</w:t>
      </w:r>
      <w:r>
        <w:rPr>
          <w:rFonts w:hint="default" w:ascii="Times New Roman" w:hAnsi="Times New Roman" w:eastAsia="方正仿宋_GBK" w:cs="Times New Roman"/>
          <w:sz w:val="32"/>
          <w:szCs w:val="32"/>
          <w:shd w:val="clear" w:color="auto" w:fill="FFFFFF"/>
        </w:rPr>
        <w:t>其他商品和服务支出</w:t>
      </w:r>
      <w:r>
        <w:rPr>
          <w:rFonts w:hint="eastAsia"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1"/>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万元，较年初预算数减少3.00万元，下降100.00%，主要原因是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年度未发生“三公”经费支出。</w:t>
      </w:r>
      <w:r>
        <w:rPr>
          <w:rFonts w:hint="default" w:ascii="Times New Roman" w:hAnsi="Times New Roman" w:eastAsia="方正仿宋_GBK" w:cs="Times New Roman"/>
          <w:sz w:val="32"/>
          <w:szCs w:val="32"/>
          <w:shd w:val="clear" w:color="auto" w:fill="FFFFFF"/>
        </w:rPr>
        <w:t>较上年支出数无增减。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因公务车购置费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万元，费用支出较年初预算数减少1.50万元，下降100.00%，主要原因是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万元，费用支出较年初预算数减少1.50万元，下降100.00%，主要原因是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年度未</w:t>
      </w:r>
      <w:r>
        <w:rPr>
          <w:rFonts w:hint="eastAsia" w:ascii="方正仿宋_GBK" w:hAnsi="微软雅黑" w:eastAsia="方正仿宋_GBK" w:cs="方正仿宋_GBK"/>
          <w:color w:val="333333"/>
          <w:sz w:val="32"/>
          <w:szCs w:val="32"/>
          <w:shd w:val="clear" w:fill="FFFFFF"/>
          <w:lang w:eastAsia="zh-CN"/>
        </w:rPr>
        <w:t>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万元，较上年决算数减少0.09万元，下降60.00%，主要原因是</w:t>
      </w:r>
      <w:r>
        <w:rPr>
          <w:rFonts w:hint="eastAsia" w:ascii="Times New Roman" w:hAnsi="Times New Roman" w:eastAsia="方正仿宋_GBK" w:cs="Times New Roman"/>
          <w:sz w:val="32"/>
          <w:szCs w:val="32"/>
          <w:shd w:val="clear" w:color="auto" w:fill="FFFFFF"/>
          <w:lang w:val="en-US" w:eastAsia="zh-CN"/>
        </w:rPr>
        <w:t>培训减少</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万元，机关运行经费较上年支出数无增减，主要原因是按照部门决算列报口径，</w:t>
      </w:r>
      <w:r>
        <w:rPr>
          <w:rFonts w:hint="eastAsia"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rPr>
        <w:t>单位不在机关运行经费统计范围。</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rPr>
        <w:t>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eastAsia" w:ascii="方正仿宋_GBK" w:hAnsi="微软雅黑" w:eastAsia="方正仿宋_GBK" w:cs="方正仿宋_GBK"/>
          <w:color w:val="333333"/>
          <w:sz w:val="32"/>
          <w:szCs w:val="32"/>
          <w:shd w:val="clear" w:fill="FFFFFF"/>
          <w:lang w:eastAsia="zh-CN"/>
        </w:rPr>
      </w:pPr>
      <w:r>
        <w:rPr>
          <w:rFonts w:hint="eastAsia" w:ascii="方正仿宋_GBK" w:hAnsi="微软雅黑" w:eastAsia="方正仿宋_GBK" w:cs="方正仿宋_GBK"/>
          <w:color w:val="333333"/>
          <w:sz w:val="32"/>
          <w:szCs w:val="32"/>
          <w:shd w:val="clear" w:fill="FFFFFF"/>
          <w:lang w:eastAsia="zh-CN"/>
        </w:rPr>
        <w:t>本单位为商务委下属二级预算单位，预算绩效管理工作由商务委机关开展，本单位未开展预算绩效管理工作。</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方正仿宋_GBK" w:hAnsi="微软雅黑" w:eastAsia="方正仿宋_GBK" w:cs="方正仿宋_GBK"/>
          <w:color w:val="333333"/>
          <w:sz w:val="32"/>
          <w:szCs w:val="32"/>
          <w:shd w:val="clear" w:fill="FFFFFF"/>
          <w:lang w:eastAsia="zh-CN"/>
        </w:rPr>
      </w:pPr>
      <w:r>
        <w:rPr>
          <w:rFonts w:hint="eastAsia" w:ascii="方正仿宋_GBK" w:hAnsi="微软雅黑" w:eastAsia="方正仿宋_GBK" w:cs="方正仿宋_GBK"/>
          <w:color w:val="333333"/>
          <w:sz w:val="32"/>
          <w:szCs w:val="32"/>
          <w:shd w:val="clear" w:fill="FFFFFF"/>
          <w:lang w:val="en-US" w:eastAsia="zh-CN"/>
        </w:rPr>
        <w:t>本</w:t>
      </w:r>
      <w:r>
        <w:rPr>
          <w:rFonts w:hint="default" w:ascii="方正仿宋_GBK" w:hAnsi="微软雅黑" w:eastAsia="方正仿宋_GBK" w:cs="方正仿宋_GBK"/>
          <w:color w:val="333333"/>
          <w:sz w:val="32"/>
          <w:szCs w:val="32"/>
          <w:shd w:val="clear" w:fill="FFFFFF"/>
          <w:lang w:eastAsia="zh-CN"/>
        </w:rPr>
        <w:t>单位未组织开展绩效评价</w:t>
      </w:r>
      <w:r>
        <w:rPr>
          <w:rFonts w:hint="eastAsia" w:ascii="方正仿宋_GBK" w:hAnsi="微软雅黑" w:eastAsia="方正仿宋_GBK" w:cs="方正仿宋_GBK"/>
          <w:color w:val="333333"/>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方正仿宋_GBK" w:hAnsi="微软雅黑" w:eastAsia="方正仿宋_GBK" w:cs="方正仿宋_GBK"/>
          <w:color w:val="333333"/>
          <w:sz w:val="32"/>
          <w:szCs w:val="32"/>
          <w:shd w:val="clear" w:fill="FFFFFF"/>
          <w:lang w:eastAsia="zh-CN"/>
        </w:rPr>
      </w:pPr>
      <w:r>
        <w:rPr>
          <w:rFonts w:hint="default" w:ascii="方正仿宋_GBK" w:hAnsi="微软雅黑" w:eastAsia="方正仿宋_GBK" w:cs="方正仿宋_GBK"/>
          <w:color w:val="333333"/>
          <w:sz w:val="32"/>
          <w:szCs w:val="32"/>
          <w:shd w:val="clear" w:fill="FFFFFF"/>
          <w:lang w:eastAsia="zh-CN"/>
        </w:rPr>
        <w:t>市财政局未委托第三方对</w:t>
      </w:r>
      <w:r>
        <w:rPr>
          <w:rFonts w:hint="eastAsia" w:ascii="方正仿宋_GBK" w:hAnsi="微软雅黑" w:eastAsia="方正仿宋_GBK" w:cs="方正仿宋_GBK"/>
          <w:color w:val="333333"/>
          <w:sz w:val="32"/>
          <w:szCs w:val="32"/>
          <w:shd w:val="clear" w:fill="FFFFFF"/>
          <w:lang w:val="en-US" w:eastAsia="zh-CN"/>
        </w:rPr>
        <w:t>本</w:t>
      </w:r>
      <w:r>
        <w:rPr>
          <w:rFonts w:hint="default" w:ascii="方正仿宋_GBK" w:hAnsi="微软雅黑" w:eastAsia="方正仿宋_GBK" w:cs="方正仿宋_GBK"/>
          <w:color w:val="333333"/>
          <w:sz w:val="32"/>
          <w:szCs w:val="32"/>
          <w:shd w:val="clear" w:fill="FFFFFF"/>
          <w:lang w:eastAsia="zh-CN"/>
        </w:rPr>
        <w:t>单位开展绩效评价</w:t>
      </w:r>
      <w:r>
        <w:rPr>
          <w:rFonts w:hint="eastAsia" w:ascii="方正仿宋_GBK" w:hAnsi="微软雅黑" w:eastAsia="方正仿宋_GBK" w:cs="方正仿宋_GBK"/>
          <w:color w:val="333333"/>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黑体_GBK" w:cs="Times New Roman"/>
          <w:b w:val="0"/>
          <w:bCs/>
          <w:sz w:val="32"/>
          <w:szCs w:val="32"/>
          <w:shd w:val="clear" w:color="auto" w:fill="FFFFFF"/>
          <w:lang w:val="en-US" w:eastAsia="zh-CN"/>
        </w:rPr>
        <w:t xml:space="preserve">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本单位决算公开信息反馈和联系方式：付巧灵，023-64720022。</w:t>
      </w:r>
    </w:p>
    <w:p>
      <w:pPr>
        <w:pStyle w:val="12"/>
        <w:keepNext w:val="0"/>
        <w:keepLines w:val="0"/>
        <w:pageBreakBefore w:val="0"/>
        <w:widowControl/>
        <w:kinsoku/>
        <w:wordWrap/>
        <w:overflowPunct/>
        <w:topLinePunct w:val="0"/>
        <w:autoSpaceDE w:val="0"/>
        <w:autoSpaceDN/>
        <w:bidi w:val="0"/>
        <w:adjustRightInd/>
        <w:spacing w:beforeAutospacing="0" w:afterAutospacing="0"/>
        <w:ind w:firstLine="0" w:firstLineChars="0"/>
        <w:textAlignment w:val="auto"/>
        <w:rPr>
          <w:rStyle w:val="11"/>
          <w:rFonts w:ascii="方正仿宋_GBK" w:hAnsi="方正仿宋_GBK" w:eastAsia="方正仿宋_GBK" w:cs="方正仿宋_GBK"/>
          <w:sz w:val="32"/>
          <w:szCs w:val="32"/>
          <w:shd w:val="clear" w:color="auto" w:fill="FFFF00"/>
        </w:rPr>
      </w:pPr>
    </w:p>
    <w:p>
      <w:pPr>
        <w:pStyle w:val="12"/>
        <w:keepNext w:val="0"/>
        <w:keepLines w:val="0"/>
        <w:pageBreakBefore w:val="0"/>
        <w:widowControl/>
        <w:kinsoku/>
        <w:wordWrap/>
        <w:overflowPunct/>
        <w:topLinePunct w:val="0"/>
        <w:autoSpaceDE w:val="0"/>
        <w:autoSpaceDN/>
        <w:bidi w:val="0"/>
        <w:adjustRightInd/>
        <w:spacing w:beforeAutospacing="0" w:afterAutospacing="0"/>
        <w:ind w:firstLine="0" w:firstLineChars="0"/>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重庆市石柱土家族自治县商贸发展中心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110.65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110.65</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重庆市石柱土家族自治县商贸发展中心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rPr>
          <w:rFonts w:hint="default" w:cs="宋体"/>
          <w:sz w:val="20"/>
          <w:szCs w:val="20"/>
        </w:rPr>
      </w:pP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重庆市石柱土家族自治县商贸发展中心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default" w:cs="宋体"/>
          <w:sz w:val="21"/>
          <w:szCs w:val="21"/>
        </w:rPr>
      </w:pP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95.12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15.54</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重庆市石柱土家族自治县商贸发展中心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5N2RhMGY1OThhYWRjZDc1ZTBmZmJlMWUyZDQwYzIifQ=="/>
  </w:docVars>
  <w:rsids>
    <w:rsidRoot w:val="00B03CCD"/>
    <w:rsid w:val="000E3FC3"/>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E371FE"/>
    <w:rsid w:val="00F73F90"/>
    <w:rsid w:val="01474EBF"/>
    <w:rsid w:val="01F3521E"/>
    <w:rsid w:val="02496FD5"/>
    <w:rsid w:val="030A0A72"/>
    <w:rsid w:val="03190CB5"/>
    <w:rsid w:val="03B87EA0"/>
    <w:rsid w:val="03B91F1D"/>
    <w:rsid w:val="03E3214F"/>
    <w:rsid w:val="044C50BA"/>
    <w:rsid w:val="05BC6D49"/>
    <w:rsid w:val="05DC2778"/>
    <w:rsid w:val="06110369"/>
    <w:rsid w:val="06194FF1"/>
    <w:rsid w:val="06A2550B"/>
    <w:rsid w:val="06F15AA5"/>
    <w:rsid w:val="06F80EE2"/>
    <w:rsid w:val="07001CCA"/>
    <w:rsid w:val="075678DB"/>
    <w:rsid w:val="079D7CC7"/>
    <w:rsid w:val="08051BCA"/>
    <w:rsid w:val="081A09F7"/>
    <w:rsid w:val="086C12F4"/>
    <w:rsid w:val="08705944"/>
    <w:rsid w:val="08AE1E9F"/>
    <w:rsid w:val="08BA052C"/>
    <w:rsid w:val="08DB07BA"/>
    <w:rsid w:val="0969353F"/>
    <w:rsid w:val="098305D0"/>
    <w:rsid w:val="0A3317EA"/>
    <w:rsid w:val="0A5C4B69"/>
    <w:rsid w:val="0A812B42"/>
    <w:rsid w:val="0A86124A"/>
    <w:rsid w:val="0AB54CC0"/>
    <w:rsid w:val="0B9335CE"/>
    <w:rsid w:val="0BF2311A"/>
    <w:rsid w:val="0C7927C4"/>
    <w:rsid w:val="0C931AD8"/>
    <w:rsid w:val="0C9B098C"/>
    <w:rsid w:val="0D673E11"/>
    <w:rsid w:val="0DDA54E4"/>
    <w:rsid w:val="0E3A5F83"/>
    <w:rsid w:val="0F836721"/>
    <w:rsid w:val="0FA25D96"/>
    <w:rsid w:val="10656069"/>
    <w:rsid w:val="107B59E5"/>
    <w:rsid w:val="10EC0126"/>
    <w:rsid w:val="10F70B9A"/>
    <w:rsid w:val="111445C7"/>
    <w:rsid w:val="114278C6"/>
    <w:rsid w:val="1158083A"/>
    <w:rsid w:val="11643A4B"/>
    <w:rsid w:val="11ED0F98"/>
    <w:rsid w:val="11F03528"/>
    <w:rsid w:val="12153449"/>
    <w:rsid w:val="126E2D03"/>
    <w:rsid w:val="12C921C4"/>
    <w:rsid w:val="131E7C21"/>
    <w:rsid w:val="13871C70"/>
    <w:rsid w:val="13A71CB4"/>
    <w:rsid w:val="13AF1D43"/>
    <w:rsid w:val="13CE1647"/>
    <w:rsid w:val="13FD55AB"/>
    <w:rsid w:val="14200702"/>
    <w:rsid w:val="14492991"/>
    <w:rsid w:val="15CA668E"/>
    <w:rsid w:val="163A6CEE"/>
    <w:rsid w:val="164E081E"/>
    <w:rsid w:val="16A42B33"/>
    <w:rsid w:val="173708E3"/>
    <w:rsid w:val="17A252C5"/>
    <w:rsid w:val="17C374FC"/>
    <w:rsid w:val="182E4AB6"/>
    <w:rsid w:val="189079DC"/>
    <w:rsid w:val="189B0D0B"/>
    <w:rsid w:val="18B43F7C"/>
    <w:rsid w:val="19151AC7"/>
    <w:rsid w:val="194A1770"/>
    <w:rsid w:val="19B906A4"/>
    <w:rsid w:val="1B55778E"/>
    <w:rsid w:val="1B6F15B6"/>
    <w:rsid w:val="1BAA2EDC"/>
    <w:rsid w:val="1BF93A5C"/>
    <w:rsid w:val="1CA55E64"/>
    <w:rsid w:val="1CC63804"/>
    <w:rsid w:val="1D014A01"/>
    <w:rsid w:val="1D022362"/>
    <w:rsid w:val="1D1B04B0"/>
    <w:rsid w:val="1DA52501"/>
    <w:rsid w:val="1DBD6767"/>
    <w:rsid w:val="1DC52125"/>
    <w:rsid w:val="1DD26311"/>
    <w:rsid w:val="1E374ACB"/>
    <w:rsid w:val="1ECF0A66"/>
    <w:rsid w:val="1EE90919"/>
    <w:rsid w:val="1EF67CA4"/>
    <w:rsid w:val="1F020D3A"/>
    <w:rsid w:val="1F2C5189"/>
    <w:rsid w:val="1F444EB4"/>
    <w:rsid w:val="1F4B0B02"/>
    <w:rsid w:val="1FBB35CD"/>
    <w:rsid w:val="1FCD26AF"/>
    <w:rsid w:val="20642787"/>
    <w:rsid w:val="211C3F8D"/>
    <w:rsid w:val="21556F04"/>
    <w:rsid w:val="21CE6CB6"/>
    <w:rsid w:val="22403BD3"/>
    <w:rsid w:val="2435301D"/>
    <w:rsid w:val="24B92327"/>
    <w:rsid w:val="24C14514"/>
    <w:rsid w:val="2533755C"/>
    <w:rsid w:val="25791755"/>
    <w:rsid w:val="25BA1A2C"/>
    <w:rsid w:val="26396DF4"/>
    <w:rsid w:val="26CA1B80"/>
    <w:rsid w:val="26E825C8"/>
    <w:rsid w:val="26F62F37"/>
    <w:rsid w:val="27167136"/>
    <w:rsid w:val="271B442C"/>
    <w:rsid w:val="27B23302"/>
    <w:rsid w:val="283D6A2C"/>
    <w:rsid w:val="29310A5F"/>
    <w:rsid w:val="296E3259"/>
    <w:rsid w:val="29C37A35"/>
    <w:rsid w:val="2A076083"/>
    <w:rsid w:val="2A353D77"/>
    <w:rsid w:val="2A73162E"/>
    <w:rsid w:val="2B167953"/>
    <w:rsid w:val="2B200583"/>
    <w:rsid w:val="2B8209DE"/>
    <w:rsid w:val="2C513DF5"/>
    <w:rsid w:val="2C636760"/>
    <w:rsid w:val="2C6762A3"/>
    <w:rsid w:val="2E70537D"/>
    <w:rsid w:val="2F2D0447"/>
    <w:rsid w:val="2FCA4B37"/>
    <w:rsid w:val="2FE029D7"/>
    <w:rsid w:val="2FF06E00"/>
    <w:rsid w:val="30403475"/>
    <w:rsid w:val="30586FEC"/>
    <w:rsid w:val="315F0B22"/>
    <w:rsid w:val="31927D00"/>
    <w:rsid w:val="31A87524"/>
    <w:rsid w:val="31D84415"/>
    <w:rsid w:val="32285F6F"/>
    <w:rsid w:val="32770556"/>
    <w:rsid w:val="329C0913"/>
    <w:rsid w:val="32AA0460"/>
    <w:rsid w:val="3337290D"/>
    <w:rsid w:val="33E31118"/>
    <w:rsid w:val="33EF7674"/>
    <w:rsid w:val="342D7BC6"/>
    <w:rsid w:val="352930DB"/>
    <w:rsid w:val="35573069"/>
    <w:rsid w:val="355F6038"/>
    <w:rsid w:val="358C217E"/>
    <w:rsid w:val="361452F6"/>
    <w:rsid w:val="36C9128A"/>
    <w:rsid w:val="37841E99"/>
    <w:rsid w:val="37985945"/>
    <w:rsid w:val="37BF1123"/>
    <w:rsid w:val="37F7266B"/>
    <w:rsid w:val="383C3F15"/>
    <w:rsid w:val="386F66A6"/>
    <w:rsid w:val="38BE4696"/>
    <w:rsid w:val="3939115E"/>
    <w:rsid w:val="39B82A39"/>
    <w:rsid w:val="39C42CA8"/>
    <w:rsid w:val="39DC4FD6"/>
    <w:rsid w:val="39F03D7A"/>
    <w:rsid w:val="39F33306"/>
    <w:rsid w:val="3A2C1C67"/>
    <w:rsid w:val="3ADD7F09"/>
    <w:rsid w:val="3B005CDB"/>
    <w:rsid w:val="3B1705E5"/>
    <w:rsid w:val="3B18334B"/>
    <w:rsid w:val="3B36794F"/>
    <w:rsid w:val="3B6F6EE0"/>
    <w:rsid w:val="3BE13D5E"/>
    <w:rsid w:val="3C566AD6"/>
    <w:rsid w:val="3C594871"/>
    <w:rsid w:val="3C6A5B02"/>
    <w:rsid w:val="3CE17324"/>
    <w:rsid w:val="3D2757A1"/>
    <w:rsid w:val="3D3D4FC4"/>
    <w:rsid w:val="3D7D55E6"/>
    <w:rsid w:val="3D8E75CE"/>
    <w:rsid w:val="3DDF3AB1"/>
    <w:rsid w:val="3E1D0952"/>
    <w:rsid w:val="3E330175"/>
    <w:rsid w:val="3E42660A"/>
    <w:rsid w:val="3E7555B1"/>
    <w:rsid w:val="3E787ED9"/>
    <w:rsid w:val="3F032E93"/>
    <w:rsid w:val="3F0527E5"/>
    <w:rsid w:val="3F694D83"/>
    <w:rsid w:val="3F885DCC"/>
    <w:rsid w:val="3FCD675E"/>
    <w:rsid w:val="4004000C"/>
    <w:rsid w:val="40BD5482"/>
    <w:rsid w:val="411B6CE5"/>
    <w:rsid w:val="412070D7"/>
    <w:rsid w:val="41233B24"/>
    <w:rsid w:val="41314E40"/>
    <w:rsid w:val="416E07B1"/>
    <w:rsid w:val="41E0734B"/>
    <w:rsid w:val="42621029"/>
    <w:rsid w:val="426C1EA8"/>
    <w:rsid w:val="42736402"/>
    <w:rsid w:val="42E86A87"/>
    <w:rsid w:val="43307B09"/>
    <w:rsid w:val="434B5F61"/>
    <w:rsid w:val="438E5342"/>
    <w:rsid w:val="439A3EB9"/>
    <w:rsid w:val="43BB152F"/>
    <w:rsid w:val="43BB6D79"/>
    <w:rsid w:val="44315157"/>
    <w:rsid w:val="44A01E86"/>
    <w:rsid w:val="44C37687"/>
    <w:rsid w:val="45CB699A"/>
    <w:rsid w:val="45E9651A"/>
    <w:rsid w:val="465B470D"/>
    <w:rsid w:val="468772B0"/>
    <w:rsid w:val="469D6AD4"/>
    <w:rsid w:val="471E6C84"/>
    <w:rsid w:val="4748792B"/>
    <w:rsid w:val="475D719D"/>
    <w:rsid w:val="47674801"/>
    <w:rsid w:val="48225EF7"/>
    <w:rsid w:val="485F1360"/>
    <w:rsid w:val="48802209"/>
    <w:rsid w:val="488F422B"/>
    <w:rsid w:val="48E36915"/>
    <w:rsid w:val="48EB6572"/>
    <w:rsid w:val="495C4A24"/>
    <w:rsid w:val="497135DF"/>
    <w:rsid w:val="4A263DF2"/>
    <w:rsid w:val="4A6F6675"/>
    <w:rsid w:val="4A924464"/>
    <w:rsid w:val="4B135857"/>
    <w:rsid w:val="4B7951CB"/>
    <w:rsid w:val="4B7C315C"/>
    <w:rsid w:val="4BEB6533"/>
    <w:rsid w:val="4C0B2A08"/>
    <w:rsid w:val="4D774864"/>
    <w:rsid w:val="4DAC4ACA"/>
    <w:rsid w:val="4DBE01D2"/>
    <w:rsid w:val="4E5F099F"/>
    <w:rsid w:val="4F0C6BA3"/>
    <w:rsid w:val="4F186D58"/>
    <w:rsid w:val="4F877640"/>
    <w:rsid w:val="50F06B6E"/>
    <w:rsid w:val="513C1291"/>
    <w:rsid w:val="51D21804"/>
    <w:rsid w:val="52234D33"/>
    <w:rsid w:val="522F6E0C"/>
    <w:rsid w:val="52463BA1"/>
    <w:rsid w:val="52F163D4"/>
    <w:rsid w:val="531A2DB4"/>
    <w:rsid w:val="53C0244D"/>
    <w:rsid w:val="53CB1124"/>
    <w:rsid w:val="53DD4D4E"/>
    <w:rsid w:val="53E578CE"/>
    <w:rsid w:val="541330F0"/>
    <w:rsid w:val="54272666"/>
    <w:rsid w:val="543B029D"/>
    <w:rsid w:val="54861779"/>
    <w:rsid w:val="552256E1"/>
    <w:rsid w:val="55366F1B"/>
    <w:rsid w:val="554E5773"/>
    <w:rsid w:val="555829E0"/>
    <w:rsid w:val="555A3CBC"/>
    <w:rsid w:val="5582012B"/>
    <w:rsid w:val="558E4E05"/>
    <w:rsid w:val="55BE2E85"/>
    <w:rsid w:val="56530F5D"/>
    <w:rsid w:val="567700D3"/>
    <w:rsid w:val="56D27CC5"/>
    <w:rsid w:val="56FF7E9E"/>
    <w:rsid w:val="570C5CDB"/>
    <w:rsid w:val="576378C6"/>
    <w:rsid w:val="578867FC"/>
    <w:rsid w:val="5842572D"/>
    <w:rsid w:val="584B2834"/>
    <w:rsid w:val="58991A4B"/>
    <w:rsid w:val="58D5034F"/>
    <w:rsid w:val="59835FFD"/>
    <w:rsid w:val="5A3B59D6"/>
    <w:rsid w:val="5AD134D8"/>
    <w:rsid w:val="5C263CE4"/>
    <w:rsid w:val="5C5D2777"/>
    <w:rsid w:val="5CF66BF3"/>
    <w:rsid w:val="5D290C69"/>
    <w:rsid w:val="5DD16AA8"/>
    <w:rsid w:val="5DDE3802"/>
    <w:rsid w:val="5E082F75"/>
    <w:rsid w:val="5F2D4A41"/>
    <w:rsid w:val="5FA82D2F"/>
    <w:rsid w:val="60351705"/>
    <w:rsid w:val="60C74F6C"/>
    <w:rsid w:val="61023CAB"/>
    <w:rsid w:val="61025A59"/>
    <w:rsid w:val="613D5BBC"/>
    <w:rsid w:val="61536C39"/>
    <w:rsid w:val="62944DD7"/>
    <w:rsid w:val="62F35FA1"/>
    <w:rsid w:val="6319381F"/>
    <w:rsid w:val="636A7EAB"/>
    <w:rsid w:val="63C25DC5"/>
    <w:rsid w:val="63C62057"/>
    <w:rsid w:val="64236413"/>
    <w:rsid w:val="64373C6C"/>
    <w:rsid w:val="64571EF5"/>
    <w:rsid w:val="64FB113D"/>
    <w:rsid w:val="656152C6"/>
    <w:rsid w:val="657F1D6E"/>
    <w:rsid w:val="6587477F"/>
    <w:rsid w:val="658C3A08"/>
    <w:rsid w:val="65C031CA"/>
    <w:rsid w:val="65CE6852"/>
    <w:rsid w:val="66267C04"/>
    <w:rsid w:val="663F505A"/>
    <w:rsid w:val="66454C79"/>
    <w:rsid w:val="66BE0674"/>
    <w:rsid w:val="66EE5541"/>
    <w:rsid w:val="67924660"/>
    <w:rsid w:val="68407834"/>
    <w:rsid w:val="6883293E"/>
    <w:rsid w:val="688412AD"/>
    <w:rsid w:val="68BB130F"/>
    <w:rsid w:val="68EB1B71"/>
    <w:rsid w:val="69794D27"/>
    <w:rsid w:val="699844B2"/>
    <w:rsid w:val="6A6C7940"/>
    <w:rsid w:val="6AAD2300"/>
    <w:rsid w:val="6B474EF5"/>
    <w:rsid w:val="6BD3607E"/>
    <w:rsid w:val="6C0A5AC5"/>
    <w:rsid w:val="6C560CAE"/>
    <w:rsid w:val="6C576495"/>
    <w:rsid w:val="6CF21078"/>
    <w:rsid w:val="6D7B72BF"/>
    <w:rsid w:val="6D903FF5"/>
    <w:rsid w:val="6DA955B8"/>
    <w:rsid w:val="6DE346AB"/>
    <w:rsid w:val="6DE5391A"/>
    <w:rsid w:val="6EF876CB"/>
    <w:rsid w:val="6EFD1324"/>
    <w:rsid w:val="6F5A53AC"/>
    <w:rsid w:val="6F80296B"/>
    <w:rsid w:val="6FAC003D"/>
    <w:rsid w:val="6FE55E12"/>
    <w:rsid w:val="6FFB2E76"/>
    <w:rsid w:val="708F6F7F"/>
    <w:rsid w:val="70D94BD3"/>
    <w:rsid w:val="71AD1A11"/>
    <w:rsid w:val="71C34D91"/>
    <w:rsid w:val="724A3704"/>
    <w:rsid w:val="728F1117"/>
    <w:rsid w:val="72DB435C"/>
    <w:rsid w:val="72E2613A"/>
    <w:rsid w:val="72F771F4"/>
    <w:rsid w:val="73934AD2"/>
    <w:rsid w:val="750837F0"/>
    <w:rsid w:val="75330480"/>
    <w:rsid w:val="754758CF"/>
    <w:rsid w:val="764F62AB"/>
    <w:rsid w:val="765C45EC"/>
    <w:rsid w:val="768A7619"/>
    <w:rsid w:val="772E1EBA"/>
    <w:rsid w:val="781926BC"/>
    <w:rsid w:val="796D60A4"/>
    <w:rsid w:val="79A031D5"/>
    <w:rsid w:val="7A1525F7"/>
    <w:rsid w:val="7A964489"/>
    <w:rsid w:val="7B420052"/>
    <w:rsid w:val="7BD06A28"/>
    <w:rsid w:val="7C241CA2"/>
    <w:rsid w:val="7C3A7C0B"/>
    <w:rsid w:val="7C5248E4"/>
    <w:rsid w:val="7C566698"/>
    <w:rsid w:val="7C5866A3"/>
    <w:rsid w:val="7CDD1D5F"/>
    <w:rsid w:val="7D43322A"/>
    <w:rsid w:val="7D7406BB"/>
    <w:rsid w:val="7DE94331"/>
    <w:rsid w:val="7ED01EE6"/>
    <w:rsid w:val="7ED06D3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7"/>
    <w:autoRedefine/>
    <w:unhideWhenUsed/>
    <w:qFormat/>
    <w:uiPriority w:val="0"/>
    <w:pPr>
      <w:spacing w:before="100" w:beforeAutospacing="1" w:after="100" w:afterAutospacing="1"/>
    </w:pPr>
  </w:style>
  <w:style w:type="paragraph" w:customStyle="1" w:styleId="7">
    <w:name w:val="msonormal"/>
    <w:basedOn w:val="1"/>
    <w:autoRedefine/>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4001</Words>
  <Characters>22811</Characters>
  <Lines>190</Lines>
  <Paragraphs>53</Paragraphs>
  <TotalTime>3</TotalTime>
  <ScaleCrop>false</ScaleCrop>
  <LinksUpToDate>false</LinksUpToDate>
  <CharactersWithSpaces>26759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付巧灵</cp:lastModifiedBy>
  <dcterms:modified xsi:type="dcterms:W3CDTF">2024-10-21T02:03:36Z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BB46EABDBB2749749395447164B066B3_12</vt:lpwstr>
  </property>
</Properties>
</file>