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8D7AD">
      <w:pPr>
        <w:pStyle w:val="6"/>
        <w:keepNext w:val="0"/>
        <w:keepLines w:val="0"/>
        <w:pageBreakBefore w:val="0"/>
        <w:widowControl/>
        <w:kinsoku/>
        <w:overflowPunct/>
        <w:topLinePunct w:val="0"/>
        <w:autoSpaceDN/>
        <w:bidi w:val="0"/>
        <w:adjustRightInd/>
        <w:spacing w:before="0" w:beforeAutospacing="0" w:after="0" w:afterAutospacing="0" w:line="594" w:lineRule="exact"/>
        <w:ind w:left="0"/>
        <w:jc w:val="center"/>
        <w:rPr>
          <w:rFonts w:ascii="Times New Roman" w:hAnsi="Times New Roman" w:eastAsia="方正小标宋_GBK" w:cs="方正小标宋_GBK"/>
          <w:sz w:val="36"/>
          <w:szCs w:val="36"/>
        </w:rPr>
      </w:pPr>
      <w:r>
        <w:rPr>
          <w:rFonts w:ascii="Times New Roman" w:hAnsi="Times New Roman" w:eastAsia="方正小标宋_GBK" w:cs="方正小标宋_GBK"/>
          <w:sz w:val="36"/>
          <w:szCs w:val="36"/>
        </w:rPr>
        <w:t>石柱土家族自治县生态环境局本级</w:t>
      </w:r>
    </w:p>
    <w:p w14:paraId="005B728F">
      <w:pPr>
        <w:pStyle w:val="6"/>
        <w:keepNext w:val="0"/>
        <w:keepLines w:val="0"/>
        <w:pageBreakBefore w:val="0"/>
        <w:widowControl/>
        <w:kinsoku/>
        <w:overflowPunct/>
        <w:topLinePunct w:val="0"/>
        <w:autoSpaceDN/>
        <w:bidi w:val="0"/>
        <w:adjustRightInd/>
        <w:spacing w:before="0" w:beforeAutospacing="0" w:after="0" w:afterAutospacing="0" w:line="594" w:lineRule="exact"/>
        <w:ind w:left="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14:paraId="13511029">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hint="eastAsia"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一、单位基本情况</w:t>
      </w:r>
    </w:p>
    <w:p w14:paraId="58DB633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Style w:val="10"/>
          <w:rFonts w:hint="default" w:ascii="Times New Roman" w:hAnsi="Times New Roman" w:eastAsia="方正楷体_GBK" w:cs="Times New Roman"/>
          <w:b w:val="0"/>
          <w:sz w:val="32"/>
          <w:szCs w:val="32"/>
        </w:rPr>
      </w:pPr>
      <w:r>
        <w:rPr>
          <w:rStyle w:val="10"/>
          <w:rFonts w:ascii="Times New Roman" w:hAnsi="Times New Roman" w:eastAsia="方正楷体_GBK" w:cs="Times New Roman"/>
          <w:b w:val="0"/>
          <w:sz w:val="32"/>
          <w:szCs w:val="32"/>
        </w:rPr>
        <w:t>（一）职能职责</w:t>
      </w:r>
    </w:p>
    <w:p w14:paraId="34396431">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石柱土家族自治县生态环境局贯彻落实党中央关于生态环境保护工作的方针政策和决策部署，在履行职责过程中坚持和加强党对生态环境保护工作的集中统一领导。主要职责是：</w:t>
      </w:r>
    </w:p>
    <w:p w14:paraId="353EA2B0">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负责贯彻执行国家生态环境基本制度。负责贯彻执行生态环境法律法规、规章、标准和方针政策，根据职责拟订生态环境规范性文件。会同有关部门拟订县域生态环境规划并组织实施。会同有关部门编制并监督实施重点区域、流域、饮用水水源地生态环境规划和水功能区划。</w:t>
      </w:r>
    </w:p>
    <w:p w14:paraId="692085A6">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2.按照职责权限，负责生态环境问题的统筹协调和监督管理。建立健全突发生态环境事件的应急预警机制。牵头协调环境污染事故、生态破坏事件和突发生态环境事件的调</w:t>
      </w:r>
      <w:r>
        <w:rPr>
          <w:rFonts w:hint="eastAsia" w:ascii="Times New Roman" w:hAnsi="Times New Roman" w:eastAsia="方正仿宋_GBK" w:cs="Times New Roman"/>
          <w:snapToGrid w:val="0"/>
          <w:sz w:val="32"/>
          <w:szCs w:val="32"/>
          <w:lang w:eastAsia="zh-CN"/>
        </w:rPr>
        <w:t>查</w:t>
      </w:r>
      <w:r>
        <w:rPr>
          <w:rFonts w:ascii="Times New Roman" w:hAnsi="Times New Roman" w:eastAsia="方正仿宋_GBK" w:cs="Times New Roman"/>
          <w:snapToGrid w:val="0"/>
          <w:sz w:val="32"/>
          <w:szCs w:val="32"/>
        </w:rPr>
        <w:t>处理。牵头指导和实施生态环境损害赔偿制度，协调解决县域内环境污染纠纷。统筹协调县域生态环境保护工作。</w:t>
      </w:r>
    </w:p>
    <w:p w14:paraId="094ED4B7">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负责生态环境监督执法和生态环境保护督察工作。组织开展生态环境保护执法检查活动，查处生态环境违法问题，以部门名义统一执法，具体执法交由相关执法队伍承担。协调配合中央和重庆市生态环境保护督察有关工作。组织开展对乡镇（街道）和县级相关部门生态环境保护执行情况的监督。</w:t>
      </w:r>
    </w:p>
    <w:p w14:paraId="4DAC8C63">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4.负责生态环境准入的监督管理。按上级要求开展环境影响评价。按规定审批或审查开发建设区域、规划、项目环境影响评价文件，组织实施生态环境准入清单。</w:t>
      </w:r>
    </w:p>
    <w:p w14:paraId="2E7AD933">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5.负责环境污染防治的监督管理。拟订水、大气、土壤、噪声、固体废物、化学品、机动车、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14:paraId="568656A6">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6.负责提出生态环境领域固定资产投资规模和方向、财政性资金安排的意见，配合有关部门做好组织实施和监督工作。</w:t>
      </w:r>
    </w:p>
    <w:p w14:paraId="72B3F1B0">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7.指导协调和监督生态保护修复工作。组织编制生态保护规划，监督对生态环境有影响的自然资源开发利用活动、生态环境建设和生态破坏恢复工作。组织实施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14:paraId="50F62390">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8.负责生态环境监测工作。会同有关部门统一规划生态环境质量监测站点设置。组织实施生态环境质量监测、污染源监督性监测、温室气体减排监测、应急监测。组织开展生态环境质量状况调查评价、预测预警。实施生态环境质量公告制度，按规定和权限发布生态环境质量状况和生态环境信息。</w:t>
      </w:r>
    </w:p>
    <w:p w14:paraId="2A565457">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9.负责监督管理减排目标的落实和应对气候变化工作。贯彻执行应对气候变化及温室气体减排重大战略、规划和政策。实施各类污染物排放总量控制、排污许可证制度，监督检查污染物减排任务完成情况，实施生态环境保护目标责任制。</w:t>
      </w:r>
    </w:p>
    <w:p w14:paraId="3584AF89">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10.负责核与辐射安全的监督管理。牵头负责核安全工作协调机制有关工作。监督管理核安全和放射源安全，监督管理电磁辐射、核技术应用、伴有放射性矿产资源开发利用中的污染防治。负责辐射环境事故应急处理，参与核事故应急处理。</w:t>
      </w:r>
    </w:p>
    <w:p w14:paraId="5FFAF22E">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11.组织开展生态环境科技及宣传教育工作。负责组织开展生态环境科学研究，推动生态环境技术管理体系建设。参与指导推动循环经济和生态环保产业发展。组织实施生态环境保护宣传教育纲要，推动社会组织和公众参与生态环境保护。</w:t>
      </w:r>
    </w:p>
    <w:p w14:paraId="560F2E3D">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12.完成县委、县政府交办的其他任务。</w:t>
      </w:r>
    </w:p>
    <w:p w14:paraId="0C996253">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13.职能转变。石柱土家族自治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14:paraId="3FEE3BCA">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Style w:val="10"/>
          <w:rFonts w:ascii="Times New Roman" w:hAnsi="Times New Roman" w:eastAsia="方正楷体_GBK" w:cs="Times New Roman"/>
          <w:b w:val="0"/>
          <w:sz w:val="32"/>
          <w:szCs w:val="32"/>
        </w:rPr>
      </w:pPr>
      <w:r>
        <w:rPr>
          <w:rStyle w:val="10"/>
          <w:rFonts w:ascii="Times New Roman" w:hAnsi="Times New Roman" w:eastAsia="方正楷体_GBK" w:cs="Times New Roman"/>
          <w:b w:val="0"/>
          <w:sz w:val="32"/>
          <w:szCs w:val="32"/>
        </w:rPr>
        <w:t>（二）机构设置</w:t>
      </w:r>
    </w:p>
    <w:p w14:paraId="3E7E6D25">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石柱土家族自治县生态环境局设下列内设机构：</w:t>
      </w:r>
    </w:p>
    <w:p w14:paraId="66FBD82A">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1.办公室（应急管理办公室）。负责机关日常运转工作，负责重要事项督查督办，承担机关文秘、档案、保密、党内法规、会务、信访、政务公开、信息、干部人事、机构编制、劳动工资等工作。负责拟订并监督执行生态环境有关资金管理和财务管理制度，提出生态环境领域固定资产投资规模和方向、财政性资金安排的意见，配合有关部门做好组织实施和监督工作；负责编报和组织实施年度部门预决算。承担机关有关规范性文件合法性审查工作。组织实施内部审计。承办行政复议、行政应诉、国家赔偿等法律事务工作，承担依法行政的监督指导工作。负责建立健全突发生态环境事件的应急预警机制，承担环境应急管理工作。</w:t>
      </w:r>
    </w:p>
    <w:p w14:paraId="052989A7">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2.生态环境保护督查科。承担监督生态环境保护党政同责、一岗双责落实情况的有关工作，协调配合中央和重庆市生态环境保护督察有关工作。承担乡镇（街道）和县级部门年度目标任务绩效考核中有关生态环境的考核工作。对生态环境问题提出处理意见，督促突出生态环境问题整改落实。参与检查生态环境保护相关工作。负责组织开展生态环境有关综合性调研，组织起草综合性规划，协调和审核生态环境专项规划。组织拟订生态环境保护年度目标任务，组织协调有关部门开展污染防治攻坚战和“碧水、蓝天、绿地、田园、宁静”五大环保行动等有关工作。</w:t>
      </w:r>
    </w:p>
    <w:p w14:paraId="0DFDE2CE">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3.自然生态保护科（宣教信息科）。承担监督实施各类自然保护地生态环境监管制度，组织编制生态保护规划，开展生态状况评估，组织开展生态示范创建工作。指导协调和监督生态保护修复工作。承担自然保护地、生态保护红线相关监管工作。承担指导和组织实施生态环境损害赔偿制度工作。参与生态保护补偿工作。监督野生动植物保护、湿地生态环境保护、荒漠化防治等工作。监督生物技术环境安全，组织开展生物物种（含遗传资源）工作，组织协调生物多样性保护。负责组织开展生态环境保护宣传工作，按规定和权限发布生态环境质量状况和生态环境信息。承担生态环境舆情收集、研判、应对工作。组织实施生态环境保护宣传教育纲要，推动社会组织和公众参与生态环境保护。承担生态环境科技工作。</w:t>
      </w:r>
    </w:p>
    <w:p w14:paraId="27649882">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4.水生态环境科（总量与排放管理科）。负责编制并监督实施区域、流域、饮用水水源地生态环境规划，承担地表水生态环境监管工作，负责建立和组织实施水体断面水质考核制度，监督管理饮用水水源地生态环境保护工作。开展流域水环境保护日常工作，承担入河排污口的设置管理工作，组织编制并监督实施水功能区划。负责监督实施污染物总量控制、排放管理制度，监督检查污染物减排任务完成情况。组织开展生态环境统计、污染源普查和生态环境形势分析，负责减排工作，组织开展排污权交易工作。</w:t>
      </w:r>
    </w:p>
    <w:p w14:paraId="55F6FA93">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5.大气生态环境科。负责大气、机动车、噪声、光、恶臭等污染防治的监督管理。拟订重污染天气应对措施，组织协调大气面源污染防治工作，组织实施大气环境质量改善落实情况考核制度。监督指导区域大气环境保护工作，组织实施区域大气污染联防联控协作机制。负责应对气候变化工作，组织开展碳排放权交易工作。</w:t>
      </w:r>
    </w:p>
    <w:p w14:paraId="1CDBFF8D">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6.土壤和固体废物管理科。负责对土壤生态环境保护、污染地块污染防治、地下水污染防治和生态保护等工作的监督管理，指导协调和监督农村生态环境保护，组织指导农村生态环境综合整治，监督指导农业面源污染治理工作。负责固体废物、化学品、重金属等污染防治的监督管理。组织实施危险废物经营管理、固体废物转移管理、废弃电器电子产品处理资格管理等环境管理制度。</w:t>
      </w:r>
    </w:p>
    <w:p w14:paraId="7EBC6D06">
      <w:pPr>
        <w:keepNext w:val="0"/>
        <w:keepLines w:val="0"/>
        <w:pageBreakBefore w:val="0"/>
        <w:widowControl/>
        <w:kinsoku/>
        <w:wordWrap/>
        <w:overflowPunct/>
        <w:topLinePunct w:val="0"/>
        <w:autoSpaceDN/>
        <w:bidi w:val="0"/>
        <w:adjustRightInd/>
        <w:snapToGrid w:val="0"/>
        <w:spacing w:beforeAutospacing="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7.行政许可服务科（环境影响评价科）。组织实施环境影响评价与环境保护设施同时设计、同时施工、同时投产使用制度，按上级要求开展环境影响评价，审批或审查开发建设区域、规划、项目环境影响评价文件。承担本部门行政审批制度改革工作；按照“三集中、三到位”要求，相对集中本部门行政审批事项的受理、审批工作。承担核与辐射相关工作，组织实施电离、电磁辐射建设项目环境影响评价与环境保护设施同时设计、同时施工、同时投产使用制度。组织实施生态环境准入清单。</w:t>
      </w:r>
    </w:p>
    <w:p w14:paraId="500AAE5D">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ascii="Times New Roman" w:hAnsi="Times New Roman" w:eastAsia="方正仿宋_GBK" w:cs="Times New Roman"/>
          <w:snapToGrid w:val="0"/>
          <w:color w:val="000000"/>
          <w:sz w:val="32"/>
          <w:szCs w:val="32"/>
        </w:rPr>
      </w:pPr>
      <w:r>
        <w:rPr>
          <w:rFonts w:ascii="Times New Roman" w:hAnsi="Times New Roman" w:eastAsia="方正仿宋_GBK" w:cs="Times New Roman"/>
          <w:snapToGrid w:val="0"/>
          <w:color w:val="000000"/>
          <w:sz w:val="32"/>
          <w:szCs w:val="32"/>
        </w:rPr>
        <w:t>机关党支部。负责机关及直属单位党群工作。</w:t>
      </w:r>
    </w:p>
    <w:p w14:paraId="3D783167">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rPr>
        <w:t>二、单位决算情况说明</w:t>
      </w:r>
    </w:p>
    <w:p w14:paraId="1295EF7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（一）收入支出决算总体情况说明。</w:t>
      </w:r>
    </w:p>
    <w:p w14:paraId="0AAF00E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3" w:firstLineChars="200"/>
        <w:textAlignment w:val="auto"/>
        <w:rPr>
          <w:rFonts w:hint="default" w:ascii="Times New Roman" w:hAnsi="Times New Roman"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2023年度收入总计3057.93万元，支出总计</w:t>
      </w:r>
      <w:r>
        <w:rPr>
          <w:rFonts w:ascii="Times New Roman" w:hAnsi="Times New Roman" w:eastAsia="方正仿宋_GBK" w:cs="方正仿宋_GBK"/>
          <w:sz w:val="32"/>
          <w:szCs w:val="32"/>
        </w:rPr>
        <w:t>3057.93</w:t>
      </w:r>
      <w:r>
        <w:rPr>
          <w:rFonts w:ascii="Times New Roman" w:hAnsi="Times New Roman" w:eastAsia="方正仿宋_GBK" w:cs="方正仿宋_GBK"/>
          <w:sz w:val="32"/>
          <w:szCs w:val="32"/>
          <w:shd w:val="clear" w:color="auto" w:fill="FFFFFF"/>
        </w:rPr>
        <w:t>万元。收支较上年决算数增加1345.44万元，增长78.57%，主要原因是新增藤子沟综合整治、龙潭片区铅锌污染综合治理技术服务、重庆市石柱县入河排污口规范化建设等项目。</w:t>
      </w:r>
    </w:p>
    <w:p w14:paraId="280500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2023年度收入合计3057.93万元，较上年决算数增加1345.44万元，增长78.57%，主要原因是新增藤子沟综合整治、龙潭片区铅锌污染综合治理技术服务、重庆市石柱县入河排污口规范化建设等项目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收入</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3057.93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w:t>
      </w:r>
    </w:p>
    <w:p w14:paraId="7D1101C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3057.93</w:t>
      </w:r>
      <w:r>
        <w:rPr>
          <w:rFonts w:ascii="Times New Roman" w:hAnsi="Times New Roman" w:eastAsia="方正仿宋_GBK" w:cs="方正仿宋_GBK"/>
          <w:sz w:val="32"/>
          <w:szCs w:val="32"/>
          <w:shd w:val="clear" w:color="auto" w:fill="FFFFFF"/>
        </w:rPr>
        <w:t>万元，较上年决算数增加1345.44万元，增长78.57%，主要原因是新增藤子沟综合整治、龙潭片区铅锌污染综合治理技术服务、重庆市石柱县入河排污口规范化建设等项目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387.16</w:t>
      </w:r>
      <w:r>
        <w:rPr>
          <w:rFonts w:ascii="Times New Roman" w:hAnsi="Times New Roman" w:eastAsia="方正仿宋_GBK" w:cs="方正仿宋_GBK"/>
          <w:sz w:val="32"/>
          <w:szCs w:val="32"/>
          <w:shd w:val="clear" w:color="auto" w:fill="FFFFFF"/>
        </w:rPr>
        <w:t>万元，占12.66%；项目支出</w:t>
      </w:r>
      <w:r>
        <w:rPr>
          <w:rFonts w:ascii="Times New Roman" w:hAnsi="Times New Roman" w:eastAsia="方正仿宋_GBK" w:cs="方正仿宋_GBK"/>
          <w:sz w:val="32"/>
          <w:szCs w:val="32"/>
        </w:rPr>
        <w:t>2670.77</w:t>
      </w:r>
      <w:r>
        <w:rPr>
          <w:rFonts w:ascii="Times New Roman" w:hAnsi="Times New Roman" w:eastAsia="方正仿宋_GBK" w:cs="方正仿宋_GBK"/>
          <w:sz w:val="32"/>
          <w:szCs w:val="32"/>
          <w:shd w:val="clear" w:color="auto" w:fill="FFFFFF"/>
        </w:rPr>
        <w:t>万元，占87.34%。</w:t>
      </w:r>
    </w:p>
    <w:p w14:paraId="7739137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lang w:eastAsia="zh-CN"/>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0E140D75">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（二）财政拨款收入支出决算总体情况说明</w:t>
      </w:r>
    </w:p>
    <w:p w14:paraId="004D9A6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3057.93万元。与2022年相比，财政拨款收、支总计各增加1345.44万元，增长78.57%。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收支</w:t>
      </w:r>
      <w:r>
        <w:rPr>
          <w:rFonts w:ascii="Times New Roman" w:hAnsi="Times New Roman" w:eastAsia="方正仿宋_GBK" w:cs="方正仿宋_GBK"/>
          <w:sz w:val="32"/>
          <w:szCs w:val="32"/>
          <w:shd w:val="clear" w:color="auto" w:fill="FFFFFF"/>
        </w:rPr>
        <w:t>。</w:t>
      </w:r>
    </w:p>
    <w:p w14:paraId="22785CFC">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（三）一般公共预算财政拨款收入支出决算情况说明</w:t>
      </w:r>
    </w:p>
    <w:p w14:paraId="65D21ED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2558.13</w:t>
      </w:r>
      <w:r>
        <w:rPr>
          <w:rFonts w:ascii="Times New Roman" w:hAnsi="Times New Roman" w:eastAsia="方正仿宋_GBK" w:cs="方正仿宋_GBK"/>
          <w:sz w:val="32"/>
          <w:szCs w:val="32"/>
          <w:shd w:val="clear" w:color="auto" w:fill="FFFFFF"/>
        </w:rPr>
        <w:t>万元，较上年决算数增加1061.69万元，增长70.95%。主要原因是新增藤子沟综合整治、龙潭片区铅锌污染综合治理技术服务、重庆市石柱县入河排污口规范化建设等项目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的</w:t>
      </w:r>
      <w:r>
        <w:rPr>
          <w:rFonts w:ascii="Times New Roman" w:hAnsi="Times New Roman" w:eastAsia="方正仿宋_GBK" w:cs="方正仿宋_GBK"/>
          <w:sz w:val="32"/>
          <w:szCs w:val="32"/>
          <w:shd w:val="clear" w:color="auto" w:fill="FFFFFF"/>
        </w:rPr>
        <w:t>一般公共预算财政拨款</w:t>
      </w:r>
      <w:r>
        <w:rPr>
          <w:rFonts w:hint="eastAsia" w:ascii="Times New Roman" w:hAnsi="Times New Roman" w:eastAsia="方正仿宋_GBK" w:cs="方正仿宋_GBK"/>
          <w:sz w:val="32"/>
          <w:szCs w:val="32"/>
          <w:shd w:val="clear" w:color="auto" w:fill="FFFFFF"/>
          <w:lang w:eastAsia="zh-CN"/>
        </w:rPr>
        <w:t>收入</w:t>
      </w:r>
      <w:r>
        <w:rPr>
          <w:rFonts w:ascii="Times New Roman" w:hAnsi="Times New Roman" w:eastAsia="方正仿宋_GBK" w:cs="方正仿宋_GBK"/>
          <w:sz w:val="32"/>
          <w:szCs w:val="32"/>
          <w:shd w:val="clear" w:color="auto" w:fill="FFFFFF"/>
        </w:rPr>
        <w:t>。较年初预算数减少6370.29万元，下降71.35%。主要原因是龙河磨刀溪断面水质自动监测站建设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碳监测评估试点区铁塔及基础设施建设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龙潭乡烂磨子及刘家大洞废弃矿渣综合处置工程</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未完工尚未支付财政收回</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2576A1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2558.13</w:t>
      </w:r>
      <w:r>
        <w:rPr>
          <w:rFonts w:ascii="Times New Roman" w:hAnsi="Times New Roman" w:eastAsia="方正仿宋_GBK" w:cs="方正仿宋_GBK"/>
          <w:sz w:val="32"/>
          <w:szCs w:val="32"/>
          <w:shd w:val="clear" w:color="auto" w:fill="FFFFFF"/>
        </w:rPr>
        <w:t>万元，较上年决算数增加1061.69万元，增长70.95%。主要原因是新增藤子沟综合整治、龙潭片区铅锌污染综合治理技术服务、重庆市石柱县入河排污口规范化建设等项</w:t>
      </w:r>
      <w:r>
        <w:rPr>
          <w:rFonts w:hint="eastAsia" w:ascii="Times New Roman" w:hAnsi="Times New Roman" w:eastAsia="方正仿宋_GBK" w:cs="方正仿宋_GBK"/>
          <w:sz w:val="32"/>
          <w:szCs w:val="32"/>
          <w:shd w:val="clear" w:color="auto" w:fill="FFFFFF"/>
          <w:lang w:eastAsia="zh-CN"/>
        </w:rPr>
        <w:t>目的</w:t>
      </w:r>
      <w:r>
        <w:rPr>
          <w:rFonts w:ascii="Times New Roman" w:hAnsi="Times New Roman" w:eastAsia="方正仿宋_GBK" w:cs="方正仿宋_GBK"/>
          <w:sz w:val="32"/>
          <w:szCs w:val="32"/>
          <w:shd w:val="clear" w:color="auto" w:fill="FFFFFF"/>
        </w:rPr>
        <w:t>一般公共预算财政拨款</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color w:val="000000" w:themeColor="text1"/>
          <w:sz w:val="32"/>
          <w:szCs w:val="32"/>
          <w:shd w:val="clear" w:color="auto" w:fill="FFFFFF"/>
        </w:rPr>
        <w:t>。较</w:t>
      </w:r>
      <w:r>
        <w:rPr>
          <w:rFonts w:ascii="Times New Roman" w:hAnsi="Times New Roman" w:eastAsia="方正仿宋_GBK" w:cs="方正仿宋_GBK"/>
          <w:sz w:val="32"/>
          <w:szCs w:val="32"/>
          <w:shd w:val="clear" w:color="auto" w:fill="FFFFFF"/>
        </w:rPr>
        <w:t>年初预算数减少6370.29万元，下降71.35%。主要原因是龙河磨刀溪断面水质自动监测站建设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碳监测评估试点区铁塔及基础设施建设</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龙潭乡烂磨子及刘家大洞废弃矿渣综合处置工程</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未完工尚未支付</w:t>
      </w:r>
      <w:r>
        <w:rPr>
          <w:rFonts w:ascii="Times New Roman" w:hAnsi="Times New Roman" w:eastAsia="方正仿宋_GBK" w:cs="方正仿宋_GBK"/>
          <w:color w:val="000000" w:themeColor="text1"/>
          <w:sz w:val="32"/>
          <w:szCs w:val="32"/>
          <w:shd w:val="clear" w:color="auto" w:fill="FFFFFF"/>
        </w:rPr>
        <w:t>。</w:t>
      </w:r>
    </w:p>
    <w:p w14:paraId="1594EE9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eastAsia" w:ascii="Times New Roman" w:hAnsi="Times New Roman" w:eastAsia="方正仿宋_GBK" w:cs="方正仿宋_GBK"/>
          <w:sz w:val="32"/>
          <w:szCs w:val="32"/>
          <w:lang w:eastAsia="zh-CN"/>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6997FD7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06D0634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94.61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3.70</w:t>
      </w:r>
      <w:r>
        <w:rPr>
          <w:rFonts w:ascii="Times New Roman" w:hAnsi="Times New Roman" w:eastAsia="方正仿宋_GBK" w:cs="方正仿宋_GBK"/>
          <w:sz w:val="32"/>
          <w:szCs w:val="32"/>
          <w:shd w:val="clear" w:color="auto" w:fill="FFFFFF"/>
        </w:rPr>
        <w:t>%，较年初预算数增加51.05万元，增长117.19%，</w:t>
      </w:r>
      <w:r>
        <w:rPr>
          <w:rFonts w:ascii="Times New Roman" w:hAnsi="Times New Roman" w:eastAsia="方正仿宋_GBK" w:cs="方正仿宋_GBK"/>
          <w:color w:val="000000" w:themeColor="text1"/>
          <w:sz w:val="32"/>
          <w:szCs w:val="32"/>
          <w:shd w:val="clear" w:color="auto" w:fill="FFFFFF"/>
        </w:rPr>
        <w:t>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人员增加和社保基数调整。</w:t>
      </w:r>
    </w:p>
    <w:p w14:paraId="0429419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000000" w:themeColor="text1"/>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22.81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0.89</w:t>
      </w:r>
      <w:r>
        <w:rPr>
          <w:rFonts w:ascii="Times New Roman" w:hAnsi="Times New Roman" w:eastAsia="方正仿宋_GBK" w:cs="方正仿宋_GBK"/>
          <w:sz w:val="32"/>
          <w:szCs w:val="32"/>
          <w:shd w:val="clear" w:color="auto" w:fill="FFFFFF"/>
        </w:rPr>
        <w:t>%，较年初预算数增加8.95万元，增长64.57%，主要原因是</w:t>
      </w:r>
      <w:r>
        <w:rPr>
          <w:rFonts w:hint="eastAsia" w:ascii="Times New Roman" w:hAnsi="Times New Roman" w:eastAsia="方正仿宋_GBK" w:cs="方正仿宋_GBK"/>
          <w:color w:val="000000" w:themeColor="text1"/>
          <w:sz w:val="32"/>
          <w:szCs w:val="32"/>
          <w:shd w:val="clear" w:color="auto" w:fill="FFFFFF"/>
          <w:lang w:eastAsia="zh-CN"/>
        </w:rPr>
        <w:t>人员增加和医保基数调整。</w:t>
      </w:r>
    </w:p>
    <w:p w14:paraId="1F8AF4D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2096.42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81.95</w:t>
      </w:r>
      <w:r>
        <w:rPr>
          <w:rFonts w:ascii="Times New Roman" w:hAnsi="Times New Roman" w:eastAsia="方正仿宋_GBK" w:cs="方正仿宋_GBK"/>
          <w:sz w:val="32"/>
          <w:szCs w:val="32"/>
          <w:shd w:val="clear" w:color="auto" w:fill="FFFFFF"/>
        </w:rPr>
        <w:t>%，较年初预算数减少6753.22万元，下降76.31%，主要原因是</w:t>
      </w:r>
      <w:r>
        <w:rPr>
          <w:rFonts w:hint="eastAsia" w:ascii="Times New Roman" w:hAnsi="Times New Roman" w:eastAsia="方正仿宋_GBK" w:cs="方正仿宋_GBK"/>
          <w:sz w:val="32"/>
          <w:szCs w:val="32"/>
          <w:shd w:val="clear" w:color="auto" w:fill="FFFFFF"/>
          <w:lang w:eastAsia="zh-CN"/>
        </w:rPr>
        <w:t>龙潭乡烂磨子及刘家大洞废弃矿渣综合处置工程、龙河流域附近农村环境整治、龙河流域水环境保护及生态修复等项目资金未完工尚未支付</w:t>
      </w:r>
      <w:r>
        <w:rPr>
          <w:rFonts w:ascii="Times New Roman" w:hAnsi="Times New Roman" w:eastAsia="方正仿宋_GBK" w:cs="方正仿宋_GBK"/>
          <w:sz w:val="32"/>
          <w:szCs w:val="32"/>
          <w:shd w:val="clear" w:color="auto" w:fill="FFFFFF"/>
        </w:rPr>
        <w:t>。</w:t>
      </w:r>
    </w:p>
    <w:p w14:paraId="4FEA8BD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）农林水支出</w:t>
      </w:r>
      <w:r>
        <w:rPr>
          <w:rFonts w:ascii="Times New Roman" w:hAnsi="Times New Roman" w:eastAsia="方正仿宋_GBK" w:cs="方正仿宋_GBK"/>
          <w:sz w:val="32"/>
          <w:szCs w:val="32"/>
        </w:rPr>
        <w:t>6.21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0.24</w:t>
      </w:r>
      <w:r>
        <w:rPr>
          <w:rFonts w:ascii="Times New Roman" w:hAnsi="Times New Roman" w:eastAsia="方正仿宋_GBK" w:cs="方正仿宋_GBK"/>
          <w:sz w:val="32"/>
          <w:szCs w:val="32"/>
          <w:shd w:val="clear" w:color="auto" w:fill="FFFFFF"/>
        </w:rPr>
        <w:t>%，较年初预算数增加6.21万元，增长100.00%，主要原因是</w:t>
      </w:r>
      <w:r>
        <w:rPr>
          <w:rFonts w:hint="eastAsia" w:ascii="Times New Roman" w:hAnsi="Times New Roman" w:eastAsia="方正仿宋_GBK" w:cs="方正仿宋_GBK"/>
          <w:sz w:val="32"/>
          <w:szCs w:val="32"/>
          <w:shd w:val="clear" w:color="auto" w:fill="FFFFFF"/>
          <w:lang w:eastAsia="zh-CN"/>
        </w:rPr>
        <w:t>驻乡驻村干部乡镇工作补贴年初未预算，实际按组织部要求进行清算</w:t>
      </w:r>
      <w:r>
        <w:rPr>
          <w:rFonts w:ascii="Times New Roman" w:hAnsi="Times New Roman" w:eastAsia="方正仿宋_GBK" w:cs="方正仿宋_GBK"/>
          <w:sz w:val="32"/>
          <w:szCs w:val="32"/>
          <w:shd w:val="clear" w:color="auto" w:fill="FFFFFF"/>
        </w:rPr>
        <w:t>。</w:t>
      </w:r>
    </w:p>
    <w:p w14:paraId="629E05AC">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textAlignment w:val="auto"/>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val="en-US" w:eastAsia="zh-CN"/>
        </w:rPr>
        <w:t xml:space="preserve">  </w:t>
      </w: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自然资源海洋气象等支出316.03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12.35</w:t>
      </w:r>
      <w:r>
        <w:rPr>
          <w:rFonts w:ascii="Times New Roman" w:hAnsi="Times New Roman" w:eastAsia="方正仿宋_GBK" w:cs="方正仿宋_GBK"/>
          <w:sz w:val="32"/>
          <w:szCs w:val="32"/>
          <w:shd w:val="clear" w:color="auto" w:fill="FFFFFF"/>
        </w:rPr>
        <w:t>%，较年初预算数增加316.03万元，增长100.00%，</w:t>
      </w:r>
      <w:r>
        <w:rPr>
          <w:rFonts w:ascii="Times New Roman" w:hAnsi="Times New Roman" w:eastAsia="方正仿宋_GBK" w:cs="方正仿宋_GBK"/>
          <w:color w:val="000000" w:themeColor="text1"/>
          <w:sz w:val="32"/>
          <w:szCs w:val="32"/>
          <w:shd w:val="clear" w:color="auto" w:fill="FFFFFF"/>
        </w:rPr>
        <w:t>主要原因是</w:t>
      </w:r>
      <w:r>
        <w:rPr>
          <w:rFonts w:hint="eastAsia" w:ascii="Times New Roman" w:hAnsi="Times New Roman" w:eastAsia="方正仿宋_GBK" w:cs="方正仿宋_GBK"/>
          <w:color w:val="000000" w:themeColor="text1"/>
          <w:sz w:val="32"/>
          <w:szCs w:val="32"/>
          <w:shd w:val="clear" w:color="auto" w:fill="FFFFFF"/>
          <w:lang w:eastAsia="zh-CN"/>
        </w:rPr>
        <w:t>新增了藤子沟综合治理项目</w:t>
      </w:r>
      <w:r>
        <w:rPr>
          <w:rFonts w:ascii="Times New Roman" w:hAnsi="Times New Roman" w:eastAsia="方正仿宋_GBK" w:cs="方正仿宋_GBK"/>
          <w:color w:val="000000" w:themeColor="text1"/>
          <w:sz w:val="32"/>
          <w:szCs w:val="32"/>
          <w:shd w:val="clear" w:color="auto" w:fill="FFFFFF"/>
        </w:rPr>
        <w:t>。</w:t>
      </w:r>
    </w:p>
    <w:p w14:paraId="1C0D04BB">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住房保障支出22.04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0.86</w:t>
      </w:r>
      <w:r>
        <w:rPr>
          <w:rFonts w:ascii="Times New Roman" w:hAnsi="Times New Roman" w:eastAsia="方正仿宋_GBK" w:cs="方正仿宋_GBK"/>
          <w:sz w:val="32"/>
          <w:szCs w:val="32"/>
          <w:shd w:val="clear" w:color="auto" w:fill="FFFFFF"/>
        </w:rPr>
        <w:t>%，较年初预算数增加0.69万元，增长3.23%，主要原因是</w:t>
      </w:r>
      <w:r>
        <w:rPr>
          <w:rFonts w:hint="eastAsia" w:ascii="Times New Roman" w:hAnsi="Times New Roman" w:eastAsia="方正仿宋_GBK" w:cs="方正仿宋_GBK"/>
          <w:sz w:val="32"/>
          <w:szCs w:val="32"/>
          <w:shd w:val="clear" w:color="auto" w:fill="FFFFFF"/>
          <w:lang w:eastAsia="zh-CN"/>
        </w:rPr>
        <w:t>人员变动调整。</w:t>
      </w:r>
    </w:p>
    <w:p w14:paraId="785E8B7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（四）一般公共预算财政拨款基本支出决算情况说明</w:t>
      </w:r>
    </w:p>
    <w:p w14:paraId="3D4D694B">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387.16</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333.79</w:t>
      </w:r>
      <w:r>
        <w:rPr>
          <w:rFonts w:ascii="Times New Roman" w:hAnsi="Times New Roman" w:eastAsia="方正仿宋_GBK" w:cs="方正仿宋_GBK"/>
          <w:sz w:val="32"/>
          <w:szCs w:val="32"/>
          <w:shd w:val="clear" w:color="auto" w:fill="FFFFFF"/>
        </w:rPr>
        <w:t>万元，较上年决算数增加94.82万元，增长39.68%，主要原因是</w:t>
      </w:r>
      <w:r>
        <w:rPr>
          <w:rFonts w:ascii="Times New Roman" w:hAnsi="Times New Roman" w:eastAsia="方正仿宋_GBK" w:cs="Times New Roman"/>
          <w:color w:val="333333"/>
          <w:sz w:val="32"/>
          <w:szCs w:val="32"/>
          <w:shd w:val="clear" w:color="auto" w:fill="FFFFFF"/>
        </w:rPr>
        <w:t>人员工资调整、社保基数、公积金调整、基本养老保险增加，以及准备期职业年金项目增加32.7万元。</w:t>
      </w:r>
      <w:r>
        <w:rPr>
          <w:rFonts w:ascii="Times New Roman" w:hAnsi="Times New Roman" w:eastAsia="方正仿宋_GBK" w:cs="Times New Roman"/>
          <w:sz w:val="32"/>
          <w:szCs w:val="32"/>
        </w:rPr>
        <w:t>人员经费用途主要包括</w:t>
      </w:r>
      <w:r>
        <w:rPr>
          <w:rFonts w:ascii="Times New Roman" w:hAnsi="Times New Roman" w:eastAsia="方正仿宋_GBK" w:cs="Times New Roman"/>
          <w:color w:val="333333"/>
          <w:sz w:val="32"/>
          <w:szCs w:val="32"/>
          <w:shd w:val="clear" w:color="auto" w:fill="FFFFFF"/>
        </w:rPr>
        <w:t>基本工资、津贴补贴、奖金、伙食补助费、机关事业单位基本养老保险费、职业年金缴费、</w:t>
      </w:r>
      <w:r>
        <w:rPr>
          <w:rFonts w:ascii="Times New Roman" w:hAnsi="Times New Roman" w:eastAsia="方正仿宋_GBK" w:cs="Times New Roman"/>
          <w:sz w:val="32"/>
          <w:szCs w:val="32"/>
        </w:rPr>
        <w:t>职工基本医疗保</w:t>
      </w:r>
      <w:r>
        <w:rPr>
          <w:rFonts w:ascii="Times New Roman" w:hAnsi="Times New Roman" w:eastAsia="方正仿宋_GBK" w:cs="Times New Roman"/>
          <w:color w:val="333333"/>
          <w:sz w:val="32"/>
          <w:szCs w:val="32"/>
          <w:shd w:val="clear" w:color="auto" w:fill="FFFFFF"/>
        </w:rPr>
        <w:t>险缴费，其他社会保险缴费、住房公积金等</w:t>
      </w:r>
      <w:r>
        <w:rPr>
          <w:rFonts w:ascii="Times New Roman" w:hAnsi="Times New Roman" w:eastAsia="方正仿宋_GBK" w:cs="Times New Roman"/>
          <w:color w:val="000000"/>
          <w:sz w:val="32"/>
          <w:szCs w:val="32"/>
        </w:rPr>
        <w:t>。</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53.37</w:t>
      </w:r>
      <w:r>
        <w:rPr>
          <w:rFonts w:ascii="Times New Roman" w:hAnsi="Times New Roman" w:eastAsia="方正仿宋_GBK" w:cs="Times New Roman"/>
          <w:color w:val="333333"/>
          <w:sz w:val="32"/>
          <w:szCs w:val="32"/>
          <w:shd w:val="clear" w:color="auto" w:fill="FFFFFF"/>
        </w:rPr>
        <w:t>万元，较上年决算数减少144.26万元，下降72.99%，主要原因是</w:t>
      </w:r>
      <w:r>
        <w:rPr>
          <w:rFonts w:hint="eastAsia" w:ascii="Times New Roman" w:hAnsi="Times New Roman" w:eastAsia="方正仿宋_GBK" w:cs="Times New Roman"/>
          <w:color w:val="333333"/>
          <w:sz w:val="32"/>
          <w:szCs w:val="32"/>
          <w:shd w:val="clear" w:color="auto" w:fill="FFFFFF"/>
          <w:lang w:eastAsia="zh-CN"/>
        </w:rPr>
        <w:t>严格控制办公、公务接待及差旅等费用</w:t>
      </w:r>
      <w:r>
        <w:rPr>
          <w:rFonts w:ascii="Times New Roman" w:hAnsi="Times New Roman" w:eastAsia="方正仿宋_GBK" w:cs="Times New Roman"/>
          <w:color w:val="333333"/>
          <w:sz w:val="32"/>
          <w:szCs w:val="32"/>
          <w:shd w:val="clear" w:color="auto" w:fill="FFFFFF"/>
        </w:rPr>
        <w:t>。公用经费用途主要包括办公费、印刷费、水费、电费、邮电费、差旅费、维修（护）费、会议费、培训费、公务接待费、劳务费、委托业务费、工会经费、公务车运行维护费、其他交通费用以及其他商品和服务支出费用。</w:t>
      </w:r>
    </w:p>
    <w:p w14:paraId="0564D16F">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14:paraId="164E00A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499.80</w:t>
      </w:r>
      <w:r>
        <w:rPr>
          <w:rFonts w:ascii="Times New Roman" w:hAnsi="Times New Roman" w:eastAsia="方正仿宋_GBK" w:cs="方正仿宋_GBK"/>
          <w:sz w:val="32"/>
          <w:szCs w:val="32"/>
          <w:shd w:val="clear" w:color="auto" w:fill="FFFFFF"/>
        </w:rPr>
        <w:t>万元，较上年决算数增加283.75万元，增长131.34%，主要原因是</w:t>
      </w:r>
      <w:r>
        <w:rPr>
          <w:rFonts w:hint="eastAsia" w:ascii="Times New Roman" w:hAnsi="Times New Roman" w:eastAsia="方正仿宋_GBK" w:cs="方正仿宋_GBK"/>
          <w:sz w:val="32"/>
          <w:szCs w:val="32"/>
          <w:shd w:val="clear" w:color="auto" w:fill="FFFFFF"/>
          <w:lang w:eastAsia="zh-CN"/>
        </w:rPr>
        <w:t>安排在</w:t>
      </w:r>
      <w:r>
        <w:rPr>
          <w:rFonts w:ascii="Times New Roman" w:hAnsi="Times New Roman" w:eastAsia="方正仿宋_GBK" w:cs="方正仿宋_GBK"/>
          <w:sz w:val="32"/>
          <w:szCs w:val="32"/>
          <w:shd w:val="clear" w:color="auto" w:fill="FFFFFF"/>
        </w:rPr>
        <w:t>石柱县双岔河遗留废弃矿渣清运工程，村级污水处理</w:t>
      </w:r>
      <w:r>
        <w:rPr>
          <w:rFonts w:hint="eastAsia" w:ascii="Times New Roman" w:hAnsi="Times New Roman" w:eastAsia="方正仿宋_GBK" w:cs="方正仿宋_GBK"/>
          <w:sz w:val="32"/>
          <w:szCs w:val="32"/>
          <w:shd w:val="clear" w:color="auto" w:fill="FFFFFF"/>
          <w:lang w:eastAsia="zh-CN"/>
        </w:rPr>
        <w:t>站管</w:t>
      </w:r>
      <w:r>
        <w:rPr>
          <w:rFonts w:ascii="Times New Roman" w:hAnsi="Times New Roman" w:eastAsia="方正仿宋_GBK" w:cs="方正仿宋_GBK"/>
          <w:sz w:val="32"/>
          <w:szCs w:val="32"/>
          <w:shd w:val="clear" w:color="auto" w:fill="FFFFFF"/>
        </w:rPr>
        <w:t>网运行、农村污水处理站运行</w:t>
      </w:r>
      <w:r>
        <w:rPr>
          <w:rFonts w:hint="eastAsia" w:ascii="Times New Roman" w:hAnsi="Times New Roman" w:eastAsia="方正仿宋_GBK" w:cs="方正仿宋_GBK"/>
          <w:sz w:val="32"/>
          <w:szCs w:val="32"/>
          <w:shd w:val="clear" w:color="auto" w:fill="FFFFFF"/>
          <w:lang w:eastAsia="zh-CN"/>
        </w:rPr>
        <w:t>项目的</w:t>
      </w:r>
      <w:r>
        <w:rPr>
          <w:rFonts w:ascii="Times New Roman" w:hAnsi="Times New Roman" w:eastAsia="方正仿宋_GBK" w:cs="方正仿宋_GBK"/>
          <w:sz w:val="32"/>
          <w:szCs w:val="32"/>
          <w:shd w:val="clear" w:color="auto" w:fill="FFFFFF"/>
        </w:rPr>
        <w:t>政府性基金财政拨款增加。本年支出</w:t>
      </w:r>
      <w:r>
        <w:rPr>
          <w:rFonts w:ascii="Times New Roman" w:hAnsi="Times New Roman" w:eastAsia="方正仿宋_GBK" w:cs="方正仿宋_GBK"/>
          <w:sz w:val="32"/>
          <w:szCs w:val="32"/>
        </w:rPr>
        <w:t>499.80</w:t>
      </w:r>
      <w:r>
        <w:rPr>
          <w:rFonts w:ascii="Times New Roman" w:hAnsi="Times New Roman" w:eastAsia="方正仿宋_GBK" w:cs="方正仿宋_GBK"/>
          <w:sz w:val="32"/>
          <w:szCs w:val="32"/>
          <w:shd w:val="clear" w:color="auto" w:fill="FFFFFF"/>
        </w:rPr>
        <w:t>万元，较上年决算数增加283.75万元，增长131.34%，主要原因是</w:t>
      </w:r>
      <w:r>
        <w:rPr>
          <w:rFonts w:hint="eastAsia" w:ascii="Times New Roman" w:hAnsi="Times New Roman" w:eastAsia="方正仿宋_GBK" w:cs="方正仿宋_GBK"/>
          <w:sz w:val="32"/>
          <w:szCs w:val="32"/>
          <w:shd w:val="clear" w:color="auto" w:fill="FFFFFF"/>
          <w:lang w:eastAsia="zh-CN"/>
        </w:rPr>
        <w:t>安排在</w:t>
      </w:r>
      <w:r>
        <w:rPr>
          <w:rFonts w:ascii="Times New Roman" w:hAnsi="Times New Roman" w:eastAsia="方正仿宋_GBK" w:cs="方正仿宋_GBK"/>
          <w:sz w:val="32"/>
          <w:szCs w:val="32"/>
          <w:shd w:val="clear" w:color="auto" w:fill="FFFFFF"/>
        </w:rPr>
        <w:t>石柱县双岔河遗留废弃矿渣清运工程，村级污水处理</w:t>
      </w:r>
      <w:r>
        <w:rPr>
          <w:rFonts w:hint="eastAsia" w:ascii="Times New Roman" w:hAnsi="Times New Roman" w:eastAsia="方正仿宋_GBK" w:cs="方正仿宋_GBK"/>
          <w:sz w:val="32"/>
          <w:szCs w:val="32"/>
          <w:shd w:val="clear" w:color="auto" w:fill="FFFFFF"/>
          <w:lang w:eastAsia="zh-CN"/>
        </w:rPr>
        <w:t>站管</w:t>
      </w:r>
      <w:r>
        <w:rPr>
          <w:rFonts w:ascii="Times New Roman" w:hAnsi="Times New Roman" w:eastAsia="方正仿宋_GBK" w:cs="方正仿宋_GBK"/>
          <w:sz w:val="32"/>
          <w:szCs w:val="32"/>
          <w:shd w:val="clear" w:color="auto" w:fill="FFFFFF"/>
        </w:rPr>
        <w:t>网运行、农村污水处理站运行</w:t>
      </w:r>
      <w:r>
        <w:rPr>
          <w:rFonts w:hint="eastAsia" w:ascii="Times New Roman" w:hAnsi="Times New Roman" w:eastAsia="方正仿宋_GBK" w:cs="方正仿宋_GBK"/>
          <w:sz w:val="32"/>
          <w:szCs w:val="32"/>
          <w:shd w:val="clear" w:color="auto" w:fill="FFFFFF"/>
          <w:lang w:eastAsia="zh-CN"/>
        </w:rPr>
        <w:t>项目的</w:t>
      </w:r>
      <w:r>
        <w:rPr>
          <w:rFonts w:ascii="Times New Roman" w:hAnsi="Times New Roman" w:eastAsia="方正仿宋_GBK" w:cs="方正仿宋_GBK"/>
          <w:sz w:val="32"/>
          <w:szCs w:val="32"/>
          <w:shd w:val="clear" w:color="auto" w:fill="FFFFFF"/>
        </w:rPr>
        <w:t>政府性基金财政拨款增加</w:t>
      </w:r>
      <w:r>
        <w:rPr>
          <w:rFonts w:hint="eastAsia" w:ascii="Times New Roman" w:hAnsi="Times New Roman" w:eastAsia="方正仿宋_GBK" w:cs="方正仿宋_GBK"/>
          <w:sz w:val="32"/>
          <w:szCs w:val="32"/>
          <w:shd w:val="clear" w:color="auto" w:fill="FFFFFF"/>
          <w:lang w:eastAsia="zh-CN"/>
        </w:rPr>
        <w:t>。</w:t>
      </w:r>
    </w:p>
    <w:p w14:paraId="7C4D593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（六）国有资本经营预算财政拨款支出决算情况说明</w:t>
      </w:r>
    </w:p>
    <w:p w14:paraId="5CB9028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本单位2023年度无国有资本经营预算财政拨款支出。</w:t>
      </w:r>
    </w:p>
    <w:p w14:paraId="0448936F">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rPr>
        <w:t>三、“三公”经费情况说明</w:t>
      </w:r>
    </w:p>
    <w:p w14:paraId="41641867">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 xml:space="preserve"> （一）“三公”经费支出总体情况说明</w:t>
      </w:r>
    </w:p>
    <w:p w14:paraId="47E43F0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7.30</w:t>
      </w:r>
      <w:r>
        <w:rPr>
          <w:rFonts w:ascii="Times New Roman" w:hAnsi="Times New Roman" w:eastAsia="方正仿宋_GBK" w:cs="方正仿宋_GBK"/>
          <w:sz w:val="32"/>
          <w:szCs w:val="32"/>
          <w:shd w:val="clear" w:color="auto" w:fill="FFFFFF"/>
        </w:rPr>
        <w:t>万元，较年初预算数增加4.00万元，增长121.21%，主要原因是</w:t>
      </w:r>
      <w:r>
        <w:rPr>
          <w:rFonts w:ascii="Times New Roman" w:hAnsi="Times New Roman" w:eastAsia="方正仿宋_GBK" w:cs="Times New Roman"/>
          <w:sz w:val="32"/>
          <w:szCs w:val="32"/>
        </w:rPr>
        <w:t>按照决算列报口径</w:t>
      </w:r>
      <w:r>
        <w:rPr>
          <w:rFonts w:hint="eastAsia" w:ascii="Times New Roman" w:hAnsi="Times New Roman" w:eastAsia="方正仿宋_GBK" w:cs="Times New Roman"/>
          <w:sz w:val="32"/>
          <w:szCs w:val="32"/>
          <w:lang w:eastAsia="zh-CN"/>
        </w:rPr>
        <w:t>，下属单位监测站、支队在本级核</w:t>
      </w:r>
      <w:r>
        <w:rPr>
          <w:rFonts w:hint="eastAsia" w:ascii="Times New Roman" w:hAnsi="Times New Roman" w:eastAsia="方正仿宋_GBK" w:cs="Times New Roman"/>
          <w:color w:val="000000" w:themeColor="text1"/>
          <w:sz w:val="32"/>
          <w:szCs w:val="32"/>
          <w:lang w:eastAsia="zh-CN"/>
        </w:rPr>
        <w:t>算</w:t>
      </w:r>
      <w:r>
        <w:rPr>
          <w:rFonts w:ascii="Times New Roman" w:hAnsi="Times New Roman" w:eastAsia="方正仿宋_GBK" w:cs="方正仿宋_GBK"/>
          <w:color w:val="000000" w:themeColor="text1"/>
          <w:sz w:val="32"/>
          <w:szCs w:val="32"/>
          <w:shd w:val="clear" w:color="auto" w:fill="FFFFFF"/>
        </w:rPr>
        <w:t>。较</w:t>
      </w:r>
      <w:r>
        <w:rPr>
          <w:rFonts w:ascii="Times New Roman" w:hAnsi="Times New Roman" w:eastAsia="方正仿宋_GBK" w:cs="方正仿宋_GBK"/>
          <w:sz w:val="32"/>
          <w:szCs w:val="32"/>
          <w:shd w:val="clear" w:color="auto" w:fill="FFFFFF"/>
        </w:rPr>
        <w:t>上年支出数增加0.35万元，增长5.04%，主要原因</w:t>
      </w:r>
      <w:r>
        <w:rPr>
          <w:rFonts w:hint="eastAsia" w:ascii="Times New Roman" w:hAnsi="Times New Roman" w:eastAsia="方正仿宋_GBK" w:cs="Times New Roman"/>
          <w:sz w:val="32"/>
          <w:szCs w:val="32"/>
          <w:lang w:eastAsia="zh-CN"/>
        </w:rPr>
        <w:t>是新增藤子沟综合整治、龙潭片区铅锌污染综合治理技术服务、重庆市石柱县入河排污口规范化建设等项目工作任务。</w:t>
      </w:r>
    </w:p>
    <w:p w14:paraId="008AA8FF">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（二）“三公”经费分项支出情况</w:t>
      </w:r>
    </w:p>
    <w:p w14:paraId="0BFB5EA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2023年度本单位</w:t>
      </w:r>
      <w:r>
        <w:rPr>
          <w:rFonts w:hint="eastAsia" w:ascii="Times New Roman" w:hAnsi="Times New Roman" w:eastAsia="方正仿宋_GBK" w:cs="方正仿宋_GBK"/>
          <w:sz w:val="32"/>
          <w:szCs w:val="32"/>
          <w:shd w:val="clear" w:color="auto" w:fill="FFFFFF"/>
          <w:lang w:eastAsia="zh-CN"/>
        </w:rPr>
        <w:t>无</w:t>
      </w:r>
      <w:r>
        <w:rPr>
          <w:rFonts w:ascii="Times New Roman" w:hAnsi="Times New Roman" w:eastAsia="方正仿宋_GBK" w:cs="方正仿宋_GBK"/>
          <w:sz w:val="32"/>
          <w:szCs w:val="32"/>
          <w:shd w:val="clear" w:color="auto" w:fill="FFFFFF"/>
        </w:rPr>
        <w:t>因公出国（境）</w:t>
      </w:r>
      <w:r>
        <w:rPr>
          <w:rFonts w:hint="eastAsia" w:ascii="Times New Roman" w:hAnsi="Times New Roman" w:eastAsia="方正仿宋_GBK" w:cs="方正仿宋_GBK"/>
          <w:sz w:val="32"/>
          <w:szCs w:val="32"/>
          <w:shd w:val="clear" w:color="auto" w:fill="FFFFFF"/>
          <w:lang w:eastAsia="zh-CN"/>
        </w:rPr>
        <w:t>和</w:t>
      </w:r>
      <w:r>
        <w:rPr>
          <w:rFonts w:ascii="Times New Roman" w:hAnsi="Times New Roman" w:eastAsia="方正仿宋_GBK" w:cs="方正仿宋_GBK"/>
          <w:sz w:val="32"/>
          <w:szCs w:val="32"/>
          <w:shd w:val="clear" w:color="auto" w:fill="FFFFFF"/>
        </w:rPr>
        <w:t>公务车购置费用</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，费用支出较年初预算数无增减，较上年支出数无增减</w:t>
      </w:r>
      <w:r>
        <w:rPr>
          <w:rFonts w:hint="eastAsia" w:ascii="Times New Roman" w:hAnsi="Times New Roman" w:eastAsia="方正仿宋_GBK" w:cs="方正仿宋_GBK"/>
          <w:sz w:val="32"/>
          <w:szCs w:val="32"/>
          <w:shd w:val="clear" w:color="auto" w:fill="FFFFFF"/>
          <w:lang w:eastAsia="zh-CN"/>
        </w:rPr>
        <w:t>。</w:t>
      </w:r>
    </w:p>
    <w:p w14:paraId="306E539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6.90</w:t>
      </w:r>
      <w:r>
        <w:rPr>
          <w:rFonts w:ascii="Times New Roman" w:hAnsi="Times New Roman" w:eastAsia="方正仿宋_GBK" w:cs="方正仿宋_GBK"/>
          <w:sz w:val="32"/>
          <w:szCs w:val="32"/>
          <w:shd w:val="clear" w:color="auto" w:fill="FFFFFF"/>
        </w:rPr>
        <w:t>万元，主要用于</w:t>
      </w:r>
      <w:r>
        <w:rPr>
          <w:rFonts w:ascii="Times New Roman" w:hAnsi="Times New Roman" w:eastAsia="方正仿宋_GBK" w:cs="Times New Roman"/>
          <w:color w:val="333333"/>
          <w:sz w:val="32"/>
          <w:szCs w:val="32"/>
          <w:shd w:val="clear" w:color="auto" w:fill="FFFFFF"/>
        </w:rPr>
        <w:t>开展环境执法、环境监测、各项专项检查、处理信访投诉等工作的油料费、维修费、过路过桥费、保险费等费用。</w:t>
      </w:r>
      <w:r>
        <w:rPr>
          <w:rFonts w:ascii="Times New Roman" w:hAnsi="Times New Roman" w:eastAsia="方正仿宋_GBK" w:cs="方正仿宋_GBK"/>
          <w:sz w:val="32"/>
          <w:szCs w:val="32"/>
          <w:shd w:val="clear" w:color="auto" w:fill="FFFFFF"/>
        </w:rPr>
        <w:t>费用支出较年初预算数增加4.00万元，增长137.93%，主要原因是</w:t>
      </w:r>
      <w:r>
        <w:rPr>
          <w:rFonts w:ascii="Times New Roman" w:hAnsi="Times New Roman" w:eastAsia="方正仿宋_GBK" w:cs="Times New Roman"/>
          <w:sz w:val="32"/>
          <w:szCs w:val="32"/>
        </w:rPr>
        <w:t>按照决算列报口径</w:t>
      </w:r>
      <w:r>
        <w:rPr>
          <w:rFonts w:hint="eastAsia" w:ascii="Times New Roman" w:hAnsi="Times New Roman" w:eastAsia="方正仿宋_GBK" w:cs="Times New Roman"/>
          <w:sz w:val="32"/>
          <w:szCs w:val="32"/>
          <w:lang w:eastAsia="zh-CN"/>
        </w:rPr>
        <w:t>，下属单位监测站、支队在本级核</w:t>
      </w:r>
      <w:r>
        <w:rPr>
          <w:rFonts w:hint="eastAsia" w:ascii="Times New Roman" w:hAnsi="Times New Roman" w:eastAsia="方正仿宋_GBK" w:cs="Times New Roman"/>
          <w:color w:val="000000" w:themeColor="text1"/>
          <w:sz w:val="32"/>
          <w:szCs w:val="32"/>
          <w:lang w:eastAsia="zh-CN"/>
        </w:rPr>
        <w:t>算</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较上年支出数增加2.95万元，增长74.68%，主要原因是新增藤子沟综合整治、龙潭片区铅锌污染综合治理技术服务、重庆市石柱县入河排污口规范化建设等项目</w:t>
      </w:r>
      <w:r>
        <w:rPr>
          <w:rFonts w:hint="eastAsia" w:ascii="Times New Roman" w:hAnsi="Times New Roman" w:eastAsia="方正仿宋_GBK" w:cs="方正仿宋_GBK"/>
          <w:sz w:val="32"/>
          <w:szCs w:val="32"/>
          <w:shd w:val="clear" w:color="auto" w:fill="FFFFFF"/>
          <w:lang w:eastAsia="zh-CN"/>
        </w:rPr>
        <w:t>工作任务</w:t>
      </w:r>
      <w:r>
        <w:rPr>
          <w:rFonts w:ascii="Times New Roman" w:hAnsi="Times New Roman" w:eastAsia="方正仿宋_GBK" w:cs="方正仿宋_GBK"/>
          <w:sz w:val="32"/>
          <w:szCs w:val="32"/>
          <w:shd w:val="clear" w:color="auto" w:fill="FFFFFF"/>
        </w:rPr>
        <w:t>增多</w:t>
      </w:r>
      <w:r>
        <w:rPr>
          <w:rFonts w:hint="eastAsia" w:ascii="Times New Roman" w:hAnsi="Times New Roman" w:eastAsia="方正仿宋_GBK" w:cs="方正仿宋_GBK"/>
          <w:sz w:val="32"/>
          <w:szCs w:val="32"/>
          <w:shd w:val="clear" w:color="auto" w:fill="FFFFFF"/>
          <w:lang w:eastAsia="zh-CN"/>
        </w:rPr>
        <w:t>。</w:t>
      </w:r>
    </w:p>
    <w:p w14:paraId="0DDAD07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0.40</w:t>
      </w:r>
      <w:r>
        <w:rPr>
          <w:rFonts w:ascii="Times New Roman" w:hAnsi="Times New Roman" w:eastAsia="方正仿宋_GBK" w:cs="方正仿宋_GBK"/>
          <w:sz w:val="32"/>
          <w:szCs w:val="32"/>
          <w:shd w:val="clear" w:color="auto" w:fill="FFFFFF"/>
        </w:rPr>
        <w:t>万元，主要用于接待</w:t>
      </w:r>
      <w:r>
        <w:rPr>
          <w:rFonts w:ascii="Times New Roman" w:hAnsi="Times New Roman" w:eastAsia="方正仿宋_GBK" w:cs="Times New Roman"/>
          <w:color w:val="333333"/>
          <w:sz w:val="32"/>
          <w:szCs w:val="32"/>
          <w:shd w:val="clear" w:color="auto" w:fill="FFFFFF"/>
        </w:rPr>
        <w:t>上级执法检查、环保督察、学习调研等工作发生的接待支出费用</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费用支出较年初预算数无增减。较上年支出数减少2.60万元，下降86.67%，主要原因是</w:t>
      </w:r>
      <w:r>
        <w:rPr>
          <w:rFonts w:hint="eastAsia" w:ascii="Times New Roman" w:hAnsi="Times New Roman" w:eastAsia="方正仿宋_GBK" w:cs="方正仿宋_GBK"/>
          <w:sz w:val="32"/>
          <w:szCs w:val="32"/>
          <w:shd w:val="clear" w:color="auto" w:fill="FFFFFF"/>
          <w:lang w:eastAsia="zh-CN"/>
        </w:rPr>
        <w:t>部分公务接待费在下属单位</w:t>
      </w:r>
      <w:r>
        <w:rPr>
          <w:rFonts w:ascii="Times New Roman" w:hAnsi="Times New Roman" w:eastAsia="方正仿宋_GBK" w:cs="方正仿宋_GBK"/>
          <w:sz w:val="32"/>
          <w:szCs w:val="32"/>
          <w:shd w:val="clear" w:color="auto" w:fill="FFFFFF"/>
        </w:rPr>
        <w:t>监测站、支队</w:t>
      </w:r>
      <w:r>
        <w:rPr>
          <w:rFonts w:hint="eastAsia" w:ascii="Times New Roman" w:hAnsi="Times New Roman" w:eastAsia="方正仿宋_GBK" w:cs="方正仿宋_GBK"/>
          <w:sz w:val="32"/>
          <w:szCs w:val="32"/>
          <w:shd w:val="clear" w:color="auto" w:fill="FFFFFF"/>
          <w:lang w:eastAsia="zh-CN"/>
        </w:rPr>
        <w:t>进行核算</w:t>
      </w:r>
      <w:r>
        <w:rPr>
          <w:rFonts w:ascii="Times New Roman" w:hAnsi="Times New Roman" w:eastAsia="方正仿宋_GBK" w:cs="方正仿宋_GBK"/>
          <w:sz w:val="32"/>
          <w:szCs w:val="32"/>
          <w:shd w:val="clear" w:color="auto" w:fill="FFFFFF"/>
        </w:rPr>
        <w:t>。</w:t>
      </w:r>
    </w:p>
    <w:p w14:paraId="64C57D1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（三）“三公”经费实物量情况</w:t>
      </w:r>
    </w:p>
    <w:p w14:paraId="20B2CDA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70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160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25.00</w:t>
      </w:r>
      <w:r>
        <w:rPr>
          <w:rFonts w:ascii="Times New Roman" w:hAnsi="Times New Roman" w:eastAsia="方正仿宋_GBK" w:cs="方正仿宋_GBK"/>
          <w:sz w:val="32"/>
          <w:szCs w:val="32"/>
          <w:shd w:val="clear" w:color="auto" w:fill="FFFFFF"/>
        </w:rPr>
        <w:t>元，</w:t>
      </w:r>
      <w:r>
        <w:rPr>
          <w:rFonts w:ascii="Times New Roman" w:hAnsi="Times New Roman" w:eastAsia="方正仿宋_GBK" w:cs="方正仿宋_GBK"/>
          <w:color w:val="000000" w:themeColor="text1"/>
          <w:sz w:val="32"/>
          <w:szCs w:val="32"/>
          <w:shd w:val="clear" w:color="auto" w:fill="FFFFFF"/>
        </w:rPr>
        <w:t>车均购置费</w:t>
      </w:r>
      <w:r>
        <w:rPr>
          <w:rFonts w:ascii="Times New Roman" w:hAnsi="Times New Roman" w:eastAsia="方正仿宋_GBK" w:cs="方正仿宋_GBK"/>
          <w:color w:val="000000" w:themeColor="text1"/>
          <w:sz w:val="32"/>
          <w:szCs w:val="32"/>
        </w:rPr>
        <w:t>0</w:t>
      </w:r>
      <w:r>
        <w:rPr>
          <w:rFonts w:ascii="Times New Roman" w:hAnsi="Times New Roman" w:eastAsia="方正仿宋_GBK" w:cs="方正仿宋_GBK"/>
          <w:color w:val="000000" w:themeColor="text1"/>
          <w:sz w:val="32"/>
          <w:szCs w:val="32"/>
          <w:shd w:val="clear" w:color="auto" w:fill="FFFFFF"/>
        </w:rPr>
        <w:t>万元，车均</w:t>
      </w:r>
      <w:r>
        <w:rPr>
          <w:rFonts w:ascii="Times New Roman" w:hAnsi="Times New Roman" w:eastAsia="方正仿宋_GBK" w:cs="方正仿宋_GBK"/>
          <w:sz w:val="32"/>
          <w:szCs w:val="32"/>
          <w:shd w:val="clear" w:color="auto" w:fill="FFFFFF"/>
        </w:rPr>
        <w:t>维护费</w:t>
      </w:r>
      <w:r>
        <w:rPr>
          <w:rFonts w:ascii="Times New Roman" w:hAnsi="Times New Roman" w:eastAsia="方正仿宋_GBK" w:cs="方正仿宋_GBK"/>
          <w:sz w:val="32"/>
          <w:szCs w:val="32"/>
        </w:rPr>
        <w:t>1.73</w:t>
      </w:r>
      <w:r>
        <w:rPr>
          <w:rFonts w:ascii="Times New Roman" w:hAnsi="Times New Roman" w:eastAsia="方正仿宋_GBK" w:cs="方正仿宋_GBK"/>
          <w:sz w:val="32"/>
          <w:szCs w:val="32"/>
          <w:shd w:val="clear" w:color="auto" w:fill="FFFFFF"/>
        </w:rPr>
        <w:t>万元。</w:t>
      </w:r>
    </w:p>
    <w:p w14:paraId="5C4A1B82">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rPr>
        <w:t>四、其他需要说明的事项</w:t>
      </w:r>
    </w:p>
    <w:p w14:paraId="705CB58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 xml:space="preserve">  </w:t>
      </w:r>
      <w:r>
        <w:rPr>
          <w:rFonts w:hint="eastAsia" w:ascii="Times New Roman" w:hAnsi="Times New Roman" w:eastAsia="方正楷体_GBK" w:cs="方正楷体_GBK"/>
          <w:b w:val="0"/>
          <w:bCs w:val="0"/>
          <w:sz w:val="32"/>
          <w:szCs w:val="32"/>
          <w:shd w:val="clear" w:color="auto" w:fill="FFFFFF"/>
        </w:rPr>
        <w:t>（一）财政拨款会议费和培训费情况说明</w:t>
      </w:r>
    </w:p>
    <w:p w14:paraId="6431DB9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2.56</w:t>
      </w:r>
      <w:r>
        <w:rPr>
          <w:rFonts w:ascii="Times New Roman" w:hAnsi="Times New Roman" w:eastAsia="方正仿宋_GBK" w:cs="方正仿宋_GBK"/>
          <w:sz w:val="32"/>
          <w:szCs w:val="32"/>
          <w:shd w:val="clear" w:color="auto" w:fill="FFFFFF"/>
        </w:rPr>
        <w:t>万元，较上年决算数增加0.13万元，增长5.35%，主要原因是新增</w:t>
      </w:r>
      <w:r>
        <w:rPr>
          <w:rFonts w:hint="eastAsia" w:ascii="Times New Roman" w:hAnsi="Times New Roman" w:eastAsia="方正仿宋_GBK" w:cs="方正仿宋_GBK"/>
          <w:sz w:val="32"/>
          <w:szCs w:val="32"/>
          <w:shd w:val="clear" w:color="auto" w:fill="FFFFFF"/>
          <w:lang w:eastAsia="zh-CN"/>
        </w:rPr>
        <w:t>执法、监测，以及</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工作会议</w:t>
      </w:r>
      <w:r>
        <w:rPr>
          <w:rFonts w:ascii="Times New Roman" w:hAnsi="Times New Roman" w:eastAsia="方正仿宋_GBK" w:cs="方正仿宋_GBK"/>
          <w:sz w:val="32"/>
          <w:szCs w:val="32"/>
          <w:shd w:val="clear" w:color="auto" w:fill="FFFFFF"/>
        </w:rPr>
        <w:t>增多。本年度培训费支出</w:t>
      </w:r>
      <w:r>
        <w:rPr>
          <w:rFonts w:ascii="Times New Roman" w:hAnsi="Times New Roman" w:eastAsia="方正仿宋_GBK" w:cs="方正仿宋_GBK"/>
          <w:sz w:val="32"/>
          <w:szCs w:val="32"/>
        </w:rPr>
        <w:t>1.20</w:t>
      </w:r>
      <w:r>
        <w:rPr>
          <w:rFonts w:ascii="Times New Roman" w:hAnsi="Times New Roman" w:eastAsia="方正仿宋_GBK" w:cs="方正仿宋_GBK"/>
          <w:sz w:val="32"/>
          <w:szCs w:val="32"/>
          <w:shd w:val="clear" w:color="auto" w:fill="FFFFFF"/>
        </w:rPr>
        <w:t>万元，较上年决算数增加0.73万元，增长155.32%，主要原因是新增</w:t>
      </w:r>
      <w:r>
        <w:rPr>
          <w:rFonts w:hint="eastAsia" w:ascii="Times New Roman" w:hAnsi="Times New Roman" w:eastAsia="方正仿宋_GBK" w:cs="方正仿宋_GBK"/>
          <w:sz w:val="32"/>
          <w:szCs w:val="32"/>
          <w:shd w:val="clear" w:color="auto" w:fill="FFFFFF"/>
          <w:lang w:eastAsia="zh-CN"/>
        </w:rPr>
        <w:t>执法、监测，以及</w:t>
      </w:r>
      <w:r>
        <w:rPr>
          <w:rFonts w:ascii="Times New Roman" w:hAnsi="Times New Roman" w:eastAsia="方正仿宋_GBK" w:cs="方正仿宋_GBK"/>
          <w:sz w:val="32"/>
          <w:szCs w:val="32"/>
          <w:shd w:val="clear" w:color="auto" w:fill="FFFFFF"/>
        </w:rPr>
        <w:t>项目</w:t>
      </w:r>
      <w:r>
        <w:rPr>
          <w:rFonts w:hint="eastAsia" w:ascii="Times New Roman" w:hAnsi="Times New Roman" w:eastAsia="方正仿宋_GBK" w:cs="方正仿宋_GBK"/>
          <w:sz w:val="32"/>
          <w:szCs w:val="32"/>
          <w:shd w:val="clear" w:color="auto" w:fill="FFFFFF"/>
          <w:lang w:eastAsia="zh-CN"/>
        </w:rPr>
        <w:t>工作培训</w:t>
      </w:r>
      <w:r>
        <w:rPr>
          <w:rFonts w:ascii="Times New Roman" w:hAnsi="Times New Roman" w:eastAsia="方正仿宋_GBK" w:cs="方正仿宋_GBK"/>
          <w:sz w:val="32"/>
          <w:szCs w:val="32"/>
          <w:shd w:val="clear" w:color="auto" w:fill="FFFFFF"/>
        </w:rPr>
        <w:t>增多。</w:t>
      </w:r>
    </w:p>
    <w:p w14:paraId="6569291D">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（二）机关运行经费情况说明</w:t>
      </w:r>
    </w:p>
    <w:p w14:paraId="5A59955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53.37</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cs="Times New Roman"/>
          <w:sz w:val="32"/>
          <w:szCs w:val="32"/>
        </w:rPr>
        <w:t>办公费、水费、电费、物业管理费、咨询费、邮电费等费用。</w:t>
      </w:r>
      <w:r>
        <w:rPr>
          <w:rFonts w:ascii="Times New Roman" w:hAnsi="Times New Roman" w:eastAsia="方正仿宋_GBK" w:cs="方正仿宋_GBK"/>
          <w:sz w:val="32"/>
          <w:szCs w:val="32"/>
          <w:shd w:val="clear" w:color="auto" w:fill="FFFFFF"/>
        </w:rPr>
        <w:t>机关运行经费较上年支出数减少144.26万元，下降72.99%，主要原因是调整了差旅费用</w:t>
      </w:r>
      <w:r>
        <w:rPr>
          <w:rFonts w:hint="eastAsia" w:ascii="Times New Roman" w:hAnsi="Times New Roman" w:eastAsia="方正仿宋_GBK" w:cs="方正仿宋_GBK"/>
          <w:sz w:val="32"/>
          <w:szCs w:val="32"/>
          <w:shd w:val="clear" w:color="auto" w:fill="FFFFFF"/>
          <w:lang w:eastAsia="zh-CN"/>
        </w:rPr>
        <w:t>，并</w:t>
      </w:r>
      <w:r>
        <w:rPr>
          <w:rFonts w:ascii="Times New Roman" w:hAnsi="Times New Roman" w:eastAsia="方正仿宋_GBK" w:cs="方正仿宋_GBK"/>
          <w:sz w:val="32"/>
          <w:szCs w:val="32"/>
          <w:shd w:val="clear" w:color="auto" w:fill="FFFFFF"/>
        </w:rPr>
        <w:t>严格控制设备采购</w:t>
      </w:r>
      <w:r>
        <w:rPr>
          <w:rFonts w:hint="eastAsia" w:ascii="Times New Roman" w:hAnsi="Times New Roman" w:eastAsia="方正仿宋_GBK" w:cs="方正仿宋_GBK"/>
          <w:sz w:val="32"/>
          <w:szCs w:val="32"/>
          <w:shd w:val="clear" w:color="auto" w:fill="FFFFFF"/>
          <w:lang w:eastAsia="zh-CN"/>
        </w:rPr>
        <w:t>等支出</w:t>
      </w:r>
      <w:r>
        <w:rPr>
          <w:rFonts w:ascii="Times New Roman" w:hAnsi="Times New Roman" w:eastAsia="方正仿宋_GBK" w:cs="方正仿宋_GBK"/>
          <w:sz w:val="32"/>
          <w:szCs w:val="32"/>
          <w:shd w:val="clear" w:color="auto" w:fill="FFFFFF"/>
        </w:rPr>
        <w:t>。</w:t>
      </w:r>
    </w:p>
    <w:p w14:paraId="11985761">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（三）国有资产占用情况说明</w:t>
      </w:r>
    </w:p>
    <w:p w14:paraId="58F180B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6D6579D0">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14:paraId="4701F11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color w:val="000000" w:themeColor="text1"/>
          <w:sz w:val="32"/>
          <w:szCs w:val="32"/>
          <w:shd w:val="clear" w:color="auto" w:fill="FFFFFF"/>
          <w:lang w:eastAsia="zh-CN"/>
        </w:rPr>
      </w:pPr>
      <w:r>
        <w:rPr>
          <w:rFonts w:ascii="Times New Roman" w:hAnsi="Times New Roman" w:eastAsia="方正仿宋_GBK" w:cs="方正仿宋_GBK"/>
          <w:sz w:val="32"/>
          <w:szCs w:val="32"/>
          <w:shd w:val="clear" w:color="auto" w:fill="FFFFFF"/>
        </w:rPr>
        <w:t>  2023年度本单位政府采购支出总额</w:t>
      </w:r>
      <w:r>
        <w:rPr>
          <w:rFonts w:ascii="Times New Roman" w:hAnsi="Times New Roman" w:eastAsia="方正仿宋_GBK" w:cs="方正仿宋_GBK"/>
          <w:sz w:val="32"/>
          <w:szCs w:val="32"/>
        </w:rPr>
        <w:t>5870.68</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104.74</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5062.13</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703.80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1126.64万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19.19</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164.54</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2.80</w:t>
      </w:r>
      <w:r>
        <w:rPr>
          <w:rFonts w:ascii="Times New Roman" w:hAnsi="Times New Roman" w:eastAsia="方正仿宋_GBK" w:cs="方正仿宋_GBK"/>
          <w:sz w:val="32"/>
          <w:szCs w:val="32"/>
          <w:shd w:val="clear" w:color="auto" w:fill="FFFFFF"/>
        </w:rPr>
        <w:t xml:space="preserve"> %。主要用于采购</w:t>
      </w:r>
      <w:r>
        <w:rPr>
          <w:rFonts w:hint="eastAsia" w:ascii="Times New Roman" w:hAnsi="Times New Roman" w:eastAsia="方正仿宋_GBK" w:cs="方正仿宋_GBK"/>
          <w:color w:val="000000" w:themeColor="text1"/>
          <w:sz w:val="32"/>
          <w:szCs w:val="32"/>
          <w:shd w:val="clear" w:color="auto" w:fill="FFFFFF"/>
          <w:lang w:eastAsia="zh-CN"/>
        </w:rPr>
        <w:t>监测专用设备和项目采购服务等。</w:t>
      </w:r>
    </w:p>
    <w:p w14:paraId="675714C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方正仿宋_GBK"/>
          <w:color w:val="FF0000"/>
          <w:sz w:val="32"/>
          <w:szCs w:val="32"/>
          <w:shd w:val="clear" w:color="auto" w:fill="FFFFFF"/>
        </w:rPr>
      </w:pPr>
    </w:p>
    <w:p w14:paraId="79930E4F">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lang w:val="en-US" w:eastAsia="zh-CN"/>
        </w:rPr>
        <w:t>五、</w:t>
      </w:r>
      <w:r>
        <w:rPr>
          <w:rStyle w:val="10"/>
          <w:rFonts w:hint="eastAsia" w:ascii="Times New Roman" w:hAnsi="Times New Roman" w:eastAsia="方正黑体_GBK" w:cs="方正黑体_GBK"/>
          <w:b w:val="0"/>
          <w:bCs/>
          <w:sz w:val="32"/>
          <w:szCs w:val="32"/>
          <w:shd w:val="clear" w:color="auto" w:fill="FFFFFF"/>
        </w:rPr>
        <w:t>预算绩效管理情况说明</w:t>
      </w:r>
    </w:p>
    <w:p w14:paraId="4EDE749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（一）单位自评情况</w:t>
      </w:r>
    </w:p>
    <w:p w14:paraId="66BB1233">
      <w:pPr>
        <w:pStyle w:val="12"/>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left="0" w:firstLine="640" w:firstLineChars="200"/>
        <w:jc w:val="both"/>
        <w:textAlignment w:val="auto"/>
        <w:rPr>
          <w:rFonts w:hint="eastAsia" w:ascii="Times New Roman" w:hAnsi="Times New Roman" w:eastAsia="方正仿宋_GBK" w:cs="方正仿宋_GBK"/>
          <w:sz w:val="32"/>
          <w:szCs w:val="32"/>
          <w:highlight w:val="yellow"/>
          <w:shd w:val="clear" w:color="auto" w:fill="FFFFFF"/>
          <w:lang w:eastAsia="zh-CN"/>
        </w:rPr>
      </w:pPr>
      <w:r>
        <w:rPr>
          <w:rFonts w:hint="eastAsia" w:ascii="Times New Roman" w:hAnsi="Times New Roman" w:eastAsia="方正仿宋_GBK" w:cs="方正仿宋_GBK"/>
          <w:sz w:val="32"/>
          <w:szCs w:val="32"/>
          <w:shd w:val="clear" w:color="auto" w:fill="FFFFFF"/>
        </w:rPr>
        <w:t>根据预算绩效管理要求，我单位</w:t>
      </w:r>
      <w:r>
        <w:rPr>
          <w:rFonts w:hint="eastAsia" w:ascii="Times New Roman" w:hAnsi="Times New Roman" w:eastAsia="方正仿宋_GBK" w:cs="方正仿宋_GBK"/>
          <w:sz w:val="32"/>
          <w:szCs w:val="32"/>
          <w:shd w:val="clear" w:color="auto" w:fill="FFFFFF"/>
          <w:lang w:eastAsia="zh-CN"/>
        </w:rPr>
        <w:t>部门整体和</w:t>
      </w:r>
      <w:r>
        <w:rPr>
          <w:rFonts w:hint="eastAsia" w:ascii="Times New Roman" w:hAnsi="Times New Roman" w:eastAsia="方正仿宋_GBK" w:cs="方正仿宋_GBK"/>
          <w:sz w:val="32"/>
          <w:szCs w:val="32"/>
          <w:shd w:val="clear" w:color="auto" w:fill="FFFFFF"/>
          <w:lang w:val="en-US" w:eastAsia="zh-CN"/>
        </w:rPr>
        <w:t>33</w:t>
      </w:r>
      <w:r>
        <w:rPr>
          <w:rFonts w:hint="eastAsia" w:ascii="Times New Roman" w:hAnsi="Times New Roman" w:eastAsia="方正仿宋_GBK" w:cs="方正仿宋_GBK"/>
          <w:sz w:val="32"/>
          <w:szCs w:val="32"/>
          <w:shd w:val="clear" w:color="auto" w:fill="FFFFFF"/>
        </w:rPr>
        <w:t>个二级项目开展了绩效自评，涉及财政拨款项目</w:t>
      </w:r>
      <w:r>
        <w:rPr>
          <w:rFonts w:hint="eastAsia" w:ascii="Times New Roman" w:hAnsi="Times New Roman" w:eastAsia="方正仿宋_GBK" w:cs="方正仿宋_GBK"/>
          <w:sz w:val="32"/>
          <w:szCs w:val="32"/>
          <w:shd w:val="clear" w:color="auto" w:fill="FFFFFF"/>
          <w:lang w:eastAsia="zh-CN"/>
        </w:rPr>
        <w:t>支出</w:t>
      </w:r>
      <w:r>
        <w:rPr>
          <w:rFonts w:hint="eastAsia" w:ascii="Times New Roman" w:hAnsi="Times New Roman" w:eastAsia="方正仿宋_GBK" w:cs="方正仿宋_GBK"/>
          <w:sz w:val="32"/>
          <w:szCs w:val="32"/>
          <w:shd w:val="clear" w:color="auto" w:fill="FFFFFF"/>
        </w:rPr>
        <w:t>资金</w:t>
      </w:r>
      <w:r>
        <w:rPr>
          <w:rFonts w:hint="eastAsia" w:ascii="Times New Roman" w:hAnsi="Times New Roman" w:eastAsia="方正仿宋_GBK" w:cs="方正仿宋_GBK"/>
          <w:sz w:val="32"/>
          <w:szCs w:val="32"/>
          <w:shd w:val="clear" w:color="auto" w:fill="FFFFFF"/>
          <w:lang w:val="en-US" w:eastAsia="zh-CN"/>
        </w:rPr>
        <w:t>2670.77</w:t>
      </w:r>
      <w:r>
        <w:rPr>
          <w:rFonts w:hint="eastAsia"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p>
    <w:p w14:paraId="540F1B6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（二）单位绩效评价情况</w:t>
      </w:r>
      <w:bookmarkStart w:id="0" w:name="_GoBack"/>
      <w:bookmarkEnd w:id="0"/>
    </w:p>
    <w:p w14:paraId="5A15D1F3">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left="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我单位未组织开展绩效评价。</w:t>
      </w:r>
    </w:p>
    <w:p w14:paraId="0B9B9E0E">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（三）财政绩效评价情况</w:t>
      </w:r>
    </w:p>
    <w:p w14:paraId="4B406D93">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市财政局未委托第三方对我单位开展绩效评价。</w:t>
      </w:r>
    </w:p>
    <w:p w14:paraId="3230AFD5">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textAlignment w:val="auto"/>
        <w:rPr>
          <w:rStyle w:val="10"/>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 </w:t>
      </w:r>
      <w:r>
        <w:rPr>
          <w:rStyle w:val="10"/>
          <w:rFonts w:hint="eastAsia" w:ascii="Times New Roman" w:hAnsi="Times New Roman" w:eastAsia="方正仿宋_GBK" w:cs="方正仿宋_GBK"/>
          <w:sz w:val="32"/>
          <w:szCs w:val="32"/>
          <w:shd w:val="clear" w:color="auto" w:fill="FFFFFF"/>
          <w:lang w:val="en-US" w:eastAsia="zh-CN"/>
        </w:rPr>
        <w:t xml:space="preserve">  </w:t>
      </w:r>
      <w:r>
        <w:rPr>
          <w:rStyle w:val="10"/>
          <w:rFonts w:hint="eastAsia" w:ascii="Times New Roman" w:hAnsi="Times New Roman" w:eastAsia="方正黑体_GBK" w:cs="方正黑体_GBK"/>
          <w:b w:val="0"/>
          <w:bCs/>
          <w:sz w:val="32"/>
          <w:szCs w:val="32"/>
          <w:shd w:val="clear" w:color="auto" w:fill="FFFFFF"/>
        </w:rPr>
        <w:t xml:space="preserve"> 六、专业名词解释</w:t>
      </w:r>
    </w:p>
    <w:p w14:paraId="5A51C34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rPr>
        <w:t> </w:t>
      </w:r>
      <w:r>
        <w:rPr>
          <w:rFonts w:hint="eastAsia" w:ascii="Times New Roman" w:hAnsi="Times New Roman" w:eastAsia="方正仿宋_GBK" w:cs="方正仿宋_GBK"/>
          <w:b/>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4C7C151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75E60B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102DCC5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1C695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（五）使用非财政拨款结余：</w:t>
      </w:r>
      <w:r>
        <w:rPr>
          <w:rFonts w:hint="eastAsia" w:ascii="Times New Roman" w:hAnsi="Times New Roman" w:eastAsia="方正仿宋_GBK" w:cs="方正仿宋_GBK"/>
          <w:sz w:val="32"/>
          <w:szCs w:val="32"/>
          <w:shd w:val="clear" w:color="auto" w:fill="FFFFFF"/>
        </w:rPr>
        <w:t>指</w:t>
      </w:r>
      <w:r>
        <w:rPr>
          <w:rFonts w:ascii="Times New Roman" w:hAnsi="Times New Roman" w:eastAsia="方正仿宋_GBK" w:cs="方正仿宋_GBK"/>
          <w:sz w:val="32"/>
          <w:szCs w:val="32"/>
          <w:shd w:val="clear" w:color="auto" w:fill="FFFFFF"/>
        </w:rPr>
        <w:t>单位在当年的“财政拨款收入”、“事业收入”、“经营收入”、“其他收入”等不足以安排当年支出的情况下，使用以前年度积累的非财政拨款结余弥补本年度收支缺口的资金。</w:t>
      </w:r>
    </w:p>
    <w:p w14:paraId="42A2C45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1ACF42E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0EA56F6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 （八）年末结转和结余：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19E4AE3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CE6B6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8A5739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w:t>
      </w:r>
      <w:r>
        <w:rPr>
          <w:rFonts w:hint="eastAsia" w:ascii="Times New Roman" w:hAnsi="Times New Roman" w:eastAsia="方正仿宋_GBK" w:cs="方正仿宋_GBK"/>
          <w:b/>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4071E8B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5A040F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Fonts w:hint="eastAsia" w:ascii="Times New Roman" w:hAnsi="Times New Roman" w:eastAsia="方正仿宋_GBK" w:cs="方正仿宋_GBK"/>
          <w:b/>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F7C69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 （十四）工资福利支出（支出经济分类科目类级）：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263798B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b/>
          <w:bCs/>
          <w:sz w:val="32"/>
          <w:szCs w:val="32"/>
          <w:shd w:val="clear" w:color="auto" w:fill="FFFFFF"/>
        </w:rPr>
        <w:t> （十五）商品和服务支出（支出经济分类科目类级）：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56D5AF7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 </w:t>
      </w:r>
      <w:r>
        <w:rPr>
          <w:rStyle w:val="10"/>
          <w:rFonts w:hint="eastAsia" w:ascii="Times New Roman" w:hAnsi="Times New Roman" w:eastAsia="方正仿宋_GBK" w:cs="方正仿宋_GBK"/>
          <w:b/>
          <w:bCs w:val="0"/>
          <w:sz w:val="32"/>
          <w:szCs w:val="32"/>
          <w:shd w:val="clear" w:color="auto" w:fill="FFFFFF"/>
        </w:rPr>
        <w:t>（十六）对个人和家庭的补助（支出经济分类科目类级）</w:t>
      </w:r>
      <w:r>
        <w:rPr>
          <w:rFonts w:hint="eastAsia" w:ascii="Times New Roman" w:hAnsi="Times New Roman" w:eastAsia="方正仿宋_GBK" w:cs="方正仿宋_GBK"/>
          <w:b/>
          <w:bCs w:val="0"/>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0975D0E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hint="eastAsia" w:ascii="Times New Roman" w:hAnsi="Times New Roman" w:eastAsia="方正仿宋_GBK" w:cs="方正仿宋_GBK"/>
          <w:b/>
          <w:bCs w:val="0"/>
          <w:sz w:val="32"/>
          <w:szCs w:val="32"/>
          <w:shd w:val="clear" w:color="auto" w:fill="FFFFFF"/>
        </w:rPr>
        <w:t>（十七）其他资本性支出（支出经济分类科目类级）</w:t>
      </w:r>
      <w:r>
        <w:rPr>
          <w:rFonts w:hint="eastAsia" w:ascii="Times New Roman" w:hAnsi="Times New Roman" w:eastAsia="方正仿宋_GBK" w:cs="方正仿宋_GBK"/>
          <w:b/>
          <w:bCs w:val="0"/>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C7948E">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textAlignment w:val="auto"/>
        <w:rPr>
          <w:rStyle w:val="10"/>
          <w:rFonts w:hint="eastAsia" w:ascii="Times New Roman" w:hAnsi="Times New Roman" w:eastAsia="方正黑体_GBK" w:cs="方正黑体_GBK"/>
          <w:b w:val="0"/>
          <w:bCs/>
          <w:sz w:val="32"/>
          <w:szCs w:val="32"/>
          <w:shd w:val="clear" w:color="auto" w:fill="FFFFFF"/>
        </w:rPr>
      </w:pPr>
      <w:r>
        <w:rPr>
          <w:rStyle w:val="10"/>
          <w:rFonts w:hint="eastAsia" w:ascii="Times New Roman" w:hAnsi="Times New Roman" w:eastAsia="方正黑体_GBK" w:cs="方正黑体_GBK"/>
          <w:b w:val="0"/>
          <w:bCs/>
          <w:sz w:val="32"/>
          <w:szCs w:val="32"/>
          <w:shd w:val="clear" w:color="auto" w:fill="FFFFFF"/>
        </w:rPr>
        <w:t xml:space="preserve">  </w:t>
      </w:r>
      <w:r>
        <w:rPr>
          <w:rStyle w:val="10"/>
          <w:rFonts w:hint="eastAsia" w:ascii="Times New Roman" w:hAnsi="Times New Roman" w:eastAsia="方正黑体_GBK" w:cs="方正黑体_GBK"/>
          <w:b w:val="0"/>
          <w:bCs/>
          <w:sz w:val="32"/>
          <w:szCs w:val="32"/>
          <w:shd w:val="clear" w:color="auto" w:fill="FFFFFF"/>
          <w:lang w:val="en-US" w:eastAsia="zh-CN"/>
        </w:rPr>
        <w:t xml:space="preserve">  </w:t>
      </w:r>
      <w:r>
        <w:rPr>
          <w:rStyle w:val="10"/>
          <w:rFonts w:hint="eastAsia" w:ascii="Times New Roman" w:hAnsi="Times New Roman" w:eastAsia="方正黑体_GBK" w:cs="方正黑体_GBK"/>
          <w:b w:val="0"/>
          <w:bCs/>
          <w:sz w:val="32"/>
          <w:szCs w:val="32"/>
          <w:shd w:val="clear" w:color="auto" w:fill="FFFFFF"/>
        </w:rPr>
        <w:t>七、决算公开联系方式及信息反馈渠道</w:t>
      </w:r>
    </w:p>
    <w:p w14:paraId="3476870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Style w:val="10"/>
          <w:rFonts w:hint="eastAsia" w:ascii="Times New Roman" w:hAnsi="Times New Roman"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rPr>
        <w:t>：023-</w:t>
      </w:r>
      <w:r>
        <w:rPr>
          <w:rFonts w:hint="default" w:ascii="Times New Roman" w:hAnsi="Times New Roman" w:eastAsia="方正仿宋_GBK" w:cs="Times New Roman"/>
          <w:color w:val="000000" w:themeColor="text1"/>
          <w:sz w:val="32"/>
          <w:szCs w:val="32"/>
          <w:shd w:val="clear" w:color="auto" w:fill="FFFFFF"/>
          <w:lang w:val="en-US" w:eastAsia="zh-CN"/>
        </w:rPr>
        <w:t>73376369。</w:t>
      </w:r>
    </w:p>
    <w:p w14:paraId="51BD2EB1">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5837EF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8B4F963">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28EE3A1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77B88BB">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71169A">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F8E247C">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3D096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2EA1764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32EC1F5">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u w:color="auto"/>
              </w:rPr>
              <w:t>重庆市石柱土家族自治县生态环境局本级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9623ACF">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0C7EE4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9404E4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90582">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EFC7F90">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56BEAC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26E02">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E8B3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BA3B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CD89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6EDF10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08CB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6056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2,558.13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5164D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9BC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F7369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E567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98D7">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499.80</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C02F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091E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FB2A8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0003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433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BA9A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D99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CFBB5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601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517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9DE00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A317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B2E6E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B037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4B7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CF36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AD9C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3E47B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000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27C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5939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9EC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94D40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6349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B6B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2D0F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CBF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DFF8E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FE85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E599B5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EEB3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A47C">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94.61</w:t>
            </w:r>
            <w:r>
              <w:rPr>
                <w:rFonts w:ascii="Times New Roman" w:hAnsi="Times New Roman"/>
                <w:color w:val="000000"/>
                <w:sz w:val="20"/>
                <w:u w:color="auto"/>
              </w:rPr>
              <w:t xml:space="preserve"> </w:t>
            </w:r>
          </w:p>
        </w:tc>
      </w:tr>
      <w:tr w14:paraId="18B4E3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44FBB">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56499B">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52CE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F5C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22.81</w:t>
            </w:r>
            <w:r>
              <w:rPr>
                <w:rFonts w:ascii="Times New Roman" w:hAnsi="Times New Roman"/>
                <w:color w:val="000000"/>
                <w:sz w:val="20"/>
                <w:u w:color="auto"/>
              </w:rPr>
              <w:t xml:space="preserve"> </w:t>
            </w:r>
          </w:p>
        </w:tc>
      </w:tr>
      <w:tr w14:paraId="56FC83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552E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74065">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B643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CBA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2,096.42</w:t>
            </w:r>
            <w:r>
              <w:rPr>
                <w:rFonts w:ascii="Times New Roman" w:hAnsi="Times New Roman"/>
                <w:color w:val="000000"/>
                <w:sz w:val="20"/>
                <w:u w:color="auto"/>
              </w:rPr>
              <w:t xml:space="preserve"> </w:t>
            </w:r>
          </w:p>
        </w:tc>
      </w:tr>
      <w:tr w14:paraId="36AE4C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2DCD5">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F84C0">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3F0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3D453">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499.80</w:t>
            </w:r>
            <w:r>
              <w:rPr>
                <w:rFonts w:ascii="Times New Roman" w:hAnsi="Times New Roman"/>
                <w:color w:val="000000"/>
                <w:sz w:val="20"/>
                <w:u w:color="auto"/>
              </w:rPr>
              <w:t xml:space="preserve"> </w:t>
            </w:r>
          </w:p>
        </w:tc>
      </w:tr>
      <w:tr w14:paraId="265DED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EC838">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EE304">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8B1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E8F6D">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r>
      <w:tr w14:paraId="2DE8D1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912CF">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70E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C7A0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58B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B9AAB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D87D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AEE12">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7B10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5EE0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43B23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3DD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F8DC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7FD91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649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11F3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9835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DACD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46F4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6F4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6743E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74E2E">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1DB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8BFC4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1FB4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CD9FA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9B80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9F0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CCD59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4FCE">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r>
      <w:tr w14:paraId="1F1E44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6D0B4">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8CA7">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AA17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654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r>
      <w:tr w14:paraId="4D2E54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D959C">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30AD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7F59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FA9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50415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1D26C">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E94D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95D8D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A773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DE350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4249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D248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9097E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764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39B36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995C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2E10">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15A88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A87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AB4C2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D95C">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43E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FD91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BE4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6309B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2125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1620">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E8FB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8DB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D39F1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AAE62">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064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15B0A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84D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BA56E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2F36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89D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3,057.93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35F88">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008C">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3,057.93</w:t>
            </w:r>
            <w:r>
              <w:rPr>
                <w:rFonts w:ascii="Times New Roman" w:hAnsi="Times New Roman"/>
                <w:color w:val="000000"/>
                <w:sz w:val="20"/>
                <w:u w:color="auto"/>
              </w:rPr>
              <w:t xml:space="preserve"> </w:t>
            </w:r>
          </w:p>
        </w:tc>
      </w:tr>
      <w:tr w14:paraId="502F0D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2AE4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780D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1A3F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AEB1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6BFCA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E8CF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843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2355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13B494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BD18F0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15CC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615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3,057.93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10DEE34">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3FBA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3,057.93</w:t>
            </w:r>
            <w:r>
              <w:rPr>
                <w:rFonts w:ascii="Times New Roman" w:hAnsi="Times New Roman"/>
                <w:color w:val="000000"/>
                <w:sz w:val="20"/>
                <w:u w:color="auto"/>
              </w:rPr>
              <w:t xml:space="preserve"> </w:t>
            </w:r>
          </w:p>
        </w:tc>
      </w:tr>
    </w:tbl>
    <w:p w14:paraId="1730113D">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B4470B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178597F">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7E14B34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A2FCE15">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u w:color="auto"/>
              </w:rPr>
              <w:t>重庆市石柱土家族自治县生态环境局本级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519B712">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516F0A">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02B6DC4">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7478A8">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26A436">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2E3372F">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195E05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460B0CF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B179F83">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99304B">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79D4129">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70928B">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EFBAB7D">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F746B4C">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49BA48E">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F51250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875079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CA8EF74">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266C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D614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689A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64741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673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C109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1BBF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6F829CA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B019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40F92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9421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49F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9CADD">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91F8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2C31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B942F">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D9629">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C9C65">
            <w:pPr>
              <w:jc w:val="center"/>
              <w:rPr>
                <w:rFonts w:hint="default" w:ascii="Times New Roman" w:hAnsi="Times New Roman" w:cs="宋体"/>
                <w:b/>
                <w:color w:val="000000"/>
                <w:sz w:val="20"/>
                <w:szCs w:val="20"/>
              </w:rPr>
            </w:pPr>
          </w:p>
        </w:tc>
      </w:tr>
      <w:tr w14:paraId="2DDAC15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8B914">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015983">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882B3">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551B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90F8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F435">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3477A">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12CF6">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3C741">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7161B">
            <w:pPr>
              <w:jc w:val="center"/>
              <w:rPr>
                <w:rFonts w:hint="default" w:ascii="Times New Roman" w:hAnsi="Times New Roman" w:cs="宋体"/>
                <w:b/>
                <w:color w:val="000000"/>
                <w:sz w:val="20"/>
                <w:szCs w:val="20"/>
              </w:rPr>
            </w:pPr>
          </w:p>
        </w:tc>
      </w:tr>
      <w:tr w14:paraId="39769EA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987E">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7B518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E1E4E">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D75CE">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B68F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D1A4E">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DE954">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D5A05">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F0BFE">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DCF9E">
            <w:pPr>
              <w:jc w:val="center"/>
              <w:rPr>
                <w:rFonts w:hint="default" w:ascii="Times New Roman" w:hAnsi="Times New Roman" w:cs="宋体"/>
                <w:b/>
                <w:color w:val="000000"/>
                <w:sz w:val="20"/>
                <w:szCs w:val="20"/>
              </w:rPr>
            </w:pPr>
          </w:p>
        </w:tc>
      </w:tr>
      <w:tr w14:paraId="2955285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12905">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F9B55B">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3F0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1F57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C5E3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54859">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839B2">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82E53">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809B6">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CD8DC">
            <w:pPr>
              <w:jc w:val="center"/>
              <w:rPr>
                <w:rFonts w:hint="default" w:ascii="Times New Roman" w:hAnsi="Times New Roman" w:cs="宋体"/>
                <w:b/>
                <w:color w:val="000000"/>
                <w:sz w:val="20"/>
                <w:szCs w:val="20"/>
              </w:rPr>
            </w:pPr>
          </w:p>
        </w:tc>
      </w:tr>
      <w:tr w14:paraId="2C72DE1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7772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B5B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3,057.93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21D5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3,057.93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917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5A1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D42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A09F6">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BCF9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17DA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545804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AAD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DF80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208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635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DE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BF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7B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EC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9E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ED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03B44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55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6992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1BC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787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FF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490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58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93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DD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06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89782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8D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C1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B3A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55C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46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83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03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AA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C4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AF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E4E96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2A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E783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CE6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07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8B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5A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EB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68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40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C4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9BA9A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09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DDC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7DF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444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CB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98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4E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5A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DB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CA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0654E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825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EE6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ACD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DE6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10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81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DB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1C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17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C2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379FC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6DE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C1C6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FD9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05E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1F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4F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0B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E4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F8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7A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9DBB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E2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1F59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5DB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DCC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A3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DB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88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9D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C2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9CB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217E8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97C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857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D89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157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0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5C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F3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11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2E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D8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24F27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856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EB25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BC0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CED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EE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A4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1E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36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2E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E7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5F1C7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A78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644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CA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B9E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A8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CE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D5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07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96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0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B5016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94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08A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C7D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56A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7E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F3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7C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E5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06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54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4C79C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2F5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8D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58E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2,096.42</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FA8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2,096.42</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CC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2D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DA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16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55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3C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2A25B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CCA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00C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69C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304.73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86D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304.73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EA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B2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0C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ED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2D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A1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F092E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15C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0CA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5F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BE1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E3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20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A8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1B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92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EB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AE28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D73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C6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3BA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035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E2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F6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6A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64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D9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25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D3295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9C1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3DFA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E87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047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2A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4F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A7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15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BA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09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A896B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661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285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E46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DD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25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4C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C7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7F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3F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43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83B4C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7B8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2E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87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294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88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B9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10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60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8D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D3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6EB51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6C4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49CA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FBB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8F8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59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61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C1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74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73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7D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80AE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88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CFF4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09B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8E9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6F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83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97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65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0C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65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8412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91D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632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43A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DC6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CE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D5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36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CC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BE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50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23772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A7E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511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E51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BBE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53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55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1A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9A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68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EF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630C5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09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F97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9E0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537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1F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77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14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39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EF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9B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E7B8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8A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15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0E8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C54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B9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98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06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62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74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C4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6A90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1E1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C33E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20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2EA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6A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9B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EA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68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35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BA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DAAD4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E51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B14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030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310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F9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89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B3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75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41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02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521F5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47E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987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59A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DAB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D7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5C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A1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8D6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6E6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8C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747B7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082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AF4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830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D7A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61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C1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1B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E3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1F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61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AE23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402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864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F79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B6F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99B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37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6D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45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8C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7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285B9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756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1EE3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253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2F6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E2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6A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016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5E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C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BF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BB206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1ED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90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8CE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073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D7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BB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56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8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09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2B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D4DFB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C70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DC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4E9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408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78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D5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28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AE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46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69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E8C18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74E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A1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683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E1B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8E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CC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2F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2F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A5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35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CD900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1AA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9222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375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07E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FE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99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C8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5C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02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DF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7643E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A5B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7A0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889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756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F8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FD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D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EB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E5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E4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12B6F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55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9E6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FDA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6875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51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25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DF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86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1A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9D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E9991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22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12A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C63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721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FF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25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AE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4D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EE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0C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20765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39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2E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BC8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C27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39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11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3C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85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2B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04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FDF03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C6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FEDB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25A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4E5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29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DB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28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56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DB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E3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7D091CAD">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69DD92A">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2D2FE76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07D04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5012AD2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649E20A">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 xml:space="preserve">重庆市石柱土家族自治县生态环境局本级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5AD3757">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61BEE6B">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35D0FA">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0C6E2C">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82A5BC5">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67FCFF3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43A59B7">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467303">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A080AB2">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02708CE">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34D4EB">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7BE504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239333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9855C4">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9008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D71A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3E44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57A4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DE50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021D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40CE6EE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8C2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59B3B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1B34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640F2">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CDAE7">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582D">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74C8C">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6E926">
            <w:pPr>
              <w:jc w:val="center"/>
              <w:rPr>
                <w:rFonts w:hint="default" w:ascii="Times New Roman" w:hAnsi="Times New Roman" w:cs="宋体"/>
                <w:b/>
                <w:color w:val="000000"/>
                <w:sz w:val="20"/>
                <w:szCs w:val="20"/>
              </w:rPr>
            </w:pPr>
          </w:p>
        </w:tc>
      </w:tr>
      <w:tr w14:paraId="373E54C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B3D70">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44B92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01B2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25FE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5DE78">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E52A5">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055B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FB02E">
            <w:pPr>
              <w:jc w:val="center"/>
              <w:rPr>
                <w:rFonts w:hint="default" w:ascii="Times New Roman" w:hAnsi="Times New Roman" w:cs="宋体"/>
                <w:b/>
                <w:color w:val="000000"/>
                <w:sz w:val="20"/>
                <w:szCs w:val="20"/>
              </w:rPr>
            </w:pPr>
          </w:p>
        </w:tc>
      </w:tr>
      <w:tr w14:paraId="3CE928F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CD843">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67381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DBD2E">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D7E4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EC554">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95D43">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C6E8B">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880AC">
            <w:pPr>
              <w:jc w:val="center"/>
              <w:rPr>
                <w:rFonts w:hint="default" w:ascii="Times New Roman" w:hAnsi="Times New Roman" w:cs="宋体"/>
                <w:b/>
                <w:color w:val="000000"/>
                <w:sz w:val="20"/>
                <w:szCs w:val="20"/>
              </w:rPr>
            </w:pPr>
          </w:p>
        </w:tc>
      </w:tr>
      <w:tr w14:paraId="2E21EF8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BF2CC">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B404C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912A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45327">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0571D">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DDD11">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CF46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DE421">
            <w:pPr>
              <w:jc w:val="center"/>
              <w:rPr>
                <w:rFonts w:hint="default" w:ascii="Times New Roman" w:hAnsi="Times New Roman" w:cs="宋体"/>
                <w:b/>
                <w:color w:val="000000"/>
                <w:sz w:val="20"/>
                <w:szCs w:val="20"/>
              </w:rPr>
            </w:pPr>
          </w:p>
        </w:tc>
      </w:tr>
      <w:tr w14:paraId="4C02ABB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FE0E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B39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3,057.93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E73F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387.16</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390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2,670.77</w:t>
            </w: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B7B7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A912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C135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4AA97F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4F8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FE91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AC6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F67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56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78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03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7E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8344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FCB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AA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69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23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B0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A3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46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EE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CA58D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5D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625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CDA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736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54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5C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22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0C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443DD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D6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12A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855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BE9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D6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A8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18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5C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F2FDB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E3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681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6DF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678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62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EA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B6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89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02A92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EAF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E25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E79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943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2F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25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ED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D92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A7818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AFC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8A93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72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22.81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DFD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EB1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81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D3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CB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ABB6C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9D0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E7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AC91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57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C89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19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4B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8B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81A48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538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E50C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35D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07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83E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2A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73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9F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79F33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115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E9F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5F1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25C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D9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9C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CE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6B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2E16D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39E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FF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66D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2CC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9D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00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02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47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86702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381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E8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0C5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182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B6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F8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CD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4C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1A82F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CB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EDD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B66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2,096.42</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0E5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256.24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28D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1,840.18</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8D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66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E8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5C3E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BBB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37F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BB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304.73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8A6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256.24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710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48.49</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B3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47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7D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6F519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75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E14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D96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4CF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4C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37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9F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A7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3FA7F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E64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49FF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6C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B6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268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0A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25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69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55C7C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315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1C05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6F9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F5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9C5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3F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C7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EA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705A3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26C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F23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F49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24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74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88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36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A4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9F0F9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07B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833E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02C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BB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B0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D4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55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95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68C39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6E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057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B07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4D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6FF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F6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F8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D4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9DD97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5DF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4B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D97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C5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F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B2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FB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C5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839A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6D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6C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8C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89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9C0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E3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8E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63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6AB5B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C6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E2E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D4E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E2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520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40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C7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2E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0659C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A8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51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B29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9E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1F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B7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A2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FD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96FB9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E7A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DA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925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92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C89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95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15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68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D552B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77D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AB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EEF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AC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36E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45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7F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9E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CFCB0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1CB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C03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BEF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75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004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57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25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C2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6A10C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1F5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24C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34F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1F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E82F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48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11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F0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51DD3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2E2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C3EB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DFF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9B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A47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B6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02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C7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B2331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7A4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DA3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ED1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5D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F9E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9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3F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D6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CABAB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39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833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88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69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E9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DD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7B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AA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6CE4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A43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2B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5DF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D6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247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14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13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BD7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9E91D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1C7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BB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6D7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94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1FF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EF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53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D9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47478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07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2D5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6F9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3C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CEC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69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1D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DE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CAB9A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A5D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0599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F55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010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A9D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75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58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DD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9843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C5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F91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BF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69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FD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2F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65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19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7451E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015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C7B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AA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32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F19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0B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FC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CE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4A2E8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2B3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2EF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CAF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328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B8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D8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FB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74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3EBB7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388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954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3B8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518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79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7B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20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05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3986A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D25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407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38B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9D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6D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5C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13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5A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29455A8E">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92B73BE">
      <w:pPr>
        <w:rPr>
          <w:rFonts w:hint="default" w:ascii="Times New Roman" w:hAnsi="Times New Roman" w:cs="宋体"/>
          <w:sz w:val="21"/>
          <w:szCs w:val="21"/>
        </w:rPr>
      </w:pPr>
      <w:r>
        <w:rPr>
          <w:rFonts w:ascii="Times New Roman" w:hAnsi="Times New Roman" w:cs="宋体"/>
          <w:sz w:val="21"/>
          <w:szCs w:val="21"/>
        </w:rPr>
        <w:br w:type="page"/>
      </w:r>
    </w:p>
    <w:p w14:paraId="58BB50D4">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E36553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405376">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08B18C7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8674CA">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CE14ED">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9B95AF">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2C5968">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7B25B04">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0D675C0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C82ED2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052A8B">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B1361B">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B8F11E">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8CBF9A">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6A3D35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6A81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80B5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77BDD23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520D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3DBC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B17A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A366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42FCEA9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20FE2">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5E637">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FA142">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9B32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ADF0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4382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0966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654580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7AAA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0C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2,558.13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615F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A0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1C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25C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99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FA916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573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27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B64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E9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2E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4C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CC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2DE69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7D9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76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8ED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71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77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66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ED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1668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CF3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5C5E3">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AD7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D9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7E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A0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DA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1A0E5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DC4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EA276">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649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D9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22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E3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B3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742C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109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9C432">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6C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9D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71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2E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74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65BB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F39A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21086">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4B9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14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4A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D09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ED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040E9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92F5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DCB69">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549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1F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94.61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A40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94.61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52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2A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1CA7E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C2F7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A1E797">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20F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13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FA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66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A6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C0D2D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04B2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366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12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C6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2,096.42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32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2,096.42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39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59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69F0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0B3B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24D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020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9B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49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D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2E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907F2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A516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55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179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6B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F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A35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69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CB93D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D401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DD3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05B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C0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200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544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35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F9C7E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15F0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670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704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A1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6C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0B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13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79563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51A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DB6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B10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1E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EE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A4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72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5F12D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0F86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EF68">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4AC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45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03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913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70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79D1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8C5C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3C8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7896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29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9A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C0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03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EA2A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7FC2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995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56C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33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21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316.03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04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C8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2F68E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6214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986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19D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F5A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C9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8A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83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886BB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9836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60B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D92B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07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66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5B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B4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D18EF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C068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AAF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3F78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2D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C7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8E5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6E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DB593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535E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5D9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005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9C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ED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43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BE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BF8B4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AF1F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E53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AD1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33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1EE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FA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89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5D68F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DF149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0E1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22A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45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71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DD8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EC0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4CF39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1C5FB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003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B8E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58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299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ED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18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F7DAC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49947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0E2">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D20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88A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AA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0F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B5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0A8E8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9788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04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3,057.93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0DAF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4A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3,057.93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A0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2,558.13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6B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22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5C3D1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8B3F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5C4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516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11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C1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77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BC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DB0C0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16A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88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7FAE1A">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B80655">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6CF84">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5EA78">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C0276D">
            <w:pPr>
              <w:spacing w:line="200" w:lineRule="exact"/>
              <w:rPr>
                <w:rFonts w:hint="default" w:ascii="Times New Roman" w:hAnsi="Times New Roman" w:cs="宋体"/>
                <w:color w:val="000000"/>
                <w:sz w:val="18"/>
                <w:szCs w:val="18"/>
              </w:rPr>
            </w:pPr>
          </w:p>
        </w:tc>
      </w:tr>
      <w:tr w14:paraId="64642E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8F4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6F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B52C7">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B324">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1C3E">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8887">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31ED">
            <w:pPr>
              <w:spacing w:line="200" w:lineRule="exact"/>
              <w:jc w:val="right"/>
              <w:rPr>
                <w:rFonts w:hint="default" w:ascii="Times New Roman" w:hAnsi="Times New Roman" w:cs="宋体"/>
                <w:color w:val="000000"/>
                <w:sz w:val="18"/>
                <w:szCs w:val="18"/>
              </w:rPr>
            </w:pPr>
          </w:p>
        </w:tc>
      </w:tr>
      <w:tr w14:paraId="74CDF3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A64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0C7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269B5">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076A">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02EE">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BB8AD">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8800">
            <w:pPr>
              <w:spacing w:line="200" w:lineRule="exact"/>
              <w:jc w:val="right"/>
              <w:rPr>
                <w:rFonts w:hint="default" w:ascii="Times New Roman" w:hAnsi="Times New Roman" w:cs="宋体"/>
                <w:color w:val="000000"/>
                <w:sz w:val="18"/>
                <w:szCs w:val="18"/>
              </w:rPr>
            </w:pPr>
          </w:p>
        </w:tc>
      </w:tr>
      <w:tr w14:paraId="38A8F6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3C4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FE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3,057.93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2368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B5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3,057.93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3A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2,558.13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FEB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499.80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AA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bl>
    <w:p w14:paraId="6C8CB295">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10E288B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DCB43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6EEC84B7">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740959B">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706BB39">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57D71D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11A3233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372D545">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DBEA748">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AD38AFC">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531C00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D142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988EA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18B55F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4CE3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D0A3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247C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C20D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85CD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106E3FB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BB556">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ADCC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6C9A4">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8D1A9">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96C3FD">
            <w:pPr>
              <w:jc w:val="center"/>
              <w:rPr>
                <w:rFonts w:hint="default" w:ascii="Times New Roman" w:hAnsi="Times New Roman" w:cs="宋体"/>
                <w:b/>
                <w:color w:val="000000"/>
                <w:sz w:val="20"/>
                <w:szCs w:val="20"/>
              </w:rPr>
            </w:pPr>
          </w:p>
        </w:tc>
      </w:tr>
      <w:tr w14:paraId="5341478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93CB9">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1F714">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6ED0E">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7FDAE">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33E0A">
            <w:pPr>
              <w:jc w:val="center"/>
              <w:rPr>
                <w:rFonts w:hint="default" w:ascii="Times New Roman" w:hAnsi="Times New Roman" w:cs="宋体"/>
                <w:b/>
                <w:color w:val="000000"/>
                <w:sz w:val="20"/>
                <w:szCs w:val="20"/>
              </w:rPr>
            </w:pPr>
          </w:p>
        </w:tc>
      </w:tr>
      <w:tr w14:paraId="61D7698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5927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403AD">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2,558.13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3076">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387.16</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B648C">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2,170.97</w:t>
            </w:r>
            <w:r>
              <w:rPr>
                <w:rFonts w:ascii="Times New Roman" w:hAnsi="Times New Roman"/>
                <w:b/>
                <w:color w:val="000000"/>
                <w:sz w:val="20"/>
                <w:u w:color="auto"/>
              </w:rPr>
              <w:t xml:space="preserve"> </w:t>
            </w:r>
          </w:p>
        </w:tc>
      </w:tr>
      <w:tr w14:paraId="73CAD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FE6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18D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480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5AB3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CAF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9B75B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39A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B4C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99A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B32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94.61</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724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71E16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B49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81A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570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7652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A2C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9DEA1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56B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35E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4180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E815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36.86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2CF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AF7DD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576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D681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7153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084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51.05</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C3E3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69273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5C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DD1B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191E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7F2A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2.10</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2F7C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617C2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53F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590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EF6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22.81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01D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9C8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r>
      <w:tr w14:paraId="25F9E2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ED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43CA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C91D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2A4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A8A0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8.55</w:t>
            </w:r>
            <w:r>
              <w:rPr>
                <w:rFonts w:ascii="Times New Roman" w:hAnsi="Times New Roman"/>
                <w:b/>
                <w:color w:val="000000"/>
                <w:sz w:val="20"/>
                <w:u w:color="auto"/>
              </w:rPr>
              <w:t xml:space="preserve"> </w:t>
            </w:r>
          </w:p>
        </w:tc>
      </w:tr>
      <w:tr w14:paraId="75A849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41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45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B6D7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2D1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38C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8.55</w:t>
            </w:r>
            <w:r>
              <w:rPr>
                <w:rFonts w:ascii="Times New Roman" w:hAnsi="Times New Roman"/>
                <w:color w:val="000000"/>
                <w:sz w:val="20"/>
                <w:u w:color="auto"/>
              </w:rPr>
              <w:t xml:space="preserve"> </w:t>
            </w:r>
          </w:p>
        </w:tc>
      </w:tr>
      <w:tr w14:paraId="657433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2D4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A3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006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9C8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14.26</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A653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0997F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1A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A02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C44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EB3E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11.03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9E79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E3D0A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4EF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4AE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953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280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3.23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353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AB52B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9D6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28FE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B67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2,096.42</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0F3D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256.24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180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1,840.18</w:t>
            </w:r>
            <w:r>
              <w:rPr>
                <w:rFonts w:ascii="Times New Roman" w:hAnsi="Times New Roman"/>
                <w:b/>
                <w:color w:val="000000"/>
                <w:sz w:val="20"/>
                <w:u w:color="auto"/>
              </w:rPr>
              <w:t xml:space="preserve"> </w:t>
            </w:r>
          </w:p>
        </w:tc>
      </w:tr>
      <w:tr w14:paraId="02AF75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944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C2A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1660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304.73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A4C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256.24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35D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48.49</w:t>
            </w:r>
            <w:r>
              <w:rPr>
                <w:rFonts w:ascii="Times New Roman" w:hAnsi="Times New Roman"/>
                <w:b/>
                <w:color w:val="000000"/>
                <w:sz w:val="20"/>
                <w:u w:color="auto"/>
              </w:rPr>
              <w:t xml:space="preserve"> </w:t>
            </w:r>
          </w:p>
        </w:tc>
      </w:tr>
      <w:tr w14:paraId="26E843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0DF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AC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D989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121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256.24</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2331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942B6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1A2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418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A45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CDD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CD7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0.23</w:t>
            </w:r>
            <w:r>
              <w:rPr>
                <w:rFonts w:ascii="Times New Roman" w:hAnsi="Times New Roman"/>
                <w:color w:val="000000"/>
                <w:sz w:val="20"/>
                <w:u w:color="auto"/>
              </w:rPr>
              <w:t xml:space="preserve"> </w:t>
            </w:r>
          </w:p>
        </w:tc>
      </w:tr>
      <w:tr w14:paraId="0B7BA4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F9F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052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生态环境保护宣传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739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A5D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3A0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35.46</w:t>
            </w:r>
            <w:r>
              <w:rPr>
                <w:rFonts w:ascii="Times New Roman" w:hAnsi="Times New Roman"/>
                <w:color w:val="000000"/>
                <w:sz w:val="20"/>
                <w:u w:color="auto"/>
              </w:rPr>
              <w:t xml:space="preserve"> </w:t>
            </w:r>
          </w:p>
        </w:tc>
      </w:tr>
      <w:tr w14:paraId="22F93A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D44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EC4F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环境保护法规、规划及标准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F1D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52B8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2E9A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12.80</w:t>
            </w:r>
            <w:r>
              <w:rPr>
                <w:rFonts w:ascii="Times New Roman" w:hAnsi="Times New Roman"/>
                <w:color w:val="000000"/>
                <w:sz w:val="20"/>
                <w:u w:color="auto"/>
              </w:rPr>
              <w:t xml:space="preserve"> </w:t>
            </w:r>
          </w:p>
        </w:tc>
      </w:tr>
      <w:tr w14:paraId="723167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CD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D686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环境监测与监察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55BF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D1F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E11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143.79</w:t>
            </w:r>
            <w:r>
              <w:rPr>
                <w:rFonts w:ascii="Times New Roman" w:hAnsi="Times New Roman"/>
                <w:b/>
                <w:color w:val="000000"/>
                <w:sz w:val="20"/>
                <w:u w:color="auto"/>
              </w:rPr>
              <w:t xml:space="preserve"> </w:t>
            </w:r>
          </w:p>
        </w:tc>
      </w:tr>
      <w:tr w14:paraId="2D8366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562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E06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其他环境监测与监察支出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56E8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6D1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23F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143.79</w:t>
            </w:r>
            <w:r>
              <w:rPr>
                <w:rFonts w:ascii="Times New Roman" w:hAnsi="Times New Roman"/>
                <w:color w:val="000000"/>
                <w:sz w:val="20"/>
                <w:u w:color="auto"/>
              </w:rPr>
              <w:t xml:space="preserve"> </w:t>
            </w:r>
          </w:p>
        </w:tc>
      </w:tr>
      <w:tr w14:paraId="166441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719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BE9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835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9713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B8D8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1,647.91</w:t>
            </w:r>
            <w:r>
              <w:rPr>
                <w:rFonts w:ascii="Times New Roman" w:hAnsi="Times New Roman"/>
                <w:b/>
                <w:color w:val="000000"/>
                <w:sz w:val="20"/>
                <w:u w:color="auto"/>
              </w:rPr>
              <w:t xml:space="preserve"> </w:t>
            </w:r>
          </w:p>
        </w:tc>
      </w:tr>
      <w:tr w14:paraId="6A9D44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4BF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95BE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B44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3F24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EB0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37.02</w:t>
            </w:r>
            <w:r>
              <w:rPr>
                <w:rFonts w:ascii="Times New Roman" w:hAnsi="Times New Roman"/>
                <w:color w:val="000000"/>
                <w:sz w:val="20"/>
                <w:u w:color="auto"/>
              </w:rPr>
              <w:t xml:space="preserve"> </w:t>
            </w:r>
          </w:p>
        </w:tc>
      </w:tr>
      <w:tr w14:paraId="47CBA1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CD4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42CA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F8F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E5C2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D94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789.09</w:t>
            </w:r>
            <w:r>
              <w:rPr>
                <w:rFonts w:ascii="Times New Roman" w:hAnsi="Times New Roman"/>
                <w:color w:val="000000"/>
                <w:sz w:val="20"/>
                <w:u w:color="auto"/>
              </w:rPr>
              <w:t xml:space="preserve"> </w:t>
            </w:r>
          </w:p>
        </w:tc>
      </w:tr>
      <w:tr w14:paraId="43155F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64C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2E21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C9C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6C53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423D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30.32</w:t>
            </w:r>
            <w:r>
              <w:rPr>
                <w:rFonts w:ascii="Times New Roman" w:hAnsi="Times New Roman"/>
                <w:color w:val="000000"/>
                <w:sz w:val="20"/>
                <w:u w:color="auto"/>
              </w:rPr>
              <w:t xml:space="preserve"> </w:t>
            </w:r>
          </w:p>
        </w:tc>
      </w:tr>
      <w:tr w14:paraId="2B9E88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A3C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A13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D54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8B5E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97A7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584.39</w:t>
            </w:r>
            <w:r>
              <w:rPr>
                <w:rFonts w:ascii="Times New Roman" w:hAnsi="Times New Roman"/>
                <w:color w:val="000000"/>
                <w:sz w:val="20"/>
                <w:u w:color="auto"/>
              </w:rPr>
              <w:t xml:space="preserve"> </w:t>
            </w:r>
          </w:p>
        </w:tc>
      </w:tr>
      <w:tr w14:paraId="45BD86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B3C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8E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7E4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506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6699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207.08</w:t>
            </w:r>
            <w:r>
              <w:rPr>
                <w:rFonts w:ascii="Times New Roman" w:hAnsi="Times New Roman"/>
                <w:color w:val="000000"/>
                <w:sz w:val="20"/>
                <w:u w:color="auto"/>
              </w:rPr>
              <w:t xml:space="preserve"> </w:t>
            </w:r>
          </w:p>
        </w:tc>
      </w:tr>
      <w:tr w14:paraId="5BBA83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3D7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95A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121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E29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236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r>
      <w:tr w14:paraId="09F0BD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F54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10C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E33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189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001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6.21</w:t>
            </w:r>
            <w:r>
              <w:rPr>
                <w:rFonts w:ascii="Times New Roman" w:hAnsi="Times New Roman"/>
                <w:b/>
                <w:color w:val="000000"/>
                <w:sz w:val="20"/>
                <w:u w:color="auto"/>
              </w:rPr>
              <w:t xml:space="preserve"> </w:t>
            </w:r>
          </w:p>
        </w:tc>
      </w:tr>
      <w:tr w14:paraId="50D8AC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68B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E7F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2C4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0F3F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E61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w:t>
            </w:r>
            <w:r>
              <w:rPr>
                <w:rFonts w:ascii="Times New Roman" w:hAnsi="Times New Roman"/>
                <w:color w:val="000000"/>
                <w:sz w:val="20"/>
                <w:u w:color="auto"/>
              </w:rPr>
              <w:t xml:space="preserve"> </w:t>
            </w:r>
          </w:p>
        </w:tc>
      </w:tr>
      <w:tr w14:paraId="74E802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909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FE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DCF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8BB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074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r>
      <w:tr w14:paraId="397B9E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C57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361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695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264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1C01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316.03</w:t>
            </w:r>
            <w:r>
              <w:rPr>
                <w:rFonts w:ascii="Times New Roman" w:hAnsi="Times New Roman"/>
                <w:b/>
                <w:color w:val="000000"/>
                <w:sz w:val="20"/>
                <w:u w:color="auto"/>
              </w:rPr>
              <w:t xml:space="preserve"> </w:t>
            </w:r>
          </w:p>
        </w:tc>
      </w:tr>
      <w:tr w14:paraId="213B26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02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75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609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1541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913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316.03</w:t>
            </w:r>
            <w:r>
              <w:rPr>
                <w:rFonts w:ascii="Times New Roman" w:hAnsi="Times New Roman"/>
                <w:color w:val="000000"/>
                <w:sz w:val="20"/>
                <w:u w:color="auto"/>
              </w:rPr>
              <w:t xml:space="preserve"> </w:t>
            </w:r>
          </w:p>
        </w:tc>
      </w:tr>
      <w:tr w14:paraId="26AC24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713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AAD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F353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68B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00A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B7D8E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D9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893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8623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DFA6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22.04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DF2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56E2A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44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BA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D8A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81C8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22.04</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25C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5BC19439">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754917D7">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328980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5F1EBD">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6A62FEB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26CC664">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0A6C7404">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7194D0D">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FE2D253">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DE24E22">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183BE2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35BADDD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B336010">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01BCB51">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4522BD">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B45546F">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40E8B78">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030D2DF">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46C8C69">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C478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1832B2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091A1AC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3CDD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6B0E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FF91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D82C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5ACD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462F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97FA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9FAC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541D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0717F28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3609C">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F8A5A">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2FB06">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79321">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2C79F">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801B7">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17688">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30D7C">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B084B">
            <w:pPr>
              <w:spacing w:line="200" w:lineRule="exact"/>
              <w:jc w:val="center"/>
              <w:rPr>
                <w:rFonts w:hint="default" w:ascii="Times New Roman" w:hAnsi="Times New Roman" w:cs="宋体"/>
                <w:b/>
                <w:color w:val="000000"/>
                <w:sz w:val="18"/>
                <w:szCs w:val="18"/>
              </w:rPr>
            </w:pPr>
          </w:p>
        </w:tc>
      </w:tr>
      <w:tr w14:paraId="4E756E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1E7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11F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D7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326.59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640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6C9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24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52.85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DA7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E64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90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0.52</w:t>
            </w:r>
            <w:r>
              <w:rPr>
                <w:rFonts w:ascii="Times New Roman" w:hAnsi="Times New Roman"/>
                <w:color w:val="000000"/>
                <w:sz w:val="18"/>
                <w:u w:color="auto"/>
              </w:rPr>
              <w:t xml:space="preserve"> </w:t>
            </w:r>
          </w:p>
        </w:tc>
      </w:tr>
      <w:tr w14:paraId="53BA1D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79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97D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68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59.75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AD51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EB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A2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8.98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367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4CE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9A8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2462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E71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2FED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45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62.53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D03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A16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3BE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D6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437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08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0.52</w:t>
            </w:r>
            <w:r>
              <w:rPr>
                <w:rFonts w:ascii="Times New Roman" w:hAnsi="Times New Roman"/>
                <w:color w:val="000000"/>
                <w:sz w:val="18"/>
                <w:u w:color="auto"/>
              </w:rPr>
              <w:t xml:space="preserve"> </w:t>
            </w:r>
          </w:p>
        </w:tc>
      </w:tr>
      <w:tr w14:paraId="02DD01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CAA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506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18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79.42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7A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BB5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8C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68C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ECA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1F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3D871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063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3CD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CC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CBC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973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AB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5B0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7CE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3E7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5967A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C18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93D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AB4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FFD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FE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04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D15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5FE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29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4230B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AA2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81D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85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36.86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173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10C8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09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7DB8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3DB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02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098B7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8F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B56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54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51.05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554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EDB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C4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52A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1F4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18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8426F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FEC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884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CE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11.61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EE7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1126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C5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89B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88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40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0CE1A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9C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5FE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950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60C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AE51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0C0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FC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268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7F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5089A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B03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491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EB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A84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59F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70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4.93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EB6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6DF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83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261D9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D7F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BA0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54D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22.04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6FA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058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06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45F7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99C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0F3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9DE6D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5CA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245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0F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6E7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293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A8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AF4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C9F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D7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59024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1AC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5E1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0B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95E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917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2A6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B2A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7FC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02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05E8F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851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E0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3F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7.20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CF3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447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00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258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840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20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6099B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158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E7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9F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ECD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0FC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0C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E4C6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0A3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AC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0217C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CA7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A9B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29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BF7A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E11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94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6AC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4C7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43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3ED56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BC2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06A9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9E1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084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C9E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743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FE1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01F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77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C29B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45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B3C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66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C7BC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C43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F6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36F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69F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7A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86B4B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20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2B9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BF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6.70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8A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D0E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CD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3746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79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62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25C2F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615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BC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BA9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9DA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997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FC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63C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A4E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79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2209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F38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92D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85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5B1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A2C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7BC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4E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C33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6D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4F31B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85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D3F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F7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5D0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383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E7E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084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72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F5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FACD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146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4B1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36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1D6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363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03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EDD1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3E1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5B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00C0A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98C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290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8D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F5D6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5294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BC9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6.90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279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C0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65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8401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8B9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C1E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54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3A4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70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4EE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12.13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4DF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A20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49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770D2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824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77B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C9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A69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314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0BD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70A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51C2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00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3EA22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86276">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C5D0B">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F43CC8">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D198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3E6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B0B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6B4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C4E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21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E41FF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FCB7">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93529">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DBF2B">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743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F04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3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4CA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9C2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4C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C4B0B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ADC18">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2D12B">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03130F">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BE7F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2B7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70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23B36">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FCF2">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4FF4">
            <w:pPr>
              <w:spacing w:line="200" w:lineRule="exact"/>
              <w:jc w:val="right"/>
              <w:rPr>
                <w:rFonts w:hint="default" w:ascii="Times New Roman" w:hAnsi="Times New Roman" w:cs="宋体"/>
                <w:color w:val="000000"/>
                <w:sz w:val="18"/>
                <w:szCs w:val="18"/>
              </w:rPr>
            </w:pPr>
          </w:p>
        </w:tc>
      </w:tr>
      <w:tr w14:paraId="758058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7F33B">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1D40F">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7BD0E">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0A8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CAD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41E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D8162">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E2E9C">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4699">
            <w:pPr>
              <w:spacing w:line="200" w:lineRule="exact"/>
              <w:jc w:val="right"/>
              <w:rPr>
                <w:rFonts w:hint="default" w:ascii="Times New Roman" w:hAnsi="Times New Roman" w:cs="宋体"/>
                <w:color w:val="000000"/>
                <w:sz w:val="18"/>
                <w:szCs w:val="18"/>
              </w:rPr>
            </w:pPr>
          </w:p>
        </w:tc>
      </w:tr>
      <w:tr w14:paraId="2E32DB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4EF8C">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CF7A">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689DD9">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B6D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EF69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A7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80D47">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4CEB2">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1F90">
            <w:pPr>
              <w:spacing w:line="200" w:lineRule="exact"/>
              <w:jc w:val="right"/>
              <w:rPr>
                <w:rFonts w:hint="default" w:ascii="Times New Roman" w:hAnsi="Times New Roman" w:cs="宋体"/>
                <w:color w:val="000000"/>
                <w:sz w:val="18"/>
                <w:szCs w:val="18"/>
              </w:rPr>
            </w:pPr>
          </w:p>
        </w:tc>
      </w:tr>
      <w:tr w14:paraId="3CADF8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12902">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18F89">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C8D02E">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899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FD3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CD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FE780">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1FAE">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55D1">
            <w:pPr>
              <w:spacing w:line="200" w:lineRule="exact"/>
              <w:jc w:val="right"/>
              <w:rPr>
                <w:rFonts w:hint="default" w:ascii="Times New Roman" w:hAnsi="Times New Roman" w:cs="宋体"/>
                <w:color w:val="000000"/>
                <w:sz w:val="18"/>
                <w:szCs w:val="18"/>
              </w:rPr>
            </w:pPr>
          </w:p>
        </w:tc>
      </w:tr>
      <w:tr w14:paraId="7B6AB49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1DBE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BD5DD">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333.79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A2EC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405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53.37</w:t>
            </w:r>
            <w:r>
              <w:rPr>
                <w:rFonts w:ascii="Times New Roman" w:hAnsi="Times New Roman"/>
                <w:color w:val="000000"/>
                <w:sz w:val="18"/>
                <w:u w:color="auto"/>
              </w:rPr>
              <w:t xml:space="preserve"> </w:t>
            </w:r>
          </w:p>
        </w:tc>
      </w:tr>
    </w:tbl>
    <w:p w14:paraId="18A4CF40">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9AF94F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C21C83F">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171B46FE">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B00A022">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ECF81B">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8994E7">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795492">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6E4E10B">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46D6AEC">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63A8522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55A22C9">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1F787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FEE83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BB9335">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E5B87C7">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AFDFC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CA51CC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DF49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0B5F3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C5F8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4BEB6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826B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5A49AF2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8E19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0EF5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21AFD2">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B23CA">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E162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76E3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389B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A79D2">
            <w:pPr>
              <w:jc w:val="center"/>
              <w:rPr>
                <w:rFonts w:hint="default" w:ascii="Times New Roman" w:hAnsi="Times New Roman" w:cs="宋体"/>
                <w:b/>
                <w:color w:val="000000"/>
                <w:sz w:val="20"/>
                <w:szCs w:val="20"/>
              </w:rPr>
            </w:pPr>
          </w:p>
        </w:tc>
      </w:tr>
      <w:tr w14:paraId="4FCE466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74907">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42B1F">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AAB666">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490B1">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CBD54">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DF184">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E8173">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9E24E">
            <w:pPr>
              <w:jc w:val="center"/>
              <w:rPr>
                <w:rFonts w:hint="default" w:ascii="Times New Roman" w:hAnsi="Times New Roman" w:cs="宋体"/>
                <w:b/>
                <w:color w:val="000000"/>
                <w:sz w:val="20"/>
                <w:szCs w:val="20"/>
              </w:rPr>
            </w:pPr>
          </w:p>
        </w:tc>
      </w:tr>
      <w:tr w14:paraId="38E967A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C5E11">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1D86D">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42B179">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8A13">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90D5F">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7B23E">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55A96">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5568F">
            <w:pPr>
              <w:jc w:val="center"/>
              <w:rPr>
                <w:rFonts w:hint="default" w:ascii="Times New Roman" w:hAnsi="Times New Roman" w:cs="宋体"/>
                <w:b/>
                <w:color w:val="000000"/>
                <w:sz w:val="20"/>
                <w:szCs w:val="20"/>
              </w:rPr>
            </w:pPr>
          </w:p>
        </w:tc>
      </w:tr>
      <w:tr w14:paraId="081BA25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7194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7CB6">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C014">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89A43">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1558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D55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499.80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ABB3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0B9D136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8859">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27D0">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5B49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179B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4092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047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250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42F7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DF5B5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94DE">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77CA">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10B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EEB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0B8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1AB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530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49.80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CBD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7678A9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77D0">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ED94">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FA2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EBE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D9B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3E1D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C3D5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49.80</w:t>
            </w:r>
            <w:r>
              <w:rPr>
                <w:rFonts w:ascii="Times New Roman" w:hAnsi="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4239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0E49AE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858F">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4D51">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FC4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436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571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1743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A7D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450.00</w:t>
            </w: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32B9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5F66E25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AEC7">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5044">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污水处理设施建设和运营</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F44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619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196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1E1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6E0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450.00</w:t>
            </w:r>
            <w:r>
              <w:rPr>
                <w:rFonts w:ascii="Times New Roman" w:hAnsi="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DC6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70E97255">
      <w:pPr>
        <w:rPr>
          <w:rFonts w:hint="default" w:ascii="Times New Roman" w:hAnsi="Times New Roman" w:cs="宋体"/>
          <w:sz w:val="21"/>
          <w:szCs w:val="21"/>
        </w:rPr>
      </w:pPr>
      <w:r>
        <w:rPr>
          <w:rFonts w:ascii="Times New Roman" w:hAnsi="Times New Roman" w:cs="宋体"/>
          <w:sz w:val="20"/>
          <w:szCs w:val="20"/>
        </w:rPr>
        <w:t>备注：1.本表反映单位本年度政府性基金预算财政拨款收入支出及结转和结余情况。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A322E5B">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9EDCEF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D8CEB2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6F002ED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C5B0C12">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07C1E0">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E5123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14715FF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ACF7363">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12CB7B">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2F812D">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E23E32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3B3E3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A15AFE">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5804BD3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61D1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7F9C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2EBB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DCA3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7BE5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920325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D2A81">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E802CF">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C5C68">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E60F4">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BFCC2">
            <w:pPr>
              <w:jc w:val="center"/>
              <w:rPr>
                <w:rFonts w:hint="default" w:ascii="Times New Roman" w:hAnsi="Times New Roman" w:cs="宋体"/>
                <w:b/>
                <w:color w:val="000000"/>
                <w:sz w:val="20"/>
                <w:szCs w:val="20"/>
              </w:rPr>
            </w:pPr>
          </w:p>
        </w:tc>
      </w:tr>
      <w:tr w14:paraId="6CE7BAC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C120F">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1BE2A2">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ABCAD">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E3132">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D4148F">
            <w:pPr>
              <w:jc w:val="center"/>
              <w:rPr>
                <w:rFonts w:hint="default" w:ascii="Times New Roman" w:hAnsi="Times New Roman" w:cs="宋体"/>
                <w:b/>
                <w:color w:val="000000"/>
                <w:sz w:val="20"/>
                <w:szCs w:val="20"/>
              </w:rPr>
            </w:pPr>
          </w:p>
        </w:tc>
      </w:tr>
      <w:tr w14:paraId="4616E3D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DE78F">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FB2FD">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9528B">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7A99D">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C3533F">
            <w:pPr>
              <w:jc w:val="center"/>
              <w:rPr>
                <w:rFonts w:hint="default" w:ascii="Times New Roman" w:hAnsi="Times New Roman" w:cs="宋体"/>
                <w:b/>
                <w:color w:val="000000"/>
                <w:sz w:val="20"/>
                <w:szCs w:val="20"/>
              </w:rPr>
            </w:pPr>
          </w:p>
        </w:tc>
      </w:tr>
      <w:tr w14:paraId="4D77792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80A5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5DF9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2884">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23FF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6D133654">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030EE3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6EA057">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64E2882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84FC44E">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9EF698C">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FEF3E54">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4C25A28">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5241984">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7409561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0E844C0">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D76EF50">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88199A7">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73C517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B5B194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BE360A">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AE9100">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273EE6">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54E8FC">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8D28DF">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2F34E6E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6A3B4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9EA1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BCF9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98AF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E5160">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53.37</w:t>
            </w:r>
            <w:r>
              <w:rPr>
                <w:rFonts w:ascii="Times New Roman" w:hAnsi="Times New Roman"/>
                <w:color w:val="000000"/>
                <w:sz w:val="16"/>
                <w:u w:color="auto"/>
              </w:rPr>
              <w:t xml:space="preserve"> </w:t>
            </w:r>
          </w:p>
        </w:tc>
      </w:tr>
      <w:tr w14:paraId="53717A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CEC8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084A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7.30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A864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7.30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BAC53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718C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53.37</w:t>
            </w:r>
            <w:r>
              <w:rPr>
                <w:rFonts w:ascii="Times New Roman" w:hAnsi="Times New Roman"/>
                <w:color w:val="000000"/>
                <w:sz w:val="16"/>
                <w:u w:color="auto"/>
              </w:rPr>
              <w:t xml:space="preserve"> </w:t>
            </w:r>
          </w:p>
        </w:tc>
      </w:tr>
      <w:tr w14:paraId="0A2DBF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2E800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BC88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EAF6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6DDEB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73AE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DED18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504DE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0D7C0F">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75FA0">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207DC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63A0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7389D4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015BC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C65A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12F4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E5030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B5630">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4   </w:t>
            </w:r>
          </w:p>
        </w:tc>
      </w:tr>
      <w:tr w14:paraId="220591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15407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D9EC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BAAA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3DE54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68D6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8FBF2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B07B7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4A98D">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004E3">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7D1CD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9258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1DEDC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50AA7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5E6E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07F86">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0.40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0BB60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8687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99BF3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0083F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6A43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94F2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DBE5E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7B181E">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w:t>
            </w:r>
            <w:r>
              <w:rPr>
                <w:rFonts w:ascii="Times New Roman" w:hAnsi="Times New Roman"/>
                <w:color w:val="000000"/>
                <w:sz w:val="16"/>
                <w:u w:color="auto"/>
              </w:rPr>
              <w:t xml:space="preserve"> </w:t>
            </w:r>
          </w:p>
        </w:tc>
      </w:tr>
      <w:tr w14:paraId="756356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6BDD5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5F73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64E8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140C8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218B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47A7B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69F1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3BC5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BD02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B417C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36E1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256A1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40D17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8919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9108C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F393D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85F5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388CB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CA0D8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4DB1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ABC23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31EB1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F6C4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6F4C9D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9C219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1B78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02CF2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31FCA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E4C6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09D1A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B0046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9B2D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345D9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A470E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F8B0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399BB2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F56E6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33A2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8FD678">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70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A7F73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8439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5,870.68</w:t>
            </w:r>
            <w:r>
              <w:rPr>
                <w:rFonts w:ascii="Times New Roman" w:hAnsi="Times New Roman"/>
                <w:color w:val="000000"/>
                <w:sz w:val="16"/>
                <w:u w:color="auto"/>
              </w:rPr>
              <w:t xml:space="preserve"> </w:t>
            </w:r>
          </w:p>
        </w:tc>
      </w:tr>
      <w:tr w14:paraId="6444D6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177B8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7732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F5D48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69D66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1501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104.74</w:t>
            </w:r>
            <w:r>
              <w:rPr>
                <w:rFonts w:ascii="Times New Roman" w:hAnsi="Times New Roman"/>
                <w:color w:val="000000"/>
                <w:sz w:val="16"/>
                <w:u w:color="auto"/>
              </w:rPr>
              <w:t xml:space="preserve"> </w:t>
            </w:r>
          </w:p>
        </w:tc>
      </w:tr>
      <w:tr w14:paraId="0BD818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D8013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49DE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7CE9D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6DC83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5769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5,062.13</w:t>
            </w:r>
            <w:r>
              <w:rPr>
                <w:rFonts w:ascii="Times New Roman" w:hAnsi="Times New Roman"/>
                <w:color w:val="000000"/>
                <w:sz w:val="16"/>
                <w:u w:color="auto"/>
              </w:rPr>
              <w:t xml:space="preserve"> </w:t>
            </w:r>
          </w:p>
        </w:tc>
      </w:tr>
      <w:tr w14:paraId="09F0DC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E7E82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7D99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26439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654A8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35180">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703.80</w:t>
            </w:r>
            <w:r>
              <w:rPr>
                <w:rFonts w:ascii="Times New Roman" w:hAnsi="Times New Roman"/>
                <w:color w:val="000000"/>
                <w:sz w:val="16"/>
                <w:u w:color="auto"/>
              </w:rPr>
              <w:t xml:space="preserve"> </w:t>
            </w:r>
          </w:p>
        </w:tc>
      </w:tr>
      <w:tr w14:paraId="51C23A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7DAA3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5A14B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A9F7E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A672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149D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1,126.64</w:t>
            </w:r>
            <w:r>
              <w:rPr>
                <w:rFonts w:ascii="Times New Roman" w:hAnsi="Times New Roman"/>
                <w:color w:val="000000"/>
                <w:sz w:val="16"/>
                <w:u w:color="auto"/>
              </w:rPr>
              <w:t xml:space="preserve"> </w:t>
            </w:r>
          </w:p>
        </w:tc>
      </w:tr>
      <w:tr w14:paraId="6F604B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12220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9F6D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46865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0EFC9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71D5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164.54</w:t>
            </w:r>
            <w:r>
              <w:rPr>
                <w:rFonts w:ascii="Times New Roman" w:hAnsi="Times New Roman"/>
                <w:color w:val="000000"/>
                <w:sz w:val="16"/>
                <w:u w:color="auto"/>
              </w:rPr>
              <w:t xml:space="preserve"> </w:t>
            </w:r>
          </w:p>
        </w:tc>
      </w:tr>
      <w:tr w14:paraId="2A7E1FA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57419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B3709">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6669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2.56</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4DD45">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4FFC9">
            <w:pPr>
              <w:spacing w:line="200" w:lineRule="exact"/>
              <w:jc w:val="right"/>
              <w:rPr>
                <w:rFonts w:hint="default" w:ascii="Times New Roman" w:hAnsi="Times New Roman" w:cs="宋体"/>
                <w:color w:val="000000"/>
                <w:sz w:val="16"/>
                <w:szCs w:val="16"/>
              </w:rPr>
            </w:pPr>
          </w:p>
        </w:tc>
      </w:tr>
      <w:tr w14:paraId="57F36E7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73DD3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C3B5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F7FE6">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1.20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D1611A">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29C4A">
            <w:pPr>
              <w:spacing w:line="200" w:lineRule="exact"/>
              <w:jc w:val="right"/>
              <w:rPr>
                <w:rFonts w:hint="default" w:ascii="Times New Roman" w:hAnsi="Times New Roman" w:cs="宋体"/>
                <w:color w:val="000000"/>
                <w:sz w:val="16"/>
                <w:szCs w:val="16"/>
              </w:rPr>
            </w:pPr>
          </w:p>
        </w:tc>
      </w:tr>
    </w:tbl>
    <w:p w14:paraId="5A707747">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C9C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38D35D7">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A2B9">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7A574F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C1C60C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AB6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5OTM2NDJlYzFmYWI2YWY4ZGI5YWQ3ZDUxNWJkYj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D15A09"/>
    <w:rsid w:val="01F3521E"/>
    <w:rsid w:val="020B6A0C"/>
    <w:rsid w:val="03B87EA0"/>
    <w:rsid w:val="03E3214F"/>
    <w:rsid w:val="044C50BA"/>
    <w:rsid w:val="04F95CA1"/>
    <w:rsid w:val="051A7F58"/>
    <w:rsid w:val="05BC6D49"/>
    <w:rsid w:val="06194FF1"/>
    <w:rsid w:val="065F0BEE"/>
    <w:rsid w:val="067A1755"/>
    <w:rsid w:val="06A2550B"/>
    <w:rsid w:val="06F80EE2"/>
    <w:rsid w:val="07001CCA"/>
    <w:rsid w:val="075678DB"/>
    <w:rsid w:val="078A334D"/>
    <w:rsid w:val="079D7CC7"/>
    <w:rsid w:val="08051BCA"/>
    <w:rsid w:val="086C12F4"/>
    <w:rsid w:val="08705944"/>
    <w:rsid w:val="08AB4A82"/>
    <w:rsid w:val="08BA052C"/>
    <w:rsid w:val="08DB07BA"/>
    <w:rsid w:val="0969353F"/>
    <w:rsid w:val="098305D0"/>
    <w:rsid w:val="0A3317EA"/>
    <w:rsid w:val="0A5C4B69"/>
    <w:rsid w:val="0A86124A"/>
    <w:rsid w:val="0AB54CC0"/>
    <w:rsid w:val="0B9335CE"/>
    <w:rsid w:val="0BF2311A"/>
    <w:rsid w:val="0BF91A11"/>
    <w:rsid w:val="0C7927C4"/>
    <w:rsid w:val="0C9B098C"/>
    <w:rsid w:val="0D183D8B"/>
    <w:rsid w:val="0D673E11"/>
    <w:rsid w:val="0DDA54E4"/>
    <w:rsid w:val="0E3A5F83"/>
    <w:rsid w:val="0F836721"/>
    <w:rsid w:val="0FA21706"/>
    <w:rsid w:val="0FA25D96"/>
    <w:rsid w:val="107B59E5"/>
    <w:rsid w:val="10BB33AB"/>
    <w:rsid w:val="10EC0126"/>
    <w:rsid w:val="10F70B9A"/>
    <w:rsid w:val="111445C7"/>
    <w:rsid w:val="114278C6"/>
    <w:rsid w:val="1158083A"/>
    <w:rsid w:val="11643A4B"/>
    <w:rsid w:val="1190183F"/>
    <w:rsid w:val="11ED0F98"/>
    <w:rsid w:val="11F03528"/>
    <w:rsid w:val="12C921C4"/>
    <w:rsid w:val="12F42BA4"/>
    <w:rsid w:val="135845E7"/>
    <w:rsid w:val="13871C70"/>
    <w:rsid w:val="13A71CB4"/>
    <w:rsid w:val="13AF1D43"/>
    <w:rsid w:val="13CE1647"/>
    <w:rsid w:val="13FD55AB"/>
    <w:rsid w:val="14200702"/>
    <w:rsid w:val="1508044A"/>
    <w:rsid w:val="15633BCE"/>
    <w:rsid w:val="163A6CEE"/>
    <w:rsid w:val="173708E3"/>
    <w:rsid w:val="17C374FC"/>
    <w:rsid w:val="17C5136E"/>
    <w:rsid w:val="182E4AB6"/>
    <w:rsid w:val="189079DC"/>
    <w:rsid w:val="189B0D0B"/>
    <w:rsid w:val="18B43F7C"/>
    <w:rsid w:val="194A1770"/>
    <w:rsid w:val="19B906A4"/>
    <w:rsid w:val="1B6F15B6"/>
    <w:rsid w:val="1BAA2EDC"/>
    <w:rsid w:val="1CA40862"/>
    <w:rsid w:val="1CA55E64"/>
    <w:rsid w:val="1D014A01"/>
    <w:rsid w:val="1D022362"/>
    <w:rsid w:val="1D1B04B0"/>
    <w:rsid w:val="1DA52501"/>
    <w:rsid w:val="1DBD6767"/>
    <w:rsid w:val="1DC52125"/>
    <w:rsid w:val="1DD26311"/>
    <w:rsid w:val="1E374ACB"/>
    <w:rsid w:val="1EC933D7"/>
    <w:rsid w:val="1ECF0A66"/>
    <w:rsid w:val="1EF67CA4"/>
    <w:rsid w:val="1F020D3A"/>
    <w:rsid w:val="1F2C5189"/>
    <w:rsid w:val="1F4B0B02"/>
    <w:rsid w:val="1FBB35CD"/>
    <w:rsid w:val="1FCD26AF"/>
    <w:rsid w:val="203C7858"/>
    <w:rsid w:val="20642787"/>
    <w:rsid w:val="20721D75"/>
    <w:rsid w:val="213F66D5"/>
    <w:rsid w:val="21556F04"/>
    <w:rsid w:val="22403BD3"/>
    <w:rsid w:val="2271516D"/>
    <w:rsid w:val="2396689B"/>
    <w:rsid w:val="24A43DFD"/>
    <w:rsid w:val="24B92327"/>
    <w:rsid w:val="24C14514"/>
    <w:rsid w:val="2533755C"/>
    <w:rsid w:val="25791755"/>
    <w:rsid w:val="26396DF4"/>
    <w:rsid w:val="27167136"/>
    <w:rsid w:val="271B442C"/>
    <w:rsid w:val="27B23302"/>
    <w:rsid w:val="287700A8"/>
    <w:rsid w:val="287F5DAE"/>
    <w:rsid w:val="28A36D1A"/>
    <w:rsid w:val="291B7DB9"/>
    <w:rsid w:val="29310A5F"/>
    <w:rsid w:val="29C37A35"/>
    <w:rsid w:val="2A076083"/>
    <w:rsid w:val="2A73162E"/>
    <w:rsid w:val="2A883892"/>
    <w:rsid w:val="2B167953"/>
    <w:rsid w:val="2B200583"/>
    <w:rsid w:val="2B8209DE"/>
    <w:rsid w:val="2C636760"/>
    <w:rsid w:val="2C6762A3"/>
    <w:rsid w:val="2CCB6C14"/>
    <w:rsid w:val="2DBD66CC"/>
    <w:rsid w:val="2FCA4B37"/>
    <w:rsid w:val="2FE029D7"/>
    <w:rsid w:val="2FF06E00"/>
    <w:rsid w:val="30586FEC"/>
    <w:rsid w:val="31513E1B"/>
    <w:rsid w:val="315F0B22"/>
    <w:rsid w:val="31D65E3F"/>
    <w:rsid w:val="31D84415"/>
    <w:rsid w:val="31E3055C"/>
    <w:rsid w:val="32285F6F"/>
    <w:rsid w:val="32770556"/>
    <w:rsid w:val="329C0913"/>
    <w:rsid w:val="32AA0460"/>
    <w:rsid w:val="32C24615"/>
    <w:rsid w:val="3337290D"/>
    <w:rsid w:val="33E31118"/>
    <w:rsid w:val="33EF7674"/>
    <w:rsid w:val="342D7BC6"/>
    <w:rsid w:val="352930DB"/>
    <w:rsid w:val="35440C51"/>
    <w:rsid w:val="35573069"/>
    <w:rsid w:val="355F6038"/>
    <w:rsid w:val="358C217E"/>
    <w:rsid w:val="361E2188"/>
    <w:rsid w:val="363B3776"/>
    <w:rsid w:val="36C9128A"/>
    <w:rsid w:val="37841E99"/>
    <w:rsid w:val="37BF1123"/>
    <w:rsid w:val="383C3F15"/>
    <w:rsid w:val="38BE4696"/>
    <w:rsid w:val="3939115E"/>
    <w:rsid w:val="39420CE6"/>
    <w:rsid w:val="39B82A39"/>
    <w:rsid w:val="39C42CA8"/>
    <w:rsid w:val="39DC4FD6"/>
    <w:rsid w:val="39F03D7A"/>
    <w:rsid w:val="39F33306"/>
    <w:rsid w:val="3A2C1C67"/>
    <w:rsid w:val="3AAF1923"/>
    <w:rsid w:val="3ADD7F09"/>
    <w:rsid w:val="3B1705E5"/>
    <w:rsid w:val="3B18334B"/>
    <w:rsid w:val="3B36794F"/>
    <w:rsid w:val="3B6F6EE0"/>
    <w:rsid w:val="3B7A51FB"/>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C5845"/>
    <w:rsid w:val="40BD5482"/>
    <w:rsid w:val="411B580C"/>
    <w:rsid w:val="411B6CE5"/>
    <w:rsid w:val="412070D7"/>
    <w:rsid w:val="41314E40"/>
    <w:rsid w:val="41E0734B"/>
    <w:rsid w:val="426C1EA8"/>
    <w:rsid w:val="42736402"/>
    <w:rsid w:val="42CE1B3C"/>
    <w:rsid w:val="42E86A87"/>
    <w:rsid w:val="43307B09"/>
    <w:rsid w:val="437B1086"/>
    <w:rsid w:val="439A3EB9"/>
    <w:rsid w:val="43BB152F"/>
    <w:rsid w:val="44C37687"/>
    <w:rsid w:val="44F77771"/>
    <w:rsid w:val="454B3FF6"/>
    <w:rsid w:val="45CB699A"/>
    <w:rsid w:val="45F11042"/>
    <w:rsid w:val="465B470D"/>
    <w:rsid w:val="46761547"/>
    <w:rsid w:val="469D6AD4"/>
    <w:rsid w:val="471E6C84"/>
    <w:rsid w:val="4748792B"/>
    <w:rsid w:val="475D719D"/>
    <w:rsid w:val="47674801"/>
    <w:rsid w:val="48225EF7"/>
    <w:rsid w:val="488F422B"/>
    <w:rsid w:val="48AB605B"/>
    <w:rsid w:val="48E36915"/>
    <w:rsid w:val="48EB6572"/>
    <w:rsid w:val="48FC27CA"/>
    <w:rsid w:val="495C4A24"/>
    <w:rsid w:val="497135DF"/>
    <w:rsid w:val="4A263DF2"/>
    <w:rsid w:val="4A6F6675"/>
    <w:rsid w:val="4B135857"/>
    <w:rsid w:val="4B6301EE"/>
    <w:rsid w:val="4B7951CB"/>
    <w:rsid w:val="4B7C315C"/>
    <w:rsid w:val="4B870D0B"/>
    <w:rsid w:val="4DAC4ACA"/>
    <w:rsid w:val="4DBE01D2"/>
    <w:rsid w:val="4E9E4F16"/>
    <w:rsid w:val="4ECE0646"/>
    <w:rsid w:val="4F0C6BA3"/>
    <w:rsid w:val="4F186D58"/>
    <w:rsid w:val="4F3A5808"/>
    <w:rsid w:val="505F0F6B"/>
    <w:rsid w:val="50F06B6E"/>
    <w:rsid w:val="51D21804"/>
    <w:rsid w:val="51E03AAB"/>
    <w:rsid w:val="51F87A39"/>
    <w:rsid w:val="52234D33"/>
    <w:rsid w:val="522F6E0C"/>
    <w:rsid w:val="52463BA1"/>
    <w:rsid w:val="52D532C2"/>
    <w:rsid w:val="52F163D4"/>
    <w:rsid w:val="531A2DB4"/>
    <w:rsid w:val="53C0244D"/>
    <w:rsid w:val="53DD4D4E"/>
    <w:rsid w:val="53E578CE"/>
    <w:rsid w:val="541330F0"/>
    <w:rsid w:val="54272666"/>
    <w:rsid w:val="543B029D"/>
    <w:rsid w:val="54861779"/>
    <w:rsid w:val="54890D32"/>
    <w:rsid w:val="552256E1"/>
    <w:rsid w:val="554E5773"/>
    <w:rsid w:val="555829E0"/>
    <w:rsid w:val="555A3CBC"/>
    <w:rsid w:val="5582012B"/>
    <w:rsid w:val="558E4E05"/>
    <w:rsid w:val="55BE2E85"/>
    <w:rsid w:val="56530F5D"/>
    <w:rsid w:val="567700D3"/>
    <w:rsid w:val="56AD675B"/>
    <w:rsid w:val="56FF7E9E"/>
    <w:rsid w:val="570E38D9"/>
    <w:rsid w:val="578867FC"/>
    <w:rsid w:val="579B2BBB"/>
    <w:rsid w:val="5842572D"/>
    <w:rsid w:val="5A3B59D6"/>
    <w:rsid w:val="5AD134D8"/>
    <w:rsid w:val="5C263CE4"/>
    <w:rsid w:val="5C5D2777"/>
    <w:rsid w:val="5CF66BF3"/>
    <w:rsid w:val="5D290C69"/>
    <w:rsid w:val="5F2D4A41"/>
    <w:rsid w:val="5F8C7754"/>
    <w:rsid w:val="60C74F6C"/>
    <w:rsid w:val="61025A59"/>
    <w:rsid w:val="613D5BBC"/>
    <w:rsid w:val="61536C39"/>
    <w:rsid w:val="618E3791"/>
    <w:rsid w:val="621A1C7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C45BE"/>
    <w:rsid w:val="69FE28AF"/>
    <w:rsid w:val="6A6C7940"/>
    <w:rsid w:val="6AAD2300"/>
    <w:rsid w:val="6ADC37BF"/>
    <w:rsid w:val="6B474EF5"/>
    <w:rsid w:val="6BB27FAE"/>
    <w:rsid w:val="6C0A5AC5"/>
    <w:rsid w:val="6C560CAE"/>
    <w:rsid w:val="6C576495"/>
    <w:rsid w:val="6CE71E3C"/>
    <w:rsid w:val="6D903FF5"/>
    <w:rsid w:val="6DA50ED4"/>
    <w:rsid w:val="6DA955B8"/>
    <w:rsid w:val="6DE346AB"/>
    <w:rsid w:val="6DE5391A"/>
    <w:rsid w:val="6EFD1324"/>
    <w:rsid w:val="6EFF2FB2"/>
    <w:rsid w:val="6F5A53AC"/>
    <w:rsid w:val="6F7C3251"/>
    <w:rsid w:val="6FAC003D"/>
    <w:rsid w:val="6FE55E12"/>
    <w:rsid w:val="6FFB2E76"/>
    <w:rsid w:val="708F6F7F"/>
    <w:rsid w:val="70D94BD3"/>
    <w:rsid w:val="71091BD5"/>
    <w:rsid w:val="71C34D91"/>
    <w:rsid w:val="72DB435C"/>
    <w:rsid w:val="72E2613A"/>
    <w:rsid w:val="72F771F4"/>
    <w:rsid w:val="73025F6D"/>
    <w:rsid w:val="733A1083"/>
    <w:rsid w:val="735B3DE2"/>
    <w:rsid w:val="73934AD2"/>
    <w:rsid w:val="743B28AC"/>
    <w:rsid w:val="750837F0"/>
    <w:rsid w:val="75411BC1"/>
    <w:rsid w:val="754758CF"/>
    <w:rsid w:val="76282319"/>
    <w:rsid w:val="764F62AB"/>
    <w:rsid w:val="765C45EC"/>
    <w:rsid w:val="768A7619"/>
    <w:rsid w:val="772E1EBA"/>
    <w:rsid w:val="781926BC"/>
    <w:rsid w:val="787E39CC"/>
    <w:rsid w:val="796D60A4"/>
    <w:rsid w:val="79A031D5"/>
    <w:rsid w:val="7A1525F7"/>
    <w:rsid w:val="7ADE00BA"/>
    <w:rsid w:val="7B420052"/>
    <w:rsid w:val="7BD06A28"/>
    <w:rsid w:val="7C144604"/>
    <w:rsid w:val="7C3A7C0B"/>
    <w:rsid w:val="7C5248E4"/>
    <w:rsid w:val="7C566698"/>
    <w:rsid w:val="7C5866A3"/>
    <w:rsid w:val="7D212D63"/>
    <w:rsid w:val="7D7406BB"/>
    <w:rsid w:val="7D80447E"/>
    <w:rsid w:val="7DE94331"/>
    <w:rsid w:val="7E2E52EC"/>
    <w:rsid w:val="7E9D2BE5"/>
    <w:rsid w:val="7EFC2A65"/>
    <w:rsid w:val="7F446A19"/>
    <w:rsid w:val="7F7452B9"/>
    <w:rsid w:val="7FBA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12724</Words>
  <Characters>15803</Characters>
  <Lines>190</Lines>
  <Paragraphs>53</Paragraphs>
  <TotalTime>1</TotalTime>
  <ScaleCrop>false</ScaleCrop>
  <LinksUpToDate>false</LinksUpToDate>
  <CharactersWithSpaces>17289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cp:lastModifiedBy>
  <dcterms:modified xsi:type="dcterms:W3CDTF">2024-10-12T01:44:21Z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