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textAlignment w:val="auto"/>
        <w:rPr>
          <w:rFonts w:hint="eastAsia" w:ascii="Times New Roman" w:hAnsi="Times New Roman" w:eastAsia="方正小标宋简体"/>
          <w:color w:val="FF0000"/>
          <w:w w:val="50"/>
          <w:sz w:val="90"/>
          <w:szCs w:val="90"/>
        </w:rPr>
      </w:pPr>
      <w:bookmarkStart w:id="0" w:name="文号"/>
      <w:r>
        <w:rPr>
          <w:rFonts w:hint="eastAsia" w:ascii="Times New Roman" w:hAnsi="Times New Roman" w:eastAsia="方正小标宋简体"/>
          <w:color w:val="FF0000"/>
          <w:w w:val="50"/>
          <w:sz w:val="90"/>
          <w:szCs w:val="9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962025</wp:posOffset>
                </wp:positionV>
                <wp:extent cx="5878830" cy="0"/>
                <wp:effectExtent l="0" t="13970" r="1270" b="24130"/>
                <wp:wrapNone/>
                <wp:docPr id="1" name="直接连接符 1"/>
                <wp:cNvGraphicFramePr/>
                <a:graphic xmlns:a="http://schemas.openxmlformats.org/drawingml/2006/main">
                  <a:graphicData uri="http://schemas.microsoft.com/office/word/2010/wordprocessingShape">
                    <wps:wsp>
                      <wps:cNvCnPr/>
                      <wps:spPr>
                        <a:xfrm>
                          <a:off x="0" y="0"/>
                          <a:ext cx="58788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75.75pt;height:0pt;width:462.9pt;mso-position-horizontal:center;z-index:251660288;mso-width-relative:page;mso-height-relative:page;" filled="f" stroked="t" coordsize="21600,21600" o:gfxdata="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mvyP9UAAAAIAQAADwAAAAAAAAABACAAAAAiAAAAZHJzL2Rvd25yZXYueG1sUEsB&#10;AhQAFAAAAAgAh07iQFcpocf4AQAA5QMAAA4AAAAAAAAAAQAgAAAAJAEAAGRycy9lMm9Eb2MueG1s&#10;UEsFBgAAAAAGAAYAWQEAAI4FAAAAAA==&#10;">
                <v:fill on="f" focussize="0,0"/>
                <v:stroke weight="2.25pt" color="#FF0000" joinstyle="round"/>
                <v:imagedata o:title=""/>
                <o:lock v:ext="edit" aspectratio="f"/>
              </v:line>
            </w:pict>
          </mc:Fallback>
        </mc:AlternateContent>
      </w:r>
      <w:r>
        <w:rPr>
          <w:rFonts w:hint="eastAsia" w:ascii="Times New Roman" w:hAnsi="Times New Roman" w:eastAsia="方正小标宋简体"/>
          <w:color w:val="FF0000"/>
          <w:w w:val="50"/>
          <w:sz w:val="90"/>
          <w:szCs w:val="90"/>
        </w:rPr>
        <w:t>重庆市建设项目环境影响评价文件批准书</w:t>
      </w:r>
    </w:p>
    <w:p>
      <w:pPr>
        <w:pStyle w:val="4"/>
        <w:keepNext w:val="0"/>
        <w:keepLines w:val="0"/>
        <w:pageBreakBefore w:val="0"/>
        <w:kinsoku/>
        <w:wordWrap/>
        <w:overflowPunct/>
        <w:topLinePunct w:val="0"/>
        <w:autoSpaceDE/>
        <w:autoSpaceDN/>
        <w:bidi w:val="0"/>
        <w:snapToGrid w:val="0"/>
        <w:spacing w:line="600" w:lineRule="exact"/>
        <w:ind w:firstLine="632" w:firstLineChars="200"/>
        <w:jc w:val="center"/>
        <w:textAlignment w:val="auto"/>
        <w:rPr>
          <w:rFonts w:ascii="Times New Roman" w:hAnsi="Times New Roman" w:eastAsia="方正仿宋_GBK"/>
          <w:bCs/>
        </w:rPr>
      </w:pPr>
    </w:p>
    <w:bookmarkEnd w:id="0"/>
    <w:p>
      <w:pPr>
        <w:pStyle w:val="4"/>
        <w:keepNext w:val="0"/>
        <w:keepLines w:val="0"/>
        <w:pageBreakBefore w:val="0"/>
        <w:kinsoku/>
        <w:wordWrap/>
        <w:overflowPunct/>
        <w:topLinePunct w:val="0"/>
        <w:autoSpaceDE/>
        <w:autoSpaceDN/>
        <w:bidi w:val="0"/>
        <w:snapToGrid w:val="0"/>
        <w:spacing w:line="600" w:lineRule="exact"/>
        <w:ind w:firstLine="632" w:firstLineChars="200"/>
        <w:jc w:val="center"/>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渝（石）环准〔202</w:t>
      </w:r>
      <w:r>
        <w:rPr>
          <w:rFonts w:hint="eastAsia" w:eastAsia="方正仿宋_GBK" w:cs="Times New Roman"/>
          <w:bCs/>
          <w:color w:val="000000"/>
          <w:kern w:val="2"/>
          <w:sz w:val="32"/>
          <w:szCs w:val="32"/>
          <w:lang w:val="en-US" w:eastAsia="zh-CN" w:bidi="ar-SA"/>
        </w:rPr>
        <w:t>4</w:t>
      </w:r>
      <w:r>
        <w:rPr>
          <w:rFonts w:hint="eastAsia" w:ascii="Times New Roman" w:hAnsi="Times New Roman" w:eastAsia="方正仿宋_GBK" w:cs="Times New Roman"/>
          <w:bCs/>
          <w:color w:val="000000"/>
          <w:kern w:val="2"/>
          <w:sz w:val="32"/>
          <w:szCs w:val="32"/>
          <w:lang w:val="en-US" w:eastAsia="zh-CN" w:bidi="ar-SA"/>
        </w:rPr>
        <w:t>〕0</w:t>
      </w:r>
      <w:r>
        <w:rPr>
          <w:rFonts w:hint="eastAsia" w:eastAsia="方正仿宋_GBK" w:cs="Times New Roman"/>
          <w:bCs/>
          <w:color w:val="000000"/>
          <w:kern w:val="2"/>
          <w:sz w:val="32"/>
          <w:szCs w:val="32"/>
          <w:lang w:val="en-US" w:eastAsia="zh-CN" w:bidi="ar-SA"/>
        </w:rPr>
        <w:t>02</w:t>
      </w:r>
      <w:r>
        <w:rPr>
          <w:rFonts w:hint="eastAsia" w:ascii="Times New Roman" w:hAnsi="Times New Roman" w:eastAsia="方正仿宋_GBK" w:cs="Times New Roman"/>
          <w:bCs/>
          <w:color w:val="000000"/>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94" w:lineRule="exact"/>
        <w:ind w:right="-34"/>
        <w:textAlignment w:val="auto"/>
        <w:rPr>
          <w:rFonts w:hint="eastAsia" w:ascii="方正仿宋_GBK" w:hAnsi="Times New Roman" w:eastAsia="方正仿宋_GBK" w:cs="Times New Roman"/>
          <w:bCs/>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34"/>
        <w:textAlignment w:val="auto"/>
        <w:rPr>
          <w:rFonts w:hint="eastAsia" w:ascii="方正仿宋_GBK" w:hAnsi="Times New Roman" w:eastAsia="方正仿宋_GBK" w:cs="Times New Roman"/>
          <w:bCs/>
          <w:color w:val="000000"/>
          <w:szCs w:val="32"/>
          <w:lang w:val="en-US" w:eastAsia="zh-CN"/>
        </w:rPr>
      </w:pPr>
      <w:r>
        <w:rPr>
          <w:rFonts w:hint="eastAsia" w:ascii="方正仿宋_GBK" w:hAnsi="Times New Roman" w:eastAsia="方正仿宋_GBK" w:cs="Times New Roman"/>
          <w:bCs/>
          <w:color w:val="000000"/>
          <w:szCs w:val="32"/>
          <w:lang w:val="en-US" w:eastAsia="zh-CN"/>
        </w:rPr>
        <w:t>石柱县汇能新能源有限公司 ：</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Times New Roman" w:eastAsia="方正仿宋_GBK" w:cs="Times New Roman"/>
          <w:bCs/>
          <w:color w:val="000000"/>
          <w:szCs w:val="32"/>
          <w:lang w:val="en-US" w:eastAsia="zh-CN"/>
        </w:rPr>
      </w:pPr>
      <w:r>
        <w:rPr>
          <w:rFonts w:hint="eastAsia" w:ascii="方正仿宋_GBK" w:hAnsi="Times New Roman" w:eastAsia="方正仿宋_GBK" w:cs="Times New Roman"/>
          <w:bCs/>
          <w:color w:val="000000"/>
          <w:szCs w:val="32"/>
          <w:lang w:val="en-US" w:eastAsia="zh-CN"/>
        </w:rPr>
        <w:t>你单位报送的中核汇能石柱县10万千瓦风电市场化并网项目（项目代码：2304-500240-04-05-979897）环评文件及相关报批申请材料收悉，经研究，现审批如下：</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Times New Roman" w:eastAsia="方正仿宋_GBK" w:cs="Times New Roman"/>
          <w:bCs/>
          <w:color w:val="000000"/>
          <w:szCs w:val="32"/>
        </w:rPr>
      </w:pPr>
      <w:r>
        <w:rPr>
          <w:rFonts w:hint="eastAsia" w:ascii="方正仿宋_GBK" w:hAnsi="Times New Roman" w:eastAsia="方正仿宋_GBK" w:cs="Times New Roman"/>
          <w:bCs/>
          <w:color w:val="000000"/>
          <w:szCs w:val="32"/>
          <w:lang w:val="en-US" w:eastAsia="zh-CN"/>
        </w:rPr>
        <w:t>一、根据《中华人民</w:t>
      </w:r>
      <w:bookmarkStart w:id="1" w:name="_Hlt132683890"/>
      <w:bookmarkEnd w:id="1"/>
      <w:r>
        <w:rPr>
          <w:rFonts w:hint="eastAsia" w:ascii="方正仿宋_GBK" w:hAnsi="Times New Roman" w:eastAsia="方正仿宋_GBK" w:cs="Times New Roman"/>
          <w:bCs/>
          <w:color w:val="000000"/>
          <w:szCs w:val="32"/>
          <w:lang w:val="en-US" w:eastAsia="zh-CN"/>
        </w:rPr>
        <w:t>共和国环境影响评价法》等有关法律法规的规定，原则同意重庆鸿瑞环保咨询有限公司（社会信用代码：91500106MA61A4AN68）编写的该项目环境影响</w:t>
      </w:r>
      <w:r>
        <w:rPr>
          <w:rFonts w:hint="eastAsia" w:ascii="方正仿宋_GBK" w:eastAsia="方正仿宋_GBK" w:cs="Times New Roman"/>
          <w:bCs/>
          <w:color w:val="000000"/>
          <w:szCs w:val="32"/>
          <w:lang w:val="en-US" w:eastAsia="zh-CN"/>
        </w:rPr>
        <w:t>报告表</w:t>
      </w:r>
      <w:r>
        <w:rPr>
          <w:rFonts w:hint="eastAsia" w:ascii="方正仿宋_GBK" w:hAnsi="Times New Roman" w:eastAsia="方正仿宋_GBK" w:cs="Times New Roman"/>
          <w:bCs/>
          <w:color w:val="000000"/>
          <w:szCs w:val="32"/>
          <w:lang w:val="en-US" w:eastAsia="zh-CN"/>
        </w:rPr>
        <w:t>结论及其提出的环境保护措施，批准该项目在重庆市石柱自治县六塘乡、南宾街道</w:t>
      </w:r>
      <w:r>
        <w:rPr>
          <w:rFonts w:hint="eastAsia" w:ascii="方正仿宋_GBK" w:eastAsia="方正仿宋_GBK" w:cs="Times New Roman"/>
          <w:bCs/>
          <w:color w:val="000000"/>
          <w:szCs w:val="32"/>
          <w:lang w:val="en-US" w:eastAsia="zh-CN"/>
        </w:rPr>
        <w:t>建设</w:t>
      </w:r>
      <w:r>
        <w:rPr>
          <w:rFonts w:hint="eastAsia" w:ascii="方正仿宋_GBK" w:hAnsi="Times New Roman" w:eastAsia="方正仿宋_GBK" w:cs="Times New Roman"/>
          <w:bCs/>
          <w:color w:val="000000"/>
          <w:szCs w:val="32"/>
          <w:lang w:val="en-US" w:eastAsia="zh-CN"/>
        </w:rPr>
        <w:t>。</w:t>
      </w:r>
    </w:p>
    <w:p>
      <w:pPr>
        <w:ind w:firstLine="632" w:firstLineChars="200"/>
        <w:rPr>
          <w:rFonts w:hint="eastAsia" w:ascii="方正仿宋_GBK" w:hAnsi="Times New Roman" w:eastAsia="方正仿宋_GBK" w:cs="Times New Roman"/>
          <w:bCs/>
          <w:color w:val="000000"/>
          <w:szCs w:val="32"/>
          <w:lang w:val="en-US" w:eastAsia="zh-CN"/>
        </w:rPr>
      </w:pPr>
      <w:r>
        <w:rPr>
          <w:rFonts w:hint="eastAsia" w:ascii="方正仿宋_GBK" w:hAnsi="Times New Roman" w:eastAsia="方正仿宋_GBK" w:cs="Times New Roman"/>
          <w:bCs/>
          <w:color w:val="000000"/>
          <w:szCs w:val="32"/>
          <w:lang w:val="en-US" w:eastAsia="zh-CN"/>
        </w:rPr>
        <w:t>二、项目主要建设内容及规模：中核汇能石柱六塘10万千瓦风电市场化并网项目拟建设地点在石柱自治县六塘乡、南宾街道。项目用地总面积10.5609公顷，其中永久占地1.5762公顷，临时占地8.9847公顷。拟建设18台单机容量0.556万千瓦的风力发电机组（其中一台限制在0.548万千瓦功率以下运行），总装机10万千瓦。新建一座110kV升压站，风电场风机所发电力经箱变升压至35kV后接入升压站（110kV送出线路不属于本次建设内容，不纳入本次评价）。本项目不自建储能设施，储能采取租赁购买同等容量的储能服务进行。项目总投资69000万元，其中环保投资1240万元，占总投资的1.80%。</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宋体" w:eastAsia="方正仿宋_GBK"/>
          <w:bCs/>
          <w:szCs w:val="32"/>
        </w:rPr>
      </w:pPr>
      <w:r>
        <w:rPr>
          <w:rFonts w:hint="eastAsia" w:ascii="方正仿宋_GBK" w:hAnsi="Times New Roman" w:eastAsia="方正仿宋_GBK" w:cs="Times New Roman"/>
          <w:bCs/>
          <w:color w:val="000000"/>
          <w:szCs w:val="32"/>
          <w:lang w:val="en-US" w:eastAsia="zh-CN"/>
        </w:rPr>
        <w:t>三、该项目在建设、施工和运营过程中，应认真落实</w:t>
      </w:r>
      <w:r>
        <w:rPr>
          <w:rFonts w:hint="eastAsia" w:ascii="方正仿宋_GBK" w:eastAsia="方正仿宋_GBK" w:cs="Times New Roman"/>
          <w:bCs/>
          <w:color w:val="000000"/>
          <w:szCs w:val="32"/>
          <w:lang w:val="en-US" w:eastAsia="zh-CN"/>
        </w:rPr>
        <w:t>报告表</w:t>
      </w:r>
      <w:bookmarkStart w:id="2" w:name="_GoBack"/>
      <w:bookmarkEnd w:id="2"/>
      <w:r>
        <w:rPr>
          <w:rFonts w:hint="eastAsia" w:ascii="方正仿宋_GBK" w:hAnsi="宋体" w:eastAsia="方正仿宋_GBK"/>
          <w:bCs/>
          <w:szCs w:val="32"/>
        </w:rPr>
        <w:t>提出的生态保护及污染防治措施，严格按照本批准书规定的排放标准及总量控制指标执行，并重点做好以下工作：</w:t>
      </w:r>
    </w:p>
    <w:p>
      <w:pPr>
        <w:pStyle w:val="14"/>
        <w:keepNext w:val="0"/>
        <w:keepLines w:val="0"/>
        <w:pageBreakBefore w:val="0"/>
        <w:kinsoku/>
        <w:wordWrap/>
        <w:overflowPunct/>
        <w:topLinePunct w:val="0"/>
        <w:autoSpaceDE/>
        <w:autoSpaceDN/>
        <w:bidi w:val="0"/>
        <w:snapToGrid w:val="0"/>
        <w:spacing w:line="594" w:lineRule="exact"/>
        <w:ind w:left="0" w:leftChars="0" w:firstLine="632" w:firstLineChars="200"/>
        <w:textAlignment w:val="auto"/>
        <w:rPr>
          <w:rFonts w:hint="eastAsia" w:ascii="方正仿宋_GBK" w:hAnsi="宋体" w:eastAsia="方正仿宋_GBK" w:cs="Times New Roman"/>
          <w:bCs/>
          <w:kern w:val="2"/>
          <w:sz w:val="32"/>
          <w:szCs w:val="32"/>
          <w:lang w:val="en-US" w:eastAsia="zh-CN" w:bidi="ar-SA"/>
        </w:rPr>
      </w:pPr>
      <w:r>
        <w:rPr>
          <w:rFonts w:hint="eastAsia" w:ascii="方正仿宋_GBK" w:hAnsi="宋体" w:eastAsia="方正仿宋_GBK" w:cs="Times New Roman"/>
          <w:bCs/>
          <w:kern w:val="2"/>
          <w:sz w:val="32"/>
          <w:szCs w:val="32"/>
          <w:lang w:val="en-US" w:eastAsia="zh-CN" w:bidi="ar-SA"/>
        </w:rPr>
        <w:t>（一）废水污染措施要求</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Times New Roman" w:eastAsia="方正仿宋_GBK" w:cs="Times New Roman"/>
          <w:bCs/>
          <w:color w:val="000000"/>
          <w:szCs w:val="32"/>
          <w:lang w:val="en-US" w:eastAsia="zh-CN"/>
        </w:rPr>
      </w:pPr>
      <w:r>
        <w:rPr>
          <w:rFonts w:hint="eastAsia" w:ascii="方正仿宋_GBK" w:hAnsi="Times New Roman" w:eastAsia="方正仿宋_GBK" w:cs="Times New Roman"/>
          <w:bCs/>
          <w:color w:val="000000"/>
          <w:szCs w:val="32"/>
          <w:lang w:val="en-US" w:eastAsia="zh-CN"/>
        </w:rPr>
        <w:t xml:space="preserve">废水污染防治措施：施工期，施工废水主要为施工人员生活污水和施工作业废水。生活污水主要来源于施工人员的日常生活，施工人员食宿、办公租用六塘乡民房，生活污水依托乡镇设施处理。施工作业废水主要污染物为SS 和石油类，经沉淀、除油处理达标后回用于场地洒水，不外排。   </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Times New Roman" w:eastAsia="方正仿宋_GBK" w:cs="Times New Roman"/>
          <w:bCs/>
          <w:color w:val="000000"/>
          <w:szCs w:val="32"/>
          <w:lang w:val="en-US" w:eastAsia="zh-CN"/>
        </w:rPr>
      </w:pPr>
      <w:r>
        <w:rPr>
          <w:rFonts w:hint="eastAsia" w:ascii="方正仿宋_GBK" w:hAnsi="Times New Roman" w:eastAsia="方正仿宋_GBK" w:cs="Times New Roman"/>
          <w:bCs/>
          <w:color w:val="000000"/>
          <w:szCs w:val="32"/>
          <w:lang w:val="en-US" w:eastAsia="zh-CN"/>
        </w:rPr>
        <w:t>运营期间，废水主要为升压站工作人员产生的生活污水。升压站生活污水收集经化粪池收集后用作农肥，不外排。</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宋体" w:eastAsia="方正仿宋_GBK" w:cs="Times New Roman"/>
          <w:bCs/>
          <w:kern w:val="2"/>
          <w:sz w:val="32"/>
          <w:szCs w:val="32"/>
          <w:lang w:val="en-US" w:eastAsia="zh-CN" w:bidi="ar-SA"/>
        </w:rPr>
      </w:pPr>
      <w:r>
        <w:rPr>
          <w:rFonts w:hint="eastAsia" w:ascii="方正仿宋_GBK" w:hAnsi="Times New Roman" w:eastAsia="方正仿宋_GBK" w:cs="Times New Roman"/>
          <w:bCs/>
          <w:color w:val="000000"/>
          <w:szCs w:val="32"/>
          <w:lang w:val="en-US" w:eastAsia="zh-CN"/>
        </w:rPr>
        <w:t>（二）废气</w:t>
      </w:r>
      <w:r>
        <w:rPr>
          <w:rFonts w:hint="eastAsia" w:ascii="方正仿宋_GBK" w:hAnsi="宋体" w:eastAsia="方正仿宋_GBK" w:cs="Times New Roman"/>
          <w:bCs/>
          <w:kern w:val="2"/>
          <w:sz w:val="32"/>
          <w:szCs w:val="32"/>
          <w:lang w:val="en-US" w:eastAsia="zh-CN" w:bidi="ar-SA"/>
        </w:rPr>
        <w:t>污染措施要求</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default" w:ascii="方正仿宋_GBK" w:hAnsi="Times New Roman" w:eastAsia="方正仿宋_GBK" w:cs="Times New Roman"/>
          <w:bCs/>
          <w:color w:val="000000"/>
          <w:szCs w:val="32"/>
          <w:lang w:val="en-US" w:eastAsia="zh-CN"/>
        </w:rPr>
      </w:pPr>
      <w:r>
        <w:rPr>
          <w:rFonts w:hint="eastAsia" w:ascii="方正仿宋_GBK" w:hAnsi="Times New Roman" w:eastAsia="方正仿宋_GBK" w:cs="Times New Roman"/>
          <w:bCs/>
          <w:color w:val="000000"/>
          <w:szCs w:val="32"/>
          <w:lang w:val="en-US" w:eastAsia="zh-CN"/>
        </w:rPr>
        <w:t>废气污染防治措施：施工期，废气主要为施工扬尘和燃油废气，以及施工机械作业和运输车辆产生燃油废气。加强对渣土运输车辆的检查、维护和保养，采取降尘措施，施工现场的及时湿水清扫，运输车辆采取遮盖和防护措施。</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宋体" w:eastAsia="方正仿宋_GBK" w:cs="Times New Roman"/>
          <w:bCs/>
          <w:kern w:val="2"/>
          <w:sz w:val="32"/>
          <w:szCs w:val="32"/>
          <w:lang w:val="en-US" w:eastAsia="zh-CN" w:bidi="ar-SA"/>
        </w:rPr>
      </w:pPr>
      <w:r>
        <w:rPr>
          <w:rFonts w:hint="eastAsia" w:ascii="方正仿宋_GBK" w:hAnsi="宋体" w:eastAsia="方正仿宋_GBK" w:cs="Times New Roman"/>
          <w:bCs/>
          <w:kern w:val="2"/>
          <w:sz w:val="32"/>
          <w:szCs w:val="32"/>
          <w:lang w:val="en-US" w:eastAsia="zh-CN" w:bidi="ar-SA"/>
        </w:rPr>
        <w:t>噪声污染措施要求</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Times New Roman" w:eastAsia="方正仿宋_GBK" w:cs="Times New Roman"/>
          <w:bCs/>
          <w:color w:val="000000"/>
          <w:szCs w:val="32"/>
          <w:lang w:val="en-US" w:eastAsia="zh-CN"/>
        </w:rPr>
      </w:pPr>
      <w:r>
        <w:rPr>
          <w:rFonts w:hint="eastAsia" w:ascii="方正仿宋_GBK" w:hAnsi="Times New Roman" w:eastAsia="方正仿宋_GBK" w:cs="Times New Roman"/>
          <w:bCs/>
          <w:color w:val="000000"/>
          <w:szCs w:val="32"/>
          <w:lang w:val="en-US" w:eastAsia="zh-CN"/>
        </w:rPr>
        <w:t>噪声污染防治措施：</w:t>
      </w:r>
      <w:r>
        <w:rPr>
          <w:rFonts w:hint="default" w:ascii="方正仿宋_GBK" w:hAnsi="Times New Roman" w:eastAsia="方正仿宋_GBK" w:cs="Times New Roman"/>
          <w:bCs/>
          <w:color w:val="000000"/>
          <w:szCs w:val="32"/>
          <w:lang w:val="en-US" w:eastAsia="zh-CN"/>
        </w:rPr>
        <w:t>施工期</w:t>
      </w:r>
      <w:r>
        <w:rPr>
          <w:rFonts w:hint="eastAsia" w:ascii="方正仿宋_GBK" w:hAnsi="Times New Roman" w:eastAsia="方正仿宋_GBK" w:cs="Times New Roman"/>
          <w:bCs/>
          <w:color w:val="000000"/>
          <w:szCs w:val="32"/>
          <w:lang w:val="en-US" w:eastAsia="zh-CN"/>
        </w:rPr>
        <w:t>，噪声主要是施工机械噪声和运输噪声。合理安排施工机械布局和施工时间，严格控制夜间施工时间；优化运输时间，控制车速、减速慢行，并禁止鸣笛产生的影响。</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Times New Roman" w:eastAsia="方正仿宋_GBK" w:cs="Times New Roman"/>
          <w:bCs/>
          <w:color w:val="000000"/>
          <w:szCs w:val="32"/>
          <w:lang w:val="en-US" w:eastAsia="zh-CN"/>
        </w:rPr>
      </w:pPr>
      <w:r>
        <w:rPr>
          <w:rFonts w:hint="eastAsia" w:ascii="方正仿宋_GBK" w:hAnsi="Times New Roman" w:eastAsia="方正仿宋_GBK" w:cs="Times New Roman"/>
          <w:bCs/>
          <w:color w:val="000000"/>
          <w:szCs w:val="32"/>
          <w:lang w:val="en-US" w:eastAsia="zh-CN"/>
        </w:rPr>
        <w:t>运营期，噪声主要为风机和升压站产生的噪声。升压站站界满足《工业企业厂界环境噪声排放标准》（ GB12348-2008）1 类标准；风机噪声影响范围内敏感点声环境质量满足《声环境质量标准》（GB3096-2008）1 类标准限值。项目风机轮毂为中心、半径375m范围的球形区域划定为本项目风机的噪声防护距离，在此范围内不宜新建居民点、学校、医院、养老院、旅游度假项目等声环境敏感目标。</w:t>
      </w:r>
    </w:p>
    <w:p>
      <w:pPr>
        <w:pStyle w:val="14"/>
        <w:keepNext w:val="0"/>
        <w:keepLines w:val="0"/>
        <w:pageBreakBefore w:val="0"/>
        <w:numPr>
          <w:ilvl w:val="0"/>
          <w:numId w:val="1"/>
        </w:numPr>
        <w:kinsoku/>
        <w:wordWrap/>
        <w:overflowPunct/>
        <w:topLinePunct w:val="0"/>
        <w:autoSpaceDE/>
        <w:autoSpaceDN/>
        <w:bidi w:val="0"/>
        <w:snapToGrid w:val="0"/>
        <w:spacing w:line="594" w:lineRule="exact"/>
        <w:ind w:left="0" w:leftChars="0" w:firstLine="632" w:firstLineChars="200"/>
        <w:textAlignment w:val="auto"/>
        <w:rPr>
          <w:rFonts w:hint="eastAsia" w:ascii="方正仿宋_GBK" w:hAnsi="宋体" w:eastAsia="方正仿宋_GBK" w:cs="Times New Roman"/>
          <w:bCs/>
          <w:kern w:val="2"/>
          <w:sz w:val="32"/>
          <w:szCs w:val="32"/>
          <w:lang w:val="en-US" w:eastAsia="zh-CN" w:bidi="ar-SA"/>
        </w:rPr>
      </w:pPr>
      <w:r>
        <w:rPr>
          <w:rFonts w:hint="eastAsia" w:ascii="方正仿宋_GBK" w:hAnsi="宋体" w:eastAsia="方正仿宋_GBK" w:cs="Times New Roman"/>
          <w:bCs/>
          <w:kern w:val="2"/>
          <w:sz w:val="32"/>
          <w:szCs w:val="32"/>
          <w:lang w:val="en-US" w:eastAsia="zh-CN" w:bidi="ar-SA"/>
        </w:rPr>
        <w:t>固体废物处理措施要求</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Times New Roman" w:eastAsia="方正仿宋_GBK" w:cs="Times New Roman"/>
          <w:bCs/>
          <w:color w:val="000000"/>
          <w:szCs w:val="32"/>
          <w:lang w:val="en-US" w:eastAsia="zh-CN"/>
        </w:rPr>
      </w:pPr>
      <w:r>
        <w:rPr>
          <w:rFonts w:hint="eastAsia" w:ascii="方正仿宋_GBK" w:hAnsi="Times New Roman" w:eastAsia="方正仿宋_GBK" w:cs="Times New Roman"/>
          <w:bCs/>
          <w:color w:val="000000"/>
          <w:szCs w:val="32"/>
          <w:lang w:val="en-US" w:eastAsia="zh-CN"/>
        </w:rPr>
        <w:t>施工期，固体废物主要为施工人员生活垃圾、施工产生的土石方、建筑弃渣。弃土弃渣运输至弃渣场堆放，做好相应的分层压实、拦挡等水土保持措施。生活垃圾、废弃装修材料等统一收集并交由环卫部门处理。</w:t>
      </w:r>
    </w:p>
    <w:p>
      <w:pPr>
        <w:pStyle w:val="5"/>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方正仿宋_GBK" w:hAnsi="宋体" w:eastAsia="方正仿宋_GBK" w:cs="Times New Roman"/>
          <w:bCs/>
          <w:kern w:val="2"/>
          <w:sz w:val="32"/>
          <w:szCs w:val="32"/>
          <w:lang w:val="en-US" w:eastAsia="zh-CN" w:bidi="ar-SA"/>
        </w:rPr>
      </w:pPr>
      <w:r>
        <w:rPr>
          <w:rFonts w:hint="eastAsia" w:ascii="方正仿宋_GBK" w:hAnsi="宋体" w:eastAsia="方正仿宋_GBK" w:cs="Times New Roman"/>
          <w:bCs/>
          <w:kern w:val="2"/>
          <w:sz w:val="32"/>
          <w:szCs w:val="32"/>
          <w:lang w:val="en-US" w:eastAsia="zh-CN" w:bidi="ar-SA"/>
        </w:rPr>
        <w:t>运营期，固体废物主要为生活垃圾、设备检修废油和升压站内产生的废变压器油、废铅酸蓄电池、含油棉纱手套。生活垃圾由当地环卫部门收集处理。检修废油、废变压器油、废含油棉纱手套定期交有资质单位处理。废旧铅酸蓄电池由更换电池的厂家在更换时负责回收。</w:t>
      </w:r>
    </w:p>
    <w:p>
      <w:pPr>
        <w:pStyle w:val="15"/>
        <w:keepNext w:val="0"/>
        <w:keepLines w:val="0"/>
        <w:pageBreakBefore w:val="0"/>
        <w:numPr>
          <w:ilvl w:val="0"/>
          <w:numId w:val="1"/>
        </w:numPr>
        <w:suppressLineNumbers w:val="0"/>
        <w:kinsoku/>
        <w:wordWrap/>
        <w:overflowPunct/>
        <w:topLinePunct w:val="0"/>
        <w:autoSpaceDE/>
        <w:autoSpaceDN/>
        <w:bidi w:val="0"/>
        <w:spacing w:before="0" w:beforeAutospacing="0" w:after="0" w:afterAutospacing="0"/>
        <w:ind w:left="0" w:leftChars="0" w:right="0" w:firstLine="632" w:firstLineChars="200"/>
        <w:jc w:val="both"/>
        <w:textAlignment w:val="auto"/>
        <w:rPr>
          <w:rFonts w:hint="eastAsia" w:ascii="方正仿宋_GBK" w:hAnsi="宋体" w:eastAsia="方正仿宋_GBK" w:cs="Times New Roman"/>
          <w:bCs/>
          <w:kern w:val="2"/>
          <w:sz w:val="32"/>
          <w:szCs w:val="32"/>
          <w:lang w:val="en-US" w:eastAsia="zh-CN" w:bidi="ar-SA"/>
        </w:rPr>
      </w:pPr>
      <w:r>
        <w:rPr>
          <w:rFonts w:hint="eastAsia" w:ascii="方正仿宋_GBK" w:hAnsi="宋体" w:eastAsia="方正仿宋_GBK" w:cs="Times New Roman"/>
          <w:bCs/>
          <w:kern w:val="2"/>
          <w:sz w:val="32"/>
          <w:szCs w:val="32"/>
          <w:lang w:val="en-US" w:eastAsia="zh-CN" w:bidi="ar-SA"/>
        </w:rPr>
        <w:t>生态环境保护措施</w:t>
      </w:r>
    </w:p>
    <w:p>
      <w:pPr>
        <w:pStyle w:val="15"/>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ind w:right="0" w:rightChars="0" w:firstLine="632" w:firstLineChars="200"/>
        <w:jc w:val="both"/>
        <w:textAlignment w:val="auto"/>
        <w:rPr>
          <w:rFonts w:hint="eastAsia" w:ascii="方正仿宋_GBK" w:hAnsi="宋体" w:eastAsia="方正仿宋_GBK" w:cs="Times New Roman"/>
          <w:bCs/>
          <w:kern w:val="2"/>
          <w:sz w:val="32"/>
          <w:szCs w:val="32"/>
          <w:lang w:val="en-US" w:eastAsia="zh-CN" w:bidi="ar-SA"/>
        </w:rPr>
      </w:pPr>
      <w:r>
        <w:rPr>
          <w:rFonts w:hint="eastAsia" w:ascii="方正仿宋_GBK" w:hAnsi="宋体" w:eastAsia="方正仿宋_GBK" w:cs="Times New Roman"/>
          <w:bCs/>
          <w:kern w:val="2"/>
          <w:sz w:val="32"/>
          <w:szCs w:val="32"/>
          <w:lang w:val="en-US" w:eastAsia="zh-CN" w:bidi="ar-SA"/>
        </w:rPr>
        <w:t>施工活动要保证在征地红线范围内进行；优化施工作业带宽度；加强管理，禁止破坏生态保护红线内的植被。缩短挖填土石方的堆置时间；挖填方等应进行防护，减少水土流失；进行表层土剥离，四周设置遮挡维护，设临时挡土墙、排水沟，土地平整、使用结束后覆土恢复植被；临时占地在施工结束后要及时复耕或复植。</w:t>
      </w:r>
    </w:p>
    <w:p>
      <w:pPr>
        <w:pStyle w:val="15"/>
        <w:keepNext w:val="0"/>
        <w:keepLines w:val="0"/>
        <w:pageBreakBefore w:val="0"/>
        <w:numPr>
          <w:ilvl w:val="0"/>
          <w:numId w:val="1"/>
        </w:numPr>
        <w:suppressLineNumbers w:val="0"/>
        <w:kinsoku/>
        <w:wordWrap/>
        <w:overflowPunct/>
        <w:topLinePunct w:val="0"/>
        <w:autoSpaceDE/>
        <w:autoSpaceDN/>
        <w:bidi w:val="0"/>
        <w:spacing w:before="0" w:beforeAutospacing="0" w:after="0" w:afterAutospacing="0"/>
        <w:ind w:left="0" w:leftChars="0" w:right="0" w:firstLine="592" w:firstLineChars="200"/>
        <w:jc w:val="both"/>
        <w:textAlignment w:val="auto"/>
        <w:rPr>
          <w:rFonts w:hint="eastAsia" w:ascii="方正仿宋_GBK" w:hAnsi="宋体" w:eastAsia="方正仿宋_GBK" w:cs="Times New Roman"/>
          <w:bCs/>
          <w:kern w:val="2"/>
          <w:sz w:val="30"/>
          <w:szCs w:val="30"/>
          <w:lang w:val="en-US" w:eastAsia="zh-CN" w:bidi="ar-SA"/>
        </w:rPr>
      </w:pPr>
      <w:r>
        <w:rPr>
          <w:rFonts w:hint="eastAsia" w:ascii="方正仿宋_GBK" w:hAnsi="宋体" w:eastAsia="方正仿宋_GBK" w:cs="Times New Roman"/>
          <w:bCs/>
          <w:kern w:val="2"/>
          <w:sz w:val="30"/>
          <w:szCs w:val="30"/>
          <w:lang w:val="en-US" w:eastAsia="zh-CN" w:bidi="ar-SA"/>
        </w:rPr>
        <w:t>电磁环境防治措施</w:t>
      </w:r>
    </w:p>
    <w:p>
      <w:pPr>
        <w:pStyle w:val="15"/>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ind w:right="0" w:rightChars="0" w:firstLine="592" w:firstLineChars="200"/>
        <w:jc w:val="both"/>
        <w:textAlignment w:val="auto"/>
        <w:rPr>
          <w:rFonts w:hint="eastAsia" w:ascii="方正仿宋_GBK" w:hAnsi="宋体" w:eastAsia="方正仿宋_GBK" w:cs="Times New Roman"/>
          <w:bCs/>
          <w:kern w:val="2"/>
          <w:sz w:val="30"/>
          <w:szCs w:val="30"/>
          <w:lang w:val="en-US" w:eastAsia="zh-CN" w:bidi="ar-SA"/>
        </w:rPr>
      </w:pPr>
      <w:r>
        <w:rPr>
          <w:rFonts w:hint="eastAsia" w:ascii="方正仿宋_GBK" w:hAnsi="宋体" w:eastAsia="方正仿宋_GBK" w:cs="Times New Roman"/>
          <w:bCs/>
          <w:kern w:val="2"/>
          <w:sz w:val="30"/>
          <w:szCs w:val="30"/>
          <w:lang w:val="en-US" w:eastAsia="zh-CN" w:bidi="ar-SA"/>
        </w:rPr>
        <w:t>合理布局项目110kV升压站内电磁设备；对平行跨导线的相序排列要避免或减少同相布置，尽量减少同相母线交叉与相同转角布置等。压站围墙外的电磁环境小于工频电场强度4000V/m、磁感应强度100μT的标准限值，满足《电磁环境控制限值》（GB8702-2014）的标准限值要求。</w:t>
      </w:r>
    </w:p>
    <w:p>
      <w:pPr>
        <w:pStyle w:val="15"/>
        <w:keepNext w:val="0"/>
        <w:keepLines w:val="0"/>
        <w:pageBreakBefore w:val="0"/>
        <w:numPr>
          <w:ilvl w:val="0"/>
          <w:numId w:val="2"/>
        </w:numPr>
        <w:suppressLineNumbers w:val="0"/>
        <w:kinsoku/>
        <w:wordWrap/>
        <w:overflowPunct/>
        <w:topLinePunct w:val="0"/>
        <w:autoSpaceDE/>
        <w:autoSpaceDN/>
        <w:bidi w:val="0"/>
        <w:spacing w:before="0" w:beforeAutospacing="0" w:after="0" w:afterAutospacing="0"/>
        <w:ind w:left="0" w:right="0" w:firstLine="592" w:firstLineChars="200"/>
        <w:jc w:val="both"/>
        <w:textAlignment w:val="auto"/>
        <w:rPr>
          <w:rFonts w:hint="eastAsia" w:ascii="方正仿宋_GBK" w:hAnsi="宋体" w:eastAsia="方正仿宋_GBK" w:cs="Times New Roman"/>
          <w:bCs/>
          <w:kern w:val="2"/>
          <w:sz w:val="30"/>
          <w:szCs w:val="30"/>
          <w:lang w:val="en-US" w:eastAsia="zh-CN" w:bidi="ar-SA"/>
        </w:rPr>
      </w:pPr>
      <w:r>
        <w:rPr>
          <w:rFonts w:hint="eastAsia" w:ascii="方正仿宋_GBK" w:hAnsi="宋体" w:eastAsia="方正仿宋_GBK" w:cs="Times New Roman"/>
          <w:bCs/>
          <w:kern w:val="2"/>
          <w:sz w:val="30"/>
          <w:szCs w:val="30"/>
          <w:lang w:val="en-US" w:eastAsia="zh-CN" w:bidi="ar-SA"/>
        </w:rPr>
        <w:t>环境风险防治要求</w:t>
      </w:r>
    </w:p>
    <w:p>
      <w:pPr>
        <w:pStyle w:val="15"/>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ind w:right="0" w:rightChars="0" w:firstLine="632" w:firstLineChars="200"/>
        <w:jc w:val="both"/>
        <w:textAlignment w:val="auto"/>
        <w:rPr>
          <w:rFonts w:hint="default" w:ascii="方正仿宋_GBK" w:hAnsi="宋体" w:eastAsia="方正仿宋_GBK" w:cs="Times New Roman"/>
          <w:bCs/>
          <w:kern w:val="2"/>
          <w:sz w:val="32"/>
          <w:szCs w:val="32"/>
          <w:lang w:val="en-US" w:eastAsia="zh-CN" w:bidi="ar-SA"/>
        </w:rPr>
      </w:pPr>
      <w:r>
        <w:rPr>
          <w:rFonts w:hint="eastAsia" w:ascii="方正仿宋_GBK" w:hAnsi="宋体" w:eastAsia="方正仿宋_GBK" w:cs="Times New Roman"/>
          <w:bCs/>
          <w:kern w:val="2"/>
          <w:sz w:val="32"/>
          <w:szCs w:val="32"/>
          <w:lang w:val="en-US" w:eastAsia="zh-CN" w:bidi="ar-SA"/>
        </w:rPr>
        <w:t>项目业主应加强环境风险管理，制定应急预案，坚决杜绝环境风险事故发生，若有</w:t>
      </w:r>
      <w:r>
        <w:rPr>
          <w:rFonts w:hint="default" w:ascii="方正仿宋_GBK" w:hAnsi="宋体" w:eastAsia="方正仿宋_GBK" w:cs="Times New Roman"/>
          <w:bCs/>
          <w:kern w:val="2"/>
          <w:sz w:val="32"/>
          <w:szCs w:val="32"/>
          <w:lang w:val="en-US" w:eastAsia="zh-CN" w:bidi="ar-SA"/>
        </w:rPr>
        <w:t>事故发生</w:t>
      </w:r>
      <w:r>
        <w:rPr>
          <w:rFonts w:hint="eastAsia" w:ascii="方正仿宋_GBK" w:hAnsi="宋体" w:eastAsia="方正仿宋_GBK" w:cs="Times New Roman"/>
          <w:bCs/>
          <w:kern w:val="2"/>
          <w:sz w:val="32"/>
          <w:szCs w:val="32"/>
          <w:lang w:val="en-US" w:eastAsia="zh-CN" w:bidi="ar-SA"/>
        </w:rPr>
        <w:t>，应</w:t>
      </w:r>
      <w:r>
        <w:rPr>
          <w:rFonts w:hint="default" w:ascii="方正仿宋_GBK" w:hAnsi="宋体" w:eastAsia="方正仿宋_GBK" w:cs="Times New Roman"/>
          <w:bCs/>
          <w:kern w:val="2"/>
          <w:sz w:val="32"/>
          <w:szCs w:val="32"/>
          <w:lang w:val="en-US" w:eastAsia="zh-CN" w:bidi="ar-SA"/>
        </w:rPr>
        <w:t>依照应急预案</w:t>
      </w:r>
      <w:r>
        <w:rPr>
          <w:rFonts w:hint="eastAsia" w:ascii="方正仿宋_GBK" w:hAnsi="宋体" w:eastAsia="方正仿宋_GBK" w:cs="Times New Roman"/>
          <w:bCs/>
          <w:kern w:val="2"/>
          <w:sz w:val="32"/>
          <w:szCs w:val="32"/>
          <w:lang w:val="en-US" w:eastAsia="zh-CN" w:bidi="ar-SA"/>
        </w:rPr>
        <w:t>及时处理，把事故影响降到最低。。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textAlignment w:val="auto"/>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（八）认真落实报告表提出的其他污染防治措施。</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四、做好环境风险防范工作，加强环境风险管理，把突发性环境污染事故降低到最低程度，防止因事故引发环境污染。</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五、该项目建设必须严格执行环境保护设施与主体工程同时设计、同时施工、同时投入使用的环境保护“三同时”制度。项目竣工后，你公司应按照有关规定对配套建设的环境保护设施进行验收，编制验收报告并依法向社会公开验收报告，公示期满5个工作日内，建设单位应登录全国建设项目竣工环境保护验收信息平台，填报验收等相关信息。</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六、若项目的性质、规模、地点、采用的生产工艺或者防治污染措施发生重大变动的，应依法重新报批项目环境影响评价文件。自批准之日起超过5年该项目方开工建设的，其环评文件应当报我局重新审核。</w:t>
      </w:r>
    </w:p>
    <w:p>
      <w:pPr>
        <w:keepNext w:val="0"/>
        <w:keepLines w:val="0"/>
        <w:pageBreakBefore w:val="0"/>
        <w:widowControl w:val="0"/>
        <w:kinsoku/>
        <w:wordWrap/>
        <w:overflowPunct/>
        <w:topLinePunct w:val="0"/>
        <w:autoSpaceDE/>
        <w:autoSpaceDN/>
        <w:bidi w:val="0"/>
        <w:adjustRightInd/>
        <w:snapToGrid/>
        <w:spacing w:line="594" w:lineRule="exact"/>
        <w:ind w:right="-34" w:firstLine="632" w:firstLineChars="200"/>
        <w:textAlignment w:val="auto"/>
        <w:rPr>
          <w:rFonts w:hint="eastAsia" w:ascii="方正仿宋_GBK" w:hAnsi="宋体" w:eastAsia="方正仿宋_GBK" w:cs="Times New Roman"/>
          <w:bCs/>
          <w:szCs w:val="32"/>
          <w:lang w:val="en-US" w:eastAsia="zh-CN"/>
        </w:rPr>
      </w:pPr>
      <w:r>
        <w:rPr>
          <w:rFonts w:hint="eastAsia" w:ascii="方正仿宋_GBK" w:hAnsi="宋体" w:eastAsia="方正仿宋_GBK" w:cs="Times New Roman"/>
          <w:bCs/>
          <w:szCs w:val="32"/>
          <w:lang w:val="en-US" w:eastAsia="zh-CN"/>
        </w:rPr>
        <w:t>七、该项目的环境保护日常监督管理工作由石柱土家族自治县生态环境保护综合行政执法支队负责。</w:t>
      </w:r>
    </w:p>
    <w:p>
      <w:pPr>
        <w:keepNext w:val="0"/>
        <w:keepLines w:val="0"/>
        <w:pageBreakBefore w:val="0"/>
        <w:widowControl w:val="0"/>
        <w:kinsoku/>
        <w:wordWrap/>
        <w:overflowPunct/>
        <w:topLinePunct w:val="0"/>
        <w:autoSpaceDE/>
        <w:autoSpaceDN/>
        <w:bidi w:val="0"/>
        <w:adjustRightInd/>
        <w:snapToGrid/>
        <w:spacing w:line="600" w:lineRule="exact"/>
        <w:ind w:right="323" w:firstLine="632" w:firstLineChars="200"/>
        <w:textAlignment w:val="auto"/>
        <w:rPr>
          <w:rFonts w:hint="eastAsia" w:ascii="方正仿宋_GBK" w:hAnsi="宋体" w:eastAsia="方正仿宋_GBK"/>
          <w:bCs/>
          <w:szCs w:val="32"/>
        </w:rPr>
      </w:pPr>
    </w:p>
    <w:p>
      <w:pPr>
        <w:keepNext w:val="0"/>
        <w:keepLines w:val="0"/>
        <w:pageBreakBefore w:val="0"/>
        <w:kinsoku/>
        <w:wordWrap/>
        <w:overflowPunct/>
        <w:topLinePunct w:val="0"/>
        <w:autoSpaceDE/>
        <w:autoSpaceDN/>
        <w:bidi w:val="0"/>
        <w:spacing w:line="640" w:lineRule="exact"/>
        <w:ind w:right="323" w:firstLine="3792" w:firstLineChars="1200"/>
        <w:textAlignment w:val="auto"/>
        <w:rPr>
          <w:rFonts w:hint="eastAsia" w:ascii="方正仿宋_GBK" w:hAnsi="宋体" w:eastAsia="方正仿宋_GBK"/>
          <w:bCs/>
          <w:szCs w:val="32"/>
        </w:rPr>
      </w:pPr>
      <w:r>
        <w:rPr>
          <w:rFonts w:hint="eastAsia" w:ascii="方正仿宋_GBK" w:hAnsi="宋体" w:eastAsia="方正仿宋_GBK"/>
          <w:bCs/>
          <w:szCs w:val="32"/>
        </w:rPr>
        <w:t>石柱土家族自治县生态环境局</w:t>
      </w:r>
    </w:p>
    <w:p>
      <w:pPr>
        <w:keepNext w:val="0"/>
        <w:keepLines w:val="0"/>
        <w:pageBreakBefore w:val="0"/>
        <w:kinsoku/>
        <w:wordWrap/>
        <w:overflowPunct/>
        <w:topLinePunct w:val="0"/>
        <w:autoSpaceDE/>
        <w:autoSpaceDN/>
        <w:bidi w:val="0"/>
        <w:spacing w:line="600" w:lineRule="exact"/>
        <w:ind w:right="-34" w:firstLine="4740" w:firstLineChars="1500"/>
        <w:textAlignment w:val="auto"/>
        <w:rPr>
          <w:rFonts w:hint="eastAsia" w:ascii="Times New Roman" w:hAnsi="Times New Roman" w:eastAsia="方正仿宋_GBK" w:cs="方正仿宋_GBK"/>
          <w:bCs/>
          <w:color w:val="auto"/>
          <w:spacing w:val="0"/>
          <w:sz w:val="32"/>
          <w:szCs w:val="32"/>
          <w:lang w:val="en-US" w:eastAsia="zh-CN"/>
        </w:rPr>
      </w:pPr>
      <w:r>
        <w:rPr>
          <w:rFonts w:hint="eastAsia" w:ascii="Times New Roman" w:hAnsi="Times New Roman" w:eastAsia="方正仿宋_GBK" w:cs="方正仿宋_GBK"/>
          <w:bCs/>
          <w:color w:val="auto"/>
          <w:spacing w:val="0"/>
          <w:sz w:val="32"/>
          <w:szCs w:val="32"/>
          <w:lang w:val="en-US" w:eastAsia="zh-CN"/>
        </w:rPr>
        <w:t>202</w:t>
      </w:r>
      <w:r>
        <w:rPr>
          <w:rFonts w:hint="eastAsia" w:eastAsia="方正仿宋_GBK" w:cs="方正仿宋_GBK"/>
          <w:bCs/>
          <w:color w:val="auto"/>
          <w:spacing w:val="0"/>
          <w:sz w:val="32"/>
          <w:szCs w:val="32"/>
          <w:lang w:val="en-US" w:eastAsia="zh-CN"/>
        </w:rPr>
        <w:t>4</w:t>
      </w:r>
      <w:r>
        <w:rPr>
          <w:rFonts w:hint="eastAsia" w:ascii="Times New Roman" w:hAnsi="Times New Roman" w:eastAsia="方正仿宋_GBK" w:cs="方正仿宋_GBK"/>
          <w:bCs/>
          <w:color w:val="auto"/>
          <w:spacing w:val="0"/>
          <w:sz w:val="32"/>
          <w:szCs w:val="32"/>
          <w:lang w:val="en-US" w:eastAsia="zh-CN"/>
        </w:rPr>
        <w:t>年</w:t>
      </w:r>
      <w:r>
        <w:rPr>
          <w:rFonts w:hint="eastAsia" w:eastAsia="方正仿宋_GBK" w:cs="方正仿宋_GBK"/>
          <w:bCs/>
          <w:color w:val="auto"/>
          <w:spacing w:val="0"/>
          <w:sz w:val="32"/>
          <w:szCs w:val="32"/>
          <w:lang w:val="en-US" w:eastAsia="zh-CN"/>
        </w:rPr>
        <w:t>1</w:t>
      </w:r>
      <w:r>
        <w:rPr>
          <w:rFonts w:hint="eastAsia" w:ascii="Times New Roman" w:hAnsi="Times New Roman" w:eastAsia="方正仿宋_GBK" w:cs="方正仿宋_GBK"/>
          <w:bCs/>
          <w:color w:val="auto"/>
          <w:spacing w:val="0"/>
          <w:sz w:val="32"/>
          <w:szCs w:val="32"/>
          <w:lang w:val="en-US" w:eastAsia="zh-CN"/>
        </w:rPr>
        <w:t>月</w:t>
      </w:r>
      <w:r>
        <w:rPr>
          <w:rFonts w:hint="eastAsia" w:eastAsia="方正仿宋_GBK" w:cs="方正仿宋_GBK"/>
          <w:bCs/>
          <w:color w:val="auto"/>
          <w:spacing w:val="0"/>
          <w:sz w:val="32"/>
          <w:szCs w:val="32"/>
          <w:lang w:val="en-US" w:eastAsia="zh-CN"/>
        </w:rPr>
        <w:t>18</w:t>
      </w:r>
      <w:r>
        <w:rPr>
          <w:rFonts w:hint="eastAsia" w:ascii="Times New Roman" w:hAnsi="Times New Roman" w:eastAsia="方正仿宋_GBK" w:cs="方正仿宋_GBK"/>
          <w:bCs/>
          <w:color w:val="auto"/>
          <w:spacing w:val="0"/>
          <w:sz w:val="32"/>
          <w:szCs w:val="32"/>
          <w:lang w:val="en-US" w:eastAsia="zh-CN"/>
        </w:rPr>
        <w:t>日</w:t>
      </w:r>
    </w:p>
    <w:p>
      <w:pPr>
        <w:keepNext w:val="0"/>
        <w:keepLines w:val="0"/>
        <w:pageBreakBefore w:val="0"/>
        <w:kinsoku/>
        <w:wordWrap/>
        <w:overflowPunct/>
        <w:topLinePunct w:val="0"/>
        <w:autoSpaceDE/>
        <w:autoSpaceDN/>
        <w:bidi w:val="0"/>
        <w:spacing w:line="600" w:lineRule="exact"/>
        <w:ind w:right="-34" w:firstLine="632" w:firstLineChars="200"/>
        <w:textAlignment w:val="auto"/>
        <w:rPr>
          <w:rFonts w:hint="default" w:ascii="Times New Roman" w:hAnsi="Times New Roman" w:eastAsia="方正仿宋_GBK" w:cs="方正仿宋_GBK"/>
          <w:bCs/>
          <w:color w:val="auto"/>
          <w:spacing w:val="0"/>
          <w:sz w:val="32"/>
          <w:szCs w:val="32"/>
          <w:lang w:val="en-US" w:eastAsia="zh-CN"/>
        </w:rPr>
      </w:pPr>
    </w:p>
    <w:p>
      <w:pPr>
        <w:keepNext w:val="0"/>
        <w:keepLines w:val="0"/>
        <w:pageBreakBefore w:val="0"/>
        <w:kinsoku/>
        <w:wordWrap/>
        <w:overflowPunct/>
        <w:topLinePunct w:val="0"/>
        <w:autoSpaceDE/>
        <w:autoSpaceDN/>
        <w:bidi w:val="0"/>
        <w:spacing w:line="600" w:lineRule="exact"/>
        <w:ind w:right="-34" w:firstLine="632" w:firstLineChars="200"/>
        <w:textAlignment w:val="auto"/>
        <w:rPr>
          <w:rFonts w:hint="default" w:ascii="Times New Roman" w:hAnsi="Times New Roman" w:eastAsia="方正仿宋_GBK" w:cs="方正仿宋_GBK"/>
          <w:bCs/>
          <w:color w:val="auto"/>
          <w:spacing w:val="0"/>
          <w:sz w:val="32"/>
          <w:szCs w:val="32"/>
          <w:lang w:val="en-US" w:eastAsia="zh-CN"/>
        </w:rPr>
      </w:pPr>
    </w:p>
    <w:p>
      <w:pPr>
        <w:keepNext w:val="0"/>
        <w:keepLines w:val="0"/>
        <w:pageBreakBefore w:val="0"/>
        <w:kinsoku/>
        <w:wordWrap/>
        <w:overflowPunct/>
        <w:topLinePunct w:val="0"/>
        <w:autoSpaceDE/>
        <w:autoSpaceDN/>
        <w:bidi w:val="0"/>
        <w:spacing w:line="600" w:lineRule="exact"/>
        <w:ind w:right="-34" w:firstLine="632" w:firstLineChars="200"/>
        <w:textAlignment w:val="auto"/>
        <w:rPr>
          <w:rFonts w:hint="default" w:ascii="Times New Roman" w:hAnsi="Times New Roman" w:eastAsia="方正仿宋_GBK" w:cs="方正仿宋_GBK"/>
          <w:bCs/>
          <w:color w:val="auto"/>
          <w:spacing w:val="0"/>
          <w:sz w:val="32"/>
          <w:szCs w:val="32"/>
          <w:lang w:val="en-US" w:eastAsia="zh-CN"/>
        </w:rPr>
      </w:pPr>
    </w:p>
    <w:p>
      <w:pPr>
        <w:keepNext w:val="0"/>
        <w:keepLines w:val="0"/>
        <w:pageBreakBefore w:val="0"/>
        <w:kinsoku/>
        <w:wordWrap/>
        <w:overflowPunct/>
        <w:topLinePunct w:val="0"/>
        <w:autoSpaceDE/>
        <w:autoSpaceDN/>
        <w:bidi w:val="0"/>
        <w:spacing w:line="600" w:lineRule="exact"/>
        <w:ind w:right="-34" w:firstLine="632" w:firstLineChars="200"/>
        <w:textAlignment w:val="auto"/>
        <w:rPr>
          <w:rFonts w:hint="default" w:ascii="Times New Roman" w:hAnsi="Times New Roman" w:eastAsia="方正仿宋_GBK" w:cs="方正仿宋_GBK"/>
          <w:bCs/>
          <w:color w:val="auto"/>
          <w:spacing w:val="0"/>
          <w:sz w:val="32"/>
          <w:szCs w:val="32"/>
          <w:lang w:val="en-US" w:eastAsia="zh-CN"/>
        </w:rPr>
      </w:pPr>
    </w:p>
    <w:p>
      <w:pPr>
        <w:keepNext w:val="0"/>
        <w:keepLines w:val="0"/>
        <w:pageBreakBefore w:val="0"/>
        <w:kinsoku/>
        <w:wordWrap/>
        <w:overflowPunct/>
        <w:topLinePunct w:val="0"/>
        <w:autoSpaceDE/>
        <w:autoSpaceDN/>
        <w:bidi w:val="0"/>
        <w:spacing w:line="600" w:lineRule="exact"/>
        <w:ind w:right="-34" w:firstLine="632" w:firstLineChars="200"/>
        <w:textAlignment w:val="auto"/>
        <w:rPr>
          <w:rFonts w:hint="default" w:ascii="Times New Roman" w:hAnsi="Times New Roman" w:eastAsia="方正仿宋_GBK" w:cs="方正仿宋_GBK"/>
          <w:bCs/>
          <w:color w:val="auto"/>
          <w:spacing w:val="0"/>
          <w:sz w:val="32"/>
          <w:szCs w:val="32"/>
          <w:lang w:val="en-US" w:eastAsia="zh-CN"/>
        </w:rPr>
      </w:pPr>
    </w:p>
    <w:p>
      <w:pPr>
        <w:pStyle w:val="11"/>
        <w:rPr>
          <w:rFonts w:hint="default"/>
          <w:lang w:val="en-US" w:eastAsia="zh-CN"/>
        </w:rPr>
      </w:pPr>
    </w:p>
    <w:p>
      <w:pPr>
        <w:keepNext w:val="0"/>
        <w:keepLines w:val="0"/>
        <w:pageBreakBefore w:val="0"/>
        <w:kinsoku/>
        <w:wordWrap/>
        <w:overflowPunct/>
        <w:topLinePunct w:val="0"/>
        <w:autoSpaceDE/>
        <w:autoSpaceDN/>
        <w:bidi w:val="0"/>
        <w:spacing w:line="600" w:lineRule="exact"/>
        <w:ind w:right="-34" w:firstLine="632" w:firstLineChars="200"/>
        <w:textAlignment w:val="auto"/>
        <w:rPr>
          <w:rFonts w:hint="default" w:ascii="Times New Roman" w:hAnsi="Times New Roman" w:eastAsia="方正仿宋_GBK" w:cs="方正仿宋_GBK"/>
          <w:bCs/>
          <w:color w:val="auto"/>
          <w:spacing w:val="0"/>
          <w:sz w:val="32"/>
          <w:szCs w:val="32"/>
          <w:lang w:val="en-US" w:eastAsia="zh-CN"/>
        </w:rPr>
      </w:pPr>
    </w:p>
    <w:p>
      <w:pPr>
        <w:keepNext w:val="0"/>
        <w:keepLines w:val="0"/>
        <w:pageBreakBefore w:val="0"/>
        <w:kinsoku/>
        <w:wordWrap/>
        <w:overflowPunct/>
        <w:topLinePunct w:val="0"/>
        <w:autoSpaceDE/>
        <w:autoSpaceDN/>
        <w:bidi w:val="0"/>
        <w:spacing w:line="600" w:lineRule="exact"/>
        <w:ind w:right="-34" w:firstLine="632" w:firstLineChars="200"/>
        <w:textAlignment w:val="auto"/>
        <w:rPr>
          <w:rFonts w:hint="default" w:ascii="Times New Roman" w:hAnsi="Times New Roman" w:eastAsia="方正仿宋_GBK" w:cs="方正仿宋_GBK"/>
          <w:bCs/>
          <w:color w:val="auto"/>
          <w:spacing w:val="0"/>
          <w:sz w:val="32"/>
          <w:szCs w:val="32"/>
          <w:lang w:val="en-US" w:eastAsia="zh-CN"/>
        </w:rPr>
      </w:pPr>
    </w:p>
    <w:p>
      <w:pPr>
        <w:keepNext w:val="0"/>
        <w:keepLines w:val="0"/>
        <w:pageBreakBefore w:val="0"/>
        <w:kinsoku/>
        <w:wordWrap/>
        <w:overflowPunct/>
        <w:topLinePunct w:val="0"/>
        <w:autoSpaceDE/>
        <w:autoSpaceDN/>
        <w:bidi w:val="0"/>
        <w:spacing w:line="600" w:lineRule="exact"/>
        <w:ind w:right="-34" w:firstLine="632" w:firstLineChars="200"/>
        <w:textAlignment w:val="auto"/>
        <w:rPr>
          <w:rFonts w:hint="default" w:ascii="Times New Roman" w:hAnsi="Times New Roman" w:eastAsia="方正仿宋_GBK" w:cs="方正仿宋_GBK"/>
          <w:bCs/>
          <w:color w:val="auto"/>
          <w:spacing w:val="0"/>
          <w:sz w:val="32"/>
          <w:szCs w:val="32"/>
          <w:lang w:val="en-US" w:eastAsia="zh-CN"/>
        </w:rPr>
      </w:pPr>
    </w:p>
    <w:p>
      <w:pPr>
        <w:pStyle w:val="12"/>
        <w:keepNext w:val="0"/>
        <w:keepLines w:val="0"/>
        <w:pageBreakBefore w:val="0"/>
        <w:kinsoku/>
        <w:wordWrap/>
        <w:overflowPunct/>
        <w:topLinePunct w:val="0"/>
        <w:autoSpaceDE/>
        <w:autoSpaceDN/>
        <w:bidi w:val="0"/>
        <w:spacing w:line="600" w:lineRule="exact"/>
        <w:ind w:firstLine="632" w:firstLineChars="200"/>
        <w:textAlignment w:val="auto"/>
        <w:rPr>
          <w:rFonts w:hint="eastAsia"/>
          <w:sz w:val="32"/>
          <w:szCs w:val="32"/>
        </w:rPr>
      </w:pPr>
      <w:r>
        <w:rPr>
          <w:rFonts w:hint="eastAsia" w:ascii="方正仿宋_GBK" w:hAnsi="宋体" w:eastAsia="方正仿宋_GBK"/>
          <w:bCs/>
          <w:sz w:val="32"/>
          <w:szCs w:val="32"/>
          <w:u w:val="single"/>
        </w:rPr>
        <w:t xml:space="preserve">抄送：县生态环境保护综合行政执法支队                  </w:t>
      </w:r>
    </w:p>
    <w:sectPr>
      <w:headerReference r:id="rId4" w:type="first"/>
      <w:footerReference r:id="rId7" w:type="first"/>
      <w:headerReference r:id="rId3" w:type="default"/>
      <w:footerReference r:id="rId5" w:type="default"/>
      <w:footerReference r:id="rId6" w:type="even"/>
      <w:pgSz w:w="11907" w:h="16840"/>
      <w:pgMar w:top="1440" w:right="1644" w:bottom="1984" w:left="1588" w:header="851" w:footer="1474"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宋体" w:hAnsi="宋体" w:eastAsia="宋体"/>
        <w:sz w:val="28"/>
      </w:rPr>
    </w:pPr>
    <w:r>
      <w:rPr>
        <w:rFonts w:hint="eastAsia"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Style w:val="10"/>
        <w:rFonts w:ascii="宋体" w:hAnsi="宋体" w:eastAsia="宋体"/>
        <w:sz w:val="28"/>
      </w:rPr>
      <w:instrText xml:space="preserve"> PAGE </w:instrText>
    </w:r>
    <w:r>
      <w:rPr>
        <w:rFonts w:ascii="宋体" w:hAnsi="宋体" w:eastAsia="宋体"/>
        <w:sz w:val="28"/>
      </w:rPr>
      <w:fldChar w:fldCharType="separate"/>
    </w:r>
    <w:r>
      <w:rPr>
        <w:rStyle w:val="10"/>
        <w:rFonts w:ascii="宋体" w:hAnsi="宋体" w:eastAsia="宋体"/>
        <w:sz w:val="28"/>
      </w:rPr>
      <w:t>2</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ind w:firstLine="582"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F1072"/>
    <w:multiLevelType w:val="singleLevel"/>
    <w:tmpl w:val="C75F1072"/>
    <w:lvl w:ilvl="0" w:tentative="0">
      <w:start w:val="7"/>
      <w:numFmt w:val="chineseCounting"/>
      <w:suff w:val="nothing"/>
      <w:lvlText w:val="（%1）"/>
      <w:lvlJc w:val="left"/>
      <w:rPr>
        <w:rFonts w:hint="eastAsia"/>
      </w:rPr>
    </w:lvl>
  </w:abstractNum>
  <w:abstractNum w:abstractNumId="1">
    <w:nsid w:val="2B490E5E"/>
    <w:multiLevelType w:val="singleLevel"/>
    <w:tmpl w:val="2B490E5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C125805"/>
    <w:rsid w:val="07616D2B"/>
    <w:rsid w:val="07C04C38"/>
    <w:rsid w:val="09DD4CD4"/>
    <w:rsid w:val="0A9076FD"/>
    <w:rsid w:val="0CBA002A"/>
    <w:rsid w:val="10547C45"/>
    <w:rsid w:val="12076ACD"/>
    <w:rsid w:val="153406ED"/>
    <w:rsid w:val="1715758D"/>
    <w:rsid w:val="17EC6540"/>
    <w:rsid w:val="18376FEE"/>
    <w:rsid w:val="18A11635"/>
    <w:rsid w:val="18C26BC9"/>
    <w:rsid w:val="18ED2570"/>
    <w:rsid w:val="18EF45CF"/>
    <w:rsid w:val="195E35A8"/>
    <w:rsid w:val="1C4F6265"/>
    <w:rsid w:val="238C5073"/>
    <w:rsid w:val="24B53FFA"/>
    <w:rsid w:val="24E55637"/>
    <w:rsid w:val="26502390"/>
    <w:rsid w:val="27105CAF"/>
    <w:rsid w:val="2C8D572B"/>
    <w:rsid w:val="2D0007CE"/>
    <w:rsid w:val="2DAB4BFF"/>
    <w:rsid w:val="3056521D"/>
    <w:rsid w:val="354C14FD"/>
    <w:rsid w:val="362200B7"/>
    <w:rsid w:val="38F94906"/>
    <w:rsid w:val="3BB32799"/>
    <w:rsid w:val="3D557AD7"/>
    <w:rsid w:val="3E3B34E2"/>
    <w:rsid w:val="3E7B4665"/>
    <w:rsid w:val="3E943F19"/>
    <w:rsid w:val="408F1FDB"/>
    <w:rsid w:val="412B7875"/>
    <w:rsid w:val="45BC1B96"/>
    <w:rsid w:val="466738A0"/>
    <w:rsid w:val="47F94CDF"/>
    <w:rsid w:val="496101F4"/>
    <w:rsid w:val="4ADC2FC7"/>
    <w:rsid w:val="4C432EB0"/>
    <w:rsid w:val="4EDD4E13"/>
    <w:rsid w:val="5037452F"/>
    <w:rsid w:val="530312D4"/>
    <w:rsid w:val="55F03988"/>
    <w:rsid w:val="5688757E"/>
    <w:rsid w:val="5A324A6A"/>
    <w:rsid w:val="5A980ACA"/>
    <w:rsid w:val="5BCC3D8A"/>
    <w:rsid w:val="5C125805"/>
    <w:rsid w:val="5C6A597C"/>
    <w:rsid w:val="5C981920"/>
    <w:rsid w:val="5CA22C3E"/>
    <w:rsid w:val="5CA871FB"/>
    <w:rsid w:val="5CBB75C6"/>
    <w:rsid w:val="5FC8475F"/>
    <w:rsid w:val="64872154"/>
    <w:rsid w:val="673E51F0"/>
    <w:rsid w:val="69075FB3"/>
    <w:rsid w:val="6A4918D6"/>
    <w:rsid w:val="6BDA1CC5"/>
    <w:rsid w:val="6C01153C"/>
    <w:rsid w:val="6C011EDA"/>
    <w:rsid w:val="6F8865ED"/>
    <w:rsid w:val="6F9401C4"/>
    <w:rsid w:val="70EB6BD0"/>
    <w:rsid w:val="712026E3"/>
    <w:rsid w:val="71830048"/>
    <w:rsid w:val="721C6367"/>
    <w:rsid w:val="756F76B9"/>
    <w:rsid w:val="7615667D"/>
    <w:rsid w:val="76C93E43"/>
    <w:rsid w:val="799059DC"/>
    <w:rsid w:val="79C92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autoRedefine/>
    <w:qFormat/>
    <w:uiPriority w:val="0"/>
    <w:pPr>
      <w:keepNext/>
      <w:keepLines/>
      <w:spacing w:line="372" w:lineRule="auto"/>
      <w:outlineLvl w:val="3"/>
    </w:pPr>
    <w:rPr>
      <w:rFonts w:ascii="Cambria" w:hAnsi="Cambria"/>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widowControl/>
      <w:jc w:val="left"/>
    </w:pPr>
    <w:rPr>
      <w:rFonts w:eastAsia="宋体"/>
      <w:kern w:val="0"/>
      <w:szCs w:val="20"/>
    </w:rPr>
  </w:style>
  <w:style w:type="paragraph" w:styleId="5">
    <w:name w:val="Plain Text"/>
    <w:basedOn w:val="1"/>
    <w:autoRedefine/>
    <w:qFormat/>
    <w:uiPriority w:val="0"/>
    <w:rPr>
      <w:rFonts w:ascii="宋体" w:hAnsi="Courier New" w:eastAsia="Times New Roman"/>
      <w:sz w:val="21"/>
      <w:szCs w:val="20"/>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正文 首行缩进:  2 字符"/>
    <w:basedOn w:val="1"/>
    <w:autoRedefine/>
    <w:qFormat/>
    <w:uiPriority w:val="99"/>
    <w:pPr>
      <w:adjustRightInd/>
      <w:snapToGrid/>
      <w:spacing w:line="240" w:lineRule="auto"/>
      <w:ind w:firstLine="579"/>
    </w:pPr>
    <w:rPr>
      <w:sz w:val="24"/>
    </w:rPr>
  </w:style>
  <w:style w:type="paragraph" w:customStyle="1" w:styleId="12">
    <w:name w:val="tb"/>
    <w:basedOn w:val="1"/>
    <w:qFormat/>
    <w:uiPriority w:val="0"/>
    <w:pPr>
      <w:spacing w:line="400" w:lineRule="atLeast"/>
    </w:pPr>
    <w:rPr>
      <w:rFonts w:ascii="宋体" w:hAnsi="Arial" w:eastAsia="宋体"/>
      <w:sz w:val="24"/>
      <w:szCs w:val="22"/>
    </w:rPr>
  </w:style>
  <w:style w:type="paragraph" w:customStyle="1" w:styleId="13">
    <w:name w:val="Char Char1 Char"/>
    <w:basedOn w:val="1"/>
    <w:qFormat/>
    <w:uiPriority w:val="0"/>
    <w:rPr>
      <w:rFonts w:eastAsia="宋体"/>
      <w:sz w:val="21"/>
      <w:szCs w:val="21"/>
    </w:rPr>
  </w:style>
  <w:style w:type="paragraph" w:customStyle="1" w:styleId="14">
    <w:name w:val="!正文"/>
    <w:next w:val="1"/>
    <w:qFormat/>
    <w:uiPriority w:val="0"/>
    <w:pPr>
      <w:adjustRightInd w:val="0"/>
      <w:snapToGrid w:val="0"/>
      <w:spacing w:line="480" w:lineRule="exact"/>
      <w:ind w:firstLine="200" w:firstLineChars="200"/>
      <w:jc w:val="both"/>
    </w:pPr>
    <w:rPr>
      <w:rFonts w:ascii="Times New Roman" w:hAnsi="Times New Roman" w:eastAsia="宋体" w:cs="Times New Roman"/>
      <w:sz w:val="26"/>
      <w:lang w:val="en-US" w:eastAsia="zh-CN" w:bidi="ar-SA"/>
    </w:rPr>
  </w:style>
  <w:style w:type="paragraph" w:customStyle="1" w:styleId="15">
    <w:name w:val="A4小表"/>
    <w:basedOn w:val="1"/>
    <w:qFormat/>
    <w:uiPriority w:val="0"/>
    <w:pPr>
      <w:spacing w:line="240" w:lineRule="auto"/>
      <w:ind w:firstLine="0" w:firstLineChars="0"/>
      <w:jc w:val="center"/>
    </w:pPr>
    <w:rPr>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2022-06-28T07:48:00Z</dcterms:created>
  <dc:creator>WPS_1372227755</dc:creator>
  <cp:lastModifiedBy>WPS_1372227755</cp:lastModifiedBy>
  <cp:lastPrinted>2023-11-21T09:44:00Z</cp:lastPrinted>
  <dcterms:modified xsi:type="dcterms:W3CDTF">2024-01-18T01:39:40Z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D633A11F27164C86A84F27986B779B69_13</vt:lpwstr>
  </property>
</Properties>
</file>