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09" w:rsidRDefault="00F56309">
      <w:pPr>
        <w:jc w:val="center"/>
        <w:rPr>
          <w:rFonts w:ascii="方正小标宋简体" w:eastAsia="方正小标宋简体" w:hAnsi="方正小标宋简体" w:cs="方正小标宋简体"/>
          <w:color w:val="FF0000"/>
          <w:w w:val="50"/>
          <w:sz w:val="90"/>
          <w:szCs w:val="90"/>
        </w:rPr>
      </w:pPr>
      <w:bookmarkStart w:id="0" w:name="文号"/>
      <w:r w:rsidRPr="00F56309">
        <w:rPr>
          <w:rFonts w:ascii="Calibri" w:hAnsi="Calibri"/>
          <w:lang/>
        </w:rPr>
        <w:pict>
          <v:line id="直线 6" o:spid="_x0000_s1026" style="position:absolute;left:0;text-align:left;z-index:251659264;mso-position-horizontal:center" from="0,75.75pt" to="462.9pt,75.75pt" o:gfxdata="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a/I/&#10;1QAAAAgBAAAPAAAAAAAAAAEAIAAAACIAAABkcnMvZG93bnJldi54bWxQSwECFAAUAAAACACHTuJA&#10;DQvUlusBAADcAwAADgAAAAAAAAABACAAAAAkAQAAZHJzL2Uyb0RvYy54bWxQSwUGAAAAAAYABgBZ&#10;AQAAgQUAAAAA&#10;" strokecolor="red" strokeweight="2.25pt"/>
        </w:pict>
      </w:r>
      <w:r w:rsidR="00351711">
        <w:rPr>
          <w:rFonts w:ascii="方正小标宋简体" w:eastAsia="方正小标宋简体" w:hAnsi="方正小标宋简体" w:cs="方正小标宋简体" w:hint="eastAsia"/>
          <w:color w:val="FF0000"/>
          <w:w w:val="50"/>
          <w:sz w:val="90"/>
          <w:szCs w:val="90"/>
          <w:lang/>
        </w:rPr>
        <w:t>重庆市建设项目环境影响评价文件批准书</w:t>
      </w:r>
    </w:p>
    <w:p w:rsidR="00F56309" w:rsidRDefault="00F56309">
      <w:pPr>
        <w:pStyle w:val="a3"/>
        <w:snapToGrid w:val="0"/>
        <w:spacing w:line="600" w:lineRule="exact"/>
        <w:jc w:val="center"/>
        <w:rPr>
          <w:rFonts w:eastAsia="方正仿宋_GBK"/>
          <w:bCs/>
        </w:rPr>
      </w:pPr>
    </w:p>
    <w:bookmarkEnd w:id="0"/>
    <w:p w:rsidR="00F56309" w:rsidRDefault="00351711">
      <w:pPr>
        <w:pStyle w:val="a3"/>
        <w:snapToGrid w:val="0"/>
        <w:spacing w:line="600" w:lineRule="exact"/>
        <w:jc w:val="center"/>
        <w:rPr>
          <w:rFonts w:eastAsia="方正仿宋_GBK"/>
          <w:bCs/>
          <w:color w:val="000000"/>
          <w:kern w:val="2"/>
          <w:szCs w:val="32"/>
        </w:rPr>
      </w:pPr>
      <w:r>
        <w:rPr>
          <w:rFonts w:eastAsia="方正仿宋_GBK" w:hint="eastAsia"/>
          <w:bCs/>
          <w:color w:val="000000"/>
          <w:kern w:val="2"/>
          <w:szCs w:val="32"/>
        </w:rPr>
        <w:t>渝（石）环准〔</w:t>
      </w:r>
      <w:r>
        <w:rPr>
          <w:rFonts w:eastAsia="方正仿宋_GBK" w:hint="eastAsia"/>
          <w:bCs/>
          <w:color w:val="000000"/>
          <w:kern w:val="2"/>
          <w:szCs w:val="32"/>
        </w:rPr>
        <w:t>202</w:t>
      </w:r>
      <w:r>
        <w:rPr>
          <w:rFonts w:eastAsia="方正仿宋_GBK" w:hint="eastAsia"/>
          <w:bCs/>
          <w:color w:val="000000"/>
          <w:kern w:val="2"/>
          <w:szCs w:val="32"/>
        </w:rPr>
        <w:t>3</w:t>
      </w:r>
      <w:r>
        <w:rPr>
          <w:rFonts w:eastAsia="方正仿宋_GBK" w:hint="eastAsia"/>
          <w:bCs/>
          <w:color w:val="000000"/>
          <w:kern w:val="2"/>
          <w:szCs w:val="32"/>
        </w:rPr>
        <w:t>〕</w:t>
      </w:r>
      <w:r>
        <w:rPr>
          <w:rFonts w:eastAsia="方正仿宋_GBK" w:hint="eastAsia"/>
          <w:bCs/>
          <w:color w:val="000000"/>
          <w:kern w:val="2"/>
          <w:szCs w:val="32"/>
        </w:rPr>
        <w:t>0</w:t>
      </w:r>
      <w:r>
        <w:rPr>
          <w:rFonts w:eastAsia="方正仿宋_GBK" w:hint="eastAsia"/>
          <w:bCs/>
          <w:color w:val="000000"/>
          <w:kern w:val="2"/>
          <w:szCs w:val="32"/>
        </w:rPr>
        <w:t>16</w:t>
      </w:r>
      <w:bookmarkStart w:id="1" w:name="_GoBack"/>
      <w:bookmarkEnd w:id="1"/>
      <w:r>
        <w:rPr>
          <w:rFonts w:eastAsia="方正仿宋_GBK" w:hint="eastAsia"/>
          <w:bCs/>
          <w:color w:val="000000"/>
          <w:kern w:val="2"/>
          <w:szCs w:val="32"/>
        </w:rPr>
        <w:t>号</w:t>
      </w:r>
    </w:p>
    <w:p w:rsidR="00F56309" w:rsidRDefault="00F56309">
      <w:pPr>
        <w:spacing w:line="600" w:lineRule="exact"/>
        <w:ind w:right="-34"/>
        <w:rPr>
          <w:rFonts w:eastAsia="方正仿宋_GBK"/>
          <w:bCs/>
          <w:color w:val="000000"/>
          <w:szCs w:val="32"/>
        </w:rPr>
      </w:pPr>
    </w:p>
    <w:p w:rsidR="00F56309" w:rsidRDefault="00351711">
      <w:pPr>
        <w:spacing w:line="600" w:lineRule="exact"/>
        <w:ind w:right="-34"/>
        <w:rPr>
          <w:rFonts w:eastAsia="方正仿宋_GBK"/>
          <w:bCs/>
          <w:color w:val="000000"/>
          <w:szCs w:val="32"/>
        </w:rPr>
      </w:pPr>
      <w:r>
        <w:rPr>
          <w:rFonts w:eastAsia="方正仿宋_GBK" w:hint="eastAsia"/>
          <w:bCs/>
          <w:color w:val="000000"/>
          <w:szCs w:val="32"/>
        </w:rPr>
        <w:t>重庆大唐国际石柱发电有限责任公司：</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你单位报送的大唐石柱火风储一体化试点项目环评文件及相关报批申请材料收悉，经研究，现审批如下：</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一、根据《中华人民</w:t>
      </w:r>
      <w:bookmarkStart w:id="2" w:name="_Hlt132683890"/>
      <w:bookmarkEnd w:id="2"/>
      <w:r>
        <w:rPr>
          <w:rFonts w:eastAsia="方正仿宋_GBK" w:hint="eastAsia"/>
          <w:bCs/>
          <w:color w:val="000000"/>
          <w:szCs w:val="32"/>
        </w:rPr>
        <w:t>共和国环境影响评价法》等有关法律法规的规定，原则同意重庆渝佳环境影响评价有限公司（统一社会信用代码：</w:t>
      </w:r>
      <w:r>
        <w:rPr>
          <w:rFonts w:eastAsia="方正仿宋_GBK" w:hint="eastAsia"/>
          <w:bCs/>
          <w:color w:val="000000"/>
          <w:szCs w:val="32"/>
        </w:rPr>
        <w:t>91500103778469571M</w:t>
      </w:r>
      <w:r>
        <w:rPr>
          <w:rFonts w:eastAsia="方正仿宋_GBK" w:hint="eastAsia"/>
          <w:bCs/>
          <w:color w:val="000000"/>
          <w:szCs w:val="32"/>
        </w:rPr>
        <w:t>）编写的该项目环境影响报告表结论及其提出的环境保护措施，批准该项目在重庆市石柱县沙子镇、枫木镇、石家乡</w:t>
      </w:r>
      <w:r>
        <w:rPr>
          <w:rFonts w:eastAsia="方正仿宋_GBK" w:hint="eastAsia"/>
          <w:bCs/>
          <w:color w:val="000000"/>
          <w:szCs w:val="32"/>
        </w:rPr>
        <w:t>建设</w:t>
      </w:r>
      <w:r>
        <w:rPr>
          <w:rFonts w:eastAsia="方正仿宋_GBK" w:hint="eastAsia"/>
          <w:bCs/>
          <w:color w:val="000000"/>
          <w:szCs w:val="32"/>
        </w:rPr>
        <w:t>。</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二、项目主要建设内容及规模：大唐石柱火风储一体化试点项目建设地点位于重庆市石柱县，共拟新建</w:t>
      </w:r>
      <w:r>
        <w:rPr>
          <w:rFonts w:eastAsia="方正仿宋_GBK" w:hint="eastAsia"/>
          <w:bCs/>
          <w:color w:val="000000"/>
          <w:szCs w:val="32"/>
        </w:rPr>
        <w:t xml:space="preserve">40 </w:t>
      </w:r>
      <w:r>
        <w:rPr>
          <w:rFonts w:eastAsia="方正仿宋_GBK" w:hint="eastAsia"/>
          <w:bCs/>
          <w:color w:val="000000"/>
          <w:szCs w:val="32"/>
        </w:rPr>
        <w:t>台单机容量</w:t>
      </w:r>
      <w:r>
        <w:rPr>
          <w:rFonts w:eastAsia="方正仿宋_GBK" w:hint="eastAsia"/>
          <w:bCs/>
          <w:color w:val="000000"/>
          <w:szCs w:val="32"/>
        </w:rPr>
        <w:t>6.25MW</w:t>
      </w:r>
      <w:r>
        <w:rPr>
          <w:rFonts w:eastAsia="方正仿宋_GBK" w:hint="eastAsia"/>
          <w:bCs/>
          <w:color w:val="000000"/>
          <w:szCs w:val="32"/>
        </w:rPr>
        <w:t>的风电机组，总装机容量为</w:t>
      </w:r>
      <w:r>
        <w:rPr>
          <w:rFonts w:eastAsia="方正仿宋_GBK" w:hint="eastAsia"/>
          <w:bCs/>
          <w:color w:val="000000"/>
          <w:szCs w:val="32"/>
        </w:rPr>
        <w:t>250MW</w:t>
      </w:r>
      <w:r>
        <w:rPr>
          <w:rFonts w:eastAsia="方正仿宋_GBK" w:hint="eastAsia"/>
          <w:bCs/>
          <w:color w:val="000000"/>
          <w:szCs w:val="32"/>
        </w:rPr>
        <w:t>，分枫木、石家和沙子三个场区。建设工期</w:t>
      </w:r>
      <w:r>
        <w:rPr>
          <w:rFonts w:eastAsia="方正仿宋_GBK" w:hint="eastAsia"/>
          <w:bCs/>
          <w:color w:val="000000"/>
          <w:szCs w:val="32"/>
        </w:rPr>
        <w:t>18</w:t>
      </w:r>
      <w:bookmarkStart w:id="3" w:name="_Hlk69553069"/>
      <w:r>
        <w:rPr>
          <w:rFonts w:eastAsia="方正仿宋_GBK" w:hint="eastAsia"/>
          <w:bCs/>
          <w:color w:val="000000"/>
          <w:szCs w:val="32"/>
        </w:rPr>
        <w:t>个月。枫木场区拟安装</w:t>
      </w:r>
      <w:r>
        <w:rPr>
          <w:rFonts w:eastAsia="方正仿宋_GBK" w:hint="eastAsia"/>
          <w:bCs/>
          <w:color w:val="000000"/>
          <w:szCs w:val="32"/>
        </w:rPr>
        <w:t xml:space="preserve"> 17 </w:t>
      </w:r>
      <w:r>
        <w:rPr>
          <w:rFonts w:eastAsia="方正仿宋_GBK" w:hint="eastAsia"/>
          <w:bCs/>
          <w:color w:val="000000"/>
          <w:szCs w:val="32"/>
        </w:rPr>
        <w:t>台单机容量</w:t>
      </w:r>
      <w:r>
        <w:rPr>
          <w:rFonts w:eastAsia="方正仿宋_GBK" w:hint="eastAsia"/>
          <w:bCs/>
          <w:color w:val="000000"/>
          <w:szCs w:val="32"/>
        </w:rPr>
        <w:t>6</w:t>
      </w:r>
      <w:r>
        <w:rPr>
          <w:rFonts w:eastAsia="方正仿宋_GBK"/>
          <w:bCs/>
          <w:color w:val="000000"/>
          <w:szCs w:val="32"/>
        </w:rPr>
        <w:t>.</w:t>
      </w:r>
      <w:r>
        <w:rPr>
          <w:rFonts w:eastAsia="方正仿宋_GBK" w:hint="eastAsia"/>
          <w:bCs/>
          <w:color w:val="000000"/>
          <w:szCs w:val="32"/>
        </w:rPr>
        <w:t>25MW</w:t>
      </w:r>
      <w:r>
        <w:rPr>
          <w:rFonts w:eastAsia="方正仿宋_GBK" w:hint="eastAsia"/>
          <w:bCs/>
          <w:color w:val="000000"/>
          <w:szCs w:val="32"/>
        </w:rPr>
        <w:t>风电机组，场区装机容量</w:t>
      </w:r>
      <w:r>
        <w:rPr>
          <w:rFonts w:eastAsia="方正仿宋_GBK" w:hint="eastAsia"/>
          <w:bCs/>
          <w:color w:val="000000"/>
          <w:szCs w:val="32"/>
        </w:rPr>
        <w:t>106.25MW</w:t>
      </w:r>
      <w:r>
        <w:rPr>
          <w:rFonts w:eastAsia="方正仿宋_GBK" w:hint="eastAsia"/>
          <w:bCs/>
          <w:color w:val="000000"/>
          <w:szCs w:val="32"/>
        </w:rPr>
        <w:t>；建设枫木石家风场永久生活管理区</w:t>
      </w:r>
      <w:r>
        <w:rPr>
          <w:rFonts w:eastAsia="方正仿宋_GBK" w:hint="eastAsia"/>
          <w:bCs/>
          <w:color w:val="000000"/>
          <w:szCs w:val="32"/>
        </w:rPr>
        <w:t>1</w:t>
      </w:r>
      <w:r>
        <w:rPr>
          <w:rFonts w:eastAsia="方正仿宋_GBK" w:hint="eastAsia"/>
          <w:bCs/>
          <w:color w:val="000000"/>
          <w:szCs w:val="32"/>
        </w:rPr>
        <w:t>个，占地面积</w:t>
      </w:r>
      <w:r>
        <w:rPr>
          <w:rFonts w:eastAsia="方正仿宋_GBK" w:hint="eastAsia"/>
          <w:bCs/>
          <w:color w:val="000000"/>
          <w:szCs w:val="32"/>
        </w:rPr>
        <w:t>0.27hm2</w:t>
      </w:r>
      <w:r>
        <w:rPr>
          <w:rFonts w:eastAsia="方正仿宋_GBK" w:hint="eastAsia"/>
          <w:bCs/>
          <w:color w:val="000000"/>
          <w:szCs w:val="32"/>
        </w:rPr>
        <w:t>；每台风机配套安装</w:t>
      </w:r>
      <w:r>
        <w:rPr>
          <w:rFonts w:eastAsia="方正仿宋_GBK" w:hint="eastAsia"/>
          <w:bCs/>
          <w:color w:val="000000"/>
          <w:szCs w:val="32"/>
        </w:rPr>
        <w:t>1</w:t>
      </w:r>
      <w:r>
        <w:rPr>
          <w:rFonts w:eastAsia="方正仿宋_GBK" w:hint="eastAsia"/>
          <w:bCs/>
          <w:color w:val="000000"/>
          <w:szCs w:val="32"/>
        </w:rPr>
        <w:t>台</w:t>
      </w:r>
      <w:r>
        <w:rPr>
          <w:rFonts w:eastAsia="方正仿宋_GBK" w:hint="eastAsia"/>
          <w:bCs/>
          <w:color w:val="000000"/>
          <w:szCs w:val="32"/>
        </w:rPr>
        <w:t>35</w:t>
      </w:r>
      <w:r>
        <w:rPr>
          <w:rFonts w:eastAsia="方正仿宋_GBK"/>
          <w:bCs/>
          <w:color w:val="000000"/>
          <w:szCs w:val="32"/>
        </w:rPr>
        <w:t>kV</w:t>
      </w:r>
      <w:r>
        <w:rPr>
          <w:rFonts w:eastAsia="方正仿宋_GBK" w:hint="eastAsia"/>
          <w:bCs/>
          <w:color w:val="000000"/>
          <w:szCs w:val="32"/>
        </w:rPr>
        <w:t>箱式变压器共计</w:t>
      </w:r>
      <w:r>
        <w:rPr>
          <w:rFonts w:eastAsia="方正仿宋_GBK" w:hint="eastAsia"/>
          <w:bCs/>
          <w:color w:val="000000"/>
          <w:szCs w:val="32"/>
        </w:rPr>
        <w:t>17</w:t>
      </w:r>
      <w:r>
        <w:rPr>
          <w:rFonts w:eastAsia="方正仿宋_GBK" w:hint="eastAsia"/>
          <w:bCs/>
          <w:color w:val="000000"/>
          <w:szCs w:val="32"/>
        </w:rPr>
        <w:t>台，</w:t>
      </w:r>
      <w:r>
        <w:rPr>
          <w:rFonts w:eastAsia="方正仿宋_GBK" w:hint="eastAsia"/>
          <w:bCs/>
          <w:color w:val="000000"/>
          <w:szCs w:val="32"/>
        </w:rPr>
        <w:t>35kV</w:t>
      </w:r>
      <w:r>
        <w:rPr>
          <w:rFonts w:eastAsia="方正仿宋_GBK" w:hint="eastAsia"/>
          <w:bCs/>
          <w:color w:val="000000"/>
          <w:szCs w:val="32"/>
        </w:rPr>
        <w:t>集电线路均采用电缆直埋方式敷设，长度</w:t>
      </w:r>
      <w:r>
        <w:rPr>
          <w:rFonts w:eastAsia="方正仿宋_GBK" w:hint="eastAsia"/>
          <w:bCs/>
          <w:color w:val="000000"/>
          <w:szCs w:val="32"/>
        </w:rPr>
        <w:t>69.770</w:t>
      </w:r>
      <w:r>
        <w:rPr>
          <w:rFonts w:eastAsia="方正仿宋_GBK"/>
          <w:bCs/>
          <w:color w:val="000000"/>
          <w:szCs w:val="32"/>
        </w:rPr>
        <w:t>km</w:t>
      </w:r>
      <w:r>
        <w:rPr>
          <w:rFonts w:eastAsia="方正仿宋_GBK" w:hint="eastAsia"/>
          <w:bCs/>
          <w:color w:val="000000"/>
          <w:szCs w:val="32"/>
        </w:rPr>
        <w:t>；枫木石家永久生活管</w:t>
      </w:r>
      <w:r>
        <w:rPr>
          <w:rFonts w:eastAsia="方正仿宋_GBK" w:hint="eastAsia"/>
          <w:bCs/>
          <w:color w:val="000000"/>
          <w:szCs w:val="32"/>
        </w:rPr>
        <w:lastRenderedPageBreak/>
        <w:t>理区和枫木</w:t>
      </w:r>
      <w:r>
        <w:rPr>
          <w:rFonts w:eastAsia="方正仿宋_GBK" w:hint="eastAsia"/>
          <w:bCs/>
          <w:color w:val="000000"/>
          <w:szCs w:val="32"/>
        </w:rPr>
        <w:t>220kV</w:t>
      </w:r>
      <w:r>
        <w:rPr>
          <w:rFonts w:eastAsia="方正仿宋_GBK" w:hint="eastAsia"/>
          <w:bCs/>
          <w:color w:val="000000"/>
          <w:szCs w:val="32"/>
        </w:rPr>
        <w:t>升压站之间新建一条连接道路，长度</w:t>
      </w:r>
      <w:r>
        <w:rPr>
          <w:rFonts w:eastAsia="方正仿宋_GBK" w:hint="eastAsia"/>
          <w:bCs/>
          <w:color w:val="000000"/>
          <w:szCs w:val="32"/>
        </w:rPr>
        <w:t>280m</w:t>
      </w:r>
      <w:r>
        <w:rPr>
          <w:rFonts w:eastAsia="方正仿宋_GBK" w:hint="eastAsia"/>
          <w:bCs/>
          <w:color w:val="000000"/>
          <w:szCs w:val="32"/>
        </w:rPr>
        <w:t>，路面宽度</w:t>
      </w:r>
      <w:r>
        <w:rPr>
          <w:rFonts w:eastAsia="方正仿宋_GBK" w:hint="eastAsia"/>
          <w:bCs/>
          <w:color w:val="000000"/>
          <w:szCs w:val="32"/>
        </w:rPr>
        <w:t>5m</w:t>
      </w:r>
      <w:r>
        <w:rPr>
          <w:rFonts w:eastAsia="方正仿宋_GBK" w:hint="eastAsia"/>
          <w:bCs/>
          <w:color w:val="000000"/>
          <w:szCs w:val="32"/>
        </w:rPr>
        <w:t>，路基宽度</w:t>
      </w:r>
      <w:r>
        <w:rPr>
          <w:rFonts w:eastAsia="方正仿宋_GBK" w:hint="eastAsia"/>
          <w:bCs/>
          <w:color w:val="000000"/>
          <w:szCs w:val="32"/>
        </w:rPr>
        <w:t>6m</w:t>
      </w:r>
      <w:r>
        <w:rPr>
          <w:rFonts w:eastAsia="方正仿宋_GBK" w:hint="eastAsia"/>
          <w:bCs/>
          <w:color w:val="000000"/>
          <w:szCs w:val="32"/>
        </w:rPr>
        <w:t>，水泥混凝土路面。临时工程包括</w:t>
      </w:r>
      <w:r>
        <w:rPr>
          <w:rFonts w:eastAsia="方正仿宋_GBK" w:hint="eastAsia"/>
          <w:bCs/>
          <w:color w:val="000000"/>
          <w:szCs w:val="32"/>
        </w:rPr>
        <w:t>17</w:t>
      </w:r>
      <w:r>
        <w:rPr>
          <w:rFonts w:eastAsia="方正仿宋_GBK" w:hint="eastAsia"/>
          <w:bCs/>
          <w:color w:val="000000"/>
          <w:szCs w:val="32"/>
        </w:rPr>
        <w:t>个风机吊装平台，</w:t>
      </w:r>
      <w:r>
        <w:rPr>
          <w:rFonts w:eastAsia="方正仿宋_GBK" w:hint="eastAsia"/>
          <w:bCs/>
          <w:color w:val="000000"/>
          <w:szCs w:val="32"/>
        </w:rPr>
        <w:t>2</w:t>
      </w:r>
      <w:r>
        <w:rPr>
          <w:rFonts w:eastAsia="方正仿宋_GBK" w:hint="eastAsia"/>
          <w:bCs/>
          <w:color w:val="000000"/>
          <w:szCs w:val="32"/>
        </w:rPr>
        <w:t>个弃渣场和</w:t>
      </w:r>
      <w:r>
        <w:rPr>
          <w:rFonts w:eastAsia="方正仿宋_GBK" w:hint="eastAsia"/>
          <w:bCs/>
          <w:color w:val="000000"/>
          <w:szCs w:val="32"/>
        </w:rPr>
        <w:t>1</w:t>
      </w:r>
      <w:r>
        <w:rPr>
          <w:rFonts w:eastAsia="方正仿宋_GBK" w:hint="eastAsia"/>
          <w:bCs/>
          <w:color w:val="000000"/>
          <w:szCs w:val="32"/>
        </w:rPr>
        <w:t>个临时施工生产生活区。石家场区拟安装</w:t>
      </w:r>
      <w:r>
        <w:rPr>
          <w:rFonts w:eastAsia="方正仿宋_GBK" w:hint="eastAsia"/>
          <w:bCs/>
          <w:color w:val="000000"/>
          <w:szCs w:val="32"/>
        </w:rPr>
        <w:t>7</w:t>
      </w:r>
      <w:r>
        <w:rPr>
          <w:rFonts w:eastAsia="方正仿宋_GBK" w:hint="eastAsia"/>
          <w:bCs/>
          <w:color w:val="000000"/>
          <w:szCs w:val="32"/>
        </w:rPr>
        <w:t>台单机容量</w:t>
      </w:r>
      <w:r>
        <w:rPr>
          <w:rFonts w:eastAsia="方正仿宋_GBK" w:hint="eastAsia"/>
          <w:bCs/>
          <w:color w:val="000000"/>
          <w:szCs w:val="32"/>
        </w:rPr>
        <w:t>6.25MW</w:t>
      </w:r>
      <w:r>
        <w:rPr>
          <w:rFonts w:eastAsia="方正仿宋_GBK" w:hint="eastAsia"/>
          <w:bCs/>
          <w:color w:val="000000"/>
          <w:szCs w:val="32"/>
        </w:rPr>
        <w:t>风电机组，场区装机容量</w:t>
      </w:r>
      <w:r>
        <w:rPr>
          <w:rFonts w:eastAsia="方正仿宋_GBK" w:hint="eastAsia"/>
          <w:bCs/>
          <w:color w:val="000000"/>
          <w:szCs w:val="32"/>
        </w:rPr>
        <w:t>43.75MW</w:t>
      </w:r>
      <w:r>
        <w:rPr>
          <w:rFonts w:eastAsia="方正仿宋_GBK" w:hint="eastAsia"/>
          <w:bCs/>
          <w:color w:val="000000"/>
          <w:szCs w:val="32"/>
        </w:rPr>
        <w:t>；每台风机配套安装</w:t>
      </w:r>
      <w:r>
        <w:rPr>
          <w:rFonts w:eastAsia="方正仿宋_GBK" w:hint="eastAsia"/>
          <w:bCs/>
          <w:color w:val="000000"/>
          <w:szCs w:val="32"/>
        </w:rPr>
        <w:t>1</w:t>
      </w:r>
      <w:r>
        <w:rPr>
          <w:rFonts w:eastAsia="方正仿宋_GBK" w:hint="eastAsia"/>
          <w:bCs/>
          <w:color w:val="000000"/>
          <w:szCs w:val="32"/>
        </w:rPr>
        <w:t>台</w:t>
      </w:r>
      <w:r>
        <w:rPr>
          <w:rFonts w:eastAsia="方正仿宋_GBK" w:hint="eastAsia"/>
          <w:bCs/>
          <w:color w:val="000000"/>
          <w:szCs w:val="32"/>
        </w:rPr>
        <w:t>35</w:t>
      </w:r>
      <w:r>
        <w:rPr>
          <w:rFonts w:eastAsia="方正仿宋_GBK"/>
          <w:bCs/>
          <w:color w:val="000000"/>
          <w:szCs w:val="32"/>
        </w:rPr>
        <w:t>kV</w:t>
      </w:r>
      <w:r>
        <w:rPr>
          <w:rFonts w:eastAsia="方正仿宋_GBK" w:hint="eastAsia"/>
          <w:bCs/>
          <w:color w:val="000000"/>
          <w:szCs w:val="32"/>
        </w:rPr>
        <w:t>箱式变压器共计</w:t>
      </w:r>
      <w:r>
        <w:rPr>
          <w:rFonts w:eastAsia="方正仿宋_GBK" w:hint="eastAsia"/>
          <w:bCs/>
          <w:color w:val="000000"/>
          <w:szCs w:val="32"/>
        </w:rPr>
        <w:t>7</w:t>
      </w:r>
      <w:r>
        <w:rPr>
          <w:rFonts w:eastAsia="方正仿宋_GBK" w:hint="eastAsia"/>
          <w:bCs/>
          <w:color w:val="000000"/>
          <w:szCs w:val="32"/>
        </w:rPr>
        <w:t>台，</w:t>
      </w:r>
      <w:r>
        <w:rPr>
          <w:rFonts w:eastAsia="方正仿宋_GBK" w:hint="eastAsia"/>
          <w:bCs/>
          <w:color w:val="000000"/>
          <w:szCs w:val="32"/>
        </w:rPr>
        <w:t>35kV</w:t>
      </w:r>
      <w:r>
        <w:rPr>
          <w:rFonts w:eastAsia="方正仿宋_GBK" w:hint="eastAsia"/>
          <w:bCs/>
          <w:color w:val="000000"/>
          <w:szCs w:val="32"/>
        </w:rPr>
        <w:t>集电线路均采用电缆直埋方式敷设，长度</w:t>
      </w:r>
      <w:r>
        <w:rPr>
          <w:rFonts w:eastAsia="方正仿宋_GBK" w:hint="eastAsia"/>
          <w:bCs/>
          <w:color w:val="000000"/>
          <w:szCs w:val="32"/>
        </w:rPr>
        <w:t>8.90</w:t>
      </w:r>
      <w:r>
        <w:rPr>
          <w:rFonts w:eastAsia="方正仿宋_GBK"/>
          <w:bCs/>
          <w:color w:val="000000"/>
          <w:szCs w:val="32"/>
        </w:rPr>
        <w:t>km</w:t>
      </w:r>
      <w:r>
        <w:rPr>
          <w:rFonts w:eastAsia="方正仿宋_GBK" w:hint="eastAsia"/>
          <w:bCs/>
          <w:color w:val="000000"/>
          <w:szCs w:val="32"/>
        </w:rPr>
        <w:t>。临时工程包括</w:t>
      </w:r>
      <w:r>
        <w:rPr>
          <w:rFonts w:eastAsia="方正仿宋_GBK" w:hint="eastAsia"/>
          <w:bCs/>
          <w:color w:val="000000"/>
          <w:szCs w:val="32"/>
        </w:rPr>
        <w:t>7</w:t>
      </w:r>
      <w:r>
        <w:rPr>
          <w:rFonts w:eastAsia="方正仿宋_GBK" w:hint="eastAsia"/>
          <w:bCs/>
          <w:color w:val="000000"/>
          <w:szCs w:val="32"/>
        </w:rPr>
        <w:t>个风机吊装平台，</w:t>
      </w:r>
      <w:r>
        <w:rPr>
          <w:rFonts w:eastAsia="方正仿宋_GBK" w:hint="eastAsia"/>
          <w:bCs/>
          <w:color w:val="000000"/>
          <w:szCs w:val="32"/>
        </w:rPr>
        <w:t>2</w:t>
      </w:r>
      <w:r>
        <w:rPr>
          <w:rFonts w:eastAsia="方正仿宋_GBK" w:hint="eastAsia"/>
          <w:bCs/>
          <w:color w:val="000000"/>
          <w:szCs w:val="32"/>
        </w:rPr>
        <w:t>个弃渣场和</w:t>
      </w:r>
      <w:r>
        <w:rPr>
          <w:rFonts w:eastAsia="方正仿宋_GBK" w:hint="eastAsia"/>
          <w:bCs/>
          <w:color w:val="000000"/>
          <w:szCs w:val="32"/>
        </w:rPr>
        <w:t>1</w:t>
      </w:r>
      <w:r>
        <w:rPr>
          <w:rFonts w:eastAsia="方正仿宋_GBK" w:hint="eastAsia"/>
          <w:bCs/>
          <w:color w:val="000000"/>
          <w:szCs w:val="32"/>
        </w:rPr>
        <w:t>个临时施工生产生活区。沙子场区拟安装</w:t>
      </w:r>
      <w:r>
        <w:rPr>
          <w:rFonts w:eastAsia="方正仿宋_GBK" w:hint="eastAsia"/>
          <w:bCs/>
          <w:color w:val="000000"/>
          <w:szCs w:val="32"/>
        </w:rPr>
        <w:t>16</w:t>
      </w:r>
      <w:r>
        <w:rPr>
          <w:rFonts w:eastAsia="方正仿宋_GBK" w:hint="eastAsia"/>
          <w:bCs/>
          <w:color w:val="000000"/>
          <w:szCs w:val="32"/>
        </w:rPr>
        <w:t>台单机容量</w:t>
      </w:r>
      <w:r>
        <w:rPr>
          <w:rFonts w:eastAsia="方正仿宋_GBK" w:hint="eastAsia"/>
          <w:bCs/>
          <w:color w:val="000000"/>
          <w:szCs w:val="32"/>
        </w:rPr>
        <w:t>6.25MW</w:t>
      </w:r>
      <w:r>
        <w:rPr>
          <w:rFonts w:eastAsia="方正仿宋_GBK" w:hint="eastAsia"/>
          <w:bCs/>
          <w:color w:val="000000"/>
          <w:szCs w:val="32"/>
        </w:rPr>
        <w:t>风电机组，场区装机容量</w:t>
      </w:r>
      <w:r>
        <w:rPr>
          <w:rFonts w:eastAsia="方正仿宋_GBK" w:hint="eastAsia"/>
          <w:bCs/>
          <w:color w:val="000000"/>
          <w:szCs w:val="32"/>
        </w:rPr>
        <w:t>100M</w:t>
      </w:r>
      <w:r>
        <w:rPr>
          <w:rFonts w:eastAsia="方正仿宋_GBK" w:hint="eastAsia"/>
          <w:bCs/>
          <w:color w:val="000000"/>
          <w:szCs w:val="32"/>
        </w:rPr>
        <w:t>W</w:t>
      </w:r>
      <w:r>
        <w:rPr>
          <w:rFonts w:eastAsia="方正仿宋_GBK" w:hint="eastAsia"/>
          <w:bCs/>
          <w:color w:val="000000"/>
          <w:szCs w:val="32"/>
        </w:rPr>
        <w:t>；每台风机配套安装</w:t>
      </w:r>
      <w:r>
        <w:rPr>
          <w:rFonts w:eastAsia="方正仿宋_GBK" w:hint="eastAsia"/>
          <w:bCs/>
          <w:color w:val="000000"/>
          <w:szCs w:val="32"/>
        </w:rPr>
        <w:t>1</w:t>
      </w:r>
      <w:r>
        <w:rPr>
          <w:rFonts w:eastAsia="方正仿宋_GBK" w:hint="eastAsia"/>
          <w:bCs/>
          <w:color w:val="000000"/>
          <w:szCs w:val="32"/>
        </w:rPr>
        <w:t>台</w:t>
      </w:r>
      <w:r>
        <w:rPr>
          <w:rFonts w:eastAsia="方正仿宋_GBK" w:hint="eastAsia"/>
          <w:bCs/>
          <w:color w:val="000000"/>
          <w:szCs w:val="32"/>
        </w:rPr>
        <w:t>35</w:t>
      </w:r>
      <w:r>
        <w:rPr>
          <w:rFonts w:eastAsia="方正仿宋_GBK"/>
          <w:bCs/>
          <w:color w:val="000000"/>
          <w:szCs w:val="32"/>
        </w:rPr>
        <w:t>kV</w:t>
      </w:r>
      <w:r>
        <w:rPr>
          <w:rFonts w:eastAsia="方正仿宋_GBK" w:hint="eastAsia"/>
          <w:bCs/>
          <w:color w:val="000000"/>
          <w:szCs w:val="32"/>
        </w:rPr>
        <w:t>箱式变压器共计</w:t>
      </w:r>
      <w:r>
        <w:rPr>
          <w:rFonts w:eastAsia="方正仿宋_GBK" w:hint="eastAsia"/>
          <w:bCs/>
          <w:color w:val="000000"/>
          <w:szCs w:val="32"/>
        </w:rPr>
        <w:t>16</w:t>
      </w:r>
      <w:r>
        <w:rPr>
          <w:rFonts w:eastAsia="方正仿宋_GBK" w:hint="eastAsia"/>
          <w:bCs/>
          <w:color w:val="000000"/>
          <w:szCs w:val="32"/>
        </w:rPr>
        <w:t>台；建设沙子</w:t>
      </w:r>
      <w:r>
        <w:rPr>
          <w:rFonts w:eastAsia="方正仿宋_GBK" w:hint="eastAsia"/>
          <w:bCs/>
          <w:color w:val="000000"/>
          <w:szCs w:val="32"/>
        </w:rPr>
        <w:t>110</w:t>
      </w:r>
      <w:r>
        <w:rPr>
          <w:rFonts w:eastAsia="方正仿宋_GBK"/>
          <w:bCs/>
          <w:color w:val="000000"/>
          <w:szCs w:val="32"/>
        </w:rPr>
        <w:t>kV</w:t>
      </w:r>
      <w:r>
        <w:rPr>
          <w:rFonts w:eastAsia="方正仿宋_GBK" w:hint="eastAsia"/>
          <w:bCs/>
          <w:color w:val="000000"/>
          <w:szCs w:val="32"/>
        </w:rPr>
        <w:t>升压站</w:t>
      </w:r>
      <w:r>
        <w:rPr>
          <w:rFonts w:eastAsia="方正仿宋_GBK" w:hint="eastAsia"/>
          <w:bCs/>
          <w:color w:val="000000"/>
          <w:szCs w:val="32"/>
        </w:rPr>
        <w:t>1</w:t>
      </w:r>
      <w:r>
        <w:rPr>
          <w:rFonts w:eastAsia="方正仿宋_GBK" w:hint="eastAsia"/>
          <w:bCs/>
          <w:color w:val="000000"/>
          <w:szCs w:val="32"/>
        </w:rPr>
        <w:t>座，占地面积</w:t>
      </w:r>
      <w:r>
        <w:rPr>
          <w:rFonts w:eastAsia="方正仿宋_GBK" w:hint="eastAsia"/>
          <w:bCs/>
          <w:color w:val="000000"/>
          <w:szCs w:val="32"/>
        </w:rPr>
        <w:t>10000</w:t>
      </w:r>
      <w:r>
        <w:rPr>
          <w:rFonts w:eastAsia="方正仿宋_GBK"/>
          <w:bCs/>
          <w:color w:val="000000"/>
          <w:szCs w:val="32"/>
        </w:rPr>
        <w:t>m</w:t>
      </w:r>
      <w:r>
        <w:rPr>
          <w:rFonts w:eastAsia="方正仿宋_GBK" w:hint="eastAsia"/>
          <w:bCs/>
          <w:color w:val="000000"/>
          <w:szCs w:val="32"/>
        </w:rPr>
        <w:t>2</w:t>
      </w:r>
      <w:r>
        <w:rPr>
          <w:rFonts w:eastAsia="方正仿宋_GBK" w:hint="eastAsia"/>
          <w:bCs/>
          <w:color w:val="000000"/>
          <w:szCs w:val="32"/>
        </w:rPr>
        <w:t>；</w:t>
      </w:r>
      <w:r>
        <w:rPr>
          <w:rFonts w:eastAsia="方正仿宋_GBK" w:hint="eastAsia"/>
          <w:bCs/>
          <w:color w:val="000000"/>
          <w:szCs w:val="32"/>
        </w:rPr>
        <w:t>35kV</w:t>
      </w:r>
      <w:r>
        <w:rPr>
          <w:rFonts w:eastAsia="方正仿宋_GBK" w:hint="eastAsia"/>
          <w:bCs/>
          <w:color w:val="000000"/>
          <w:szCs w:val="32"/>
        </w:rPr>
        <w:t>集电线路均采用电缆直埋方式敷设，长度</w:t>
      </w:r>
      <w:r>
        <w:rPr>
          <w:rFonts w:eastAsia="方正仿宋_GBK" w:hint="eastAsia"/>
          <w:bCs/>
          <w:color w:val="000000"/>
          <w:szCs w:val="32"/>
        </w:rPr>
        <w:t>67.10</w:t>
      </w:r>
      <w:r>
        <w:rPr>
          <w:rFonts w:eastAsia="方正仿宋_GBK"/>
          <w:bCs/>
          <w:color w:val="000000"/>
          <w:szCs w:val="32"/>
        </w:rPr>
        <w:t>km</w:t>
      </w:r>
      <w:r>
        <w:rPr>
          <w:rFonts w:eastAsia="方正仿宋_GBK" w:hint="eastAsia"/>
          <w:bCs/>
          <w:color w:val="000000"/>
          <w:szCs w:val="32"/>
        </w:rPr>
        <w:t>。临时工程包括</w:t>
      </w:r>
      <w:r>
        <w:rPr>
          <w:rFonts w:eastAsia="方正仿宋_GBK" w:hint="eastAsia"/>
          <w:bCs/>
          <w:color w:val="000000"/>
          <w:szCs w:val="32"/>
        </w:rPr>
        <w:t>16</w:t>
      </w:r>
      <w:r>
        <w:rPr>
          <w:rFonts w:eastAsia="方正仿宋_GBK" w:hint="eastAsia"/>
          <w:bCs/>
          <w:color w:val="000000"/>
          <w:szCs w:val="32"/>
        </w:rPr>
        <w:t>个风机吊装平台，</w:t>
      </w:r>
      <w:r>
        <w:rPr>
          <w:rFonts w:eastAsia="方正仿宋_GBK" w:hint="eastAsia"/>
          <w:bCs/>
          <w:color w:val="000000"/>
          <w:szCs w:val="32"/>
        </w:rPr>
        <w:t>4</w:t>
      </w:r>
      <w:r>
        <w:rPr>
          <w:rFonts w:eastAsia="方正仿宋_GBK" w:hint="eastAsia"/>
          <w:bCs/>
          <w:color w:val="000000"/>
          <w:szCs w:val="32"/>
        </w:rPr>
        <w:t>个弃渣场和</w:t>
      </w:r>
      <w:r>
        <w:rPr>
          <w:rFonts w:eastAsia="方正仿宋_GBK" w:hint="eastAsia"/>
          <w:bCs/>
          <w:color w:val="000000"/>
          <w:szCs w:val="32"/>
        </w:rPr>
        <w:t>1</w:t>
      </w:r>
      <w:r>
        <w:rPr>
          <w:rFonts w:eastAsia="方正仿宋_GBK" w:hint="eastAsia"/>
          <w:bCs/>
          <w:color w:val="000000"/>
          <w:szCs w:val="32"/>
        </w:rPr>
        <w:t>个临时施工生产生活区</w:t>
      </w:r>
      <w:bookmarkEnd w:id="3"/>
      <w:r>
        <w:rPr>
          <w:rFonts w:eastAsia="方正仿宋_GBK" w:hint="eastAsia"/>
          <w:bCs/>
          <w:color w:val="000000"/>
          <w:szCs w:val="32"/>
        </w:rPr>
        <w:t>。</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项目总投资</w:t>
      </w:r>
      <w:r>
        <w:rPr>
          <w:rFonts w:eastAsia="方正仿宋_GBK" w:hint="eastAsia"/>
          <w:bCs/>
          <w:color w:val="000000"/>
          <w:szCs w:val="32"/>
        </w:rPr>
        <w:t>159649</w:t>
      </w:r>
      <w:r>
        <w:rPr>
          <w:rFonts w:eastAsia="方正仿宋_GBK" w:hint="eastAsia"/>
          <w:bCs/>
          <w:color w:val="000000"/>
          <w:szCs w:val="32"/>
        </w:rPr>
        <w:t>万元，其中环保投资</w:t>
      </w:r>
      <w:r>
        <w:rPr>
          <w:rFonts w:eastAsia="方正仿宋_GBK" w:hint="eastAsia"/>
          <w:bCs/>
          <w:color w:val="000000"/>
          <w:szCs w:val="32"/>
        </w:rPr>
        <w:t>730</w:t>
      </w:r>
      <w:r>
        <w:rPr>
          <w:rFonts w:eastAsia="方正仿宋_GBK" w:hint="eastAsia"/>
          <w:bCs/>
          <w:color w:val="000000"/>
          <w:szCs w:val="32"/>
        </w:rPr>
        <w:t>万元，占工程总投资的</w:t>
      </w:r>
      <w:r>
        <w:rPr>
          <w:rFonts w:eastAsia="方正仿宋_GBK" w:hint="eastAsia"/>
          <w:bCs/>
          <w:color w:val="000000"/>
          <w:szCs w:val="32"/>
        </w:rPr>
        <w:t>0.46%</w:t>
      </w:r>
      <w:r>
        <w:rPr>
          <w:rFonts w:eastAsia="方正仿宋_GBK" w:hint="eastAsia"/>
          <w:bCs/>
          <w:color w:val="000000"/>
          <w:szCs w:val="32"/>
        </w:rPr>
        <w:t>。</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三、该项目在建设、施工和运营过程中，应认真落实报告表提出的生态保护及污染防治措施，严格按照本批准书规定的排放标准及总量控制指标执行，并重点做好以下工作：</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（一）废水污染措施。施工废水经隔油、沉淀</w:t>
      </w:r>
      <w:r>
        <w:rPr>
          <w:rFonts w:eastAsia="方正仿宋_GBK" w:hint="eastAsia"/>
          <w:bCs/>
          <w:color w:val="000000"/>
          <w:szCs w:val="32"/>
        </w:rPr>
        <w:t>后回用于洒水降尘，不外排；施工人员生活污水经化粪池收集处理后用作林木浇灌。风机运行过程中无废水产生，沙子升压站和枫木石家永久生活管理区值守人员生活污水经化粪池和一体化污水处</w:t>
      </w:r>
      <w:r>
        <w:rPr>
          <w:rFonts w:eastAsia="方正仿宋_GBK" w:hint="eastAsia"/>
          <w:bCs/>
          <w:color w:val="000000"/>
          <w:szCs w:val="32"/>
        </w:rPr>
        <w:lastRenderedPageBreak/>
        <w:t>理设施处理后用于站内外林草浇灌。</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二）废气污染措施。施工期，废气主要为场地平整、风机基础开挖、升压站主变基础土石方挖填、废弃土石方和物料的临时堆放以及施工车辆运输产生的废气。加强对渣土运输车辆的检查、维护和保养，运输车辆经过附近居民区时，应采取限速、禁止鸣笛等措施，采取降尘措施，施工现场的浮土必须及时湿水清扫，运输车辆采取遮盖和防护等措</w:t>
      </w:r>
      <w:r>
        <w:rPr>
          <w:rFonts w:eastAsia="方正仿宋_GBK" w:hint="eastAsia"/>
          <w:bCs/>
          <w:color w:val="000000"/>
          <w:szCs w:val="32"/>
        </w:rPr>
        <w:t>施。</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（三）噪声污染措施。</w:t>
      </w:r>
      <w:r>
        <w:rPr>
          <w:rFonts w:eastAsia="方正仿宋_GBK"/>
          <w:bCs/>
          <w:color w:val="000000"/>
          <w:szCs w:val="32"/>
        </w:rPr>
        <w:t>施工期</w:t>
      </w:r>
      <w:r>
        <w:rPr>
          <w:rFonts w:eastAsia="方正仿宋_GBK" w:hint="eastAsia"/>
          <w:bCs/>
          <w:color w:val="000000"/>
          <w:szCs w:val="32"/>
        </w:rPr>
        <w:t>，噪声主要是施工机械噪声和运输噪声。合理安排施工机械布局和施工时间，严格控制夜间施工时间；优化运输时间，控制车速、减速慢行，并禁止鸣笛产生的影响。运营期，噪声主要为风机噪声和升压站噪声。风机噪声采取叶片翼型设计、锯齿尾缘、静音电机等风机降噪设计方案；提高加工工艺和安装精度，加强齿轮和轴承保持良好的润滑条件，加强风机的日常维护。将本项目风机基础为中心半径</w:t>
      </w:r>
      <w:r>
        <w:rPr>
          <w:rFonts w:eastAsia="方正仿宋_GBK" w:hint="eastAsia"/>
          <w:bCs/>
          <w:color w:val="000000"/>
          <w:szCs w:val="32"/>
        </w:rPr>
        <w:t>300m</w:t>
      </w:r>
      <w:r>
        <w:rPr>
          <w:rFonts w:eastAsia="方正仿宋_GBK" w:hint="eastAsia"/>
          <w:bCs/>
          <w:color w:val="000000"/>
          <w:szCs w:val="32"/>
        </w:rPr>
        <w:t>范围的区域划定为本项目风机的噪声防护距离，运营期建设单位需密切关注并妥善处理风机周边居民反映的噪声污染问题，建设单位计</w:t>
      </w:r>
      <w:r>
        <w:rPr>
          <w:rFonts w:eastAsia="方正仿宋_GBK" w:hint="eastAsia"/>
          <w:bCs/>
          <w:color w:val="000000"/>
          <w:szCs w:val="32"/>
        </w:rPr>
        <w:t>划将根据与受影响居民沟通的结果采取环保搬迁安置或房屋功能置换的方式，对于明确表示拒绝搬迁的居民采取加装隔声门窗等噪声被动防护措施，建设单位在环保投资中按照环保搬迁安置预留下相应经费。并及时开展运行期风机运行噪声监测，根据运行期敏感点噪声监测情况及风机气动噪声控制的研究最新进展积极采取成熟可靠的降噪措施；</w:t>
      </w:r>
      <w:r>
        <w:rPr>
          <w:rFonts w:eastAsia="方正仿宋_GBK" w:hint="eastAsia"/>
          <w:bCs/>
          <w:color w:val="000000"/>
          <w:szCs w:val="32"/>
        </w:rPr>
        <w:lastRenderedPageBreak/>
        <w:t>在出现敏感点噪声超标而又无其它可靠的被动降噪措施的前提下，应采取降低功率的方式降低叶片转速的方式，以减轻风机运行对区域声环境质量产生的不利影响，确保周边声环境敏感点达标；升压站噪声，应满足《工业企业厂界环境噪</w:t>
      </w:r>
      <w:r>
        <w:rPr>
          <w:rFonts w:eastAsia="方正仿宋_GBK" w:hint="eastAsia"/>
          <w:bCs/>
          <w:color w:val="000000"/>
          <w:szCs w:val="32"/>
        </w:rPr>
        <w:t>声排放标准》（</w:t>
      </w:r>
      <w:r>
        <w:rPr>
          <w:rFonts w:eastAsia="方正仿宋_GBK" w:hint="eastAsia"/>
          <w:bCs/>
          <w:color w:val="000000"/>
          <w:szCs w:val="32"/>
        </w:rPr>
        <w:t>GB12348-2008</w:t>
      </w:r>
      <w:r>
        <w:rPr>
          <w:rFonts w:eastAsia="方正仿宋_GBK" w:hint="eastAsia"/>
          <w:bCs/>
          <w:color w:val="000000"/>
          <w:szCs w:val="32"/>
        </w:rPr>
        <w:t>）中</w:t>
      </w:r>
      <w:r>
        <w:rPr>
          <w:rFonts w:eastAsia="方正仿宋_GBK" w:hint="eastAsia"/>
          <w:bCs/>
          <w:color w:val="000000"/>
          <w:szCs w:val="32"/>
        </w:rPr>
        <w:t>2</w:t>
      </w:r>
      <w:r>
        <w:rPr>
          <w:rFonts w:eastAsia="方正仿宋_GBK" w:hint="eastAsia"/>
          <w:bCs/>
          <w:color w:val="000000"/>
          <w:szCs w:val="32"/>
        </w:rPr>
        <w:t>类标准限值的要求；升压站周边评价范围内声环境敏感点的环境噪声应满足《声环境质量标准》（</w:t>
      </w:r>
      <w:r>
        <w:rPr>
          <w:rFonts w:eastAsia="方正仿宋_GBK" w:hint="eastAsia"/>
          <w:bCs/>
          <w:color w:val="000000"/>
          <w:szCs w:val="32"/>
        </w:rPr>
        <w:t>GB3096-2008</w:t>
      </w:r>
      <w:r>
        <w:rPr>
          <w:rFonts w:eastAsia="方正仿宋_GBK" w:hint="eastAsia"/>
          <w:bCs/>
          <w:color w:val="000000"/>
          <w:szCs w:val="32"/>
        </w:rPr>
        <w:t>）中</w:t>
      </w:r>
      <w:r>
        <w:rPr>
          <w:rFonts w:eastAsia="方正仿宋_GBK" w:hint="eastAsia"/>
          <w:bCs/>
          <w:color w:val="000000"/>
          <w:szCs w:val="32"/>
        </w:rPr>
        <w:t>2</w:t>
      </w:r>
      <w:r>
        <w:rPr>
          <w:rFonts w:eastAsia="方正仿宋_GBK" w:hint="eastAsia"/>
          <w:bCs/>
          <w:color w:val="000000"/>
          <w:szCs w:val="32"/>
        </w:rPr>
        <w:t>类标准限值（昼间</w:t>
      </w:r>
      <w:r>
        <w:rPr>
          <w:rFonts w:eastAsia="方正仿宋_GBK" w:hint="eastAsia"/>
          <w:bCs/>
          <w:color w:val="000000"/>
          <w:szCs w:val="32"/>
        </w:rPr>
        <w:t>60 dB(A)</w:t>
      </w:r>
      <w:r>
        <w:rPr>
          <w:rFonts w:eastAsia="方正仿宋_GBK" w:hint="eastAsia"/>
          <w:bCs/>
          <w:color w:val="000000"/>
          <w:szCs w:val="32"/>
        </w:rPr>
        <w:t>，夜间</w:t>
      </w:r>
      <w:r>
        <w:rPr>
          <w:rFonts w:eastAsia="方正仿宋_GBK" w:hint="eastAsia"/>
          <w:bCs/>
          <w:color w:val="000000"/>
          <w:szCs w:val="32"/>
        </w:rPr>
        <w:t>50 dB(A)</w:t>
      </w:r>
      <w:r>
        <w:rPr>
          <w:rFonts w:eastAsia="方正仿宋_GBK" w:hint="eastAsia"/>
          <w:bCs/>
          <w:color w:val="000000"/>
          <w:szCs w:val="32"/>
        </w:rPr>
        <w:t>）要求。</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（四）固体废物处理措施。施工期，固体废物主要为施工人员生活垃圾、施工产生的土石方、建筑弃渣。项目产生永久弃渣</w:t>
      </w:r>
      <w:r>
        <w:rPr>
          <w:rFonts w:eastAsia="方正仿宋_GBK" w:hint="eastAsia"/>
          <w:bCs/>
          <w:color w:val="000000"/>
          <w:szCs w:val="32"/>
        </w:rPr>
        <w:t>60.94</w:t>
      </w:r>
      <w:r>
        <w:rPr>
          <w:rFonts w:eastAsia="方正仿宋_GBK" w:hint="eastAsia"/>
          <w:bCs/>
          <w:color w:val="000000"/>
          <w:szCs w:val="32"/>
        </w:rPr>
        <w:t>万</w:t>
      </w:r>
      <w:r>
        <w:rPr>
          <w:rFonts w:eastAsia="方正仿宋_GBK" w:hint="eastAsia"/>
          <w:bCs/>
          <w:color w:val="000000"/>
          <w:szCs w:val="32"/>
        </w:rPr>
        <w:t>m3</w:t>
      </w:r>
      <w:r>
        <w:rPr>
          <w:rFonts w:eastAsia="方正仿宋_GBK" w:hint="eastAsia"/>
          <w:bCs/>
          <w:color w:val="000000"/>
          <w:szCs w:val="32"/>
        </w:rPr>
        <w:t>，弃方中</w:t>
      </w:r>
      <w:r>
        <w:rPr>
          <w:rFonts w:eastAsia="方正仿宋_GBK" w:hint="eastAsia"/>
          <w:bCs/>
          <w:color w:val="000000"/>
          <w:szCs w:val="32"/>
        </w:rPr>
        <w:t>10.68</w:t>
      </w:r>
      <w:r>
        <w:rPr>
          <w:rFonts w:eastAsia="方正仿宋_GBK" w:hint="eastAsia"/>
          <w:bCs/>
          <w:color w:val="000000"/>
          <w:szCs w:val="32"/>
        </w:rPr>
        <w:t>万</w:t>
      </w:r>
      <w:r>
        <w:rPr>
          <w:rFonts w:eastAsia="方正仿宋_GBK" w:hint="eastAsia"/>
          <w:bCs/>
          <w:color w:val="000000"/>
          <w:szCs w:val="32"/>
        </w:rPr>
        <w:t>m3</w:t>
      </w:r>
      <w:r>
        <w:rPr>
          <w:rFonts w:eastAsia="方正仿宋_GBK" w:hint="eastAsia"/>
          <w:bCs/>
          <w:color w:val="000000"/>
          <w:szCs w:val="32"/>
        </w:rPr>
        <w:t>石方作为森林防火道路碎石路面以及道路挡墙和排水边沟浆砌石料利用，其余</w:t>
      </w:r>
      <w:r>
        <w:rPr>
          <w:rFonts w:eastAsia="方正仿宋_GBK" w:hint="eastAsia"/>
          <w:bCs/>
          <w:color w:val="000000"/>
          <w:szCs w:val="32"/>
        </w:rPr>
        <w:t>50.26</w:t>
      </w:r>
      <w:r>
        <w:rPr>
          <w:rFonts w:eastAsia="方正仿宋_GBK" w:hint="eastAsia"/>
          <w:bCs/>
          <w:color w:val="000000"/>
          <w:szCs w:val="32"/>
        </w:rPr>
        <w:t>万</w:t>
      </w:r>
      <w:r>
        <w:rPr>
          <w:rFonts w:eastAsia="方正仿宋_GBK" w:hint="eastAsia"/>
          <w:bCs/>
          <w:color w:val="000000"/>
          <w:szCs w:val="32"/>
        </w:rPr>
        <w:t>m3</w:t>
      </w:r>
      <w:r>
        <w:rPr>
          <w:rFonts w:eastAsia="方正仿宋_GBK" w:hint="eastAsia"/>
          <w:bCs/>
          <w:color w:val="000000"/>
          <w:szCs w:val="32"/>
        </w:rPr>
        <w:t>运至项目区内布置的</w:t>
      </w:r>
      <w:r>
        <w:rPr>
          <w:rFonts w:eastAsia="方正仿宋_GBK" w:hint="eastAsia"/>
          <w:bCs/>
          <w:color w:val="000000"/>
          <w:szCs w:val="32"/>
        </w:rPr>
        <w:t>8</w:t>
      </w:r>
      <w:r>
        <w:rPr>
          <w:rFonts w:eastAsia="方正仿宋_GBK" w:hint="eastAsia"/>
          <w:bCs/>
          <w:color w:val="000000"/>
          <w:szCs w:val="32"/>
        </w:rPr>
        <w:t>个弃渣场内堆放。开挖的临时弃土放置于施</w:t>
      </w:r>
      <w:r>
        <w:rPr>
          <w:rFonts w:eastAsia="方正仿宋_GBK" w:hint="eastAsia"/>
          <w:bCs/>
          <w:color w:val="000000"/>
          <w:szCs w:val="32"/>
        </w:rPr>
        <w:t>工区内的临时堆土场，施工后期用作回填和绿化覆土；永久弃渣集中堆放到项目规划的</w:t>
      </w:r>
      <w:r>
        <w:rPr>
          <w:rFonts w:eastAsia="方正仿宋_GBK" w:hint="eastAsia"/>
          <w:bCs/>
          <w:color w:val="000000"/>
          <w:szCs w:val="32"/>
        </w:rPr>
        <w:t>8</w:t>
      </w:r>
      <w:r>
        <w:rPr>
          <w:rFonts w:eastAsia="方正仿宋_GBK" w:hint="eastAsia"/>
          <w:bCs/>
          <w:color w:val="000000"/>
          <w:szCs w:val="32"/>
        </w:rPr>
        <w:t>弃渣场并做好相应的分层压实、拦挡等水土保持措施。</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（五）生态环境保护措施。优化施工布置，减少林地占用面积；</w:t>
      </w:r>
      <w:r>
        <w:rPr>
          <w:rFonts w:eastAsia="方正仿宋_GBK" w:hint="eastAsia"/>
          <w:bCs/>
          <w:color w:val="000000"/>
          <w:szCs w:val="32"/>
        </w:rPr>
        <w:t xml:space="preserve"> </w:t>
      </w:r>
      <w:r>
        <w:rPr>
          <w:rFonts w:eastAsia="方正仿宋_GBK" w:hint="eastAsia"/>
          <w:bCs/>
          <w:color w:val="000000"/>
          <w:szCs w:val="32"/>
        </w:rPr>
        <w:t>加强施工期森林防火；风机平台边坡防护措施、表土剥离及保存；临时占地区覆土和植被恢复；生态保护宣传教育，合理安排施工时段减少施工噪声对野生动物的惊扰；风机叶片涂装警示色，慎选光源设备，加强运行期鸟类观测。</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w:t>
      </w:r>
      <w:r>
        <w:rPr>
          <w:rFonts w:eastAsia="方正仿宋_GBK" w:hint="eastAsia"/>
          <w:bCs/>
          <w:color w:val="000000"/>
          <w:szCs w:val="32"/>
        </w:rPr>
        <w:t>六</w:t>
      </w:r>
      <w:r>
        <w:rPr>
          <w:rFonts w:eastAsia="方正仿宋_GBK" w:hint="eastAsia"/>
          <w:bCs/>
          <w:color w:val="000000"/>
          <w:szCs w:val="32"/>
        </w:rPr>
        <w:t>）认真落实报告表提出的其他污染防治措施。</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lastRenderedPageBreak/>
        <w:t>四、做好环境风险防范工作，加强环境风险管理，把突发性环境污染事故降低到最低程</w:t>
      </w:r>
      <w:r>
        <w:rPr>
          <w:rFonts w:eastAsia="方正仿宋_GBK" w:hint="eastAsia"/>
          <w:bCs/>
          <w:color w:val="000000"/>
          <w:szCs w:val="32"/>
        </w:rPr>
        <w:t>度，防止因事故引发环境污染。</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五、该项目建设必须严格执行环境保护设施与主体工程同时设计、同时施工、同时投入使用的环境保护“三同时”制度。项目竣工后，你公司应按照有关规定对配套建设的环境保护设施进行验收，编制验收报告并依法向社会公开验收报告，公示期满</w:t>
      </w:r>
      <w:r>
        <w:rPr>
          <w:rFonts w:eastAsia="方正仿宋_GBK" w:hint="eastAsia"/>
          <w:bCs/>
          <w:color w:val="000000"/>
          <w:szCs w:val="32"/>
        </w:rPr>
        <w:t>5</w:t>
      </w:r>
      <w:r>
        <w:rPr>
          <w:rFonts w:eastAsia="方正仿宋_GBK" w:hint="eastAsia"/>
          <w:bCs/>
          <w:color w:val="000000"/>
          <w:szCs w:val="32"/>
        </w:rPr>
        <w:t>个工作日内，建设单位应登录全国建设项目竣工环境保护验收信息平台，填报验收等相关信息。</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六、若项目的性质、规模、地点、采用的生产工艺或者防治污染措施发生重大变动的，应依法重新报批项目环境影响评价文件。自批准之日起超过</w:t>
      </w:r>
      <w:r>
        <w:rPr>
          <w:rFonts w:eastAsia="方正仿宋_GBK" w:hint="eastAsia"/>
          <w:bCs/>
          <w:color w:val="000000"/>
          <w:szCs w:val="32"/>
        </w:rPr>
        <w:t>5</w:t>
      </w:r>
      <w:r>
        <w:rPr>
          <w:rFonts w:eastAsia="方正仿宋_GBK" w:hint="eastAsia"/>
          <w:bCs/>
          <w:color w:val="000000"/>
          <w:szCs w:val="32"/>
        </w:rPr>
        <w:t>年该项目方开工建设的，其环评文件应当报我局重新</w:t>
      </w:r>
      <w:r>
        <w:rPr>
          <w:rFonts w:eastAsia="方正仿宋_GBK" w:hint="eastAsia"/>
          <w:bCs/>
          <w:color w:val="000000"/>
          <w:szCs w:val="32"/>
        </w:rPr>
        <w:t>审核。</w:t>
      </w:r>
    </w:p>
    <w:p w:rsidR="00F56309" w:rsidRDefault="00351711">
      <w:pPr>
        <w:spacing w:line="600" w:lineRule="exact"/>
        <w:ind w:right="-34" w:firstLineChars="200" w:firstLine="632"/>
        <w:rPr>
          <w:rFonts w:eastAsia="方正仿宋_GBK"/>
          <w:bCs/>
          <w:color w:val="000000"/>
          <w:szCs w:val="32"/>
        </w:rPr>
      </w:pPr>
      <w:r>
        <w:rPr>
          <w:rFonts w:eastAsia="方正仿宋_GBK" w:hint="eastAsia"/>
          <w:bCs/>
          <w:color w:val="000000"/>
          <w:szCs w:val="32"/>
        </w:rPr>
        <w:t>七、该项目的环境保护日常监督管理工作由石柱土家族自治县生态环境保护综合行政执法支队负责。</w:t>
      </w:r>
    </w:p>
    <w:p w:rsidR="00F56309" w:rsidRDefault="00F56309" w:rsidP="009F007C">
      <w:pPr>
        <w:spacing w:line="600" w:lineRule="exact"/>
        <w:ind w:right="323" w:firstLineChars="1150" w:firstLine="3633"/>
        <w:rPr>
          <w:rFonts w:eastAsia="方正仿宋_GBK"/>
          <w:bCs/>
          <w:color w:val="000000"/>
          <w:szCs w:val="32"/>
        </w:rPr>
      </w:pPr>
    </w:p>
    <w:p w:rsidR="00F56309" w:rsidRDefault="00F56309" w:rsidP="009F007C">
      <w:pPr>
        <w:spacing w:line="640" w:lineRule="exact"/>
        <w:ind w:right="323" w:firstLineChars="1150" w:firstLine="3633"/>
        <w:rPr>
          <w:rFonts w:eastAsia="方正仿宋_GBK"/>
          <w:bCs/>
          <w:color w:val="000000"/>
          <w:szCs w:val="32"/>
        </w:rPr>
      </w:pPr>
    </w:p>
    <w:p w:rsidR="00F56309" w:rsidRDefault="00351711" w:rsidP="009F007C">
      <w:pPr>
        <w:spacing w:line="640" w:lineRule="exact"/>
        <w:ind w:right="323" w:firstLineChars="1150" w:firstLine="3633"/>
        <w:rPr>
          <w:rFonts w:eastAsia="方正仿宋_GBK"/>
          <w:bCs/>
          <w:color w:val="000000"/>
          <w:szCs w:val="32"/>
        </w:rPr>
      </w:pPr>
      <w:r>
        <w:rPr>
          <w:rFonts w:eastAsia="方正仿宋_GBK" w:hint="eastAsia"/>
          <w:bCs/>
          <w:color w:val="000000"/>
          <w:szCs w:val="32"/>
        </w:rPr>
        <w:t>石柱土家族自治县生态环境局</w:t>
      </w:r>
    </w:p>
    <w:p w:rsidR="00F56309" w:rsidRDefault="00351711" w:rsidP="009F007C">
      <w:pPr>
        <w:spacing w:line="600" w:lineRule="exact"/>
        <w:ind w:right="-34" w:firstLineChars="1500" w:firstLine="4738"/>
        <w:rPr>
          <w:rFonts w:eastAsia="方正仿宋_GBK"/>
          <w:bCs/>
          <w:color w:val="000000"/>
          <w:szCs w:val="32"/>
        </w:rPr>
      </w:pPr>
      <w:r>
        <w:rPr>
          <w:rFonts w:eastAsia="方正仿宋_GBK" w:hint="eastAsia"/>
          <w:bCs/>
          <w:color w:val="000000"/>
          <w:szCs w:val="32"/>
        </w:rPr>
        <w:t>2023</w:t>
      </w:r>
      <w:r>
        <w:rPr>
          <w:rFonts w:eastAsia="方正仿宋_GBK" w:hint="eastAsia"/>
          <w:bCs/>
          <w:color w:val="000000"/>
          <w:szCs w:val="32"/>
        </w:rPr>
        <w:t>年</w:t>
      </w:r>
      <w:r>
        <w:rPr>
          <w:rFonts w:eastAsia="方正仿宋_GBK" w:hint="eastAsia"/>
          <w:bCs/>
          <w:color w:val="000000"/>
          <w:szCs w:val="32"/>
        </w:rPr>
        <w:t>7</w:t>
      </w:r>
      <w:r>
        <w:rPr>
          <w:rFonts w:eastAsia="方正仿宋_GBK" w:hint="eastAsia"/>
          <w:bCs/>
          <w:color w:val="000000"/>
          <w:szCs w:val="32"/>
        </w:rPr>
        <w:t>月</w:t>
      </w:r>
      <w:r>
        <w:rPr>
          <w:rFonts w:eastAsia="方正仿宋_GBK" w:hint="eastAsia"/>
          <w:bCs/>
          <w:color w:val="000000"/>
          <w:szCs w:val="32"/>
        </w:rPr>
        <w:t>7</w:t>
      </w:r>
      <w:r>
        <w:rPr>
          <w:rFonts w:eastAsia="方正仿宋_GBK" w:hint="eastAsia"/>
          <w:bCs/>
          <w:color w:val="000000"/>
          <w:szCs w:val="32"/>
        </w:rPr>
        <w:t>日</w:t>
      </w:r>
    </w:p>
    <w:p w:rsidR="009F007C" w:rsidRDefault="009F007C">
      <w:pPr>
        <w:pStyle w:val="tb"/>
        <w:spacing w:line="600" w:lineRule="exact"/>
        <w:rPr>
          <w:rFonts w:ascii="方正仿宋_GBK" w:eastAsia="方正仿宋_GBK" w:hAnsi="宋体" w:hint="eastAsia"/>
          <w:bCs/>
          <w:sz w:val="32"/>
          <w:szCs w:val="32"/>
          <w:u w:val="single"/>
        </w:rPr>
      </w:pPr>
    </w:p>
    <w:p w:rsidR="009F007C" w:rsidRDefault="009F007C">
      <w:pPr>
        <w:pStyle w:val="tb"/>
        <w:spacing w:line="600" w:lineRule="exact"/>
        <w:rPr>
          <w:rFonts w:ascii="方正仿宋_GBK" w:eastAsia="方正仿宋_GBK" w:hAnsi="宋体" w:hint="eastAsia"/>
          <w:bCs/>
          <w:sz w:val="32"/>
          <w:szCs w:val="32"/>
          <w:u w:val="single"/>
        </w:rPr>
      </w:pPr>
    </w:p>
    <w:p w:rsidR="009F007C" w:rsidRDefault="009F007C">
      <w:pPr>
        <w:pStyle w:val="tb"/>
        <w:spacing w:line="600" w:lineRule="exact"/>
        <w:rPr>
          <w:rFonts w:ascii="方正仿宋_GBK" w:eastAsia="方正仿宋_GBK" w:hAnsi="宋体" w:hint="eastAsia"/>
          <w:bCs/>
          <w:sz w:val="32"/>
          <w:szCs w:val="32"/>
          <w:u w:val="single"/>
        </w:rPr>
      </w:pPr>
    </w:p>
    <w:p w:rsidR="00F56309" w:rsidRDefault="00351711">
      <w:pPr>
        <w:pStyle w:val="tb"/>
        <w:spacing w:line="600" w:lineRule="exact"/>
        <w:rPr>
          <w:sz w:val="32"/>
          <w:szCs w:val="32"/>
        </w:rPr>
      </w:pPr>
      <w:r>
        <w:rPr>
          <w:rFonts w:ascii="方正仿宋_GBK" w:eastAsia="方正仿宋_GBK" w:hAnsi="宋体" w:hint="eastAsia"/>
          <w:bCs/>
          <w:sz w:val="32"/>
          <w:szCs w:val="32"/>
          <w:u w:val="single"/>
        </w:rPr>
        <w:t>抄送：县生态环境保护综合行政执法支队</w:t>
      </w:r>
      <w:r>
        <w:rPr>
          <w:rFonts w:ascii="方正仿宋_GBK" w:eastAsia="方正仿宋_GBK" w:hAnsi="宋体" w:hint="eastAsia"/>
          <w:bCs/>
          <w:sz w:val="32"/>
          <w:szCs w:val="32"/>
          <w:u w:val="single"/>
        </w:rPr>
        <w:t xml:space="preserve">                  </w:t>
      </w:r>
    </w:p>
    <w:sectPr w:rsidR="00F56309" w:rsidSect="00F56309">
      <w:footerReference w:type="even" r:id="rId7"/>
      <w:footerReference w:type="default" r:id="rId8"/>
      <w:pgSz w:w="11907" w:h="16840"/>
      <w:pgMar w:top="1440" w:right="1644" w:bottom="1984" w:left="1588" w:header="851" w:footer="1474" w:gutter="0"/>
      <w:cols w:space="720"/>
      <w:titlePg/>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711" w:rsidRDefault="00351711" w:rsidP="00F56309">
      <w:r>
        <w:separator/>
      </w:r>
    </w:p>
  </w:endnote>
  <w:endnote w:type="continuationSeparator" w:id="0">
    <w:p w:rsidR="00351711" w:rsidRDefault="00351711" w:rsidP="00F56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09" w:rsidRDefault="00351711">
    <w:pPr>
      <w:pStyle w:val="a5"/>
      <w:ind w:firstLineChars="100" w:firstLine="280"/>
      <w:rPr>
        <w:rFonts w:ascii="宋体" w:eastAsia="宋体" w:hAnsi="宋体"/>
        <w:sz w:val="28"/>
      </w:rPr>
    </w:pPr>
    <w:r>
      <w:rPr>
        <w:rFonts w:ascii="宋体" w:eastAsia="宋体" w:hAnsi="宋体" w:hint="eastAsia"/>
        <w:sz w:val="28"/>
      </w:rPr>
      <w:t>—</w:t>
    </w:r>
    <w:r>
      <w:rPr>
        <w:rFonts w:ascii="宋体" w:eastAsia="宋体" w:hAnsi="宋体" w:hint="eastAsia"/>
        <w:sz w:val="28"/>
      </w:rPr>
      <w:t xml:space="preserve"> </w:t>
    </w:r>
    <w:r w:rsidR="00F56309">
      <w:rPr>
        <w:rFonts w:ascii="宋体" w:eastAsia="宋体" w:hAnsi="宋体"/>
        <w:sz w:val="28"/>
      </w:rPr>
      <w:fldChar w:fldCharType="begin"/>
    </w:r>
    <w:r>
      <w:rPr>
        <w:rStyle w:val="a7"/>
        <w:rFonts w:ascii="宋体" w:eastAsia="宋体" w:hAnsi="宋体"/>
        <w:sz w:val="28"/>
      </w:rPr>
      <w:instrText xml:space="preserve"> PAGE </w:instrText>
    </w:r>
    <w:r w:rsidR="00F56309">
      <w:rPr>
        <w:rFonts w:ascii="宋体" w:eastAsia="宋体" w:hAnsi="宋体"/>
        <w:sz w:val="28"/>
      </w:rPr>
      <w:fldChar w:fldCharType="separate"/>
    </w:r>
    <w:r>
      <w:rPr>
        <w:rStyle w:val="a7"/>
        <w:rFonts w:ascii="宋体" w:eastAsia="宋体" w:hAnsi="宋体"/>
        <w:sz w:val="28"/>
      </w:rPr>
      <w:t>2</w:t>
    </w:r>
    <w:r w:rsidR="00F56309">
      <w:rPr>
        <w:rFonts w:ascii="宋体" w:eastAsia="宋体" w:hAnsi="宋体"/>
        <w:sz w:val="28"/>
      </w:rPr>
      <w:fldChar w:fldCharType="end"/>
    </w:r>
    <w:r>
      <w:rPr>
        <w:rFonts w:ascii="宋体" w:eastAsia="宋体" w:hAnsi="宋体" w:hint="eastAsia"/>
        <w:sz w:val="28"/>
      </w:rPr>
      <w:t xml:space="preserve"> </w:t>
    </w:r>
    <w:r>
      <w:rPr>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09" w:rsidRDefault="00351711" w:rsidP="009F007C">
    <w:pPr>
      <w:pStyle w:val="a5"/>
      <w:rPr>
        <w:rFonts w:ascii="宋体" w:eastAsia="宋体" w:hAnsi="宋体"/>
        <w:sz w:val="28"/>
      </w:rPr>
    </w:pPr>
    <w:r>
      <w:rPr>
        <w:rFonts w:ascii="宋体" w:eastAsia="宋体" w:hAnsi="宋体" w:hint="eastAsia"/>
        <w:sz w:val="28"/>
      </w:rPr>
      <w:t>—</w:t>
    </w:r>
    <w:r>
      <w:rPr>
        <w:rFonts w:ascii="宋体" w:eastAsia="宋体" w:hAnsi="宋体" w:hint="eastAsia"/>
        <w:sz w:val="28"/>
      </w:rPr>
      <w:t xml:space="preserve"> </w:t>
    </w:r>
    <w:r w:rsidR="00F56309">
      <w:rPr>
        <w:rFonts w:ascii="宋体" w:eastAsia="宋体" w:hAnsi="宋体"/>
        <w:sz w:val="28"/>
      </w:rPr>
      <w:fldChar w:fldCharType="begin"/>
    </w:r>
    <w:r>
      <w:rPr>
        <w:rStyle w:val="a7"/>
        <w:rFonts w:ascii="宋体" w:eastAsia="宋体" w:hAnsi="宋体"/>
        <w:sz w:val="28"/>
      </w:rPr>
      <w:instrText xml:space="preserve"> PAGE </w:instrText>
    </w:r>
    <w:r w:rsidR="00F56309">
      <w:rPr>
        <w:rFonts w:ascii="宋体" w:eastAsia="宋体" w:hAnsi="宋体"/>
        <w:sz w:val="28"/>
      </w:rPr>
      <w:fldChar w:fldCharType="separate"/>
    </w:r>
    <w:r w:rsidR="009F007C">
      <w:rPr>
        <w:rStyle w:val="a7"/>
        <w:rFonts w:ascii="宋体" w:eastAsia="宋体" w:hAnsi="宋体"/>
        <w:noProof/>
        <w:sz w:val="28"/>
      </w:rPr>
      <w:t>5</w:t>
    </w:r>
    <w:r w:rsidR="00F56309">
      <w:rPr>
        <w:rFonts w:ascii="宋体" w:eastAsia="宋体" w:hAnsi="宋体"/>
        <w:sz w:val="28"/>
      </w:rPr>
      <w:fldChar w:fldCharType="end"/>
    </w:r>
    <w:r>
      <w:rPr>
        <w:rFonts w:ascii="宋体" w:eastAsia="宋体" w:hAnsi="宋体" w:hint="eastAsia"/>
        <w:sz w:val="28"/>
      </w:rPr>
      <w:t xml:space="preserve"> </w:t>
    </w:r>
    <w:r>
      <w:rPr>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711" w:rsidRDefault="00351711" w:rsidP="00F56309">
      <w:r>
        <w:separator/>
      </w:r>
    </w:p>
  </w:footnote>
  <w:footnote w:type="continuationSeparator" w:id="0">
    <w:p w:rsidR="00351711" w:rsidRDefault="00351711" w:rsidP="00F563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N2YzNjBkOTgyNWQ1YTMxYzM3MzMwNWFiODNmOWIzYWMifQ=="/>
  </w:docVars>
  <w:rsids>
    <w:rsidRoot w:val="5C125805"/>
    <w:rsid w:val="00351711"/>
    <w:rsid w:val="009F007C"/>
    <w:rsid w:val="00F56309"/>
    <w:rsid w:val="03083E7A"/>
    <w:rsid w:val="04EC458F"/>
    <w:rsid w:val="07CA6A21"/>
    <w:rsid w:val="0BF76A68"/>
    <w:rsid w:val="0C5965C6"/>
    <w:rsid w:val="0CBA002A"/>
    <w:rsid w:val="0CEE6F84"/>
    <w:rsid w:val="12076ACD"/>
    <w:rsid w:val="13CA011F"/>
    <w:rsid w:val="14DF75FA"/>
    <w:rsid w:val="18EF45CF"/>
    <w:rsid w:val="195E35A8"/>
    <w:rsid w:val="1BC26719"/>
    <w:rsid w:val="1C4F6265"/>
    <w:rsid w:val="1DE101C9"/>
    <w:rsid w:val="21536F98"/>
    <w:rsid w:val="21706A36"/>
    <w:rsid w:val="230878A8"/>
    <w:rsid w:val="252E1BB3"/>
    <w:rsid w:val="26502390"/>
    <w:rsid w:val="286E4D4F"/>
    <w:rsid w:val="28E70DA8"/>
    <w:rsid w:val="29C0782D"/>
    <w:rsid w:val="2C8D572B"/>
    <w:rsid w:val="3056521D"/>
    <w:rsid w:val="344C604E"/>
    <w:rsid w:val="34BC4C43"/>
    <w:rsid w:val="36B349A1"/>
    <w:rsid w:val="374D44E5"/>
    <w:rsid w:val="383B0B7A"/>
    <w:rsid w:val="39B76650"/>
    <w:rsid w:val="3A5B639D"/>
    <w:rsid w:val="3E3B34E2"/>
    <w:rsid w:val="40985A3E"/>
    <w:rsid w:val="45BC1B96"/>
    <w:rsid w:val="47F94CDF"/>
    <w:rsid w:val="496101F4"/>
    <w:rsid w:val="4D6D11F2"/>
    <w:rsid w:val="531609B9"/>
    <w:rsid w:val="54C4739A"/>
    <w:rsid w:val="5A7B0A82"/>
    <w:rsid w:val="5A980ACA"/>
    <w:rsid w:val="5C125805"/>
    <w:rsid w:val="5CBB75C6"/>
    <w:rsid w:val="5D535248"/>
    <w:rsid w:val="5F6671B6"/>
    <w:rsid w:val="6293358B"/>
    <w:rsid w:val="6325211C"/>
    <w:rsid w:val="676A33B9"/>
    <w:rsid w:val="6AA01C95"/>
    <w:rsid w:val="6B67048D"/>
    <w:rsid w:val="6D4D2D56"/>
    <w:rsid w:val="6F9401C4"/>
    <w:rsid w:val="6F9A1F04"/>
    <w:rsid w:val="70A12603"/>
    <w:rsid w:val="76672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56309"/>
    <w:pPr>
      <w:widowControl w:val="0"/>
      <w:jc w:val="both"/>
    </w:pPr>
    <w:rPr>
      <w:rFonts w:ascii="Times New Roman" w:eastAsia="仿宋_GB2312" w:hAnsi="Times New Roman"/>
      <w:kern w:val="2"/>
      <w:sz w:val="32"/>
      <w:szCs w:val="24"/>
    </w:rPr>
  </w:style>
  <w:style w:type="paragraph" w:styleId="2">
    <w:name w:val="heading 2"/>
    <w:basedOn w:val="a"/>
    <w:next w:val="a"/>
    <w:qFormat/>
    <w:rsid w:val="00F56309"/>
    <w:pPr>
      <w:keepNext/>
      <w:keepLines/>
      <w:adjustRightInd w:val="0"/>
      <w:snapToGrid w:val="0"/>
      <w:spacing w:line="460" w:lineRule="exact"/>
      <w:ind w:firstLineChars="200" w:firstLine="200"/>
      <w:outlineLvl w:val="1"/>
    </w:pPr>
    <w:rPr>
      <w:b/>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F56309"/>
    <w:pPr>
      <w:widowControl/>
      <w:jc w:val="left"/>
    </w:pPr>
    <w:rPr>
      <w:rFonts w:eastAsia="宋体"/>
      <w:kern w:val="0"/>
      <w:szCs w:val="20"/>
    </w:rPr>
  </w:style>
  <w:style w:type="paragraph" w:styleId="a4">
    <w:name w:val="Plain Text"/>
    <w:basedOn w:val="a"/>
    <w:qFormat/>
    <w:rsid w:val="00F56309"/>
    <w:rPr>
      <w:rFonts w:ascii="宋体" w:eastAsia="Times New Roman" w:hAnsi="Courier New"/>
      <w:sz w:val="21"/>
      <w:szCs w:val="20"/>
    </w:rPr>
  </w:style>
  <w:style w:type="paragraph" w:styleId="a5">
    <w:name w:val="footer"/>
    <w:basedOn w:val="a"/>
    <w:qFormat/>
    <w:rsid w:val="00F56309"/>
    <w:pPr>
      <w:tabs>
        <w:tab w:val="center" w:pos="4153"/>
        <w:tab w:val="right" w:pos="8306"/>
      </w:tabs>
      <w:snapToGrid w:val="0"/>
      <w:jc w:val="left"/>
    </w:pPr>
    <w:rPr>
      <w:sz w:val="18"/>
      <w:szCs w:val="18"/>
    </w:rPr>
  </w:style>
  <w:style w:type="paragraph" w:styleId="a6">
    <w:name w:val="header"/>
    <w:basedOn w:val="a"/>
    <w:qFormat/>
    <w:rsid w:val="00F56309"/>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F56309"/>
  </w:style>
  <w:style w:type="paragraph" w:customStyle="1" w:styleId="tb">
    <w:name w:val="tb"/>
    <w:basedOn w:val="a"/>
    <w:qFormat/>
    <w:rsid w:val="00F56309"/>
    <w:pPr>
      <w:spacing w:line="400" w:lineRule="atLeast"/>
    </w:pPr>
    <w:rPr>
      <w:rFonts w:ascii="宋体" w:eastAsia="宋体" w:hAnsi="Arial"/>
      <w:sz w:val="24"/>
      <w:szCs w:val="22"/>
    </w:rPr>
  </w:style>
  <w:style w:type="paragraph" w:customStyle="1" w:styleId="CharChar1Char">
    <w:name w:val="Char Char1 Char"/>
    <w:basedOn w:val="a"/>
    <w:qFormat/>
    <w:rsid w:val="00F56309"/>
    <w:rPr>
      <w:rFonts w:eastAsia="宋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WPS_1372227755</dc:creator>
  <cp:lastModifiedBy>Administrator</cp:lastModifiedBy>
  <cp:revision>2</cp:revision>
  <cp:lastPrinted>2023-03-15T09:13:00Z</cp:lastPrinted>
  <dcterms:created xsi:type="dcterms:W3CDTF">2022-06-28T07:48:00Z</dcterms:created>
  <dcterms:modified xsi:type="dcterms:W3CDTF">2023-07-07T03:00:00Z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F524DB89899F4AF4A4C75B2DC107198E_13</vt:lpwstr>
  </property>
</Properties>
</file>