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eastAsia="方正仿宋_GBK"/>
          <w:sz w:val="32"/>
          <w:szCs w:val="32"/>
        </w:rPr>
      </w:pPr>
      <w:r>
        <w:pict>
          <v:shape id="_x0000_s1029" o:spid="_x0000_s1029" o:spt="136" type="#_x0000_t136" style="position:absolute;left:0pt;margin-left:3.4pt;margin-top:-2.95pt;height:48pt;width:440.95pt;z-index:251660288;mso-width-relative:page;mso-height-relative:page;" fillcolor="#FF0000" filled="t" stroked="t" coordsize="21600,21600">
            <v:path/>
            <v:fill on="t" focussize="0,0"/>
            <v:stroke color="#FF0000"/>
            <v:imagedata o:title=""/>
            <o:lock v:ext="edit"/>
            <v:textpath on="t" fitshape="t" fitpath="t" trim="t" xscale="f" string="石柱土家族自治县生态环境局" style="font-family:方正小标宋_GBK;font-size:36pt;v-text-align:center;"/>
          </v:shape>
        </w:pict>
      </w:r>
    </w:p>
    <w:p>
      <w:pPr>
        <w:jc w:val="right"/>
        <w:rPr>
          <w:rFonts w:eastAsia="方正仿宋_GBK"/>
          <w:sz w:val="32"/>
          <w:szCs w:val="32"/>
        </w:rPr>
      </w:pPr>
      <w:r>
        <mc:AlternateContent>
          <mc:Choice Requires="wpg">
            <w:drawing>
              <wp:anchor distT="0" distB="0" distL="114300" distR="114300" simplePos="0" relativeHeight="251659264" behindDoc="0" locked="0" layoutInCell="1" allowOverlap="1">
                <wp:simplePos x="0" y="0"/>
                <wp:positionH relativeFrom="column">
                  <wp:posOffset>-199390</wp:posOffset>
                </wp:positionH>
                <wp:positionV relativeFrom="paragraph">
                  <wp:posOffset>343535</wp:posOffset>
                </wp:positionV>
                <wp:extent cx="6120130" cy="57150"/>
                <wp:effectExtent l="0" t="19050" r="13970" b="19050"/>
                <wp:wrapNone/>
                <wp:docPr id="3" name="组合 3"/>
                <wp:cNvGraphicFramePr/>
                <a:graphic xmlns:a="http://schemas.openxmlformats.org/drawingml/2006/main">
                  <a:graphicData uri="http://schemas.microsoft.com/office/word/2010/wordprocessingGroup">
                    <wpg:wgp>
                      <wpg:cNvGrpSpPr/>
                      <wpg:grpSpPr>
                        <a:xfrm>
                          <a:off x="0" y="0"/>
                          <a:ext cx="6120130" cy="57150"/>
                          <a:chOff x="7336" y="2953"/>
                          <a:chExt cx="8823" cy="90"/>
                        </a:xfrm>
                      </wpg:grpSpPr>
                      <wps:wsp>
                        <wps:cNvPr id="1" name="直接连接符 1"/>
                        <wps:cNvCnPr/>
                        <wps:spPr>
                          <a:xfrm>
                            <a:off x="7336" y="2953"/>
                            <a:ext cx="8820" cy="0"/>
                          </a:xfrm>
                          <a:prstGeom prst="line">
                            <a:avLst/>
                          </a:prstGeom>
                          <a:ln w="28575" cap="flat" cmpd="sng">
                            <a:solidFill>
                              <a:srgbClr val="FF0000"/>
                            </a:solidFill>
                            <a:prstDash val="solid"/>
                            <a:headEnd type="none" w="med" len="med"/>
                            <a:tailEnd type="none" w="med" len="med"/>
                          </a:ln>
                        </wps:spPr>
                        <wps:bodyPr/>
                      </wps:wsp>
                      <wps:wsp>
                        <wps:cNvPr id="2" name="直接连接符 2"/>
                        <wps:cNvCnPr/>
                        <wps:spPr>
                          <a:xfrm>
                            <a:off x="7339" y="3043"/>
                            <a:ext cx="8820" cy="0"/>
                          </a:xfrm>
                          <a:prstGeom prst="line">
                            <a:avLst/>
                          </a:prstGeom>
                          <a:ln w="12700" cap="flat" cmpd="sng">
                            <a:solidFill>
                              <a:srgbClr val="FF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5.7pt;margin-top:27.05pt;height:4.5pt;width:481.9pt;z-index:251659264;mso-width-relative:page;mso-height-relative:page;" coordorigin="7336,2953" coordsize="8823,90" o:gfxdata="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GcVzD9oAAAAJAQAADwAAAAAAAAAB&#10;ACAAAAA4AAAAZHJzL2Rvd25yZXYueG1sUEsBAhQAFAAAAAgAh07iQARnPwRqAgAAuQYAAA4AAAAA&#10;AAAAAQAgAAAAPwEAAGRycy9lMm9Eb2MueG1sUEsFBgAAAAAGAAYAWQEAABsGAAAAAA==&#10;">
                <o:lock v:ext="edit" aspectratio="f"/>
                <v:line id="_x0000_s1026" o:spid="_x0000_s1026" o:spt="20" style="position:absolute;left:7336;top:2953;height:0;width:8820;" filled="f" stroked="t" coordsize="21600,21600" o:gfxdata="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efzW7uQAAANoAAAAPAAAAAAAAAAEAIAAAADgAAABkcnMvZG93bnJldi54bWxQ&#10;SwECFAAUAAAACACHTuJAMy8FnjsAAAA5AAAAEAAAAAAAAAABACAAAAAeAQAAZHJzL3NoYXBleG1s&#10;LnhtbFBLBQYAAAAABgAGAFsBAADIAwAAAAA=&#10;">
                  <v:fill on="f" focussize="0,0"/>
                  <v:stroke weight="2.25pt" color="#FF0000" joinstyle="round"/>
                  <v:imagedata o:title=""/>
                  <o:lock v:ext="edit" aspectratio="f"/>
                </v:line>
                <v:line id="_x0000_s1026" o:spid="_x0000_s1026" o:spt="20" style="position:absolute;left:7339;top:3043;height:0;width:8820;" filled="f" stroked="t" coordsize="21600,21600" o:gfxdata="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ZEWw2+AAAA2gAAAA8AAAAAAAAAAQAgAAAAOAAAAGRycy9kb3ducmV2&#10;LnhtbFBLAQIUABQAAAAIAIdO4kAzLwWeOwAAADkAAAAQAAAAAAAAAAEAIAAAACMBAABkcnMvc2hh&#10;cGV4bWwueG1sUEsFBgAAAAAGAAYAWwEAAM0DAAAAAA==&#10;">
                  <v:fill on="f" focussize="0,0"/>
                  <v:stroke weight="1pt" color="#FF0000" joinstyle="round"/>
                  <v:imagedata o:title=""/>
                  <o:lock v:ext="edit" aspectratio="f"/>
                </v:line>
              </v:group>
            </w:pict>
          </mc:Fallback>
        </mc:AlternateContent>
      </w:r>
    </w:p>
    <w:p>
      <w:pPr>
        <w:jc w:val="right"/>
        <w:rPr>
          <w:rFonts w:ascii="Times New Roman" w:hAnsi="Times New Roman" w:eastAsia="方正仿宋_GBK"/>
          <w:sz w:val="32"/>
          <w:szCs w:val="32"/>
        </w:rPr>
      </w:pPr>
      <w:r>
        <w:rPr>
          <w:rFonts w:hint="eastAsia" w:eastAsia="方正仿宋_GBK"/>
          <w:sz w:val="32"/>
          <w:szCs w:val="32"/>
        </w:rPr>
        <w:t xml:space="preserve">                      </w:t>
      </w:r>
      <w:r>
        <w:rPr>
          <w:rFonts w:ascii="Times New Roman" w:hAnsi="Times New Roman" w:eastAsia="方正仿宋_GBK"/>
          <w:sz w:val="32"/>
          <w:szCs w:val="32"/>
        </w:rPr>
        <w:t xml:space="preserve"> 工作通知〔202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29</w:t>
      </w:r>
      <w:r>
        <w:rPr>
          <w:rFonts w:ascii="Times New Roman" w:hAnsi="Times New Roman" w:eastAsia="方正仿宋_GBK"/>
          <w:sz w:val="32"/>
          <w:szCs w:val="32"/>
        </w:rPr>
        <w:t>号</w:t>
      </w:r>
    </w:p>
    <w:p>
      <w:pPr>
        <w:spacing w:line="560" w:lineRule="exact"/>
        <w:jc w:val="center"/>
        <w:rPr>
          <w:rFonts w:hint="eastAsia" w:ascii="方正小标宋_GBK" w:eastAsia="方正小标宋_GBK"/>
          <w:sz w:val="44"/>
          <w:szCs w:val="44"/>
        </w:rPr>
      </w:pP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石柱土家族自治县生态环境局</w:t>
      </w: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关于启动</w:t>
      </w:r>
      <w:r>
        <w:rPr>
          <w:rFonts w:hint="default" w:ascii="Times New Roman" w:hAnsi="Times New Roman" w:eastAsia="方正小标宋_GBK" w:cs="Times New Roman"/>
          <w:sz w:val="44"/>
          <w:szCs w:val="44"/>
          <w:highlight w:val="none"/>
          <w:lang w:val="en-US" w:eastAsia="zh-CN"/>
        </w:rPr>
        <w:t>石柱县</w:t>
      </w:r>
      <w:r>
        <w:rPr>
          <w:rFonts w:hint="default" w:ascii="Times New Roman" w:hAnsi="Times New Roman" w:eastAsia="方正小标宋_GBK" w:cs="Times New Roman"/>
          <w:sz w:val="44"/>
          <w:szCs w:val="44"/>
          <w:highlight w:val="none"/>
          <w:lang w:eastAsia="zh-CN"/>
        </w:rPr>
        <w:t>2024年度县级</w:t>
      </w:r>
      <w:r>
        <w:rPr>
          <w:rFonts w:hint="default" w:ascii="Times New Roman" w:hAnsi="Times New Roman" w:eastAsia="方正小标宋_GBK" w:cs="Times New Roman"/>
          <w:sz w:val="44"/>
          <w:szCs w:val="44"/>
          <w:highlight w:val="none"/>
        </w:rPr>
        <w:t>企业环境</w:t>
      </w: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信用评价工作的通知</w:t>
      </w:r>
    </w:p>
    <w:p>
      <w:pPr>
        <w:pageBreakBefore w:val="0"/>
        <w:widowControl w:val="0"/>
        <w:kinsoku/>
        <w:wordWrap/>
        <w:overflowPunct/>
        <w:topLinePunct w:val="0"/>
        <w:autoSpaceDE/>
        <w:autoSpaceDN/>
        <w:bidi w:val="0"/>
        <w:adjustRightInd/>
        <w:snapToGrid/>
        <w:spacing w:line="594" w:lineRule="exact"/>
        <w:textAlignment w:val="baseline"/>
        <w:rPr>
          <w:sz w:val="33"/>
          <w:szCs w:val="33"/>
          <w:highlight w:val="none"/>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baseline"/>
        <w:rPr>
          <w:rFonts w:hint="eastAsia" w:ascii="Times New Roman" w:hAnsi="Times New Roman" w:eastAsia="方正仿宋_GBK" w:cs="Times New Roman"/>
          <w:sz w:val="33"/>
          <w:szCs w:val="33"/>
          <w:highlight w:val="none"/>
          <w:lang w:eastAsia="zh-CN"/>
        </w:rPr>
      </w:pPr>
      <w:r>
        <w:rPr>
          <w:rFonts w:hint="default" w:ascii="Times New Roman" w:hAnsi="Times New Roman" w:eastAsia="方正仿宋_GBK" w:cs="Times New Roman"/>
          <w:sz w:val="33"/>
          <w:szCs w:val="33"/>
          <w:highlight w:val="none"/>
        </w:rPr>
        <w:t>各</w:t>
      </w:r>
      <w:r>
        <w:rPr>
          <w:rFonts w:hint="eastAsia" w:ascii="Times New Roman" w:hAnsi="Times New Roman" w:eastAsia="方正仿宋_GBK" w:cs="Times New Roman"/>
          <w:sz w:val="33"/>
          <w:szCs w:val="33"/>
          <w:highlight w:val="none"/>
          <w:lang w:eastAsia="zh-CN"/>
        </w:rPr>
        <w:t>相关</w:t>
      </w:r>
      <w:r>
        <w:rPr>
          <w:rFonts w:hint="default" w:ascii="Times New Roman" w:hAnsi="Times New Roman" w:eastAsia="方正仿宋_GBK" w:cs="Times New Roman"/>
          <w:sz w:val="33"/>
          <w:szCs w:val="33"/>
          <w:highlight w:val="none"/>
          <w:lang w:eastAsia="zh-CN"/>
        </w:rPr>
        <w:t>县级</w:t>
      </w:r>
      <w:r>
        <w:rPr>
          <w:rFonts w:hint="default" w:ascii="Times New Roman" w:hAnsi="Times New Roman" w:eastAsia="方正仿宋_GBK" w:cs="Times New Roman"/>
          <w:sz w:val="33"/>
          <w:szCs w:val="33"/>
          <w:highlight w:val="none"/>
        </w:rPr>
        <w:t>参评企业</w:t>
      </w:r>
      <w:r>
        <w:rPr>
          <w:rFonts w:hint="eastAsia" w:ascii="Times New Roman" w:hAnsi="Times New Roman" w:eastAsia="方正仿宋_GBK" w:cs="Times New Roman"/>
          <w:sz w:val="33"/>
          <w:szCs w:val="33"/>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60" w:firstLineChars="200"/>
        <w:jc w:val="both"/>
        <w:textAlignment w:val="baseline"/>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按照重庆市生态环境局、重庆市发展和改革委员会、中国人民银行重庆营业管理部、中国银行保险监督管理委员会重庆监管局联合印发的《重庆市企业环境信用评价办法》(渝环规</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2021</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7号)</w:t>
      </w:r>
      <w:r>
        <w:rPr>
          <w:rFonts w:hint="eastAsia" w:ascii="Times New Roman" w:hAnsi="Times New Roman" w:eastAsia="方正仿宋_GBK" w:cs="Times New Roman"/>
          <w:sz w:val="33"/>
          <w:szCs w:val="33"/>
          <w:highlight w:val="none"/>
          <w:lang w:eastAsia="zh-CN"/>
        </w:rPr>
        <w:t>和</w:t>
      </w:r>
      <w:r>
        <w:rPr>
          <w:rFonts w:hint="default" w:ascii="Times New Roman" w:hAnsi="Times New Roman" w:eastAsia="方正仿宋_GBK" w:cs="Times New Roman"/>
          <w:color w:val="000000"/>
          <w:sz w:val="33"/>
          <w:szCs w:val="33"/>
        </w:rPr>
        <w:t>重庆市生态环境局</w:t>
      </w:r>
      <w:r>
        <w:rPr>
          <w:rFonts w:hint="default" w:ascii="Times New Roman" w:hAnsi="Times New Roman" w:eastAsia="方正仿宋_GBK" w:cs="Times New Roman"/>
          <w:color w:val="000000"/>
          <w:sz w:val="33"/>
          <w:szCs w:val="33"/>
          <w:lang w:val="en-US" w:eastAsia="zh-CN"/>
        </w:rPr>
        <w:t>办公室印发的《重庆市生态环境局办公室关于开展2024年度企业环境信用评价工作的通知》（渝环办〔2025〕32号）</w:t>
      </w:r>
      <w:r>
        <w:rPr>
          <w:rFonts w:hint="default" w:ascii="Times New Roman" w:hAnsi="Times New Roman" w:eastAsia="方正仿宋_GBK" w:cs="Times New Roman"/>
          <w:sz w:val="33"/>
          <w:szCs w:val="33"/>
          <w:highlight w:val="none"/>
        </w:rPr>
        <w:t>有关要求，</w:t>
      </w:r>
      <w:r>
        <w:rPr>
          <w:rFonts w:hint="eastAsia" w:ascii="Times New Roman" w:hAnsi="Times New Roman" w:eastAsia="方正仿宋_GBK" w:cs="Times New Roman"/>
          <w:sz w:val="33"/>
          <w:szCs w:val="33"/>
          <w:highlight w:val="none"/>
          <w:lang w:eastAsia="zh-CN"/>
        </w:rPr>
        <w:t>现</w:t>
      </w:r>
      <w:r>
        <w:rPr>
          <w:rFonts w:hint="default" w:ascii="Times New Roman" w:hAnsi="Times New Roman" w:eastAsia="方正仿宋_GBK" w:cs="Times New Roman"/>
          <w:sz w:val="33"/>
          <w:szCs w:val="33"/>
          <w:highlight w:val="none"/>
        </w:rPr>
        <w:t>决定于202</w:t>
      </w:r>
      <w:r>
        <w:rPr>
          <w:rFonts w:hint="default" w:ascii="Times New Roman" w:hAnsi="Times New Roman" w:eastAsia="方正仿宋_GBK" w:cs="Times New Roman"/>
          <w:sz w:val="33"/>
          <w:szCs w:val="33"/>
          <w:highlight w:val="none"/>
          <w:lang w:val="en-US" w:eastAsia="zh-CN"/>
        </w:rPr>
        <w:t>5</w:t>
      </w:r>
      <w:r>
        <w:rPr>
          <w:rFonts w:hint="default" w:ascii="Times New Roman" w:hAnsi="Times New Roman" w:eastAsia="方正仿宋_GBK" w:cs="Times New Roman"/>
          <w:sz w:val="33"/>
          <w:szCs w:val="33"/>
          <w:highlight w:val="none"/>
        </w:rPr>
        <w:t>年</w:t>
      </w:r>
      <w:r>
        <w:rPr>
          <w:rFonts w:hint="eastAsia" w:ascii="Times New Roman" w:hAnsi="Times New Roman" w:eastAsia="方正仿宋_GBK" w:cs="Times New Roman"/>
          <w:sz w:val="33"/>
          <w:szCs w:val="33"/>
          <w:highlight w:val="none"/>
          <w:lang w:val="en-US" w:eastAsia="zh-CN"/>
        </w:rPr>
        <w:t>7</w:t>
      </w:r>
      <w:r>
        <w:rPr>
          <w:rFonts w:hint="default" w:ascii="Times New Roman" w:hAnsi="Times New Roman" w:eastAsia="方正仿宋_GBK" w:cs="Times New Roman"/>
          <w:sz w:val="33"/>
          <w:szCs w:val="33"/>
          <w:highlight w:val="none"/>
        </w:rPr>
        <w:t>月</w:t>
      </w:r>
      <w:r>
        <w:rPr>
          <w:rFonts w:hint="eastAsia" w:ascii="Times New Roman" w:hAnsi="Times New Roman" w:eastAsia="方正仿宋_GBK" w:cs="Times New Roman"/>
          <w:sz w:val="33"/>
          <w:szCs w:val="33"/>
          <w:highlight w:val="none"/>
          <w:lang w:val="en-US" w:eastAsia="zh-CN"/>
        </w:rPr>
        <w:t>18</w:t>
      </w:r>
      <w:r>
        <w:rPr>
          <w:rFonts w:hint="default" w:ascii="Times New Roman" w:hAnsi="Times New Roman" w:eastAsia="方正仿宋_GBK" w:cs="Times New Roman"/>
          <w:sz w:val="33"/>
          <w:szCs w:val="33"/>
          <w:highlight w:val="none"/>
        </w:rPr>
        <w:t>日正式启动</w:t>
      </w:r>
      <w:r>
        <w:rPr>
          <w:rFonts w:hint="default" w:ascii="Times New Roman" w:hAnsi="Times New Roman" w:eastAsia="方正仿宋_GBK" w:cs="Times New Roman"/>
          <w:sz w:val="33"/>
          <w:szCs w:val="33"/>
          <w:highlight w:val="none"/>
          <w:lang w:val="en-US" w:eastAsia="zh-CN"/>
        </w:rPr>
        <w:t>石柱县</w:t>
      </w:r>
      <w:r>
        <w:rPr>
          <w:rFonts w:hint="eastAsia" w:ascii="Times New Roman" w:hAnsi="Times New Roman" w:eastAsia="方正仿宋_GBK" w:cs="Times New Roman"/>
          <w:sz w:val="33"/>
          <w:szCs w:val="33"/>
          <w:highlight w:val="none"/>
          <w:lang w:val="en-US" w:eastAsia="zh-CN"/>
        </w:rPr>
        <w:t>2024年度</w:t>
      </w:r>
      <w:r>
        <w:rPr>
          <w:rFonts w:hint="default" w:ascii="Times New Roman" w:hAnsi="Times New Roman" w:eastAsia="方正仿宋_GBK" w:cs="Times New Roman"/>
          <w:sz w:val="33"/>
          <w:szCs w:val="33"/>
          <w:highlight w:val="none"/>
          <w:lang w:eastAsia="zh-CN"/>
        </w:rPr>
        <w:t>县级</w:t>
      </w:r>
      <w:r>
        <w:rPr>
          <w:rFonts w:hint="default" w:ascii="Times New Roman" w:hAnsi="Times New Roman" w:eastAsia="方正仿宋_GBK" w:cs="Times New Roman"/>
          <w:sz w:val="33"/>
          <w:szCs w:val="33"/>
          <w:highlight w:val="none"/>
        </w:rPr>
        <w:t>企业环境信用评价工作。请</w:t>
      </w:r>
      <w:r>
        <w:rPr>
          <w:rFonts w:hint="eastAsia" w:ascii="Times New Roman" w:hAnsi="Times New Roman" w:eastAsia="方正仿宋_GBK" w:cs="Times New Roman"/>
          <w:sz w:val="33"/>
          <w:szCs w:val="33"/>
          <w:highlight w:val="none"/>
          <w:lang w:eastAsia="zh-CN"/>
        </w:rPr>
        <w:t>纳</w:t>
      </w:r>
      <w:r>
        <w:rPr>
          <w:rFonts w:hint="default" w:ascii="Times New Roman" w:hAnsi="Times New Roman" w:eastAsia="方正仿宋_GBK" w:cs="Times New Roman"/>
          <w:sz w:val="33"/>
          <w:szCs w:val="33"/>
          <w:highlight w:val="none"/>
        </w:rPr>
        <w:t>入</w:t>
      </w:r>
      <w:r>
        <w:rPr>
          <w:rFonts w:hint="default" w:ascii="Times New Roman" w:hAnsi="Times New Roman" w:eastAsia="方正仿宋_GBK" w:cs="Times New Roman"/>
          <w:sz w:val="33"/>
          <w:szCs w:val="33"/>
          <w:highlight w:val="none"/>
          <w:lang w:eastAsia="zh-CN"/>
        </w:rPr>
        <w:t>2024年度县级</w:t>
      </w:r>
      <w:r>
        <w:rPr>
          <w:rFonts w:hint="default" w:ascii="Times New Roman" w:hAnsi="Times New Roman" w:eastAsia="方正仿宋_GBK" w:cs="Times New Roman"/>
          <w:sz w:val="33"/>
          <w:szCs w:val="33"/>
          <w:highlight w:val="none"/>
        </w:rPr>
        <w:t>参评企业范围</w:t>
      </w:r>
      <w:r>
        <w:rPr>
          <w:rFonts w:hint="default" w:ascii="Times New Roman" w:hAnsi="Times New Roman" w:eastAsia="方正仿宋_GBK" w:cs="Times New Roman"/>
          <w:color w:val="auto"/>
          <w:sz w:val="33"/>
          <w:szCs w:val="33"/>
          <w:highlight w:val="none"/>
        </w:rPr>
        <w:t>的</w:t>
      </w:r>
      <w:r>
        <w:rPr>
          <w:rFonts w:hint="eastAsia" w:ascii="Times New Roman" w:hAnsi="Times New Roman" w:eastAsia="方正仿宋_GBK" w:cs="Times New Roman"/>
          <w:color w:val="auto"/>
          <w:sz w:val="33"/>
          <w:szCs w:val="33"/>
          <w:highlight w:val="none"/>
          <w:lang w:val="en-US" w:eastAsia="zh-CN"/>
        </w:rPr>
        <w:t>10</w:t>
      </w:r>
      <w:r>
        <w:rPr>
          <w:rFonts w:hint="default" w:ascii="Times New Roman" w:hAnsi="Times New Roman" w:eastAsia="方正仿宋_GBK" w:cs="Times New Roman"/>
          <w:color w:val="auto"/>
          <w:sz w:val="33"/>
          <w:szCs w:val="33"/>
          <w:highlight w:val="none"/>
        </w:rPr>
        <w:t>家</w:t>
      </w:r>
      <w:r>
        <w:rPr>
          <w:rFonts w:hint="default" w:ascii="Times New Roman" w:hAnsi="Times New Roman" w:eastAsia="方正仿宋_GBK" w:cs="Times New Roman"/>
          <w:sz w:val="33"/>
          <w:szCs w:val="33"/>
          <w:highlight w:val="none"/>
        </w:rPr>
        <w:t>企业认真做好相关准备，在20个工作日内(202</w:t>
      </w:r>
      <w:r>
        <w:rPr>
          <w:rFonts w:hint="default" w:ascii="Times New Roman" w:hAnsi="Times New Roman" w:eastAsia="方正仿宋_GBK" w:cs="Times New Roman"/>
          <w:sz w:val="33"/>
          <w:szCs w:val="33"/>
          <w:highlight w:val="none"/>
          <w:lang w:val="en-US" w:eastAsia="zh-CN"/>
        </w:rPr>
        <w:t>5</w:t>
      </w:r>
      <w:r>
        <w:rPr>
          <w:rFonts w:hint="default" w:ascii="Times New Roman" w:hAnsi="Times New Roman" w:eastAsia="方正仿宋_GBK" w:cs="Times New Roman"/>
          <w:sz w:val="33"/>
          <w:szCs w:val="33"/>
          <w:highlight w:val="none"/>
        </w:rPr>
        <w:t>年</w:t>
      </w:r>
      <w:r>
        <w:rPr>
          <w:rFonts w:hint="eastAsia" w:ascii="Times New Roman" w:hAnsi="Times New Roman" w:eastAsia="方正仿宋_GBK" w:cs="Times New Roman"/>
          <w:sz w:val="33"/>
          <w:szCs w:val="33"/>
          <w:highlight w:val="none"/>
          <w:lang w:val="en-US" w:eastAsia="zh-CN"/>
        </w:rPr>
        <w:t>8</w:t>
      </w:r>
      <w:r>
        <w:rPr>
          <w:rFonts w:hint="default" w:ascii="Times New Roman" w:hAnsi="Times New Roman" w:eastAsia="方正仿宋_GBK" w:cs="Times New Roman"/>
          <w:sz w:val="33"/>
          <w:szCs w:val="33"/>
          <w:highlight w:val="none"/>
        </w:rPr>
        <w:t>月</w:t>
      </w:r>
      <w:r>
        <w:rPr>
          <w:rFonts w:hint="eastAsia" w:ascii="Times New Roman" w:hAnsi="Times New Roman" w:eastAsia="方正仿宋_GBK" w:cs="Times New Roman"/>
          <w:sz w:val="33"/>
          <w:szCs w:val="33"/>
          <w:highlight w:val="none"/>
          <w:lang w:val="en-US" w:eastAsia="zh-CN"/>
        </w:rPr>
        <w:t>14</w:t>
      </w:r>
      <w:r>
        <w:rPr>
          <w:rFonts w:hint="default" w:ascii="Times New Roman" w:hAnsi="Times New Roman" w:eastAsia="方正仿宋_GBK" w:cs="Times New Roman"/>
          <w:sz w:val="33"/>
          <w:szCs w:val="33"/>
          <w:highlight w:val="none"/>
        </w:rPr>
        <w:t>日前)，及时登录重庆市企业环境信用评价平台(www</w:t>
      </w:r>
      <w:r>
        <w:rPr>
          <w:rFonts w:hint="default"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rPr>
        <w:t>qyhjxypj.com)</w:t>
      </w:r>
      <w:r>
        <w:rPr>
          <w:rFonts w:hint="default"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按评价指标要求逐项提供相关信息和佐证资料。</w:t>
      </w:r>
    </w:p>
    <w:p>
      <w:pPr>
        <w:pStyle w:val="2"/>
        <w:pageBreakBefore w:val="0"/>
        <w:widowControl w:val="0"/>
        <w:kinsoku/>
        <w:wordWrap/>
        <w:overflowPunct/>
        <w:topLinePunct w:val="0"/>
        <w:autoSpaceDE/>
        <w:autoSpaceDN/>
        <w:bidi w:val="0"/>
        <w:adjustRightInd/>
        <w:snapToGrid/>
        <w:spacing w:line="594" w:lineRule="exact"/>
        <w:rPr>
          <w:rFonts w:hint="default"/>
          <w:sz w:val="33"/>
          <w:szCs w:val="33"/>
        </w:rPr>
      </w:pPr>
    </w:p>
    <w:p>
      <w:pPr>
        <w:keepNext w:val="0"/>
        <w:keepLines w:val="0"/>
        <w:pageBreakBefore w:val="0"/>
        <w:widowControl w:val="0"/>
        <w:kinsoku/>
        <w:wordWrap/>
        <w:overflowPunct/>
        <w:topLinePunct w:val="0"/>
        <w:autoSpaceDE/>
        <w:autoSpaceDN/>
        <w:bidi w:val="0"/>
        <w:adjustRightInd/>
        <w:snapToGrid/>
        <w:spacing w:line="594" w:lineRule="exact"/>
        <w:ind w:left="1649" w:leftChars="314" w:hanging="990" w:hangingChars="300"/>
        <w:jc w:val="both"/>
        <w:textAlignment w:val="baseline"/>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附件</w:t>
      </w:r>
      <w:bookmarkStart w:id="0" w:name="_Hlk112684122"/>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lang w:val="en-US" w:eastAsia="zh-CN"/>
        </w:rPr>
        <w:t>石柱土家族自治县</w:t>
      </w:r>
      <w:r>
        <w:rPr>
          <w:rFonts w:hint="default" w:ascii="Times New Roman" w:hAnsi="Times New Roman" w:eastAsia="方正仿宋_GBK" w:cs="Times New Roman"/>
          <w:sz w:val="33"/>
          <w:szCs w:val="33"/>
          <w:highlight w:val="none"/>
          <w:lang w:eastAsia="zh-CN"/>
        </w:rPr>
        <w:t>2024年度县级</w:t>
      </w:r>
      <w:r>
        <w:rPr>
          <w:rFonts w:hint="default" w:ascii="Times New Roman" w:hAnsi="Times New Roman" w:eastAsia="方正仿宋_GBK" w:cs="Times New Roman"/>
          <w:sz w:val="33"/>
          <w:szCs w:val="33"/>
          <w:highlight w:val="none"/>
        </w:rPr>
        <w:t>企业环境信用评价参评名单</w:t>
      </w:r>
      <w:bookmarkEnd w:id="0"/>
    </w:p>
    <w:p>
      <w:pPr>
        <w:keepNext w:val="0"/>
        <w:keepLines w:val="0"/>
        <w:pageBreakBefore w:val="0"/>
        <w:widowControl w:val="0"/>
        <w:kinsoku/>
        <w:wordWrap/>
        <w:overflowPunct/>
        <w:topLinePunct w:val="0"/>
        <w:autoSpaceDE/>
        <w:autoSpaceDN/>
        <w:bidi w:val="0"/>
        <w:adjustRightInd/>
        <w:snapToGrid/>
        <w:spacing w:line="594" w:lineRule="exact"/>
        <w:ind w:firstLine="3960" w:firstLineChars="1200"/>
        <w:jc w:val="both"/>
        <w:textAlignment w:val="baseline"/>
        <w:rPr>
          <w:rFonts w:hint="default" w:ascii="Times New Roman" w:hAnsi="Times New Roman" w:eastAsia="方正仿宋_GBK" w:cs="Times New Roman"/>
          <w:sz w:val="33"/>
          <w:szCs w:val="33"/>
          <w:highlight w:val="none"/>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3960" w:firstLineChars="1200"/>
        <w:jc w:val="both"/>
        <w:textAlignment w:val="baseline"/>
        <w:rPr>
          <w:rFonts w:hint="default" w:ascii="Times New Roman" w:hAnsi="Times New Roman" w:eastAsia="方正仿宋_GBK" w:cs="Times New Roman"/>
          <w:sz w:val="33"/>
          <w:szCs w:val="33"/>
          <w:highlight w:val="none"/>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3960" w:firstLineChars="1200"/>
        <w:jc w:val="both"/>
        <w:textAlignment w:val="baseline"/>
        <w:rPr>
          <w:rFonts w:hint="default" w:ascii="Times New Roman" w:hAnsi="Times New Roman" w:eastAsia="方正仿宋_GBK" w:cs="Times New Roman"/>
          <w:sz w:val="33"/>
          <w:szCs w:val="33"/>
          <w:highlight w:val="none"/>
          <w:lang w:eastAsia="zh-CN"/>
        </w:rPr>
      </w:pPr>
      <w:r>
        <w:rPr>
          <w:rFonts w:hint="default" w:ascii="Times New Roman" w:hAnsi="Times New Roman" w:eastAsia="方正仿宋_GBK" w:cs="Times New Roman"/>
          <w:sz w:val="33"/>
          <w:szCs w:val="33"/>
          <w:highlight w:val="none"/>
          <w:lang w:eastAsia="zh-CN"/>
        </w:rPr>
        <w:t>石柱土家族自治县生态环境局</w:t>
      </w:r>
    </w:p>
    <w:p>
      <w:pPr>
        <w:keepNext w:val="0"/>
        <w:keepLines w:val="0"/>
        <w:pageBreakBefore w:val="0"/>
        <w:widowControl w:val="0"/>
        <w:kinsoku/>
        <w:wordWrap/>
        <w:overflowPunct/>
        <w:topLinePunct w:val="0"/>
        <w:autoSpaceDE/>
        <w:autoSpaceDN/>
        <w:bidi w:val="0"/>
        <w:adjustRightInd/>
        <w:snapToGrid/>
        <w:spacing w:line="594" w:lineRule="exact"/>
        <w:ind w:firstLine="660" w:firstLineChars="200"/>
        <w:jc w:val="both"/>
        <w:textAlignment w:val="baseline"/>
        <w:rPr>
          <w:rFonts w:hint="default" w:ascii="Times New Roman" w:hAnsi="Times New Roman" w:eastAsia="方正仿宋_GBK" w:cs="Times New Roman"/>
          <w:color w:val="000000" w:themeColor="text1"/>
          <w:sz w:val="33"/>
          <w:szCs w:val="33"/>
          <w:highlight w:val="none"/>
          <w14:textFill>
            <w14:solidFill>
              <w14:schemeClr w14:val="tx1"/>
            </w14:solidFill>
          </w14:textFill>
        </w:rPr>
      </w:pPr>
      <w:r>
        <w:rPr>
          <w:rFonts w:hint="eastAsia" w:ascii="Times New Roman" w:hAnsi="Times New Roman" w:eastAsia="方正仿宋_GBK" w:cs="Times New Roman"/>
          <w:color w:val="000000" w:themeColor="text1"/>
          <w:sz w:val="33"/>
          <w:szCs w:val="33"/>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3"/>
          <w:szCs w:val="33"/>
          <w:highlight w:val="none"/>
          <w14:textFill>
            <w14:solidFill>
              <w14:schemeClr w14:val="tx1"/>
            </w14:solidFill>
          </w14:textFill>
        </w:rPr>
        <w:t>202</w:t>
      </w:r>
      <w:r>
        <w:rPr>
          <w:rFonts w:hint="eastAsia" w:ascii="Times New Roman" w:hAnsi="Times New Roman" w:eastAsia="方正仿宋_GBK" w:cs="Times New Roman"/>
          <w:color w:val="000000" w:themeColor="text1"/>
          <w:sz w:val="33"/>
          <w:szCs w:val="33"/>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3"/>
          <w:szCs w:val="33"/>
          <w:highlight w:val="none"/>
          <w14:textFill>
            <w14:solidFill>
              <w14:schemeClr w14:val="tx1"/>
            </w14:solidFill>
          </w14:textFill>
        </w:rPr>
        <w:t>年</w:t>
      </w:r>
      <w:r>
        <w:rPr>
          <w:rFonts w:hint="eastAsia" w:ascii="Times New Roman" w:hAnsi="Times New Roman" w:eastAsia="方正仿宋_GBK" w:cs="Times New Roman"/>
          <w:color w:val="000000" w:themeColor="text1"/>
          <w:sz w:val="33"/>
          <w:szCs w:val="33"/>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33"/>
          <w:szCs w:val="33"/>
          <w:highlight w:val="none"/>
          <w14:textFill>
            <w14:solidFill>
              <w14:schemeClr w14:val="tx1"/>
            </w14:solidFill>
          </w14:textFill>
        </w:rPr>
        <w:t>月</w:t>
      </w:r>
      <w:r>
        <w:rPr>
          <w:rFonts w:hint="eastAsia" w:ascii="Times New Roman" w:hAnsi="Times New Roman" w:eastAsia="方正仿宋_GBK" w:cs="Times New Roman"/>
          <w:color w:val="000000" w:themeColor="text1"/>
          <w:sz w:val="33"/>
          <w:szCs w:val="33"/>
          <w:highlight w:val="none"/>
          <w:lang w:val="en-US" w:eastAsia="zh-CN"/>
          <w14:textFill>
            <w14:solidFill>
              <w14:schemeClr w14:val="tx1"/>
            </w14:solidFill>
          </w14:textFill>
        </w:rPr>
        <w:t>16</w:t>
      </w:r>
      <w:r>
        <w:rPr>
          <w:rFonts w:hint="default" w:ascii="Times New Roman" w:hAnsi="Times New Roman" w:eastAsia="方正仿宋_GBK" w:cs="Times New Roman"/>
          <w:color w:val="000000" w:themeColor="text1"/>
          <w:sz w:val="33"/>
          <w:szCs w:val="33"/>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94" w:lineRule="exact"/>
        <w:ind w:firstLine="660" w:firstLineChars="200"/>
        <w:jc w:val="both"/>
        <w:textAlignment w:val="baseline"/>
        <w:rPr>
          <w:rFonts w:hint="default" w:ascii="Times New Roman" w:hAnsi="Times New Roman" w:eastAsia="方正仿宋_GBK" w:cs="Times New Roman"/>
          <w:sz w:val="33"/>
          <w:szCs w:val="33"/>
          <w:highlight w:val="none"/>
          <w:lang w:val="en-US" w:eastAsia="zh-CN"/>
        </w:rPr>
      </w:pPr>
      <w:r>
        <w:rPr>
          <w:rFonts w:hint="eastAsia" w:ascii="Times New Roman" w:hAnsi="Times New Roman" w:eastAsia="方正仿宋_GBK" w:cs="Times New Roman"/>
          <w:sz w:val="33"/>
          <w:szCs w:val="33"/>
          <w:highlight w:val="none"/>
          <w:lang w:eastAsia="zh-CN"/>
        </w:rPr>
        <w:t>（此件公开发布</w:t>
      </w:r>
      <w:r>
        <w:rPr>
          <w:rFonts w:hint="eastAsia" w:ascii="Times New Roman" w:hAnsi="Times New Roman" w:eastAsia="方正仿宋_GBK" w:cs="Times New Roman"/>
          <w:sz w:val="33"/>
          <w:szCs w:val="33"/>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660" w:firstLineChars="200"/>
        <w:jc w:val="both"/>
        <w:textAlignment w:val="baseline"/>
        <w:rPr>
          <w:rFonts w:hint="default" w:ascii="Times New Roman" w:hAnsi="Times New Roman" w:eastAsia="方正仿宋_GBK" w:cs="Times New Roman"/>
          <w:color w:val="000000" w:themeColor="text1"/>
          <w:sz w:val="33"/>
          <w:szCs w:val="33"/>
          <w:highlight w:val="none"/>
          <w14:textFill>
            <w14:solidFill>
              <w14:schemeClr w14:val="tx1"/>
            </w14:solidFill>
          </w14:textFill>
        </w:rPr>
      </w:pPr>
    </w:p>
    <w:p>
      <w:pPr>
        <w:pStyle w:val="2"/>
        <w:rPr>
          <w:rFonts w:hint="default"/>
        </w:rPr>
      </w:pPr>
      <w:bookmarkStart w:id="2" w:name="_GoBack"/>
      <w:bookmarkEnd w:id="2"/>
    </w:p>
    <w:p>
      <w:pPr>
        <w:textAlignment w:val="baseline"/>
        <w:rPr>
          <w:rFonts w:hint="eastAsia" w:ascii="方正小标宋_GBK" w:hAnsi="方正小标宋_GBK" w:eastAsia="方正小标宋_GBK" w:cs="方正小标宋_GBK"/>
          <w:b w:val="0"/>
          <w:bCs w:val="0"/>
          <w:sz w:val="32"/>
          <w:szCs w:val="32"/>
          <w:highlight w:val="none"/>
        </w:rPr>
      </w:pPr>
    </w:p>
    <w:p>
      <w:pPr>
        <w:textAlignment w:val="baseline"/>
        <w:rPr>
          <w:rFonts w:hint="eastAsia" w:ascii="方正小标宋_GBK" w:hAnsi="方正小标宋_GBK" w:eastAsia="方正小标宋_GBK" w:cs="方正小标宋_GBK"/>
          <w:b w:val="0"/>
          <w:bCs w:val="0"/>
          <w:sz w:val="32"/>
          <w:szCs w:val="32"/>
          <w:highlight w:val="none"/>
        </w:rPr>
      </w:pPr>
    </w:p>
    <w:p>
      <w:pPr>
        <w:textAlignment w:val="baseline"/>
        <w:rPr>
          <w:rFonts w:hint="eastAsia" w:ascii="方正小标宋_GBK" w:hAnsi="方正小标宋_GBK" w:eastAsia="方正小标宋_GBK" w:cs="方正小标宋_GBK"/>
          <w:b w:val="0"/>
          <w:bCs w:val="0"/>
          <w:sz w:val="32"/>
          <w:szCs w:val="32"/>
          <w:highlight w:val="none"/>
        </w:rPr>
      </w:pPr>
    </w:p>
    <w:p>
      <w:pPr>
        <w:textAlignment w:val="baseline"/>
        <w:rPr>
          <w:rFonts w:hint="eastAsia" w:ascii="方正小标宋_GBK" w:hAnsi="方正小标宋_GBK" w:eastAsia="方正小标宋_GBK" w:cs="方正小标宋_GBK"/>
          <w:b w:val="0"/>
          <w:bCs w:val="0"/>
          <w:sz w:val="32"/>
          <w:szCs w:val="32"/>
          <w:highlight w:val="none"/>
        </w:rPr>
      </w:pPr>
    </w:p>
    <w:p>
      <w:pPr>
        <w:textAlignment w:val="baseline"/>
        <w:rPr>
          <w:rFonts w:hint="eastAsia" w:ascii="方正小标宋_GBK" w:hAnsi="方正小标宋_GBK" w:eastAsia="方正小标宋_GBK" w:cs="方正小标宋_GBK"/>
          <w:b w:val="0"/>
          <w:bCs w:val="0"/>
          <w:sz w:val="32"/>
          <w:szCs w:val="32"/>
          <w:highlight w:val="none"/>
        </w:rPr>
      </w:pPr>
    </w:p>
    <w:p>
      <w:pPr>
        <w:textAlignment w:val="baseline"/>
        <w:rPr>
          <w:rFonts w:hint="eastAsia" w:ascii="方正小标宋_GBK" w:hAnsi="方正小标宋_GBK" w:eastAsia="方正小标宋_GBK" w:cs="方正小标宋_GBK"/>
          <w:b w:val="0"/>
          <w:bCs w:val="0"/>
          <w:sz w:val="32"/>
          <w:szCs w:val="32"/>
          <w:highlight w:val="none"/>
        </w:rPr>
      </w:pPr>
    </w:p>
    <w:p>
      <w:pPr>
        <w:textAlignment w:val="baseline"/>
        <w:rPr>
          <w:rFonts w:hint="eastAsia" w:ascii="方正小标宋_GBK" w:hAnsi="方正小标宋_GBK" w:eastAsia="方正小标宋_GBK" w:cs="方正小标宋_GBK"/>
          <w:b w:val="0"/>
          <w:bCs w:val="0"/>
          <w:sz w:val="32"/>
          <w:szCs w:val="32"/>
          <w:highlight w:val="none"/>
        </w:rPr>
      </w:pPr>
    </w:p>
    <w:p>
      <w:pPr>
        <w:textAlignment w:val="baseline"/>
        <w:rPr>
          <w:rFonts w:hint="eastAsia" w:ascii="方正小标宋_GBK" w:hAnsi="方正小标宋_GBK" w:eastAsia="方正小标宋_GBK" w:cs="方正小标宋_GBK"/>
          <w:b w:val="0"/>
          <w:bCs w:val="0"/>
          <w:sz w:val="32"/>
          <w:szCs w:val="32"/>
          <w:highlight w:val="none"/>
        </w:rPr>
      </w:pPr>
    </w:p>
    <w:p>
      <w:pPr>
        <w:textAlignment w:val="baseline"/>
        <w:rPr>
          <w:rFonts w:hint="eastAsia" w:ascii="方正小标宋_GBK" w:hAnsi="方正小标宋_GBK" w:eastAsia="方正小标宋_GBK" w:cs="方正小标宋_GBK"/>
          <w:b w:val="0"/>
          <w:bCs w:val="0"/>
          <w:sz w:val="32"/>
          <w:szCs w:val="32"/>
          <w:highlight w:val="none"/>
        </w:rPr>
      </w:pPr>
    </w:p>
    <w:p>
      <w:pPr>
        <w:textAlignment w:val="baseline"/>
        <w:rPr>
          <w:rFonts w:hint="eastAsia" w:ascii="方正小标宋_GBK" w:hAnsi="方正小标宋_GBK" w:eastAsia="方正小标宋_GBK" w:cs="方正小标宋_GBK"/>
          <w:b w:val="0"/>
          <w:bCs w:val="0"/>
          <w:sz w:val="32"/>
          <w:szCs w:val="32"/>
          <w:highlight w:val="none"/>
        </w:rPr>
      </w:pPr>
    </w:p>
    <w:p>
      <w:pPr>
        <w:textAlignment w:val="baseline"/>
        <w:rPr>
          <w:rFonts w:hint="eastAsia" w:ascii="方正小标宋_GBK" w:hAnsi="方正小标宋_GBK" w:eastAsia="方正小标宋_GBK" w:cs="方正小标宋_GBK"/>
          <w:b w:val="0"/>
          <w:bCs w:val="0"/>
          <w:sz w:val="32"/>
          <w:szCs w:val="32"/>
          <w:highlight w:val="none"/>
          <w:lang w:eastAsia="zh-CN"/>
        </w:rPr>
      </w:pPr>
      <w:r>
        <w:rPr>
          <w:rFonts w:hint="eastAsia" w:ascii="方正小标宋_GBK" w:hAnsi="方正小标宋_GBK" w:eastAsia="方正小标宋_GBK" w:cs="方正小标宋_GBK"/>
          <w:b w:val="0"/>
          <w:bCs w:val="0"/>
          <w:sz w:val="32"/>
          <w:szCs w:val="32"/>
          <w:highlight w:val="none"/>
        </w:rPr>
        <w:t>附件</w:t>
      </w:r>
      <w:r>
        <w:rPr>
          <w:rFonts w:hint="eastAsia" w:ascii="方正小标宋_GBK" w:hAnsi="方正小标宋_GBK" w:eastAsia="方正小标宋_GBK" w:cs="方正小标宋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33"/>
          <w:szCs w:val="33"/>
          <w:highlight w:val="none"/>
          <w:lang w:val="en-US" w:eastAsia="zh-CN"/>
        </w:rPr>
        <w:t>石柱土家族自治县</w:t>
      </w:r>
      <w:r>
        <w:rPr>
          <w:rFonts w:hint="eastAsia" w:ascii="方正小标宋_GBK" w:hAnsi="方正小标宋_GBK" w:eastAsia="方正小标宋_GBK" w:cs="方正小标宋_GBK"/>
          <w:sz w:val="33"/>
          <w:szCs w:val="33"/>
          <w:highlight w:val="none"/>
          <w:lang w:eastAsia="zh-CN"/>
        </w:rPr>
        <w:t>2024年度县级</w:t>
      </w:r>
      <w:r>
        <w:rPr>
          <w:rFonts w:hint="eastAsia" w:ascii="方正小标宋_GBK" w:hAnsi="方正小标宋_GBK" w:eastAsia="方正小标宋_GBK" w:cs="方正小标宋_GBK"/>
          <w:sz w:val="33"/>
          <w:szCs w:val="33"/>
          <w:highlight w:val="none"/>
        </w:rPr>
        <w:t>企业环境信用评价参评名单</w:t>
      </w:r>
    </w:p>
    <w:tbl>
      <w:tblPr>
        <w:tblStyle w:val="9"/>
        <w:tblpPr w:leftFromText="180" w:rightFromText="180" w:vertAnchor="text" w:horzAnchor="page" w:tblpX="1165" w:tblpY="65"/>
        <w:tblOverlap w:val="never"/>
        <w:tblW w:w="9758" w:type="dxa"/>
        <w:tblInd w:w="0" w:type="dxa"/>
        <w:tblLayout w:type="fixed"/>
        <w:tblCellMar>
          <w:top w:w="0" w:type="dxa"/>
          <w:left w:w="108" w:type="dxa"/>
          <w:bottom w:w="0" w:type="dxa"/>
          <w:right w:w="108" w:type="dxa"/>
        </w:tblCellMar>
      </w:tblPr>
      <w:tblGrid>
        <w:gridCol w:w="810"/>
        <w:gridCol w:w="1125"/>
        <w:gridCol w:w="7019"/>
        <w:gridCol w:w="804"/>
      </w:tblGrid>
      <w:tr>
        <w:tblPrEx>
          <w:tblCellMar>
            <w:top w:w="0" w:type="dxa"/>
            <w:left w:w="108" w:type="dxa"/>
            <w:bottom w:w="0" w:type="dxa"/>
            <w:right w:w="108" w:type="dxa"/>
          </w:tblCellMar>
        </w:tblPrEx>
        <w:trPr>
          <w:trHeight w:val="743" w:hRule="atLeast"/>
          <w:tblHead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both"/>
              <w:rPr>
                <w:rFonts w:hint="eastAsia" w:ascii="方正黑体_GBK" w:eastAsia="方正黑体_GBK"/>
                <w:color w:val="000000"/>
                <w:kern w:val="0"/>
                <w:sz w:val="28"/>
                <w:szCs w:val="28"/>
                <w:highlight w:val="none"/>
              </w:rPr>
            </w:pPr>
            <w:r>
              <w:rPr>
                <w:rFonts w:hint="eastAsia" w:ascii="方正黑体_GBK" w:eastAsia="方正黑体_GBK"/>
                <w:color w:val="000000"/>
                <w:kern w:val="0"/>
                <w:sz w:val="28"/>
                <w:szCs w:val="28"/>
                <w:highlight w:val="none"/>
              </w:rPr>
              <w:t>序号</w:t>
            </w:r>
          </w:p>
        </w:tc>
        <w:tc>
          <w:tcPr>
            <w:tcW w:w="112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方正黑体_GBK" w:eastAsia="方正黑体_GBK"/>
                <w:kern w:val="0"/>
                <w:sz w:val="28"/>
                <w:szCs w:val="28"/>
                <w:highlight w:val="none"/>
              </w:rPr>
            </w:pPr>
            <w:r>
              <w:rPr>
                <w:rFonts w:hint="eastAsia" w:ascii="方正黑体_GBK" w:eastAsia="方正黑体_GBK"/>
                <w:kern w:val="0"/>
                <w:sz w:val="28"/>
                <w:szCs w:val="28"/>
                <w:highlight w:val="none"/>
              </w:rPr>
              <w:t>区县</w:t>
            </w:r>
          </w:p>
        </w:tc>
        <w:tc>
          <w:tcPr>
            <w:tcW w:w="7019"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方正黑体_GBK" w:eastAsia="方正黑体_GBK"/>
                <w:kern w:val="0"/>
                <w:sz w:val="28"/>
                <w:szCs w:val="28"/>
                <w:highlight w:val="none"/>
              </w:rPr>
            </w:pPr>
            <w:r>
              <w:rPr>
                <w:rFonts w:hint="eastAsia" w:ascii="方正黑体_GBK" w:eastAsia="方正黑体_GBK"/>
                <w:kern w:val="0"/>
                <w:sz w:val="28"/>
                <w:szCs w:val="28"/>
                <w:highlight w:val="none"/>
              </w:rPr>
              <w:t>企业名称</w:t>
            </w:r>
          </w:p>
        </w:tc>
        <w:tc>
          <w:tcPr>
            <w:tcW w:w="80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方正黑体_GBK" w:eastAsia="方正黑体_GBK"/>
                <w:kern w:val="0"/>
                <w:sz w:val="28"/>
                <w:szCs w:val="28"/>
                <w:highlight w:val="none"/>
                <w:lang w:val="en-US" w:eastAsia="zh-CN"/>
              </w:rPr>
            </w:pPr>
            <w:r>
              <w:rPr>
                <w:rFonts w:hint="eastAsia" w:ascii="方正黑体_GBK" w:eastAsia="方正黑体_GBK"/>
                <w:kern w:val="0"/>
                <w:sz w:val="28"/>
                <w:szCs w:val="28"/>
                <w:highlight w:val="none"/>
                <w:lang w:val="en-US" w:eastAsia="zh-CN"/>
              </w:rPr>
              <w:t>备注</w:t>
            </w:r>
          </w:p>
        </w:tc>
      </w:tr>
      <w:tr>
        <w:tblPrEx>
          <w:tblCellMar>
            <w:top w:w="0" w:type="dxa"/>
            <w:left w:w="108" w:type="dxa"/>
            <w:bottom w:w="0" w:type="dxa"/>
            <w:right w:w="108" w:type="dxa"/>
          </w:tblCellMar>
        </w:tblPrEx>
        <w:trPr>
          <w:trHeight w:val="1053" w:hRule="atLeast"/>
          <w:tblHead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w:t>
            </w:r>
          </w:p>
        </w:tc>
        <w:tc>
          <w:tcPr>
            <w:tcW w:w="112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石柱县</w:t>
            </w:r>
          </w:p>
        </w:tc>
        <w:tc>
          <w:tcPr>
            <w:tcW w:w="70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重庆骏达木业有限公司</w:t>
            </w:r>
          </w:p>
        </w:tc>
        <w:tc>
          <w:tcPr>
            <w:tcW w:w="80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方正仿宋_GBK" w:hAnsi="方正仿宋_GBK" w:eastAsia="方正仿宋_GBK" w:cs="方正仿宋_GBK"/>
                <w:kern w:val="0"/>
                <w:sz w:val="28"/>
                <w:szCs w:val="28"/>
                <w:highlight w:val="none"/>
                <w:lang w:val="en-US" w:eastAsia="zh-CN"/>
              </w:rPr>
            </w:pPr>
          </w:p>
        </w:tc>
      </w:tr>
      <w:tr>
        <w:tblPrEx>
          <w:tblCellMar>
            <w:top w:w="0" w:type="dxa"/>
            <w:left w:w="108" w:type="dxa"/>
            <w:bottom w:w="0" w:type="dxa"/>
            <w:right w:w="108" w:type="dxa"/>
          </w:tblCellMar>
        </w:tblPrEx>
        <w:trPr>
          <w:trHeight w:val="554" w:hRule="atLeast"/>
          <w:tblHead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lang w:eastAsia="zh-CN"/>
              </w:rPr>
            </w:pPr>
            <w:r>
              <w:rPr>
                <w:rFonts w:hint="default" w:ascii="Times New Roman" w:hAnsi="Times New Roman" w:eastAsia="方正仿宋_GBK" w:cs="Times New Roman"/>
                <w:kern w:val="0"/>
                <w:sz w:val="28"/>
                <w:szCs w:val="28"/>
                <w:highlight w:val="none"/>
                <w:lang w:val="en-US" w:eastAsia="zh-CN"/>
              </w:rPr>
              <w:t>2</w:t>
            </w:r>
          </w:p>
        </w:tc>
        <w:tc>
          <w:tcPr>
            <w:tcW w:w="112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rPr>
            </w:pPr>
            <w:bookmarkStart w:id="1" w:name="OLE_LINK1"/>
            <w:r>
              <w:rPr>
                <w:rFonts w:hint="default" w:ascii="Times New Roman" w:hAnsi="Times New Roman" w:eastAsia="方正仿宋_GBK" w:cs="Times New Roman"/>
                <w:kern w:val="0"/>
                <w:sz w:val="28"/>
                <w:szCs w:val="28"/>
                <w:highlight w:val="none"/>
              </w:rPr>
              <w:t>石柱县</w:t>
            </w:r>
            <w:bookmarkEnd w:id="1"/>
          </w:p>
        </w:tc>
        <w:tc>
          <w:tcPr>
            <w:tcW w:w="70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重庆金径建材有限公司</w:t>
            </w:r>
          </w:p>
        </w:tc>
        <w:tc>
          <w:tcPr>
            <w:tcW w:w="80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方正仿宋_GBK" w:hAnsi="方正仿宋_GBK" w:eastAsia="方正仿宋_GBK" w:cs="方正仿宋_GBK"/>
                <w:kern w:val="0"/>
                <w:sz w:val="28"/>
                <w:szCs w:val="28"/>
                <w:highlight w:val="none"/>
              </w:rPr>
            </w:pPr>
          </w:p>
        </w:tc>
      </w:tr>
      <w:tr>
        <w:tblPrEx>
          <w:tblCellMar>
            <w:top w:w="0" w:type="dxa"/>
            <w:left w:w="108" w:type="dxa"/>
            <w:bottom w:w="0" w:type="dxa"/>
            <w:right w:w="108" w:type="dxa"/>
          </w:tblCellMar>
        </w:tblPrEx>
        <w:trPr>
          <w:trHeight w:val="554" w:hRule="atLeast"/>
          <w:tblHead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3</w:t>
            </w:r>
          </w:p>
        </w:tc>
        <w:tc>
          <w:tcPr>
            <w:tcW w:w="112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石柱县</w:t>
            </w:r>
          </w:p>
        </w:tc>
        <w:tc>
          <w:tcPr>
            <w:tcW w:w="70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石柱土家族自治县顺鹏建材有限公司</w:t>
            </w:r>
          </w:p>
        </w:tc>
        <w:tc>
          <w:tcPr>
            <w:tcW w:w="80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方正仿宋_GBK" w:hAnsi="方正仿宋_GBK" w:eastAsia="方正仿宋_GBK" w:cs="方正仿宋_GBK"/>
                <w:kern w:val="0"/>
                <w:sz w:val="28"/>
                <w:szCs w:val="28"/>
                <w:highlight w:val="none"/>
              </w:rPr>
            </w:pPr>
          </w:p>
        </w:tc>
      </w:tr>
      <w:tr>
        <w:tblPrEx>
          <w:tblCellMar>
            <w:top w:w="0" w:type="dxa"/>
            <w:left w:w="108" w:type="dxa"/>
            <w:bottom w:w="0" w:type="dxa"/>
            <w:right w:w="108" w:type="dxa"/>
          </w:tblCellMar>
        </w:tblPrEx>
        <w:trPr>
          <w:trHeight w:val="554" w:hRule="atLeast"/>
          <w:tblHead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4</w:t>
            </w:r>
          </w:p>
        </w:tc>
        <w:tc>
          <w:tcPr>
            <w:tcW w:w="112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石柱县</w:t>
            </w:r>
          </w:p>
        </w:tc>
        <w:tc>
          <w:tcPr>
            <w:tcW w:w="70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中国石油天然气股份有限公司重庆储运分公司西沱油库</w:t>
            </w:r>
          </w:p>
        </w:tc>
        <w:tc>
          <w:tcPr>
            <w:tcW w:w="80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方正仿宋_GBK" w:hAnsi="方正仿宋_GBK" w:eastAsia="方正仿宋_GBK" w:cs="方正仿宋_GBK"/>
                <w:kern w:val="0"/>
                <w:sz w:val="28"/>
                <w:szCs w:val="28"/>
                <w:highlight w:val="none"/>
              </w:rPr>
            </w:pPr>
          </w:p>
        </w:tc>
      </w:tr>
      <w:tr>
        <w:tblPrEx>
          <w:tblCellMar>
            <w:top w:w="0" w:type="dxa"/>
            <w:left w:w="108" w:type="dxa"/>
            <w:bottom w:w="0" w:type="dxa"/>
            <w:right w:w="108" w:type="dxa"/>
          </w:tblCellMar>
        </w:tblPrEx>
        <w:trPr>
          <w:trHeight w:val="554" w:hRule="atLeast"/>
          <w:tblHead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5</w:t>
            </w:r>
          </w:p>
        </w:tc>
        <w:tc>
          <w:tcPr>
            <w:tcW w:w="112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石柱县</w:t>
            </w:r>
          </w:p>
        </w:tc>
        <w:tc>
          <w:tcPr>
            <w:tcW w:w="70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石柱土家族自治县荣兴砂石有限公司</w:t>
            </w:r>
          </w:p>
        </w:tc>
        <w:tc>
          <w:tcPr>
            <w:tcW w:w="80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方正仿宋_GBK" w:hAnsi="方正仿宋_GBK" w:eastAsia="方正仿宋_GBK" w:cs="方正仿宋_GBK"/>
                <w:kern w:val="0"/>
                <w:sz w:val="28"/>
                <w:szCs w:val="28"/>
                <w:highlight w:val="none"/>
              </w:rPr>
            </w:pPr>
          </w:p>
        </w:tc>
      </w:tr>
      <w:tr>
        <w:tblPrEx>
          <w:tblCellMar>
            <w:top w:w="0" w:type="dxa"/>
            <w:left w:w="108" w:type="dxa"/>
            <w:bottom w:w="0" w:type="dxa"/>
            <w:right w:w="108" w:type="dxa"/>
          </w:tblCellMar>
        </w:tblPrEx>
        <w:trPr>
          <w:trHeight w:val="554" w:hRule="atLeast"/>
          <w:tblHead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6</w:t>
            </w:r>
          </w:p>
        </w:tc>
        <w:tc>
          <w:tcPr>
            <w:tcW w:w="112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石柱县</w:t>
            </w:r>
          </w:p>
        </w:tc>
        <w:tc>
          <w:tcPr>
            <w:tcW w:w="70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重庆石柱三峡水环境综合治理有限责任公司石柱黄水第一污水处理厂</w:t>
            </w:r>
          </w:p>
        </w:tc>
        <w:tc>
          <w:tcPr>
            <w:tcW w:w="80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方正仿宋_GBK" w:hAnsi="方正仿宋_GBK" w:eastAsia="方正仿宋_GBK" w:cs="方正仿宋_GBK"/>
                <w:kern w:val="0"/>
                <w:sz w:val="28"/>
                <w:szCs w:val="28"/>
                <w:highlight w:val="none"/>
              </w:rPr>
            </w:pPr>
          </w:p>
        </w:tc>
      </w:tr>
      <w:tr>
        <w:tblPrEx>
          <w:tblCellMar>
            <w:top w:w="0" w:type="dxa"/>
            <w:left w:w="108" w:type="dxa"/>
            <w:bottom w:w="0" w:type="dxa"/>
            <w:right w:w="108" w:type="dxa"/>
          </w:tblCellMar>
        </w:tblPrEx>
        <w:trPr>
          <w:trHeight w:val="554" w:hRule="atLeast"/>
          <w:tblHead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7</w:t>
            </w:r>
          </w:p>
        </w:tc>
        <w:tc>
          <w:tcPr>
            <w:tcW w:w="112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石柱县</w:t>
            </w:r>
          </w:p>
        </w:tc>
        <w:tc>
          <w:tcPr>
            <w:tcW w:w="70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重庆加珠建材有限公司</w:t>
            </w:r>
          </w:p>
        </w:tc>
        <w:tc>
          <w:tcPr>
            <w:tcW w:w="80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方正仿宋_GBK" w:hAnsi="方正仿宋_GBK" w:eastAsia="方正仿宋_GBK" w:cs="方正仿宋_GBK"/>
                <w:kern w:val="0"/>
                <w:sz w:val="28"/>
                <w:szCs w:val="28"/>
                <w:highlight w:val="none"/>
              </w:rPr>
            </w:pPr>
          </w:p>
        </w:tc>
      </w:tr>
      <w:tr>
        <w:tblPrEx>
          <w:tblCellMar>
            <w:top w:w="0" w:type="dxa"/>
            <w:left w:w="108" w:type="dxa"/>
            <w:bottom w:w="0" w:type="dxa"/>
            <w:right w:w="108" w:type="dxa"/>
          </w:tblCellMar>
        </w:tblPrEx>
        <w:trPr>
          <w:trHeight w:val="554" w:hRule="atLeast"/>
          <w:tblHead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8</w:t>
            </w:r>
          </w:p>
        </w:tc>
        <w:tc>
          <w:tcPr>
            <w:tcW w:w="112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石柱县</w:t>
            </w:r>
          </w:p>
        </w:tc>
        <w:tc>
          <w:tcPr>
            <w:tcW w:w="70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重庆石柱三峡水环境综合治理有限责任公司黄水第二污水处理厂</w:t>
            </w:r>
          </w:p>
        </w:tc>
        <w:tc>
          <w:tcPr>
            <w:tcW w:w="80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方正仿宋_GBK" w:hAnsi="方正仿宋_GBK" w:eastAsia="方正仿宋_GBK" w:cs="方正仿宋_GBK"/>
                <w:kern w:val="0"/>
                <w:sz w:val="28"/>
                <w:szCs w:val="28"/>
                <w:highlight w:val="none"/>
              </w:rPr>
            </w:pPr>
          </w:p>
        </w:tc>
      </w:tr>
      <w:tr>
        <w:tblPrEx>
          <w:tblCellMar>
            <w:top w:w="0" w:type="dxa"/>
            <w:left w:w="108" w:type="dxa"/>
            <w:bottom w:w="0" w:type="dxa"/>
            <w:right w:w="108" w:type="dxa"/>
          </w:tblCellMar>
        </w:tblPrEx>
        <w:trPr>
          <w:trHeight w:val="554" w:hRule="atLeast"/>
          <w:tblHead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9</w:t>
            </w:r>
          </w:p>
        </w:tc>
        <w:tc>
          <w:tcPr>
            <w:tcW w:w="112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石柱县</w:t>
            </w:r>
          </w:p>
        </w:tc>
        <w:tc>
          <w:tcPr>
            <w:tcW w:w="70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中国石油化工股份有限公司江汉油田分公司采气一厂石柱工区</w:t>
            </w:r>
          </w:p>
        </w:tc>
        <w:tc>
          <w:tcPr>
            <w:tcW w:w="80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方正仿宋_GBK" w:hAnsi="方正仿宋_GBK" w:eastAsia="方正仿宋_GBK" w:cs="方正仿宋_GBK"/>
                <w:kern w:val="0"/>
                <w:sz w:val="28"/>
                <w:szCs w:val="28"/>
                <w:highlight w:val="none"/>
              </w:rPr>
            </w:pPr>
          </w:p>
        </w:tc>
      </w:tr>
      <w:tr>
        <w:tblPrEx>
          <w:tblCellMar>
            <w:top w:w="0" w:type="dxa"/>
            <w:left w:w="108" w:type="dxa"/>
            <w:bottom w:w="0" w:type="dxa"/>
            <w:right w:w="108" w:type="dxa"/>
          </w:tblCellMar>
        </w:tblPrEx>
        <w:trPr>
          <w:trHeight w:val="554" w:hRule="atLeast"/>
          <w:tblHead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10</w:t>
            </w:r>
          </w:p>
        </w:tc>
        <w:tc>
          <w:tcPr>
            <w:tcW w:w="1125"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石柱县</w:t>
            </w:r>
          </w:p>
        </w:tc>
        <w:tc>
          <w:tcPr>
            <w:tcW w:w="70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重庆九鹰钙业有限公司</w:t>
            </w:r>
          </w:p>
        </w:tc>
        <w:tc>
          <w:tcPr>
            <w:tcW w:w="804" w:type="dxa"/>
            <w:tcBorders>
              <w:top w:val="single" w:color="auto" w:sz="4" w:space="0"/>
              <w:left w:val="nil"/>
              <w:bottom w:val="single" w:color="auto" w:sz="4" w:space="0"/>
              <w:right w:val="single" w:color="auto" w:sz="4" w:space="0"/>
            </w:tcBorders>
            <w:noWrap w:val="0"/>
            <w:vAlign w:val="center"/>
          </w:tcPr>
          <w:p>
            <w:pPr>
              <w:widowControl/>
              <w:snapToGrid w:val="0"/>
              <w:spacing w:line="300" w:lineRule="exact"/>
              <w:jc w:val="center"/>
              <w:rPr>
                <w:rFonts w:hint="eastAsia" w:ascii="方正仿宋_GBK" w:hAnsi="方正仿宋_GBK" w:eastAsia="方正仿宋_GBK" w:cs="方正仿宋_GBK"/>
                <w:kern w:val="0"/>
                <w:sz w:val="28"/>
                <w:szCs w:val="28"/>
                <w:highlight w:val="none"/>
              </w:rPr>
            </w:pPr>
          </w:p>
        </w:tc>
      </w:tr>
    </w:tbl>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snapToGrid w:val="0"/>
        <w:spacing w:line="560" w:lineRule="exact"/>
        <w:ind w:left="0" w:leftChars="0" w:firstLine="0" w:firstLineChars="0"/>
        <w:rPr>
          <w:rFonts w:eastAsia="方正仿宋_GBK"/>
          <w:snapToGrid w:val="0"/>
          <w:sz w:val="32"/>
          <w:szCs w:val="32"/>
        </w:rPr>
      </w:pPr>
    </w:p>
    <w:p>
      <w:pPr>
        <w:pStyle w:val="8"/>
        <w:pBdr>
          <w:top w:val="single" w:color="auto" w:sz="4" w:space="1"/>
          <w:bottom w:val="single" w:color="auto" w:sz="4" w:space="1"/>
        </w:pBdr>
        <w:snapToGrid w:val="0"/>
        <w:spacing w:line="560" w:lineRule="exact"/>
        <w:ind w:left="0" w:leftChars="0" w:firstLine="0" w:firstLineChars="0"/>
        <w:rPr>
          <w:rFonts w:ascii="方正仿宋_GBK" w:eastAsia="方正仿宋_GBK"/>
          <w:snapToGrid w:val="0"/>
          <w:sz w:val="28"/>
          <w:szCs w:val="28"/>
        </w:rPr>
      </w:pPr>
      <w:r>
        <w:rPr>
          <w:rFonts w:hint="eastAsia" w:ascii="方正仿宋_GBK" w:eastAsia="方正仿宋_GBK"/>
          <w:snapToGrid w:val="0"/>
          <w:sz w:val="28"/>
          <w:szCs w:val="28"/>
        </w:rPr>
        <w:t xml:space="preserve">  石柱土家族自治县生态环境局办公室    </w:t>
      </w:r>
      <w:r>
        <w:rPr>
          <w:rFonts w:hint="eastAsia" w:ascii="Times New Roman" w:hAnsi="Times New Roman" w:eastAsia="方正仿宋_GBK"/>
          <w:snapToGrid w:val="0"/>
          <w:sz w:val="28"/>
          <w:szCs w:val="28"/>
        </w:rPr>
        <w:t xml:space="preserve">    202</w:t>
      </w:r>
      <w:r>
        <w:rPr>
          <w:rFonts w:hint="eastAsia" w:ascii="Times New Roman" w:hAnsi="Times New Roman" w:eastAsia="方正仿宋_GBK"/>
          <w:snapToGrid w:val="0"/>
          <w:sz w:val="28"/>
          <w:szCs w:val="28"/>
          <w:lang w:val="en-US" w:eastAsia="zh-CN"/>
        </w:rPr>
        <w:t>5</w:t>
      </w:r>
      <w:r>
        <w:rPr>
          <w:rFonts w:hint="eastAsia" w:ascii="Times New Roman" w:hAnsi="Times New Roman" w:eastAsia="方正仿宋_GBK"/>
          <w:snapToGrid w:val="0"/>
          <w:sz w:val="28"/>
          <w:szCs w:val="28"/>
        </w:rPr>
        <w:t>年</w:t>
      </w:r>
      <w:r>
        <w:rPr>
          <w:rFonts w:hint="eastAsia" w:ascii="Times New Roman" w:hAnsi="Times New Roman" w:eastAsia="方正仿宋_GBK"/>
          <w:snapToGrid w:val="0"/>
          <w:sz w:val="28"/>
          <w:szCs w:val="28"/>
          <w:lang w:val="en-US" w:eastAsia="zh-CN"/>
        </w:rPr>
        <w:t>7</w:t>
      </w:r>
      <w:r>
        <w:rPr>
          <w:rFonts w:hint="eastAsia" w:ascii="Times New Roman" w:hAnsi="Times New Roman" w:eastAsia="方正仿宋_GBK"/>
          <w:snapToGrid w:val="0"/>
          <w:sz w:val="28"/>
          <w:szCs w:val="28"/>
        </w:rPr>
        <w:t>月</w:t>
      </w:r>
      <w:r>
        <w:rPr>
          <w:rFonts w:hint="eastAsia"/>
          <w:snapToGrid w:val="0"/>
          <w:sz w:val="28"/>
          <w:szCs w:val="28"/>
          <w:lang w:val="en-US" w:eastAsia="zh-CN"/>
        </w:rPr>
        <w:t>16</w:t>
      </w:r>
      <w:r>
        <w:rPr>
          <w:rFonts w:hint="eastAsia" w:ascii="Times New Roman" w:hAnsi="Times New Roman" w:eastAsia="方正仿宋_GBK"/>
          <w:snapToGrid w:val="0"/>
          <w:sz w:val="28"/>
          <w:szCs w:val="28"/>
        </w:rPr>
        <w:t>日印</w:t>
      </w:r>
      <w:r>
        <w:rPr>
          <w:rFonts w:hint="eastAsia" w:ascii="方正仿宋_GBK" w:eastAsia="方正仿宋_GBK"/>
          <w:snapToGrid w:val="0"/>
          <w:sz w:val="28"/>
          <w:szCs w:val="28"/>
        </w:rPr>
        <w:t>发</w:t>
      </w:r>
    </w:p>
    <w:p/>
    <w:sectPr>
      <w:footerReference r:id="rId3" w:type="default"/>
      <w:footerReference r:id="rId4" w:type="even"/>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3119009"/>
      <w:docPartObj>
        <w:docPartGallery w:val="autotext"/>
      </w:docPartObj>
    </w:sdtPr>
    <w:sdtContent>
      <w:p>
        <w:pPr>
          <w:pStyle w:val="5"/>
          <w:jc w:val="right"/>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宋体" w:hAnsi="宋体"/>
            <w:sz w:val="28"/>
            <w:szCs w:val="28"/>
          </w:rPr>
          <w:t xml:space="preserve"> —</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ZWMyNTJlODQ0ZjYyYjdlMmE2NGVkZTA5Y2IwNzQifQ=="/>
  </w:docVars>
  <w:rsids>
    <w:rsidRoot w:val="00D80237"/>
    <w:rsid w:val="000933B2"/>
    <w:rsid w:val="0016525A"/>
    <w:rsid w:val="001F017A"/>
    <w:rsid w:val="00224EF2"/>
    <w:rsid w:val="003C73BB"/>
    <w:rsid w:val="00762E4C"/>
    <w:rsid w:val="00AA22BE"/>
    <w:rsid w:val="00B1331D"/>
    <w:rsid w:val="00C21E0E"/>
    <w:rsid w:val="00D80237"/>
    <w:rsid w:val="00E229FF"/>
    <w:rsid w:val="00F95C8B"/>
    <w:rsid w:val="014C4E82"/>
    <w:rsid w:val="015B4FF8"/>
    <w:rsid w:val="269F4D42"/>
    <w:rsid w:val="7F6C6C72"/>
    <w:rsid w:val="BADF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spacing w:after="120"/>
    </w:pPr>
  </w:style>
  <w:style w:type="paragraph" w:styleId="4">
    <w:name w:val="Body Text Indent"/>
    <w:basedOn w:val="1"/>
    <w:qFormat/>
    <w:uiPriority w:val="0"/>
    <w:pPr>
      <w:ind w:firstLine="560" w:firstLineChars="200"/>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
    <w:name w:val="Body Text First Indent 2"/>
    <w:basedOn w:val="4"/>
    <w:qFormat/>
    <w:uiPriority w:val="0"/>
    <w:pPr>
      <w:ind w:left="420" w:leftChars="200" w:firstLine="420"/>
    </w:pPr>
  </w:style>
  <w:style w:type="character" w:customStyle="1" w:styleId="11">
    <w:name w:val="font71"/>
    <w:basedOn w:val="10"/>
    <w:qFormat/>
    <w:uiPriority w:val="0"/>
    <w:rPr>
      <w:rFonts w:hint="eastAsia" w:ascii="方正仿宋_GBK" w:hAnsi="方正仿宋_GBK" w:eastAsia="方正仿宋_GBK" w:cs="方正仿宋_GBK"/>
      <w:color w:val="000000"/>
      <w:spacing w:val="4"/>
      <w:kern w:val="0"/>
      <w:sz w:val="28"/>
      <w:szCs w:val="28"/>
      <w:u w:val="none"/>
      <w:lang w:eastAsia="en-US"/>
    </w:rPr>
  </w:style>
  <w:style w:type="character" w:customStyle="1" w:styleId="12">
    <w:name w:val="font61"/>
    <w:basedOn w:val="10"/>
    <w:qFormat/>
    <w:uiPriority w:val="0"/>
    <w:rPr>
      <w:rFonts w:hint="eastAsia" w:ascii="方正仿宋_GBK" w:hAnsi="方正仿宋_GBK" w:eastAsia="方正仿宋_GBK" w:cs="方正仿宋_GBK"/>
      <w:color w:val="000000"/>
      <w:spacing w:val="4"/>
      <w:kern w:val="0"/>
      <w:sz w:val="28"/>
      <w:szCs w:val="28"/>
      <w:u w:val="none"/>
      <w:lang w:eastAsia="en-US"/>
    </w:rPr>
  </w:style>
  <w:style w:type="character" w:customStyle="1" w:styleId="13">
    <w:name w:val="font31"/>
    <w:basedOn w:val="10"/>
    <w:qFormat/>
    <w:uiPriority w:val="0"/>
    <w:rPr>
      <w:rFonts w:hint="default" w:ascii="Times New Roman" w:hAnsi="Times New Roman" w:cs="Times New Roman"/>
      <w:color w:val="000000"/>
      <w:spacing w:val="4"/>
      <w:kern w:val="0"/>
      <w:sz w:val="28"/>
      <w:szCs w:val="28"/>
      <w:u w:val="none"/>
      <w:lang w:eastAsia="en-US"/>
    </w:rPr>
  </w:style>
  <w:style w:type="character" w:customStyle="1" w:styleId="14">
    <w:name w:val="font51"/>
    <w:basedOn w:val="10"/>
    <w:qFormat/>
    <w:uiPriority w:val="0"/>
    <w:rPr>
      <w:rFonts w:hint="default" w:ascii="Times New Roman" w:hAnsi="Times New Roman" w:cs="Times New Roman"/>
      <w:color w:val="000000"/>
      <w:spacing w:val="4"/>
      <w:kern w:val="0"/>
      <w:sz w:val="28"/>
      <w:szCs w:val="28"/>
      <w:u w:val="none"/>
      <w:lang w:eastAsia="en-US"/>
    </w:rPr>
  </w:style>
  <w:style w:type="paragraph" w:customStyle="1" w:styleId="15">
    <w:name w:val="p0"/>
    <w:basedOn w:val="1"/>
    <w:qFormat/>
    <w:uiPriority w:val="0"/>
    <w:pPr>
      <w:widowControl/>
    </w:pPr>
    <w:rPr>
      <w:kern w:val="0"/>
      <w:szCs w:val="21"/>
    </w:rPr>
  </w:style>
  <w:style w:type="character" w:customStyle="1" w:styleId="16">
    <w:name w:val="页眉 Char"/>
    <w:basedOn w:val="10"/>
    <w:link w:val="6"/>
    <w:qFormat/>
    <w:uiPriority w:val="99"/>
    <w:rPr>
      <w:rFonts w:ascii="Calibri" w:hAnsi="Calibri" w:eastAsia="宋体" w:cs="Times New Roman"/>
      <w:sz w:val="18"/>
      <w:szCs w:val="18"/>
    </w:rPr>
  </w:style>
  <w:style w:type="character" w:customStyle="1" w:styleId="17">
    <w:name w:val="页脚 Char"/>
    <w:basedOn w:val="10"/>
    <w:link w:val="5"/>
    <w:qFormat/>
    <w:uiPriority w:val="99"/>
    <w:rPr>
      <w:rFonts w:ascii="Calibri" w:hAnsi="Calibri" w:eastAsia="宋体" w:cs="Times New Roman"/>
      <w:sz w:val="18"/>
      <w:szCs w:val="18"/>
    </w:rPr>
  </w:style>
  <w:style w:type="paragraph" w:customStyle="1" w:styleId="18">
    <w:name w:val="列出段落1"/>
    <w:basedOn w:val="1"/>
    <w:qFormat/>
    <w:uiPriority w:val="0"/>
    <w:pPr>
      <w:ind w:firstLine="420" w:firstLineChars="200"/>
    </w:pPr>
  </w:style>
  <w:style w:type="character" w:customStyle="1" w:styleId="19">
    <w:name w:val="NormalCharacter"/>
    <w:qFormat/>
    <w:uiPriority w:val="0"/>
    <w:rPr>
      <w:rFonts w:ascii="Verdana" w:hAnsi="Verdana"/>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2</Pages>
  <Words>131</Words>
  <Characters>750</Characters>
  <Lines>6</Lines>
  <Paragraphs>1</Paragraphs>
  <TotalTime>6</TotalTime>
  <ScaleCrop>false</ScaleCrop>
  <LinksUpToDate>false</LinksUpToDate>
  <CharactersWithSpaces>880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2024-03-12T09:51:00Z</dcterms:created>
  <dc:creator>石柱县_石柱县办公室_田冬生</dc:creator>
  <cp:lastModifiedBy>admins</cp:lastModifiedBy>
  <cp:lastPrinted>2024-03-12T09:53:00Z</cp:lastPrinted>
  <dcterms:modified xsi:type="dcterms:W3CDTF">2025-07-17T15:57:07Z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ED3FC0F7E0FE43A2B810DA4ECE04C624</vt:lpwstr>
  </property>
</Properties>
</file>