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0"/>
        <w:jc w:val="center"/>
        <w:rPr>
          <w:rFonts w:ascii="sans-serif" w:hAnsi="sans-serif" w:eastAsia="sans-serif" w:cs="sans-serif"/>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拟作出的建设项目固体废物污染防治设施</w:t>
      </w:r>
    </w:p>
    <w:p>
      <w:pPr>
        <w:pStyle w:val="2"/>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iCs w:val="0"/>
          <w:caps w:val="0"/>
          <w:color w:val="000000"/>
          <w:spacing w:val="0"/>
          <w:sz w:val="43"/>
          <w:szCs w:val="43"/>
        </w:rPr>
      </w:pPr>
      <w:bookmarkStart w:id="0" w:name="_GoBack"/>
      <w:r>
        <w:rPr>
          <w:rFonts w:hint="eastAsia" w:ascii="方正小标宋_GBK" w:hAnsi="方正小标宋_GBK" w:eastAsia="方正小标宋_GBK" w:cs="方正小标宋_GBK"/>
          <w:i w:val="0"/>
          <w:iCs w:val="0"/>
          <w:caps w:val="0"/>
          <w:color w:val="000000"/>
          <w:spacing w:val="0"/>
          <w:sz w:val="43"/>
          <w:szCs w:val="43"/>
        </w:rPr>
        <w:t>竣工环境保护验收决定公示</w:t>
      </w:r>
    </w:p>
    <w:bookmarkEnd w:id="0"/>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0"/>
          <w:szCs w:val="30"/>
        </w:rPr>
        <w:t>　　</w:t>
      </w:r>
      <w:r>
        <w:rPr>
          <w:rFonts w:ascii="方正仿宋_GBK" w:hAnsi="方正仿宋_GBK" w:eastAsia="方正仿宋_GBK" w:cs="方正仿宋_GBK"/>
          <w:i w:val="0"/>
          <w:iCs w:val="0"/>
          <w:caps w:val="0"/>
          <w:color w:val="000000"/>
          <w:spacing w:val="0"/>
          <w:sz w:val="31"/>
          <w:szCs w:val="31"/>
        </w:rPr>
        <w:t>根据《中华人民共和国固体废物污染环境防治法》《建设项目环境保护管理条例》以及《建设项目竣工环境保护验收暂行办法》有关规定，经审查，我局拟对以下建设项目固体废物污染防治设施作出竣工环境保护验收决定。为保证此次审查工作的严肃性和公正性，现将拟作出竣工环保验收决定的建设项目固体废物污染防治设施情况予以公示，公示期为2020年8月6日－2020年8月11日（5个工作日）。</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　　听证权利告知：依据《中华人民共和国行政许可法》，自公示起五日内申请人、利害关系人可对以下拟作出的建设项目固体废物污染防治设施竣工环境保护验收合格意见要求听证。</w:t>
      </w:r>
    </w:p>
    <w:p>
      <w:pPr>
        <w:pStyle w:val="2"/>
        <w:keepNext w:val="0"/>
        <w:keepLines w:val="0"/>
        <w:widowControl/>
        <w:suppressLineNumbers w:val="0"/>
        <w:spacing w:before="0" w:beforeAutospacing="0" w:after="0" w:afterAutospacing="0" w:line="420" w:lineRule="atLeast"/>
        <w:ind w:left="0" w:right="0" w:firstLine="600"/>
        <w:rPr>
          <w:rFonts w:hint="default" w:ascii="sans-serif" w:hAnsi="sans-serif" w:eastAsia="sans-serif" w:cs="sans-serif"/>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联系电话：023-73378685</w:t>
      </w:r>
    </w:p>
    <w:p>
      <w:pPr>
        <w:pStyle w:val="2"/>
        <w:keepNext w:val="0"/>
        <w:keepLines w:val="0"/>
        <w:widowControl/>
        <w:suppressLineNumbers w:val="0"/>
        <w:spacing w:before="0" w:beforeAutospacing="0" w:after="0" w:afterAutospacing="0" w:line="420" w:lineRule="atLeast"/>
        <w:ind w:left="0" w:right="0" w:firstLine="600"/>
        <w:rPr>
          <w:rFonts w:hint="default" w:ascii="sans-serif" w:hAnsi="sans-serif" w:eastAsia="sans-serif" w:cs="sans-serif"/>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传真电话：023-73378695</w:t>
      </w:r>
    </w:p>
    <w:p>
      <w:pPr>
        <w:pStyle w:val="2"/>
        <w:keepNext w:val="0"/>
        <w:keepLines w:val="0"/>
        <w:widowControl/>
        <w:suppressLineNumbers w:val="0"/>
        <w:spacing w:before="0" w:beforeAutospacing="0" w:after="0" w:afterAutospacing="0" w:line="420" w:lineRule="atLeast"/>
        <w:ind w:left="570" w:right="0" w:firstLine="0"/>
        <w:rPr>
          <w:rFonts w:hint="default" w:ascii="sans-serif" w:hAnsi="sans-serif" w:eastAsia="sans-serif" w:cs="sans-serif"/>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通讯地址：重庆市石柱土家族自治县南宾街道鲤塘坝综合楼8楼邮政编码：400910</w:t>
      </w:r>
    </w:p>
    <w:p>
      <w:pPr>
        <w:pStyle w:val="2"/>
        <w:keepNext w:val="0"/>
        <w:keepLines w:val="0"/>
        <w:widowControl/>
        <w:suppressLineNumbers w:val="0"/>
        <w:spacing w:before="0" w:beforeAutospacing="0" w:after="0" w:afterAutospacing="0" w:line="420" w:lineRule="atLeast"/>
        <w:ind w:left="0" w:right="0" w:firstLine="600"/>
        <w:rPr>
          <w:rFonts w:hint="default" w:ascii="sans-serif" w:hAnsi="sans-serif" w:eastAsia="sans-serif" w:cs="sans-serif"/>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拟作出固体废物污染防治设施竣工环境保护验收合格决定的建设项目</w:t>
      </w:r>
    </w:p>
    <w:p>
      <w:pPr>
        <w:pStyle w:val="2"/>
        <w:keepNext w:val="0"/>
        <w:keepLines w:val="0"/>
        <w:widowControl/>
        <w:suppressLineNumbers w:val="0"/>
        <w:spacing w:before="0" w:beforeAutospacing="0" w:after="0" w:afterAutospacing="0" w:line="420" w:lineRule="atLeast"/>
        <w:ind w:left="0" w:right="0" w:firstLine="600"/>
        <w:rPr>
          <w:rFonts w:hint="default" w:ascii="sans-serif" w:hAnsi="sans-serif" w:eastAsia="sans-serif" w:cs="sans-serif"/>
          <w:i w:val="0"/>
          <w:iCs w:val="0"/>
          <w:caps w:val="0"/>
          <w:color w:val="000000"/>
          <w:spacing w:val="0"/>
          <w:sz w:val="31"/>
          <w:szCs w:val="31"/>
        </w:rPr>
      </w:pPr>
    </w:p>
    <w:p>
      <w:pPr>
        <w:pStyle w:val="2"/>
        <w:keepNext w:val="0"/>
        <w:keepLines w:val="0"/>
        <w:widowControl/>
        <w:suppressLineNumbers w:val="0"/>
        <w:spacing w:before="0" w:beforeAutospacing="0" w:after="0" w:afterAutospacing="0" w:line="420" w:lineRule="atLeast"/>
        <w:ind w:left="0" w:right="0" w:firstLine="0"/>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420" w:lineRule="atLeast"/>
        <w:ind w:left="0" w:right="0" w:firstLine="0"/>
        <w:rPr>
          <w:rFonts w:hint="default" w:ascii="方正仿宋_GBK" w:hAnsi="方正仿宋_GBK" w:eastAsia="方正仿宋_GBK" w:cs="方正仿宋_GBK"/>
          <w:i w:val="0"/>
          <w:iCs w:val="0"/>
          <w:caps w:val="0"/>
          <w:color w:val="000000"/>
          <w:spacing w:val="0"/>
          <w:sz w:val="31"/>
          <w:szCs w:val="31"/>
        </w:rPr>
      </w:pP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30"/>
        <w:gridCol w:w="15"/>
        <w:gridCol w:w="645"/>
        <w:gridCol w:w="675"/>
        <w:gridCol w:w="840"/>
        <w:gridCol w:w="825"/>
        <w:gridCol w:w="1695"/>
        <w:gridCol w:w="234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c>
          <w:tcPr>
            <w:tcW w:w="64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序号</w:t>
            </w:r>
          </w:p>
        </w:tc>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项目名称</w:t>
            </w:r>
          </w:p>
        </w:tc>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建设地点</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单位</w:t>
            </w:r>
          </w:p>
        </w:tc>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验收监测（调查）单位</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项目概况</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环境保护设施落实情况</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i w:val="0"/>
                <w:iCs w:val="0"/>
                <w:caps w:val="0"/>
                <w:color w:val="000000"/>
                <w:spacing w:val="0"/>
                <w:sz w:val="21"/>
                <w:szCs w:val="21"/>
                <w:bdr w:val="none" w:color="auto" w:sz="0" w:space="0"/>
              </w:rPr>
              <w:t>公众参与情况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95" w:hRule="atLeast"/>
        </w:trPr>
        <w:tc>
          <w:tcPr>
            <w:tcW w:w="63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ascii="仿宋_GB2312" w:hAnsi="sans-serif" w:eastAsia="仿宋_GB2312" w:cs="仿宋_GB2312"/>
                <w:i w:val="0"/>
                <w:iCs w:val="0"/>
                <w:caps w:val="0"/>
                <w:color w:val="000000"/>
                <w:spacing w:val="0"/>
                <w:sz w:val="21"/>
                <w:szCs w:val="21"/>
                <w:bdr w:val="none" w:color="auto" w:sz="0" w:space="0"/>
              </w:rPr>
              <w:t>1</w:t>
            </w:r>
          </w:p>
        </w:tc>
        <w:tc>
          <w:tcPr>
            <w:tcW w:w="660"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方正仿宋_GBK" w:hAnsi="方正仿宋_GBK" w:eastAsia="方正仿宋_GBK" w:cs="方正仿宋_GBK"/>
                <w:i w:val="0"/>
                <w:iCs w:val="0"/>
                <w:caps w:val="0"/>
                <w:color w:val="000000"/>
                <w:spacing w:val="0"/>
                <w:sz w:val="21"/>
                <w:szCs w:val="21"/>
                <w:bdr w:val="none" w:color="auto" w:sz="0" w:space="0"/>
              </w:rPr>
              <w:t>建南气田南高点1#集气支线增压开采工程</w:t>
            </w:r>
          </w:p>
        </w:tc>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方正仿宋_GBK" w:hAnsi="方正仿宋_GBK" w:eastAsia="方正仿宋_GBK" w:cs="方正仿宋_GBK"/>
                <w:i w:val="0"/>
                <w:iCs w:val="0"/>
                <w:caps w:val="0"/>
                <w:color w:val="000000"/>
                <w:spacing w:val="0"/>
                <w:sz w:val="21"/>
                <w:szCs w:val="21"/>
                <w:bdr w:val="none" w:color="auto" w:sz="0" w:space="0"/>
              </w:rPr>
              <w:t>石柱县临溪镇黎家村</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方正仿宋_GBK" w:hAnsi="方正仿宋_GBK" w:eastAsia="方正仿宋_GBK" w:cs="方正仿宋_GBK"/>
                <w:i w:val="0"/>
                <w:iCs w:val="0"/>
                <w:caps w:val="0"/>
                <w:color w:val="000000"/>
                <w:spacing w:val="0"/>
                <w:sz w:val="21"/>
                <w:szCs w:val="21"/>
                <w:bdr w:val="none" w:color="auto" w:sz="0" w:space="0"/>
              </w:rPr>
              <w:t>中国石油化工股份有限公司江汉油田分公司采气一厂</w:t>
            </w:r>
          </w:p>
        </w:tc>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方正仿宋_GBK" w:hAnsi="方正仿宋_GBK" w:eastAsia="方正仿宋_GBK" w:cs="方正仿宋_GBK"/>
                <w:i w:val="0"/>
                <w:iCs w:val="0"/>
                <w:caps w:val="0"/>
                <w:color w:val="000000"/>
                <w:spacing w:val="0"/>
                <w:sz w:val="21"/>
                <w:szCs w:val="21"/>
                <w:bdr w:val="none" w:color="auto" w:sz="0" w:space="0"/>
              </w:rPr>
              <w:t>重庆市居安环境工程有限公司</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pPr>
            <w:r>
              <w:rPr>
                <w:rFonts w:hint="eastAsia" w:ascii="方正仿宋_GBK" w:hAnsi="方正仿宋_GBK" w:eastAsia="方正仿宋_GBK" w:cs="方正仿宋_GBK"/>
                <w:i w:val="0"/>
                <w:iCs w:val="0"/>
                <w:caps w:val="0"/>
                <w:color w:val="000000"/>
                <w:spacing w:val="0"/>
                <w:sz w:val="21"/>
                <w:szCs w:val="21"/>
                <w:bdr w:val="none" w:color="auto" w:sz="0" w:space="0"/>
              </w:rPr>
              <w:t>此次改扩建项目位于建15井井场内，在井站内新建处理规模5×104Nm3/d的往复式电驱压缩机及配套设施1套，将1#集气支线来气与建15井来气在站内气液分离后汇合，进入压缩机，经增压后输往南集站；拆除西南侧宿舍楼，新建过滤分离器及增压设施，在场地东北侧新建配电间、仪控间，南侧新建放空火炬。压缩机组进口压力0.5~2.0MPa；增压压力范围为2.8~3.1MPa，压缩机出口压力为2.9MPa；驱动机功率200kW。</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pPr>
            <w:r>
              <w:rPr>
                <w:rFonts w:hint="eastAsia" w:ascii="方正仿宋_GBK" w:hAnsi="方正仿宋_GBK" w:eastAsia="方正仿宋_GBK" w:cs="方正仿宋_GBK"/>
                <w:i w:val="0"/>
                <w:iCs w:val="0"/>
                <w:caps w:val="0"/>
                <w:color w:val="000000"/>
                <w:spacing w:val="0"/>
                <w:sz w:val="21"/>
                <w:szCs w:val="21"/>
                <w:bdr w:val="none" w:color="auto" w:sz="0" w:space="0"/>
              </w:rPr>
              <w:t> </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pPr>
            <w:r>
              <w:rPr>
                <w:rFonts w:hint="eastAsia" w:ascii="方正仿宋_GBK" w:hAnsi="方正仿宋_GBK" w:eastAsia="方正仿宋_GBK" w:cs="方正仿宋_GBK"/>
                <w:i w:val="0"/>
                <w:iCs w:val="0"/>
                <w:caps w:val="0"/>
                <w:color w:val="000000"/>
                <w:spacing w:val="0"/>
                <w:sz w:val="21"/>
                <w:szCs w:val="21"/>
                <w:bdr w:val="none" w:color="auto" w:sz="0" w:space="0"/>
              </w:rPr>
              <w:t>1、固体废物：运营期固废包括废润滑油和过滤分离器滤渣，废润滑油暂存于危废暂存间定期交有资质单位处置，分离器产的滤渣交当地环卫部门统一处理。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480" w:right="0"/>
            </w:pPr>
            <w:r>
              <w:rPr>
                <w:rFonts w:hint="eastAsia" w:ascii="方正仿宋_GBK" w:hAnsi="方正仿宋_GBK" w:eastAsia="方正仿宋_GBK" w:cs="方正仿宋_GBK"/>
                <w:i w:val="0"/>
                <w:iCs w:val="0"/>
                <w:caps w:val="0"/>
                <w:color w:val="000000"/>
                <w:spacing w:val="0"/>
                <w:sz w:val="21"/>
                <w:szCs w:val="21"/>
                <w:bdr w:val="none" w:color="auto" w:sz="0" w:space="0"/>
              </w:rPr>
              <w:t> </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i w:val="0"/>
                <w:iCs w:val="0"/>
                <w:caps w:val="0"/>
                <w:color w:val="000000"/>
                <w:spacing w:val="0"/>
                <w:sz w:val="21"/>
                <w:szCs w:val="21"/>
                <w:bdr w:val="none" w:color="auto" w:sz="0" w:space="0"/>
              </w:rPr>
              <w:t>未开展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32"/>
    <w:rsid w:val="00A9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2024-01-12T09:24:00Z</dcterms:created>
  <dc:creator>Administrator</dc:creator>
  <cp:lastModifiedBy>Administrator</cp:lastModifiedBy>
  <dcterms:modified xsi:type="dcterms:W3CDTF">2024-01-12T09:24:32Z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E2C202AD01BE4CC8938E6D4B58ADDCE9</vt:lpwstr>
  </property>
</Properties>
</file>