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石柱县2018</w:t>
      </w:r>
      <w:bookmarkStart w:id="0" w:name="_GoBack"/>
      <w:r>
        <w:rPr>
          <w:rFonts w:hint="eastAsia" w:ascii="方正小标宋_GBK" w:hAnsi="方正小标宋_GBK" w:eastAsia="方正小标宋_GBK" w:cs="方正小标宋_GBK"/>
          <w:i w:val="0"/>
          <w:iCs w:val="0"/>
          <w:caps w:val="0"/>
          <w:color w:val="000000"/>
          <w:spacing w:val="0"/>
          <w:sz w:val="44"/>
          <w:szCs w:val="44"/>
        </w:rPr>
        <w:t>-2019年生态环境损害赔偿</w:t>
      </w:r>
    </w:p>
    <w:p>
      <w:pPr>
        <w:pStyle w:val="2"/>
        <w:keepNext w:val="0"/>
        <w:keepLines w:val="0"/>
        <w:widowControl/>
        <w:suppressLineNumbers w:val="0"/>
        <w:spacing w:before="0" w:beforeAutospacing="0" w:after="0" w:afterAutospacing="0" w:line="55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案件办理情况公示</w:t>
      </w:r>
    </w:p>
    <w:bookmarkEnd w:id="0"/>
    <w:p>
      <w:pPr>
        <w:pStyle w:val="2"/>
        <w:keepNext w:val="0"/>
        <w:keepLines w:val="0"/>
        <w:widowControl/>
        <w:suppressLineNumbers w:val="0"/>
        <w:spacing w:before="0" w:beforeAutospacing="0" w:after="0" w:afterAutospacing="0" w:line="555"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28"/>
          <w:szCs w:val="28"/>
        </w:rPr>
        <w:t>公示单位：石柱县生态环境损害赔偿改革工作小组办公室</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450"/>
        <w:gridCol w:w="1269"/>
        <w:gridCol w:w="851"/>
        <w:gridCol w:w="1133"/>
        <w:gridCol w:w="851"/>
        <w:gridCol w:w="1420"/>
        <w:gridCol w:w="1267"/>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40" w:hRule="atLeast"/>
        </w:trPr>
        <w:tc>
          <w:tcPr>
            <w:tcW w:w="4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​序号</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案例名称</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办案部门</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赔偿义务人</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是否结案</w:t>
            </w:r>
          </w:p>
        </w:tc>
        <w:tc>
          <w:tcPr>
            <w:tcW w:w="14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赔付金额（万元））</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赔偿方式</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修复内容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40" w:hRule="atLeast"/>
        </w:trPr>
        <w:tc>
          <w:tcPr>
            <w:tcW w:w="4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1</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周XX擅自改变林地用途</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石柱县林业局</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周XX</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是</w:t>
            </w:r>
          </w:p>
        </w:tc>
        <w:tc>
          <w:tcPr>
            <w:tcW w:w="14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0.0929</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资金赔偿</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异地造林533.2平方米，由县林业局统一规划实施生态修复。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40" w:hRule="atLeast"/>
        </w:trPr>
        <w:tc>
          <w:tcPr>
            <w:tcW w:w="4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2</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秦XX滥发林木案</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石柱县林业局</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秦XX</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是</w:t>
            </w:r>
          </w:p>
        </w:tc>
        <w:tc>
          <w:tcPr>
            <w:tcW w:w="14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0.12</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资金赔偿</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由县林业局统一规划实施生态修复，补种280株。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40" w:hRule="atLeast"/>
        </w:trPr>
        <w:tc>
          <w:tcPr>
            <w:tcW w:w="4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3</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重庆某建材有限公司占矿山区外土地搭建空压机房造成土壤耕作条件丧失案</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石柱县规划自然资源局</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重庆某建材有限公司</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是</w:t>
            </w:r>
          </w:p>
        </w:tc>
        <w:tc>
          <w:tcPr>
            <w:tcW w:w="14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0.549</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义务修复人自行修复</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挖走涉案48平方米区域现有被破坏土壤，回填种植土方，再播撒草种。挖土石方、外运土石方和回填种植土方约24平方米。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40" w:hRule="atLeast"/>
        </w:trPr>
        <w:tc>
          <w:tcPr>
            <w:tcW w:w="4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4</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重庆某建材有限公司排土场（弃渣场）边缘水土流失和矿渣废弃物污染耕地土壤案</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石柱县规划自然资源局</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重庆某建材有限公司</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是</w:t>
            </w:r>
          </w:p>
        </w:tc>
        <w:tc>
          <w:tcPr>
            <w:tcW w:w="142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0.9</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义务修复人自行修复</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4"/>
                <w:szCs w:val="24"/>
                <w:bdr w:val="none" w:color="auto" w:sz="0" w:space="0"/>
              </w:rPr>
              <w:t>在矿区和耕地交界处按照边界长13.5m，宽0.3m高1m的标准、采用钢筋混凝土为材料的标准修建挡墙。</w:t>
            </w:r>
          </w:p>
        </w:tc>
      </w:tr>
    </w:tbl>
    <w:p>
      <w:pPr>
        <w:pStyle w:val="2"/>
        <w:keepNext w:val="0"/>
        <w:keepLines w:val="0"/>
        <w:widowControl/>
        <w:suppressLineNumbers w:val="0"/>
        <w:spacing w:before="0" w:beforeAutospacing="0" w:after="0" w:afterAutospacing="0" w:line="600" w:lineRule="atLeast"/>
        <w:ind w:right="0"/>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B2ACA"/>
    <w:rsid w:val="596B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2024-01-15T08:53:00Z</dcterms:created>
  <dc:creator>Administrator</dc:creator>
  <cp:lastModifiedBy>Administrator</cp:lastModifiedBy>
  <dcterms:modified xsi:type="dcterms:W3CDTF">2024-01-15T08:54:55Z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2689E4E7669A42D7840E0737878BB81E</vt:lpwstr>
  </property>
</Properties>
</file>