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E2BF">
      <w:pPr>
        <w:pStyle w:val="2"/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石柱土家族自治县水土保持站</w:t>
      </w:r>
      <w:r>
        <w:rPr>
          <w:rFonts w:hint="default" w:ascii="宋体" w:hAnsi="宋体" w:eastAsia="宋体" w:cs="宋体"/>
          <w:sz w:val="32"/>
          <w:szCs w:val="32"/>
        </w:rPr>
        <w:t>202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年度决算说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明</w:t>
      </w:r>
    </w:p>
    <w:p w14:paraId="38032C2E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基本情况</w:t>
      </w:r>
    </w:p>
    <w:p w14:paraId="281FB6DA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（一）职能职责</w:t>
      </w:r>
    </w:p>
    <w:p w14:paraId="45E71D34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1.宣传贯彻有关水土保持的法律、法规、规章和政策。</w:t>
      </w:r>
    </w:p>
    <w:p w14:paraId="515CF24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2.参与编制水土保持规划并配合实施。</w:t>
      </w:r>
    </w:p>
    <w:p w14:paraId="0627D6B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3.参与县域水土流失监测、预报和信息化建设工作。</w:t>
      </w:r>
    </w:p>
    <w:p w14:paraId="16C7A699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4.参与全县水土保持服务体系建设工作。</w:t>
      </w:r>
    </w:p>
    <w:p w14:paraId="72A6544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5.参与生产项目水土保持情况的监督检查工作。</w:t>
      </w:r>
    </w:p>
    <w:p w14:paraId="09F8020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6.承担县水土保持办公室的日常事务性工作。</w:t>
      </w:r>
    </w:p>
    <w:p w14:paraId="0602246D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7.承担县水利局领导交办的其他工作。</w:t>
      </w:r>
    </w:p>
    <w:p w14:paraId="21433AD0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（二）机构设置</w:t>
      </w:r>
    </w:p>
    <w:p w14:paraId="79C4DC3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本单位无内部机构设置情况。</w:t>
      </w:r>
    </w:p>
    <w:p w14:paraId="04DCCA06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bCs w:val="0"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单位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决算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收支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情况说明</w:t>
      </w:r>
    </w:p>
    <w:p w14:paraId="6276B2D4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/>
          <w:bCs w:val="0"/>
          <w:color w:val="auto"/>
          <w:sz w:val="28"/>
          <w:szCs w:val="24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  <w:t>（一</w:t>
      </w:r>
      <w:r>
        <w:rPr>
          <w:rFonts w:hint="eastAsia" w:ascii="宋体" w:hAnsi="宋体" w:cs="Times New Roman"/>
          <w:b/>
          <w:bCs w:val="0"/>
          <w:color w:val="auto"/>
          <w:sz w:val="28"/>
          <w:szCs w:val="24"/>
          <w:lang w:val="en-US" w:eastAsia="zh-CN"/>
        </w:rPr>
        <w:t>）收入支出决算总体情况说明</w:t>
      </w:r>
    </w:p>
    <w:p w14:paraId="6501E23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年度收、支总计均为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收、支与2023年度相比，增加50.03万元，增长51.3%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，主要原因是人员工资、社保等有所增加。</w:t>
      </w:r>
    </w:p>
    <w:p w14:paraId="0D935A25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1.收入情况。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年度收入合计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与2023年度相比，增加50.03万元，增长51.3%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，主要原因是人员工资、社保等有所增加。其中：财政拨款收入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；事业收入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；经营收入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；其他收入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。此外，使用非财政拨款结余（含专用结余）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万元，年初结转和结余</w:t>
      </w:r>
      <w:r>
        <w:rPr>
          <w:rFonts w:hint="default" w:ascii="宋体" w:hAnsi="宋体" w:cs="Times New Roman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万元。</w:t>
      </w:r>
    </w:p>
    <w:p w14:paraId="1AE5484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2.支出情况。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年度支出合计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与2023年度相比，增加50.03万元，增长51.3%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，主要原因是人员工资、社保等有所增加。其中：基本支出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100.0%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；项目支出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；经营支出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。此外，结余分配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</w:t>
      </w:r>
    </w:p>
    <w:p w14:paraId="3B083FB6">
      <w:pPr>
        <w:pStyle w:val="6"/>
        <w:snapToGrid w:val="0"/>
        <w:spacing w:before="0" w:beforeAutospacing="0" w:after="0" w:afterAutospacing="0" w:line="596" w:lineRule="exact"/>
        <w:ind w:firstLine="562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4"/>
          <w:lang w:val="en-US" w:eastAsia="zh-CN" w:bidi="ar-SA"/>
        </w:rPr>
        <w:t>3.结转结余情况。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2024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年度年末结转和结余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0.00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万元，</w:t>
      </w:r>
      <w:r>
        <w:rPr>
          <w:rFonts w:hint="default" w:ascii="宋体" w:hAnsi="宋体" w:eastAsia="宋体" w:cs="Times New Roman"/>
          <w:color w:val="auto"/>
          <w:sz w:val="28"/>
          <w:szCs w:val="24"/>
          <w:lang w:val="en-US" w:eastAsia="zh-CN" w:bidi="ar-SA"/>
        </w:rPr>
        <w:t>与2023年度相比，无增减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，主要原因是</w:t>
      </w:r>
      <w:r>
        <w:rPr>
          <w:rFonts w:hint="eastAsia" w:ascii="宋体" w:hAnsi="宋体" w:cs="Times New Roman"/>
          <w:color w:val="auto"/>
          <w:sz w:val="28"/>
          <w:szCs w:val="24"/>
          <w:lang w:val="en-US" w:eastAsia="zh-CN"/>
        </w:rPr>
        <w:t>人员工资、社保等有所增加。</w:t>
      </w:r>
    </w:p>
    <w:p w14:paraId="3D884E2F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（二）财政拨款收入支出决算总体情况说明</w:t>
      </w:r>
    </w:p>
    <w:p w14:paraId="77016B66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年度财政拨款收、支总计均为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万元。与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年度相比，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财政拨款收、支总计各增加50.03万元，增长51.3%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</w:t>
      </w:r>
    </w:p>
    <w:p w14:paraId="08035641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（三）一般公共预算财政拨款收入支出决算情况说明</w:t>
      </w:r>
    </w:p>
    <w:p w14:paraId="10592DD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1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.收入情况。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年度一般公共预算财政拨款收入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与2023年度相比，增加50.03万元，增长51.3%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较年初预算数增加22.74万元，增长18.2%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。主要原因是人员工资、社保等有所增加。此外，年初财政拨款结转和结余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</w:t>
      </w:r>
    </w:p>
    <w:p w14:paraId="2F84F629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2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.支出情况。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年度一般公共预算财政拨款支出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与2023年度相比，增加50.03万元，增长51.3%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较年初预算数增加22.74万元，增长18.2%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。主要原因是人员工资、社保等有所增加。</w:t>
      </w:r>
    </w:p>
    <w:p w14:paraId="66DE5638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一般公共预算财政拨款支出主要用途如下：</w:t>
      </w:r>
    </w:p>
    <w:p w14:paraId="3AFD7582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（1）社会保障和就业支出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17.90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12.1%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较年初预算数增加4.36万元，增长32.2%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，主要原因是本年度基本养老保险基数有所调整。</w:t>
      </w:r>
    </w:p>
    <w:p w14:paraId="748CC4F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（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）农林水支出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116.24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78.8%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较年初预算数增加18.37万元，增长18.8%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，主要原因是本年度人员经费有所增加。</w:t>
      </w:r>
    </w:p>
    <w:p w14:paraId="143C73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（3）住房保障支出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6.77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万元，占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4.6%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7CA4C4A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/>
          <w:bCs/>
          <w:color w:val="auto"/>
          <w:sz w:val="28"/>
          <w:szCs w:val="24"/>
          <w:lang w:val="en-US" w:eastAsia="zh-CN"/>
        </w:rPr>
        <w:t>3</w:t>
      </w:r>
      <w:r>
        <w:rPr>
          <w:rFonts w:hint="eastAsia" w:ascii="宋体" w:hAnsi="宋体" w:cs="Times New Roman"/>
          <w:b/>
          <w:bCs/>
          <w:color w:val="auto"/>
          <w:sz w:val="28"/>
          <w:szCs w:val="24"/>
          <w:lang w:val="en-US" w:eastAsia="zh-CN"/>
        </w:rPr>
        <w:t>.结转结余情况。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年度年末一般公共预算财政拨款结转和结余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21757C1E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（四）一般公共预算财政拨款基本支出决算情况说明</w:t>
      </w:r>
    </w:p>
    <w:p w14:paraId="04317BC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年度一般公共财政拨款基本支出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147.53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</w:t>
      </w:r>
    </w:p>
    <w:p w14:paraId="341B4C3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其中：</w:t>
      </w:r>
    </w:p>
    <w:p w14:paraId="3FDCCC0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人员经费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128.65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与2023年度相比，增加43.88万元，增长51.8%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，主要原因是人员工资、社保等有所增加。人员经费用途主要包括基本工资、津贴补贴、绩效工资、社会保障缴费、住房公积金、医疗费等。</w:t>
      </w:r>
    </w:p>
    <w:p w14:paraId="4269F46A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公用经费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18.88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与2023年度相比，增加6.15万元，增长48.3%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，主要原因是本年度办公费等有所增加。公用经费用途主要包括办公费、水费、电费、邮电费、物业管理费、差旅费、委托业务费、工会经费等。</w:t>
      </w:r>
    </w:p>
    <w:p w14:paraId="01C7F5F7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Fonts w:hint="eastAsia" w:ascii="宋体" w:hAnsi="宋体" w:eastAsia="宋体" w:cs="Times New Roman"/>
          <w:b w:val="0"/>
          <w:color w:val="auto"/>
          <w:sz w:val="28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（五）政府性基金预算收支决算情况说明</w:t>
      </w:r>
    </w:p>
    <w:p w14:paraId="3814C73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本部门2024年度无政府性基金预算财政拨款收支。</w:t>
      </w:r>
    </w:p>
    <w:p w14:paraId="73692B89">
      <w:pPr>
        <w:pStyle w:val="2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国有资本经营预算财政拨款支出决算情况说明</w:t>
      </w:r>
    </w:p>
    <w:p w14:paraId="27525B13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20" w:lineRule="atLeast"/>
        <w:ind w:firstLine="560"/>
        <w:jc w:val="left"/>
        <w:textAlignment w:val="auto"/>
        <w:rPr>
          <w:rFonts w:hint="eastAsia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Times New Roman"/>
          <w:color w:val="auto"/>
          <w:sz w:val="28"/>
          <w:szCs w:val="24"/>
        </w:rPr>
        <w:t>本部门202</w:t>
      </w:r>
      <w:r>
        <w:rPr>
          <w:rFonts w:hint="eastAsia" w:cs="Times New Roman"/>
          <w:color w:val="auto"/>
          <w:sz w:val="28"/>
          <w:szCs w:val="24"/>
          <w:lang w:val="en-US" w:eastAsia="zh-CN"/>
        </w:rPr>
        <w:t>4</w:t>
      </w:r>
      <w:r>
        <w:rPr>
          <w:rFonts w:hint="eastAsia" w:ascii="宋体" w:hAnsi="宋体" w:cs="Times New Roman"/>
          <w:color w:val="auto"/>
          <w:sz w:val="28"/>
          <w:szCs w:val="24"/>
        </w:rPr>
        <w:t>年度无国有资本经营预算财政拨款支出。</w:t>
      </w:r>
    </w:p>
    <w:p w14:paraId="28CF08CF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“三公”经费情况说明</w:t>
      </w:r>
    </w:p>
    <w:p w14:paraId="483DD927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（一）“三公”经费支出总体情况说明</w:t>
      </w:r>
    </w:p>
    <w:p w14:paraId="2221892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年度“三公”经费支出共计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0.45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较年初预算数减少1.20万元，下降72.7%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，主要原因是落实政府过“紧日子”要求，严格控制“三公”经费支出。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较上年支出数增加0.25万元，增长125.0%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</w:t>
      </w:r>
      <w:r>
        <w:rPr>
          <w:rFonts w:hint="eastAsia" w:cs="Times New Roman"/>
          <w:b w:val="0"/>
          <w:bCs w:val="0"/>
          <w:color w:val="auto"/>
          <w:sz w:val="28"/>
          <w:szCs w:val="24"/>
          <w:lang w:val="en-US" w:eastAsia="zh-CN"/>
        </w:rPr>
        <w:t>是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本年度业务招待费有所增加。</w:t>
      </w:r>
    </w:p>
    <w:p w14:paraId="2B469327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（二）“三公”经费分项支出情况</w:t>
      </w:r>
    </w:p>
    <w:p w14:paraId="57438E71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年度本单位因公出国（境）费用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万元。费用支出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较上年支出数无增减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2530475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公务用车购置费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万元。费用支出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较上年支出数无增减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180A25F0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公务用车运行维护费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0.00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万元。费用支出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较年初预算数减少1.50万元，下降100.0%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，主要原因是本单位为水利局二级单位，所有公车运行维护费已调整至水利局本级核算。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较上年支出数无增减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</w:p>
    <w:p w14:paraId="4D4A4C6F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公务接待费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0.45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万元，主要用于接待接待市级部门巡查和区县水利部门交流学习等。费用支出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较年初预算数无增减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较上年支出数增加0.25万元，增长125.0%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，主要原因是本年度接待区县交流学习次数有所增加。</w:t>
      </w:r>
    </w:p>
    <w:p w14:paraId="7B53D6F1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（三）“三公”经费实物量情况</w:t>
      </w:r>
    </w:p>
    <w:p w14:paraId="519A0E47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</w:pP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年度本单位因公出国（境）共计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个团组，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人；公务用车购置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辆，公务车保有量为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辆；国内公务接待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16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批次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26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人，其中：国内外事接待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人；国（境）外公务接待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批次，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人。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2024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年本单位人均接待费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173.08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元，车均购置费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万元，车均维护费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万元。</w:t>
      </w:r>
    </w:p>
    <w:p w14:paraId="6ED80905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四、其他需要说明的事项</w:t>
      </w:r>
    </w:p>
    <w:p w14:paraId="3293C5B9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default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（一）财政拨款会议费、培训费和差旅费情况说明</w:t>
      </w:r>
    </w:p>
    <w:p w14:paraId="42F346CE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ind w:firstLine="56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本年度会议费支出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0.33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与2023年度相比，增加0.33万元，增长100.0%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，主要原因是线下会议次数较上年有所增加。本年度培训费支出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0.24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与2023年度相比，增加0.24万元，增长100.0%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</w:t>
      </w:r>
      <w:r>
        <w:rPr>
          <w:rFonts w:hint="eastAsia" w:cs="Times New Roman"/>
          <w:b w:val="0"/>
          <w:bCs w:val="0"/>
          <w:color w:val="auto"/>
          <w:sz w:val="28"/>
          <w:szCs w:val="24"/>
          <w:lang w:val="en-US" w:eastAsia="zh-CN"/>
        </w:rPr>
        <w:t>是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本年度培训事项有所增加。本年度差旅费支出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3.49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万元，</w:t>
      </w:r>
      <w:r>
        <w:rPr>
          <w:rFonts w:hint="default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与2023年度相比，增加1.84万元，增长111.5%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4"/>
          <w:lang w:val="en-US" w:eastAsia="zh-CN"/>
        </w:rPr>
        <w:t>，主要原因是本年度外出会议、学习交流次数有所增加。</w:t>
      </w:r>
    </w:p>
    <w:p w14:paraId="4ACCFAEE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（二）机关运行经费情况说明</w:t>
      </w:r>
    </w:p>
    <w:p w14:paraId="7DC79100"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 w:bidi="ar-SA"/>
        </w:rPr>
        <w:t>按照部门决算列报口径，我单位不在机关运行经费统计范围之内。</w:t>
      </w:r>
    </w:p>
    <w:p w14:paraId="3B237316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（三）国有资产占用情况说明</w:t>
      </w:r>
    </w:p>
    <w:p w14:paraId="5F2341DC">
      <w:pPr>
        <w:keepNext/>
        <w:keepLines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宋体" w:hAnsi="宋体" w:cs="Times New Roman"/>
          <w:color w:val="auto"/>
          <w:sz w:val="28"/>
          <w:szCs w:val="24"/>
        </w:rPr>
        <w:t>因国有资产纳入县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水利局</w:t>
      </w:r>
      <w:r>
        <w:rPr>
          <w:rFonts w:hint="eastAsia" w:ascii="宋体" w:hAnsi="宋体" w:cs="Times New Roman"/>
          <w:color w:val="auto"/>
          <w:sz w:val="28"/>
          <w:szCs w:val="24"/>
        </w:rPr>
        <w:t>本级统一登记管理，我单位资产未纳入部门决算报表</w:t>
      </w:r>
      <w:r>
        <w:rPr>
          <w:rFonts w:hint="eastAsia" w:ascii="宋体" w:hAnsi="宋体" w:cs="Times New Roman"/>
          <w:color w:val="auto"/>
          <w:sz w:val="28"/>
          <w:szCs w:val="24"/>
          <w:lang w:eastAsia="zh-CN"/>
        </w:rPr>
        <w:t>。</w:t>
      </w:r>
    </w:p>
    <w:p w14:paraId="118940C2">
      <w:pPr>
        <w:pStyle w:val="2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20" w:lineRule="atLeast"/>
        <w:textAlignment w:val="auto"/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（四）政府采购支出情况说明</w:t>
      </w:r>
    </w:p>
    <w:p w14:paraId="2FA41631">
      <w:pPr>
        <w:pStyle w:val="6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20" w:lineRule="atLeas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202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 w:bidi="ar-SA"/>
        </w:rPr>
        <w:t>年度我单位未发生政府采购事项，无相关经费支出</w:t>
      </w:r>
      <w:r>
        <w:rPr>
          <w:rFonts w:hint="eastAsia" w:cs="Times New Roman"/>
          <w:color w:val="auto"/>
          <w:sz w:val="28"/>
          <w:szCs w:val="24"/>
          <w:lang w:val="en-US" w:eastAsia="zh-CN" w:bidi="ar-SA"/>
        </w:rPr>
        <w:t>。</w:t>
      </w:r>
    </w:p>
    <w:p w14:paraId="0FEAF54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31FA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4F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372C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0F24C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石柱土家族自治县水土保持站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189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29A1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FF3E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DF4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B5A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79F7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3EB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F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2F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5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5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C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9B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B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AAA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05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2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5D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52A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9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2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37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6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C1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6F4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178,989.60 </w:t>
            </w:r>
          </w:p>
        </w:tc>
      </w:tr>
      <w:tr w14:paraId="59E9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32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C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66,185.70 </w:t>
            </w:r>
          </w:p>
        </w:tc>
      </w:tr>
      <w:tr w14:paraId="7E65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8A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38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A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8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11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B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C7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7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23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0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F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1,162,421.48 </w:t>
            </w:r>
          </w:p>
        </w:tc>
      </w:tr>
      <w:tr w14:paraId="37E2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4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A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88C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E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83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A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8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B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A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B0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F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5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0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6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D7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1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D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86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A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1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E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67,687.20 </w:t>
            </w:r>
          </w:p>
        </w:tc>
      </w:tr>
      <w:tr w14:paraId="79AC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57F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11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C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4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5C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F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BB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4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7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77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7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3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3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D8F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F4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0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1,475,283.98 </w:t>
            </w:r>
          </w:p>
        </w:tc>
      </w:tr>
      <w:tr w14:paraId="6A59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F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18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3F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EA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BF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1,475,283.98</w:t>
            </w:r>
          </w:p>
        </w:tc>
      </w:tr>
    </w:tbl>
    <w:p w14:paraId="25160AB6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514C18FD">
      <w:pPr>
        <w:pStyle w:val="10"/>
        <w:numPr>
          <w:ilvl w:val="0"/>
          <w:numId w:val="0"/>
        </w:numPr>
        <w:autoSpaceDE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104C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5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6DF6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306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  <w:u w:color="auto"/>
              </w:rPr>
              <w:t>石柱土家族自治县水土保持站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A67E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6D6290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25E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3A1F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B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4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E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A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5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E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3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0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A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1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1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A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D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5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5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0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7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C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93F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E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0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6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B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BB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5BE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8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6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0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FE4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6CC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3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0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0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D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64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D8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0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119,326.40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119,326.40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C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6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0A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145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59,663.20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59,663.20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1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CA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593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C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3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9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3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0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F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7F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26A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0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A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8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E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5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88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C4BD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53,585.70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E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53,585.70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5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D6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84D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C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F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2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C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0C1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15A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5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9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C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73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AD2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4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B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7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53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A23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水土保持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B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A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EB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D98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B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ED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7A5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E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7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E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095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B13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4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B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37346D9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09B2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27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34E7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327AD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 xml:space="preserve">石柱土家族自治县水土保持站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5C2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53BE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2BCF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7A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FFF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060B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D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D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F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3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0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4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F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8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4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E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4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E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1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5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9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6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1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3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8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7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2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D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8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9AD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6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1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E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0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D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E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8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5B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31E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8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F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A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FE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853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2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9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00F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E649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B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119,326.40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119,326.40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F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0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F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D7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A1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F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59,663.20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59,663.20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8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B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0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01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67F6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7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3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F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F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D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DC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F8C8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8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D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4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F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93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FEB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53,585.70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53,585.70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A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8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48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E301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2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E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5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A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F5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0950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3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B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6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3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623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73C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D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7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565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1F42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2130310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水土保持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A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0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028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752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3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C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3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B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5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E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B4C4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F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AE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9E37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B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4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3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66C9155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3B6B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00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0AA2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A4E48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DA8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570C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EFF3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156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B03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0217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7BA4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6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A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3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2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0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B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8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BD9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8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D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F1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4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0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BA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6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A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0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E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50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C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E0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8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6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C02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0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E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3A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33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C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0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9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FD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2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4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0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6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CF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B7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8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1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178,989.60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91C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5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A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1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66,185.70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6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30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E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4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05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D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E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6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1,162,421.48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4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B7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A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1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1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33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B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A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4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03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7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7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C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6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A7C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7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7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A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AE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B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7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C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42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1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2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A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7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F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B7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2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2F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9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8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5C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B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30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4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1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5A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D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E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0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A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1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6C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4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9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5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46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5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4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9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B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688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1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A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6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B5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D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07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B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14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DF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91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F4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2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0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0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F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0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3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A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A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1,475,283.98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9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CA20CB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2A52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1627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76102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58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628F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273F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5D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A93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3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F7B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A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F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787A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5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2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E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7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0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C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6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5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B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1907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0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6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9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0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E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5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1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9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D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4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4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33B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1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1,475,283.98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1,475,283.98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1,475,283.98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1,475,283.98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A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0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C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E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3C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B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0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0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9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0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A1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F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C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3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3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178,989.60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0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0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448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4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119,326.40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D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119,326.40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119,326.40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119,326.40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4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198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7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A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59,663.20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59,663.20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7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59,663.20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59,663.20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5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2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EEB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9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5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5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6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F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7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3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7F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7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8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0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2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66,185.70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E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9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3B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2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53,585.70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6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53,585.70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F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53,585.70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53,585.70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5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0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E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F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527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A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6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9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8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0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12,600.00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E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5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5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6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79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C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9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2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2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1E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8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F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D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3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5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8D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3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2130310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D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水土保持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9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7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3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7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1,162,421.48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8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7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2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DD6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5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E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2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0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C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F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0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D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C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3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5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36D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C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E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F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D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1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9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8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8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6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A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1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1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8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9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67,687.20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3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4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6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4AEBFE1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75CB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D9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5DDB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0D84E5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366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3405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DA81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C9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36B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60D4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7DAC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7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0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2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8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F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6A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34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8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1,286,492.28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C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1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D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188,791.70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3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3D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2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2A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2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1A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03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317,609.00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4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F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DF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82,000.00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2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8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8F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429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4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E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D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42,708.00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1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E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5C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6A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3B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9A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89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8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5B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22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18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9B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5F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04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99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28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37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0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CB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9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8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9E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7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40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7FF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02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1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83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605,980.00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1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22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D4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AD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3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1C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F47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B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27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4A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119,326.40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6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B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34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14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7C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F8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2C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2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7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20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59,663.20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E6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D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C3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32,500.00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8F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1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B1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87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A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0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E7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56,406.00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E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3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18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78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E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91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4D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9C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16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D8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E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A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45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45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3B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0C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502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7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52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49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4,512.48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2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18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87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34,851.50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BA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8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38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84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E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2F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CC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67,687.20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2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3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F3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A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E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4A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A0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6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2D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0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12,600.00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8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9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F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9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EA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FA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B0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3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A0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D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1F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6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71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9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F5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4C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3E3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92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D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5F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4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1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FB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3,259.00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8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4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6A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1E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D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5B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3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E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02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2,400.00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00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F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49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4A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6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3B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C5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9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DA6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A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49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6F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CF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0F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4C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34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2B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A7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68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6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8F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B7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18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40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8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E7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D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CE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FB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43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E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C6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93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3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1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6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C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9C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CB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B8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07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4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5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AA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F8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5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73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2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1C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6A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F36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9C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F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CD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D9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8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82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1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4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C7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22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2B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D5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5A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1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89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11,281.20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58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5A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1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EF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69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1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83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0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4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7CB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B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B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B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44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F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A1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C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A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7D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66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D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EA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C5A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A4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9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A0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16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6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1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1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F2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D0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CB31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B3D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58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4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FB2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42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0B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F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8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210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1E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E4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F4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27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398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4D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6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3A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07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14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D11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4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BA4B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D5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C9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C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6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D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D08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9C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88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BB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F76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823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D6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2F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FD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0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F1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A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20EF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B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8F3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990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21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5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51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34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C8A6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8B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E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D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88E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C3E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E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5B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8D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B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992A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B3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1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41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CB7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AE7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61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A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05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35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A501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39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6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2E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181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1,286,492.28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8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53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188,791.70 </w:t>
            </w:r>
          </w:p>
        </w:tc>
      </w:tr>
    </w:tbl>
    <w:p w14:paraId="0DBD58C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19DF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DD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09D3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A2CC7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CD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130D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1BE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6DF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F64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C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29D3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0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B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B3F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E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1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2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5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2ACC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C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E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3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7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A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2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2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4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F3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7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6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E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9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A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9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CDB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3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4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1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5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BD3BA42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E69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A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3D3B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36EEE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52A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3C7F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A43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F0E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11D2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00D6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6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B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4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CC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5B5F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4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9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D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2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8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2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80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A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B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A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1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2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3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3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A4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8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F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9A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57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92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9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D4E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A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AC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A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30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97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0C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68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58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29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FD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9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C82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288A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D7BF">
            <w:pPr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A0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4B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F6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8A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EE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CA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A6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54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1FB347E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7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2F8E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D6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04297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4E26F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u w:color="auto"/>
              </w:rPr>
              <w:t>石柱土家族自治县水土保持站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FE3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3805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052F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29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340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D2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4A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7A71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33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7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D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4B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D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0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9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4,500.00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C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1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8B0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3A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69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1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81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27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20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95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8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3B1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7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83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C4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A2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331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E4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A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5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FD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27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92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6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4,500.00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08E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8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80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1E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9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4,500.00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AA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D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A0B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C5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9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B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4A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5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63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05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A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D1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EF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21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5E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7E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3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9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1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F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A7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4FE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D8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8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C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A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69E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A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932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88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C0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E0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A3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A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75FD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B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8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EA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AE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04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6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0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7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D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66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C1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2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CB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44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03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2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38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8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4B3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E4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26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7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7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6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DE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5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0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5B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2F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8E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0D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A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3,259.00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A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38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9F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C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9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6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2,400.00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9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37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F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F31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34,851.50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D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3E1437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82C6916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DBD0BD3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2BEBCECC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08677D85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CEC95EE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543B8B0D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13936F62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51B7B9B">
      <w:pPr>
        <w:rPr>
          <w:rFonts w:hint="eastAsia" w:ascii="宋体" w:hAnsi="宋体" w:eastAsia="宋体" w:cs="宋体"/>
          <w:color w:val="000000"/>
          <w:sz w:val="21"/>
          <w:szCs w:val="21"/>
          <w:lang w:bidi="ar"/>
        </w:rPr>
      </w:pPr>
    </w:p>
    <w:p w14:paraId="425021DA">
      <w:pPr>
        <w:pStyle w:val="10"/>
        <w:autoSpaceDE w:val="0"/>
        <w:ind w:firstLine="0" w:firstLineChars="0"/>
        <w:rPr>
          <w:rFonts w:hint="default" w:ascii="宋体" w:hAnsi="宋体" w:eastAsia="宋体"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EB0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D61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D61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DFD59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EC8D18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EC8D18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372EA7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C372EA7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0E2C8">
    <w:pPr>
      <w:pStyle w:val="3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A4D9E1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4D9E1">
                    <w:pPr>
                      <w:pStyle w:val="3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F538B">
                          <w:pPr>
                            <w:pStyle w:val="3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9FF538B">
                    <w:pPr>
                      <w:pStyle w:val="3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D5F0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3FEB6">
    <w:pPr>
      <w:pStyle w:val="4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C3392"/>
    <w:multiLevelType w:val="singleLevel"/>
    <w:tmpl w:val="556C339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2FF6392E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3106ED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9DA2180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9">
    <w:name w:val="Strong"/>
    <w:qFormat/>
    <w:uiPriority w:val="0"/>
    <w:rPr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5914</Words>
  <Characters>9502</Characters>
  <Lines>161</Lines>
  <Paragraphs>45</Paragraphs>
  <TotalTime>6</TotalTime>
  <ScaleCrop>false</ScaleCrop>
  <LinksUpToDate>false</LinksUpToDate>
  <CharactersWithSpaces>10603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安然弱水</cp:lastModifiedBy>
  <dcterms:modified xsi:type="dcterms:W3CDTF">2025-10-16T03:44:28Z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eyJoZGlkIjoiM2VmN2NkNzlhZDllNTk4ZDQyYWY1YjAzNzZkNTk2YWEiLCJ1c2VySWQiOiIxMzAwNjA3NzU5In0=</vt:lpwstr>
  </property>
</Properties>
</file>