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DEB1">
      <w:pPr>
        <w:pStyle w:val="6"/>
        <w:spacing w:before="0" w:beforeAutospacing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石柱土家族自治县水环境监测中心</w:t>
      </w:r>
      <w:r>
        <w:rPr>
          <w:rFonts w:hint="default" w:ascii="宋体" w:hAnsi="宋体" w:eastAsia="宋体" w:cs="宋体"/>
          <w:b/>
          <w:bCs/>
          <w:sz w:val="32"/>
          <w:szCs w:val="32"/>
        </w:rPr>
        <w:t>202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年度决算说明</w:t>
      </w:r>
    </w:p>
    <w:p w14:paraId="55420F59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基本情况</w:t>
      </w:r>
    </w:p>
    <w:p w14:paraId="626F5259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（一）职能职责</w:t>
      </w:r>
    </w:p>
    <w:p w14:paraId="0862590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1.</w:t>
      </w:r>
      <w:r>
        <w:rPr>
          <w:rFonts w:hint="eastAsia" w:ascii="宋体" w:hAnsi="宋体" w:cs="Times New Roman"/>
          <w:color w:val="auto"/>
          <w:sz w:val="28"/>
          <w:szCs w:val="24"/>
        </w:rPr>
        <w:t>贯彻执行国家和市级有关水环境监测方面的政策法规、标准和质检管理制度。</w:t>
      </w:r>
    </w:p>
    <w:p w14:paraId="294C4D9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2.</w:t>
      </w:r>
      <w:r>
        <w:rPr>
          <w:rFonts w:hint="eastAsia" w:ascii="宋体" w:hAnsi="宋体" w:cs="Times New Roman"/>
          <w:color w:val="auto"/>
          <w:sz w:val="28"/>
          <w:szCs w:val="24"/>
        </w:rPr>
        <w:t>承担水质、水环境监测和评价工作。</w:t>
      </w:r>
    </w:p>
    <w:p w14:paraId="36C71DA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3.</w:t>
      </w:r>
      <w:r>
        <w:rPr>
          <w:rFonts w:hint="eastAsia" w:ascii="宋体" w:hAnsi="宋体" w:cs="Times New Roman"/>
          <w:color w:val="auto"/>
          <w:sz w:val="28"/>
          <w:szCs w:val="24"/>
        </w:rPr>
        <w:t>负责拟订水质监测年度计划，编制水质监测报告及年度评价报告。</w:t>
      </w:r>
    </w:p>
    <w:p w14:paraId="7014658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4.</w:t>
      </w:r>
      <w:r>
        <w:rPr>
          <w:rFonts w:hint="eastAsia" w:ascii="宋体" w:hAnsi="宋体" w:cs="Times New Roman"/>
          <w:color w:val="auto"/>
          <w:sz w:val="28"/>
          <w:szCs w:val="24"/>
        </w:rPr>
        <w:t>负责仪器设备的使用、维护、保管和定期检定工作。</w:t>
      </w:r>
    </w:p>
    <w:p w14:paraId="29E7A68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5.</w:t>
      </w:r>
      <w:r>
        <w:rPr>
          <w:rFonts w:hint="eastAsia" w:ascii="宋体" w:hAnsi="宋体" w:cs="Times New Roman"/>
          <w:color w:val="auto"/>
          <w:sz w:val="28"/>
          <w:szCs w:val="24"/>
        </w:rPr>
        <w:t>负责水质抽样检测及检测技术资料归档、保管工作。</w:t>
      </w:r>
    </w:p>
    <w:p w14:paraId="42CBD4C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/>
          <w:b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6.</w:t>
      </w:r>
      <w:r>
        <w:rPr>
          <w:rFonts w:hint="eastAsia" w:ascii="宋体" w:hAnsi="宋体" w:cs="Times New Roman"/>
          <w:color w:val="auto"/>
          <w:sz w:val="28"/>
          <w:szCs w:val="24"/>
        </w:rPr>
        <w:t>承担县水利局领导交办的其他工作。</w:t>
      </w:r>
    </w:p>
    <w:p w14:paraId="187393D2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（二）机构设置</w:t>
      </w:r>
    </w:p>
    <w:p w14:paraId="043734A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本单位无内部机构设置情况。</w:t>
      </w:r>
    </w:p>
    <w:p w14:paraId="3AC99A8F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情况说明</w:t>
      </w:r>
    </w:p>
    <w:p w14:paraId="75E13F72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（一）收入支出决算总体情况说明</w:t>
      </w:r>
    </w:p>
    <w:p w14:paraId="2DBE721E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560" w:firstLineChars="200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年度收、支总计均为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收、支与2023年度相比，增加11.34万元，增长6.6%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</w:p>
    <w:p w14:paraId="7BC9D106">
      <w:pPr>
        <w:pStyle w:val="1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年度收入合计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，主要原因是人员工资、社保等有所增加。其中：财政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拨款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；事业收入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；其他收入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。此外，使用非财政拨款结余（含专用结余）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万元，年初结转和结余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5BB2B720">
      <w:pPr>
        <w:pStyle w:val="1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年度支出合计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  <w:r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其中：基本支出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；项目支出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。此外，结余分配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7055AB63">
      <w:pPr>
        <w:pStyle w:val="1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93E5F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（二）财政拨款收入支出决算总体情况说明</w:t>
      </w:r>
    </w:p>
    <w:p w14:paraId="3CAD86B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年度财政拨款收、支总计均为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万元。与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年度相比，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财政拨款收、支总计各增加11.34万元，增长6.6%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2E8CEF16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（三）一般公共预算财政拨款收入支出决算情况说明</w:t>
      </w:r>
    </w:p>
    <w:p w14:paraId="588716D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年度一般公共预算财政拨款收入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较年初预算数增加28.21万元，增长18.2%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。主要原因是人员工资、社保等有所增加。此外，年初财政拨款结转和结余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63E860B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公共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预算财政拨款支出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183.47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与2023年度相比，增加11.34万元，增长6.6%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较年初预算数增加28.21万元，增长18.2%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136B481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一般公共预算财政拨款支出主要用途如下：</w:t>
      </w:r>
    </w:p>
    <w:p w14:paraId="70CA37C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（1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）社会保障和就业支出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24.08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13.1%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较年初预算数增加7.82万元，增长48.1%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，主要原因是本年度基本养老保险基数有所调整。</w:t>
      </w:r>
    </w:p>
    <w:p w14:paraId="2F3403B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（2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）卫生健康支出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8.11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483F23F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）农林水支出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143.15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78.0%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较年初预算数增加20.38万元，增长16.6%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</w:p>
    <w:p w14:paraId="75052B8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（4）住房保障支出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8.13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0577364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年度年末一般公共预算财政拨款结转和结余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6F1F7562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（四）一般公共预算财政拨款基本支出决算情况说明</w:t>
      </w:r>
    </w:p>
    <w:p w14:paraId="31897AC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年度一般公共财政拨款基本支出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183.47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16D5A18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其中：</w:t>
      </w:r>
    </w:p>
    <w:p w14:paraId="7027A26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158.22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与2023年度相比，增加11.42万元，增长7.8%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人员工资、社保等有所增加。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人员经费用途主要包括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基本工资、津贴补贴、绩效工资、社会保障缴费、住房公积金、医疗费等。</w:t>
      </w:r>
    </w:p>
    <w:p w14:paraId="7CCB61C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公用经费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25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.25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与2023年度相比，减少0.08万元，下降0.3%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，主要原因是本年度办公费等有所减少。公用经费用途主要包括办公费、水费、电费、邮电费、物业管理费、差旅费、委托业务费、工会经费等。</w:t>
      </w:r>
    </w:p>
    <w:p w14:paraId="6034E40C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（五）政府性基金预算收支决算情况说明</w:t>
      </w:r>
    </w:p>
    <w:p w14:paraId="729382B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年度无政府性基金预算财政拨款收支。</w:t>
      </w:r>
    </w:p>
    <w:p w14:paraId="098974FF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（六）国有资本经营预算财政拨款支出决算情况说明</w:t>
      </w:r>
    </w:p>
    <w:p w14:paraId="61A534F5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年度无国有资本经营预算财政拨款支出。</w:t>
      </w:r>
    </w:p>
    <w:p w14:paraId="0A888B10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“三公”经费情况说明</w:t>
      </w:r>
    </w:p>
    <w:p w14:paraId="7F3E700F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（一）“三公”经费支出总体情况说明</w:t>
      </w:r>
    </w:p>
    <w:p w14:paraId="5914B88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年度“三公”经费支出共计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较年初预算数减少0.21万元，下降46.7%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，主要原因是落实政府过“紧日子”要求，严格控制“三公”经费支出。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较上年支出数减少0.07万元，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下降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22.6%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，主要原因是本年度业务招待费有所增加。</w:t>
      </w:r>
    </w:p>
    <w:p w14:paraId="46D0BF2E">
      <w:pPr>
        <w:pStyle w:val="1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“三公”经费分项支出情况</w:t>
      </w:r>
    </w:p>
    <w:p w14:paraId="57438E71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年度本单位因公出国（境）费用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0475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80A25F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公务用车运行维护费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较年初预算数减少1.50万元，下降100.0%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本单位为水利局二级单位，所有公车运行维护费已调整至水利局本级核算。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D63BCD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万元，主要用于接待市级部门巡查和区县水利部门交流学习等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较年初预算数减少0.21万元，下降46.7%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较上年支出数减少0.07万元，下降22.6%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，主要原因是本年度接待区县交流学习次数有所增加。</w:t>
      </w:r>
    </w:p>
    <w:p w14:paraId="1766A55B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（三）“三公”经费实物量情况</w:t>
      </w:r>
    </w:p>
    <w:p w14:paraId="05EEBF2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个团组，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人；公务用车购置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辆，公务车保有量为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辆；国内公务接待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人，其中：国内外事接待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人；国（境）外公务接待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批次，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年本单位人均接待费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150.88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元，车均购置费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万元，车均维护费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5B76C904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四、其他需要说明的事项</w:t>
      </w:r>
    </w:p>
    <w:p w14:paraId="2340DAEF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（一）财政拨款会议费、培训费和差旅费情况说明</w:t>
      </w:r>
    </w:p>
    <w:p w14:paraId="72E1349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本年度会议费支出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本年度培训费支出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0.76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与2023年度相比，减少0.04万元，下降5.0%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，主要原因是本年度培训事项有所减少。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本年度差旅费支出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4.50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与2023年度相比，增加0.50万元，增长12.5%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，主要原因是本年度外出会议、学习交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流次数有所增加。</w:t>
      </w:r>
    </w:p>
    <w:p w14:paraId="2C646ED7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（二）机关运行经费情况说明</w:t>
      </w:r>
    </w:p>
    <w:p w14:paraId="7DC79100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  <w:t>按照部门决算列报口径，我单位不在机关运行经费统计范围之内。</w:t>
      </w:r>
    </w:p>
    <w:p w14:paraId="6C830E7C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（三）国有资产占用情况说明</w:t>
      </w:r>
    </w:p>
    <w:p w14:paraId="5F2341DC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因国有资产纳入县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水利局</w:t>
      </w:r>
      <w:r>
        <w:rPr>
          <w:rFonts w:hint="eastAsia" w:ascii="宋体" w:hAnsi="宋体" w:cs="Times New Roman"/>
          <w:color w:val="auto"/>
          <w:sz w:val="28"/>
          <w:szCs w:val="24"/>
        </w:rPr>
        <w:t>本级统一登记管理，我单位资产未纳入部门决算报表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。</w:t>
      </w:r>
    </w:p>
    <w:p w14:paraId="02E7219C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（四）政府采购支出情况说明</w:t>
      </w:r>
    </w:p>
    <w:p w14:paraId="2FA41631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202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年度我单位未发生政府采购事项，无相关经费支出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754CFC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0FA3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17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11AB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459F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石柱土家族自治县水环境监测中心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64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DAB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8BC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E80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71A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6F78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466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8B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74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F1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0A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E3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0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04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3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75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2F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9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240,773.76 </w:t>
            </w:r>
          </w:p>
        </w:tc>
      </w:tr>
      <w:tr w14:paraId="5C9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9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8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81,143.88 </w:t>
            </w:r>
          </w:p>
        </w:tc>
      </w:tr>
      <w:tr w14:paraId="3B3A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C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F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41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1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A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B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78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7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A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1,431,464.03 </w:t>
            </w:r>
          </w:p>
        </w:tc>
      </w:tr>
      <w:tr w14:paraId="4250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A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E2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C4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A8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5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B1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3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7F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DF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81,276.48 </w:t>
            </w:r>
          </w:p>
        </w:tc>
      </w:tr>
      <w:tr w14:paraId="31E7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79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6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8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9D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7D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CC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0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DE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D0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9F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1,834,658.15 </w:t>
            </w:r>
          </w:p>
        </w:tc>
      </w:tr>
      <w:tr w14:paraId="538C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9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3F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DC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0B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1,834,658.15</w:t>
            </w:r>
          </w:p>
        </w:tc>
      </w:tr>
    </w:tbl>
    <w:p w14:paraId="1EFF1A1A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6A5D9F96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001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C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FA5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821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石柱土家族自治县水环境监测中心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93F0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CCD95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FC1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155E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8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3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D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B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A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5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2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5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4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2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D03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6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36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186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9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64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5DB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7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6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27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708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160,515.84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160,515.84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7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E4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0E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80,257.92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80,257.92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C4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FBC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D5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6C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4D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D6B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64,343.88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64,343.88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59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A7E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48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9D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5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B3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A78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F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EB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99D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水质监测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4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FE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34B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1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7F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0B1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AE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39E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89F6AB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0136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5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4886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9866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石柱土家族自治县水环境监测中心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5F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5F4E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69D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A5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4A9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3F9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D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E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A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C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E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8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5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2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B5D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B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09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FA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A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B0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DC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9C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123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160,515.84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160,515.84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BD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9C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80,257.92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80,257.92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0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47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14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726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64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932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64,343.88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64,343.88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B2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51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8B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C0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1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77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3D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A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BF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08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2130312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水质监测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19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EB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23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98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3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F1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8E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A369DB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C38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44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5FD6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511D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9A9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1BC1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51E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0B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069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7C7A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6C8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0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5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D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3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8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6D8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6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47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8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85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8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45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74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E7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C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F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59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0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11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5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D1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A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240,773.76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18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F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81,143.88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D3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27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F6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0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1,431,464.03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D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5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AC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49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94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8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0D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39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41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C4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91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2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C0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90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87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38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4C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3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88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4D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6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E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3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81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E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4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B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F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1,834,658.15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288BD9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161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D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3743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236C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37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171D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DCE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608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992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60A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28D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6BB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1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B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6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4A7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1,834,658.15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1,834,658.15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1,834,658.15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1,834,658.15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E9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9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59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240,773.76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DA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160,515.84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160,515.84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1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160,515.84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160,515.84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89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80,257.92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80,257.92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80,257.92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3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80,257.92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7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D4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81,143.88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A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19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64,343.88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64,343.88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A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64,343.88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64,343.88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13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8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5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02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FC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6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25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水质监测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1,431,464.03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2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60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9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51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D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FD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81,276.48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DEB3E4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DB3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209E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2974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69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66E4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685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983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E57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4E21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CAC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2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1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C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B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4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3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B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B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C5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EE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1,582,164.07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7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0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D9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252,494.08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5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4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77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A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A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4F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363,126.00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6C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4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9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111,900.00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1A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E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B1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E5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B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0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54,744.00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D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7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C8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1D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9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95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29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E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72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C8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07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9D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18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7D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59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4B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DB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8D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58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34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7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07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5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E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D0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74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B6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752,295.00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0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5B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2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A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21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8D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B9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1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7C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160,515.84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CD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9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33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B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26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C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2C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B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6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8F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80,257.92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5B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8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86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A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05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F9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1E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E1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0C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67,730.40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9F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C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A2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CF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30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3F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2B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0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70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B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9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A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BC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ED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F6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4C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FE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65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32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5,418.43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3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1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8D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45,034.00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9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6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2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45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7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E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F6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81,276.48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22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6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61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EA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A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5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CD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06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6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E4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1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F0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F3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7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01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CA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3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B9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D8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A9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4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E8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7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9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E1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4E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9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3C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62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6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F8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86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5D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0D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F8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3D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A3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0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F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F2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A2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0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F0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B3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A0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7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D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C9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7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2,414.00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2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2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3F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1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C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C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2E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3F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8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7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69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1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75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3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39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6E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4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3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63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0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6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89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B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7F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A8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C5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9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92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3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9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72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58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2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5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00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29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7B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F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B5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49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25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9E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98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F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D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E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47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27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B1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31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70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C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4C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13,546.08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8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F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0C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BA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6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4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1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E9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DE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A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5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66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57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5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C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8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F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9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FA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4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7B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D7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7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E2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B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5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94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03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A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AB0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B8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6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D56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0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C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16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8F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ED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E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3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656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F6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C6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E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68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40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B1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0C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4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164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57F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2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A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A6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A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A1B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82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DB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4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486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950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0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EC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3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3D1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AA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0F00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4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37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C19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B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E4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87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88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2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D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937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309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9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1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8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BD5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70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F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1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0A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A57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A1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6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FF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2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DDF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E4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9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1B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40B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1,582,164.07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0C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B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252,494.08 </w:t>
            </w:r>
          </w:p>
        </w:tc>
      </w:tr>
    </w:tbl>
    <w:p w14:paraId="1B9BA8F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96D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58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0067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270A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096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32E7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7C0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82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7ED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424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6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0890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10F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2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7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2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4DA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B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C3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8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0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5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4771AE9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D1B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6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543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2650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A91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1A34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04B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DCE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D6E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699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24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3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24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C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11E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B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D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A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7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0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3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B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BE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6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C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E8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1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1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B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C4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C88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E6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0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4F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0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1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8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6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4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00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6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59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D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82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9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A5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8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A1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E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65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F8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A9A166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0E0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1C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288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5610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石柱土家族自治县水环境监测中心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C8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24D4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6BFD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A6C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1FD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8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7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60A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A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7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41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3F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C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D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2,414.00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D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F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D1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8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1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D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4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F4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9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0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E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4F8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0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B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44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5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47F5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6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47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21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AD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0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9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2,414.00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4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DE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0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8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F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2,414.00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9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D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E9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B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F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7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0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1D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C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5C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F0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F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E9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A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3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A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25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2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0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4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2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E0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D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6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B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7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CC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F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2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9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A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29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64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1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D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B95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D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3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2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C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F7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F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0F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6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3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FA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A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6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E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7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61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4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2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4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7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87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7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4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6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7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C5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D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A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A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6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4D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F9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0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D5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F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5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2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7,600.00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E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F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D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45,034.00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9C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99CFCD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46777F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DC1637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771DD0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CB1476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59274B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99CA2D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43DF20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68B577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2CE58D4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9A0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E81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E81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52AB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0D88E6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D88E6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BBD5CC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BBD5CC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34E4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F591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1F591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196342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196342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03EDA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19BC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6FD51"/>
    <w:multiLevelType w:val="singleLevel"/>
    <w:tmpl w:val="B3F6FD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7B52C1"/>
    <w:multiLevelType w:val="singleLevel"/>
    <w:tmpl w:val="4D7B52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DEC567B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D255CA3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4226</Words>
  <Characters>6235</Characters>
  <Lines>161</Lines>
  <Paragraphs>45</Paragraphs>
  <TotalTime>0</TotalTime>
  <ScaleCrop>false</ScaleCrop>
  <LinksUpToDate>false</LinksUpToDate>
  <CharactersWithSpaces>6622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坚果</cp:lastModifiedBy>
  <dcterms:modified xsi:type="dcterms:W3CDTF">2025-10-09T02:45:05Z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eyJoZGlkIjoiOTYzYjBhNmFiM2M5ZTdhMWQ3NTAwMjk3ZTUwM2Q3MDUiLCJ1c2VySWQiOiIxMjExMDA4NTY1In0=</vt:lpwstr>
  </property>
</Properties>
</file>