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EC0A0">
      <w:pPr>
        <w:spacing w:line="580" w:lineRule="exact"/>
        <w:rPr>
          <w:rFonts w:ascii="方正仿宋_GBK" w:eastAsia="方正仿宋_GBK"/>
          <w:color w:val="FF0000"/>
          <w:sz w:val="32"/>
          <w:szCs w:val="32"/>
        </w:rPr>
      </w:pPr>
      <w:r>
        <w:rPr>
          <w:rFonts w:hint="eastAsia" w:ascii="方正仿宋_GBK" w:eastAsia="方正仿宋_GBK"/>
          <w:color w:val="FF0000"/>
          <w:sz w:val="32"/>
          <w:szCs w:val="32"/>
        </w:rPr>
        <w:t xml:space="preserve"> </w:t>
      </w:r>
    </w:p>
    <w:p w14:paraId="1AC13361">
      <w:pPr>
        <w:spacing w:line="580" w:lineRule="exact"/>
        <w:rPr>
          <w:rFonts w:ascii="方正仿宋_GBK" w:eastAsia="方正仿宋_GBK"/>
          <w:color w:val="FF0000"/>
          <w:sz w:val="32"/>
          <w:szCs w:val="32"/>
        </w:rPr>
      </w:pPr>
    </w:p>
    <w:p w14:paraId="39FC2D9B">
      <w:pPr>
        <w:spacing w:line="580" w:lineRule="exact"/>
        <w:rPr>
          <w:rFonts w:ascii="方正仿宋_GBK" w:eastAsia="方正仿宋_GBK"/>
          <w:color w:val="FF0000"/>
          <w:sz w:val="32"/>
          <w:szCs w:val="32"/>
        </w:rPr>
      </w:pPr>
    </w:p>
    <w:p w14:paraId="15833AC6">
      <w:pPr>
        <w:spacing w:line="580" w:lineRule="exact"/>
        <w:rPr>
          <w:rFonts w:ascii="方正仿宋_GBK" w:eastAsia="方正仿宋_GBK"/>
          <w:color w:val="FF0000"/>
          <w:sz w:val="32"/>
          <w:szCs w:val="32"/>
        </w:rPr>
      </w:pPr>
    </w:p>
    <w:p w14:paraId="68F73835">
      <w:pPr>
        <w:spacing w:line="580" w:lineRule="exact"/>
        <w:rPr>
          <w:rFonts w:ascii="方正仿宋_GBK" w:eastAsia="方正仿宋_GBK"/>
          <w:color w:val="FF0000"/>
          <w:sz w:val="32"/>
          <w:szCs w:val="32"/>
        </w:rPr>
      </w:pPr>
    </w:p>
    <w:p w14:paraId="4B1BCAA6">
      <w:pPr>
        <w:spacing w:line="560" w:lineRule="exact"/>
        <w:rPr>
          <w:rFonts w:ascii="方正仿宋_GBK" w:eastAsia="方正仿宋_GBK"/>
          <w:color w:val="FF0000"/>
          <w:sz w:val="32"/>
          <w:szCs w:val="32"/>
        </w:rPr>
      </w:pPr>
    </w:p>
    <w:p w14:paraId="1037B612">
      <w:pPr>
        <w:spacing w:line="800" w:lineRule="exact"/>
        <w:rPr>
          <w:rFonts w:ascii="方正仿宋_GBK" w:eastAsia="方正仿宋_GBK"/>
          <w:color w:val="FF0000"/>
          <w:sz w:val="32"/>
          <w:szCs w:val="32"/>
        </w:rPr>
      </w:pPr>
    </w:p>
    <w:p w14:paraId="0CF035C5">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石柱水利许可〔2026〕31号</w:t>
      </w:r>
    </w:p>
    <w:p w14:paraId="4E23EA19">
      <w:pPr>
        <w:jc w:val="center"/>
        <w:rPr>
          <w:rFonts w:ascii="方正仿宋_GBK" w:eastAsia="方正仿宋_GBK"/>
          <w:sz w:val="32"/>
          <w:szCs w:val="32"/>
        </w:rPr>
      </w:pPr>
    </w:p>
    <w:p w14:paraId="781CAE2A">
      <w:pPr>
        <w:jc w:val="center"/>
        <w:rPr>
          <w:rFonts w:ascii="方正仿宋_GBK" w:eastAsia="方正仿宋_GBK"/>
          <w:sz w:val="44"/>
          <w:szCs w:val="44"/>
        </w:rPr>
      </w:pPr>
    </w:p>
    <w:p w14:paraId="10E715D7">
      <w:pPr>
        <w:spacing w:line="560" w:lineRule="exact"/>
        <w:jc w:val="center"/>
        <w:rPr>
          <w:rFonts w:ascii="方正小标宋_GBK" w:eastAsia="方正小标宋_GBK"/>
          <w:color w:val="000000" w:themeColor="text1"/>
          <w:sz w:val="44"/>
          <w:szCs w:val="44"/>
          <w14:textFill>
            <w14:solidFill>
              <w14:schemeClr w14:val="tx1"/>
            </w14:solidFill>
          </w14:textFill>
        </w:rPr>
      </w:pPr>
      <w:r>
        <w:rPr>
          <w:rFonts w:hint="eastAsia" w:ascii="方正小标宋_GBK" w:eastAsia="方正小标宋_GBK"/>
          <w:color w:val="000000" w:themeColor="text1"/>
          <w:sz w:val="44"/>
          <w:szCs w:val="44"/>
          <w14:textFill>
            <w14:solidFill>
              <w14:schemeClr w14:val="tx1"/>
            </w14:solidFill>
          </w14:textFill>
        </w:rPr>
        <w:t>石柱土家族自治县水利局</w:t>
      </w:r>
    </w:p>
    <w:p w14:paraId="2D6344B1">
      <w:pPr>
        <w:spacing w:line="560" w:lineRule="exact"/>
        <w:jc w:val="center"/>
        <w:rPr>
          <w:rFonts w:ascii="方正小标宋_GBK" w:eastAsia="方正小标宋_GBK"/>
          <w:color w:val="000000" w:themeColor="text1"/>
          <w:sz w:val="44"/>
          <w:szCs w:val="44"/>
          <w14:textFill>
            <w14:solidFill>
              <w14:schemeClr w14:val="tx1"/>
            </w14:solidFill>
          </w14:textFill>
        </w:rPr>
      </w:pPr>
      <w:r>
        <w:rPr>
          <w:rFonts w:hint="eastAsia" w:ascii="方正小标宋_GBK" w:eastAsia="方正小标宋_GBK"/>
          <w:color w:val="000000" w:themeColor="text1"/>
          <w:sz w:val="44"/>
          <w:szCs w:val="44"/>
          <w14:textFill>
            <w14:solidFill>
              <w14:schemeClr w14:val="tx1"/>
            </w14:solidFill>
          </w14:textFill>
        </w:rPr>
        <w:t>关于石柱县提升农村饮水质量专项行动项目</w:t>
      </w:r>
    </w:p>
    <w:p w14:paraId="60C7227E">
      <w:pPr>
        <w:spacing w:line="560" w:lineRule="exact"/>
        <w:jc w:val="center"/>
        <w:rPr>
          <w:rFonts w:ascii="方正小标宋_GBK" w:eastAsia="方正小标宋_GBK"/>
          <w:color w:val="000000" w:themeColor="text1"/>
          <w:sz w:val="44"/>
          <w:szCs w:val="44"/>
          <w14:textFill>
            <w14:solidFill>
              <w14:schemeClr w14:val="tx1"/>
            </w14:solidFill>
          </w14:textFill>
        </w:rPr>
      </w:pPr>
      <w:r>
        <w:rPr>
          <w:rFonts w:hint="eastAsia" w:ascii="方正小标宋_GBK" w:eastAsia="方正小标宋_GBK"/>
          <w:color w:val="000000" w:themeColor="text1"/>
          <w:sz w:val="44"/>
          <w:szCs w:val="44"/>
          <w14:textFill>
            <w14:solidFill>
              <w14:schemeClr w14:val="tx1"/>
            </w14:solidFill>
          </w14:textFill>
        </w:rPr>
        <w:t>初步设计报告准予行政许可的决定</w:t>
      </w:r>
    </w:p>
    <w:p w14:paraId="2826B862">
      <w:pPr>
        <w:snapToGrid w:val="0"/>
        <w:spacing w:line="560" w:lineRule="exact"/>
        <w:rPr>
          <w:rFonts w:eastAsia="方正仿宋_GBK"/>
          <w:sz w:val="32"/>
          <w:szCs w:val="32"/>
        </w:rPr>
      </w:pPr>
    </w:p>
    <w:p w14:paraId="0918DC09">
      <w:pPr>
        <w:spacing w:line="560" w:lineRule="exact"/>
        <w:rPr>
          <w:rFonts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石柱土家族自治县水利工程服务站：</w:t>
      </w:r>
    </w:p>
    <w:p w14:paraId="6CEB1F9A">
      <w:pPr>
        <w:spacing w:line="560" w:lineRule="exact"/>
        <w:ind w:firstLine="640" w:firstLineChars="200"/>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你站报来《</w:t>
      </w:r>
      <w:r>
        <w:rPr>
          <w:rFonts w:hint="eastAsia" w:ascii="方正仿宋_GBK" w:hAnsi="方正仿宋_GBK" w:eastAsia="方正仿宋_GBK" w:cs="方正仿宋_GBK"/>
          <w:sz w:val="32"/>
          <w:szCs w:val="32"/>
        </w:rPr>
        <w:t>石柱县提升农村饮水质量专项行动项目</w:t>
      </w:r>
      <w:r>
        <w:rPr>
          <w:rFonts w:hint="eastAsia" w:ascii="方正仿宋_GBK" w:eastAsia="方正仿宋_GBK"/>
          <w:color w:val="000000" w:themeColor="text1"/>
          <w:sz w:val="32"/>
          <w:szCs w:val="32"/>
          <w14:textFill>
            <w14:solidFill>
              <w14:schemeClr w14:val="tx1"/>
            </w14:solidFill>
          </w14:textFill>
        </w:rPr>
        <w:t>初步设计报告》（以下简称《报告》）的报批稿及相关材料齐全，基本同意该工程初步设计报告。结合专家审查意见，</w:t>
      </w:r>
      <w:r>
        <w:rPr>
          <w:rFonts w:hint="eastAsia" w:ascii="方正仿宋_GBK" w:hAnsi="宋体" w:eastAsia="方正仿宋_GBK" w:cs="宋体"/>
          <w:color w:val="000000" w:themeColor="text1"/>
          <w:kern w:val="0"/>
          <w:sz w:val="32"/>
          <w:szCs w:val="32"/>
          <w14:textFill>
            <w14:solidFill>
              <w14:schemeClr w14:val="tx1"/>
            </w14:solidFill>
          </w14:textFill>
        </w:rPr>
        <w:t>现行政许可决定如下：</w:t>
      </w:r>
    </w:p>
    <w:p w14:paraId="6F67D30F">
      <w:pPr>
        <w:pStyle w:val="5"/>
        <w:spacing w:line="560" w:lineRule="exact"/>
        <w:ind w:firstLine="640"/>
        <w:outlineLvl w:val="0"/>
        <w:rPr>
          <w:rFonts w:ascii="方正黑体_GBK" w:eastAsia="方正黑体_GBK"/>
          <w:sz w:val="32"/>
          <w:szCs w:val="32"/>
        </w:rPr>
      </w:pPr>
      <w:r>
        <w:rPr>
          <w:rFonts w:hint="eastAsia" w:ascii="方正黑体_GBK" w:eastAsia="方正黑体_GBK"/>
          <w:sz w:val="32"/>
          <w:szCs w:val="32"/>
        </w:rPr>
        <w:t>一、工程基本情况</w:t>
      </w:r>
    </w:p>
    <w:p w14:paraId="3B7734BF">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石柱县提升农村饮水质量专项行动项目主要通过对已成规模化水厂和扩建水厂，以稳定水源为基础，通过水厂扩网、水厂连通、水质提升等措施，解决石柱县东部、北部、西部、南部共计 21 个乡镇饮水水质、水量等问题，</w:t>
      </w:r>
      <w:r>
        <w:rPr>
          <w:rFonts w:hint="eastAsia" w:ascii="方正仿宋_GBK" w:hAnsi="方正仿宋_GBK" w:eastAsia="方正仿宋_GBK" w:cs="方正仿宋_GBK"/>
          <w:sz w:val="32"/>
          <w:szCs w:val="32"/>
          <w:lang w:eastAsia="zh-CN"/>
        </w:rPr>
        <w:t>提升</w:t>
      </w:r>
      <w:r>
        <w:rPr>
          <w:rFonts w:hint="eastAsia" w:ascii="方正仿宋_GBK" w:hAnsi="方正仿宋_GBK" w:eastAsia="方正仿宋_GBK" w:cs="方正仿宋_GBK"/>
          <w:sz w:val="32"/>
          <w:szCs w:val="32"/>
        </w:rPr>
        <w:t>农村饮水质量。</w:t>
      </w:r>
    </w:p>
    <w:p w14:paraId="67D61A79">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本工程建设有利于石柱县城乡供水现代化，形成体系布局完善、设施集约安全、管护规范专业、服务优质高效的城乡供水高质量发展格局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有助于构建同标准、同水质、同管理、同服务的城乡供水体系，建成与社会主义现代化相适应的城乡供水保障体系。</w:t>
      </w:r>
    </w:p>
    <w:p w14:paraId="371CEE11">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规划实施万朝水厂管网延伸工程、勇飞村水质提升工程等25处，建成后可解决总计人口 648275 人(不包括县城自来水厂中城市人口)，其中乡镇人口39657人、农村人口 202449人、旅游人口406170人，并预留354000人次旅游人口的生活饮用水问题。</w:t>
      </w:r>
    </w:p>
    <w:p w14:paraId="7C20B511">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二、基本同意设计内容</w:t>
      </w:r>
    </w:p>
    <w:p w14:paraId="2BB56983">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通过已成规模化水厂和扩建水厂，以稳定水源为基础，通过水厂扩网、水厂连通、水源连通等措施，规划实施万朝水厂管网延伸工程、勇飞村水质提升工程等25处，工程总供水规模131150m</w:t>
      </w:r>
      <w:r>
        <w:rPr>
          <w:rFonts w:ascii="宋体" w:hAnsi="宋体" w:cs="宋体"/>
          <w:sz w:val="32"/>
          <w:szCs w:val="32"/>
        </w:rPr>
        <w:t>³</w:t>
      </w:r>
      <w:r>
        <w:rPr>
          <w:rFonts w:hint="eastAsia" w:ascii="方正仿宋_GBK" w:hAnsi="方正仿宋_GBK" w:eastAsia="方正仿宋_GBK" w:cs="方正仿宋_GBK"/>
          <w:sz w:val="32"/>
          <w:szCs w:val="32"/>
        </w:rPr>
        <w:t>/d。</w:t>
      </w:r>
    </w:p>
    <w:p w14:paraId="6C651CFA">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工程划分为25个子项目,共计新建水源取水泵站2座、改造取水构筑物1座，输水管道 34.58km;改扩建水厂6座；新建小型集中水处理站26座；新建配水主支管836.97km；新建配水管道加压泵站26座，新建水池20座,以及配套检修阀、排气阀、泄水阀、监测设施、补氯设施及入户管等。各子项目主要建设内容如下:</w:t>
      </w:r>
    </w:p>
    <w:p w14:paraId="2928FE70">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1.万朝水厂管网延伸工程</w:t>
      </w:r>
    </w:p>
    <w:p w14:paraId="0C356662">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改建配水管道长度共计16.93km，其中：D165*4内外涂塑钢管共 6.649km，D140*4内外涂塑钢管共4.637km，D89*3内外涂塑钢管共 0.479km，D76*3内外涂塑钢管共1.953km , D60*2.8内外涂塑钢管共2.468km，D34*2.6内外涂塑钢管共0.744km。</w:t>
      </w:r>
    </w:p>
    <w:p w14:paraId="04FBBCA4">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新建配水管道长度共计27.431km，其中：D219*5 内外涂塑钢管 9.96km，D165*4 内外涂塑钢管共1.409km，D60*2.8内外涂塑钢管共2.559km，D34*2.6内外涂塑钢管共1.459km，DN40-PE100 级-1.6Mpa管道长5.662km，DN32-PE100级-1.6Mpa管道长6.382km。 </w:t>
      </w:r>
    </w:p>
    <w:p w14:paraId="51C8ABD0">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改造提水泵站1座(单台Q=6.3m3/h，H=120m，P=7.5KW，一用一备)2台，新建100m</w:t>
      </w:r>
      <w:r>
        <w:rPr>
          <w:rFonts w:hint="eastAsia" w:ascii="方正仿宋_GBK" w:hAnsi="方正仿宋_GBK" w:eastAsia="方正仿宋_GBK" w:cs="方正仿宋_GBK"/>
          <w:sz w:val="32"/>
          <w:szCs w:val="32"/>
          <w:vertAlign w:val="superscript"/>
        </w:rPr>
        <w:t xml:space="preserve">3 </w:t>
      </w:r>
      <w:r>
        <w:rPr>
          <w:rFonts w:hint="eastAsia" w:ascii="方正仿宋_GBK" w:hAnsi="方正仿宋_GBK" w:eastAsia="方正仿宋_GBK" w:cs="方正仿宋_GBK"/>
          <w:sz w:val="32"/>
          <w:szCs w:val="32"/>
        </w:rPr>
        <w:t>高位水池1座，新建21个闸阀井并安装闸阀，新建排气井4座，新建排泥井8座，新建减压水箱8座；新建De20PPR管-1.6MPa入户管14400，水表阀组720套，新建减压阀井13座(入户减压)。</w:t>
      </w:r>
    </w:p>
    <w:p w14:paraId="4375638F">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2.勇飞村水质提升工程</w:t>
      </w:r>
    </w:p>
    <w:p w14:paraId="373320C5">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（1）取输水工程：新建输水管道D114*3.5内外涂塑钢管共 1.673km，新建2个闸阀井并安装闸阀，新建减压水箱1座，新建排气井1座，新建排泥井1座。</w:t>
      </w:r>
    </w:p>
    <w:p w14:paraId="70CD87BA">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（2）净水工程：新建勇飞水厂一座，计规模500m3/d，扩建建构筑物包括一体化净水设备、清水池、管理房及加药间各一座。</w:t>
      </w:r>
    </w:p>
    <w:p w14:paraId="03982526">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（3）配水工程：新建配水管道长度共计42.546km，其中： D114*3.5内外涂塑钢管共3.431km，D89*3内外涂塑钢管共 2.595km，D60*2.8内外涂塑钢管共6.761km，DN40-PE100级-1.6Mpa管道共6.579km，DN32-PE100级-1.6Mpa管道共 23.18km；新建减压水箱20座；新建55个闸阀井并安装闸阀；新建排气井2座；新建排泥井2座；新建De20PPR管-1.6MPa入户管21200m，水表阀组1060套，新建减压阀组21套(入户减压)。</w:t>
      </w:r>
    </w:p>
    <w:p w14:paraId="5C24A55F">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3.南宾街道黄鹤、河坝片区应急水源工程</w:t>
      </w:r>
    </w:p>
    <w:p w14:paraId="67C834B4">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工程主要建设内容：新建配水管道长度共计33.375km，其中：D89*5焊接涂塑钢管6.332km，D89*3焊接涂塑钢管3.266km，D60*5焊接涂塑钢管9.228km，D60*2.8焊接涂塑钢管4.569km，De32PE管PE100级1.6Mpa长4.37km，De20PPR管1.6Mpa长5.61km；新建DN15水表阀组187块，新建24座闸阀井，新建排气井9座，新建排泥井9座，新建减压阀门井2座。</w:t>
      </w:r>
    </w:p>
    <w:p w14:paraId="3546B8B8">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1.6.3.4 黄鹤水厂管网延伸工程</w:t>
      </w:r>
    </w:p>
    <w:p w14:paraId="06C9D9EC">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主要建设内容：新建配水管道长度共计18.332km，其中更换管道 De160PE管为D219*5 焊接涂塑钢管1.25km，更换管道 De90PE管为D219*5焊接涂塑钢管1.651km，新建D219*5焊接涂 塑钢管1.085km，新建D60*2.8焊接涂塑钢管3.396km，De32PE管PE100级1.6Mpa长5.789km，De20PPR入户管1.6Mpa长5.16km；新建DN15水表阀组172块，新建28座闸阀井，新建排气井5座，新建排泥井3座，新建减压阀井4座，新建减压池1座。</w:t>
      </w:r>
    </w:p>
    <w:p w14:paraId="57F03F9E">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5.悦崃水厂管网延伸工程</w:t>
      </w:r>
    </w:p>
    <w:p w14:paraId="7468DA4E">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新建配水主管道13204m：其中管道直径含D89*3双金属焊接涂塑钢管(Q235B直缝钢管内EP外PE防腐)长178m，D76*3双金属焊接涂塑钢管(Q235B直缝钢管内EP外PE防腐)长505m，D60*2.8双金属焊接涂塑钢管(Q235B直缝钢管内EP外PE防腐) 长11404m, dn32-PE100级-1.6MPa管长1117m；新建配套支管 dn32-PE100级-1.6MPa管长6480m；新建配套入户管De20PPR管-1.6MPa长12960m，新建DN15机械水表432套，新建管道配套设施等。</w:t>
      </w:r>
    </w:p>
    <w:p w14:paraId="78131982">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6.桥头镇马鹿村抗旱应急水源工程</w:t>
      </w:r>
    </w:p>
    <w:p w14:paraId="0E480DA1">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新建输水管道 D89*5双金属焊接涂塑钢管(Q345B无缝钢管 内EP外PE防腐)长3673m；新建取水泵房1座(Q=10m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/h、H=320.5m、P=7.5kW+18.5kW,一用一备)。</w:t>
      </w:r>
    </w:p>
    <w:p w14:paraId="1FE15493">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7.龙泉水厂管网延伸工程</w:t>
      </w:r>
    </w:p>
    <w:p w14:paraId="75B37E42">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新建配水管网合计12397m，其中：DN50双金属焊接涂塑钢管(D60*2.8，基材:Q235B 直缝钢管，内EP外PE防腐)2214m，DN25 双金属焊接涂塑钢管(D33*2.5，基材: Q235B直缝钢管，内EP外 PE防腐) 2100m，De32PE管3103m；新增De20PPR入户管4980m，水表阀组166套，新建阀门井9座，1m</w:t>
      </w:r>
      <w:r>
        <w:rPr>
          <w:rFonts w:hint="eastAsia" w:ascii="方正仿宋_GBK" w:hAnsi="方正仿宋_GBK" w:eastAsia="方正仿宋_GBK" w:cs="方正仿宋_GBK"/>
          <w:sz w:val="32"/>
          <w:szCs w:val="32"/>
          <w:vertAlign w:val="superscript"/>
        </w:rPr>
        <w:t xml:space="preserve"> 3</w:t>
      </w:r>
      <w:r>
        <w:rPr>
          <w:rFonts w:hint="eastAsia" w:ascii="方正仿宋_GBK" w:hAnsi="方正仿宋_GBK" w:eastAsia="方正仿宋_GBK" w:cs="方正仿宋_GBK"/>
          <w:sz w:val="32"/>
          <w:szCs w:val="32"/>
        </w:rPr>
        <w:t xml:space="preserve">减压水箱2个，新建10m </w:t>
      </w:r>
      <w:r>
        <w:rPr>
          <w:rFonts w:hint="eastAsia" w:ascii="方正仿宋_GBK" w:hAnsi="方正仿宋_GBK" w:eastAsia="方正仿宋_GBK" w:cs="方正仿宋_GBK"/>
          <w:sz w:val="32"/>
          <w:szCs w:val="32"/>
          <w:vertAlign w:val="superscript"/>
        </w:rPr>
        <w:t xml:space="preserve">3 </w:t>
      </w:r>
      <w:r>
        <w:rPr>
          <w:rFonts w:hint="eastAsia" w:ascii="方正仿宋_GBK" w:hAnsi="方正仿宋_GBK" w:eastAsia="方正仿宋_GBK" w:cs="方正仿宋_GBK"/>
          <w:sz w:val="32"/>
          <w:szCs w:val="32"/>
        </w:rPr>
        <w:t>水池1座，新建加压泵站1座。</w:t>
      </w:r>
    </w:p>
    <w:p w14:paraId="6CD33BD7">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8.中海水厂改扩建工程</w:t>
      </w:r>
    </w:p>
    <w:p w14:paraId="27CA6021">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新建处理能力315m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/d集成式模块化净水设备1台；新建容积100m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高位水池1座；新建配水主管道34753m；其中：管道直径含D140*4双金属焊接涂塑钢管(Q235B直缝钢管内EP外PE 防腐)长11484m，D114*3.5双金属焊接涂塑钢管(Q235B直缝钢管 内EP外PE防腐)长4943m；D76*3双金属焊接涂塑钢管(Q235B直缝钢管内EP外PE防腐)长4924m，D89*3双金属焊接涂塑钢管(Q235B直缝钢管内EP外PE防腐)长344m，D60*2.8双金属焊接涂塑钢管(Q235B直缝钢管内EP外PE防腐)长7956m，dn32-PE100级-1.6MPa长5102m，新建配套支管dn32-PE100级-1.6MPa长8790m；新建配套入户管De20PPR管-1.6MPa长 26370m，新建DN15机械水表879套，新建管道配套设施等。</w:t>
      </w:r>
    </w:p>
    <w:p w14:paraId="4B540CCF">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9.鱼池水厂管网延伸工程</w:t>
      </w:r>
    </w:p>
    <w:p w14:paraId="3D9BC27D">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更换万胜坝尾水渠取水泵1套 (1用1备, 型号: Q=335m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 xml:space="preserve"> /h 、H=114m、P=160Kw)，新建输水管道DN250双金属焊接涂塑钢管1532m(D273*6 Q235B直缝钢管内EP外PE防腐)。新建配水主支管道129216m，其中：DN150双金属焊接涂塑钢管(D168*4 Q345B直缝钢管内EP外PE防腐)长2625m，DN125双金属焊接涂塑钢管(D140*4Q345B直缝钢管内EP外PE防腐)长6173m，DN100 双金属焊接涂塑钢管(D114*3.5 Q345B 直缝钢管内EP外PE防腐)长717m，DN65双金属焊接涂塑钢管(D76*3 Q345B直缝钢管内EP外PE防腐)长538m，DN150双金属焊接涂塑钢管(D168*4 Q235B 直缝钢管内EP外PE防腐)长12113m，DN125双金属焊接涂塑钢管(D140*4 Q235B直缝钢管内EP外PE防腐)长4227m，DN100双金属焊接涂塑钢管(D114*3.5 Q235B直缝钢管内EP外PE防腐)长5468m，DN8双金属焊接涂塑钢管(D89*3 Q235B直缝钢管内EP外PE防腐)长787m，DN65双金属焊接涂塑钢管(D76*3 Q235B 直缝钢管内EP外PE防腐)长19677m，DN50双金属焊接涂塑钢管(D60*2.8 Q235B直缝钢管内EP外PE防腐)长51759m，dn32-PE100级-1.6MPa长25168m；新建dn32-PE100级-1.6MPa配套支管 57150m，新建配套入户管De20-1.6MPaPPR管长114300m，新建 DN15机械水表3810套，新建管道配套设施等。 新建2座智慧集成泵站, 其中老林村泵房(1用1备, 型号: Q=3m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/h、H=85m、 P=1.5kW ), 山泉村泵房(2用2备,型号: Q=2m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/h、H=45m、P=0.75Kw，/Q=0.8m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/h、H=110m、P=1.75kW )；新建高位水池4座，容积分别为200m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、100m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、30m</w:t>
      </w:r>
      <w:r>
        <w:rPr>
          <w:rFonts w:hint="eastAsia" w:ascii="方正仿宋_GBK" w:hAnsi="方正仿宋_GBK" w:eastAsia="方正仿宋_GBK" w:cs="方正仿宋_GBK"/>
          <w:sz w:val="32"/>
          <w:szCs w:val="32"/>
          <w:vertAlign w:val="superscript"/>
        </w:rPr>
        <w:t xml:space="preserve"> 3</w:t>
      </w:r>
      <w:r>
        <w:rPr>
          <w:rFonts w:hint="eastAsia" w:ascii="方正仿宋_GBK" w:hAnsi="方正仿宋_GBK" w:eastAsia="方正仿宋_GBK" w:cs="方正仿宋_GBK"/>
          <w:sz w:val="32"/>
          <w:szCs w:val="32"/>
        </w:rPr>
        <w:t>、5m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，新建二次加氯消毒间 2 座。</w:t>
      </w:r>
    </w:p>
    <w:p w14:paraId="0E4691EA">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10.鱼池千野水厂管网延伸工程</w:t>
      </w:r>
    </w:p>
    <w:p w14:paraId="364CA706">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新建配水管网合计31233m，其中：DN65双金属焊接涂塑钢管(D76*3,基材Q235B直缝钢管,内EP外PE防腐) 5709m, 其中 DN50双金属焊接涂塑钢管(D60*2.8,基材:Q235B直缝钢管，内EP 外PE防腐)6584m，配套De50PE管1500m，配套De32PE管4000m，新增De20PPR入户管13440m，水表阀组448套，新建阀门井13 座，减压阀井5座。</w:t>
      </w:r>
    </w:p>
    <w:p w14:paraId="235D2B97">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11.桥头场镇水厂改扩建工程</w:t>
      </w:r>
    </w:p>
    <w:p w14:paraId="7E58698F">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主要建设内容：新建水源水质监测设施，输水管道新建DN300 双金属焊接涂塑钢管(Q235B焊接钢管,内EP外PE防腐)7.96km；扩建沙子水厂一座，扩建后供水规模5000m3/d，含一体化集成式净水设备、清水池、生产用房、泥水回收池、生物池等建构 筑 物；新建输配水主支管47.655km，管径DN50~DN250的双金属焊接涂塑钢管(Q235B焊接钢管，内EP外PE防腐)，新建调节池一座，新建De20PPR管-1.6MPa入户管道24.3km，配套入户支管 12.15km，配套水表阀组1215套等。</w:t>
      </w:r>
    </w:p>
    <w:p w14:paraId="4F20172D">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12.大歇水厂管网延伸工程</w:t>
      </w:r>
    </w:p>
    <w:p w14:paraId="4E26A964">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新建配水管网合计30722m，其中DN65双金属焊接涂塑钢管(D76*3,基材:Q235B直缝钢管,内EP外PE防腐)3269m，DN50双金属焊接涂塑钢管(D60*2.8,基材: Q235B直缝钢管，内EP外PE防 腐) 5687m，De32PE管4716m，新增De20PPR入户管16050m，水表阀组535套，新建阀门井24座，减压阀井1座。</w:t>
      </w:r>
    </w:p>
    <w:p w14:paraId="4F8612B8">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13.安桥水厂管网延伸工程</w:t>
      </w:r>
    </w:p>
    <w:p w14:paraId="0F235D52">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新建输配水管网 29.05km，其中：DN80双金属焊接涂塑钢管(D89*3Q235B焊接钢管内EP外PE防腐)5.92km，DN65双金属焊接涂塑钢管(D76*3Q25B焊接钢管内EP外PE防腐)0.98km，DN50 双金属焊接涂塑钢管(D60*2.8Q235焊接钢管内EP外PE防腐) 11.08km，De32PE管-1.6MPa11.07km，配套入户主管De32PE管 -1.6MPa3.90km，入户支管De20PPR管-1.6MPa长11.7km，新建 DN15水表阀组390套，新建阀门井57座，排气井5座，排泥井 3座，减压阀井5座，50m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 xml:space="preserve"> 高位水池1座。</w:t>
      </w:r>
    </w:p>
    <w:p w14:paraId="22D78155">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14.河嘴乡应急水源工程</w:t>
      </w:r>
    </w:p>
    <w:p w14:paraId="3BEDC89D">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新建输配水管网11.47km，其中：DN60双金属焊接涂塑钢管(D76*3.75 Q345B 焊接钢管内EP外PE防腐)7.36km，DN50双金属焊接涂塑钢管(D60*3.5 Q345B焊接钢管内EP外PE防腐)4.11km；新建阀门井22座，排气井6座，排泥井2座，减压阀井8座，加压泵站2座。</w:t>
      </w:r>
    </w:p>
    <w:p w14:paraId="555D317B">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15.光华水厂管网延伸工程</w:t>
      </w:r>
    </w:p>
    <w:p w14:paraId="0D3B83DC">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新建输配水管网25.93km，其中：DN50双金属焊接涂塑钢管(D60*2.8Q235焊接钢管内EP外PE防腐)3.26km，De32PE管-1.6MPa长22.67km，配套入户主管De32PE管-1.6MPa长7.53km，配套支管De20PPR管-1.6MPa22.59km，新建 DN15水表阀组 753套，新建阀门井111座，排气井1座，排泥井1座。</w:t>
      </w:r>
    </w:p>
    <w:p w14:paraId="69BEC083">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16.天泉水厂管网延伸工程</w:t>
      </w:r>
    </w:p>
    <w:p w14:paraId="7305BBC9">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新建输配水管网13.75km，其中：DN60双金属焊接涂塑钢管(D76*3 Q235B焊接钢管内EP外PE防腐)3.54km，DN50双金属焊接涂塑钢管(D60*3.5 Q345B焊接钢管内EP外PE防腐)4.69km，De32PE管-1.6MPa长5.52km，配套入户主管 De32PE管-</w:t>
      </w:r>
    </w:p>
    <w:p w14:paraId="5840EEB6">
      <w:pPr>
        <w:spacing w:line="56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1.6MPa长1.6km，配套支管De15PPR管-1.6MPa长4.8km，新建 DN15水表阀组160套，新建阀门井35座，排气井2座，排泥井 3座，减压阀井4座。</w:t>
      </w:r>
    </w:p>
    <w:p w14:paraId="46626CE1">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17.下路街道上进村抗旱水源工程</w:t>
      </w:r>
    </w:p>
    <w:p w14:paraId="0A91A1F3">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新建输水管道5.61km，采用DN65双金属焊接涂塑钢管(D76*3.75 Q235B焊接钢管内EP外PE防腐)1.76km，更换配水管网2.1km，其中DN50双金属焊接涂塑钢管(D60*2.8Q235焊接钢管内EP外PE防腐)2.10km，新建阀门井6座，排气井2座，排泥井1座，减压阀井2座。</w:t>
      </w:r>
    </w:p>
    <w:p w14:paraId="646CFACA">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18.临溪水厂改扩建工程</w:t>
      </w:r>
    </w:p>
    <w:p w14:paraId="1332C755">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临溪水厂管网延伸工程：对现状输水管道改线，涂塑钢管(Q235B)D219×6长1.11km，涂塑钢管(20#)D219×6长1.95km，新建及改造临溪水厂至供区配水主支管总长50.56km，其中：dn32-PE100级1.6Mpa长440m，涂塑钢管(Q235B)D34×3.5长 140m，涂塑钢管( 20# ) D34×3.5长3340m，涂塑钢管(20#) D42 ×3.5长3090m，涂塑钢管(20#)D48×3.5长7520m,涂塑钢管 ( Q235B ) D60×4长5200m，涂塑钢管(20#)D60×4长3610m，涂塑钢管(Q235B)D76×4长5880m，涂塑钢管(20#)D76×4长 5520m，涂塑钢管(Q235B)D89×4长1840m，涂塑钢管( 20# ) D89 ×4长3850m，涂塑钢管(Q235B) D168×5长260m，涂塑钢管(Q235B)D219×6长3070m，涂塑钢管(Q235B)D273×7长6800m，配套入户管网34.04km，新建管网加压泵站9座，以及新建检修阀井42座、排气阀井31座、泄水阀井26座。</w:t>
      </w:r>
    </w:p>
    <w:p w14:paraId="2C6F9E21">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color w:val="FF0000"/>
          <w:sz w:val="32"/>
          <w:szCs w:val="32"/>
          <w:lang w:eastAsia="zh-CN"/>
        </w:rPr>
        <w:t>临溪水厂改扩建</w:t>
      </w:r>
      <w:r>
        <w:rPr>
          <w:rFonts w:hint="eastAsia" w:ascii="方正仿宋_GBK" w:hAnsi="方正仿宋_GBK" w:eastAsia="方正仿宋_GBK" w:cs="方正仿宋_GBK"/>
          <w:sz w:val="32"/>
          <w:szCs w:val="32"/>
        </w:rPr>
        <w:t>：新建水源一体化取水装置(浮筒)1座，新建原水输水管道涂塑钢管(Q235B)D219×6长1.55km，新建0.2万 m3/d 的水厂1座，含不锈钢一体化净水设备1座，清水池1座，污泥池1座，加药消毒间1座，生产管理房1栋以及厂区自控、监控、电气及设备等，厂区占地2.82亩；</w:t>
      </w:r>
      <w:r>
        <w:rPr>
          <w:rFonts w:hint="eastAsia" w:ascii="方正仿宋_GBK" w:hAnsi="方正仿宋_GBK" w:eastAsia="方正仿宋_GBK" w:cs="方正仿宋_GBK"/>
          <w:color w:val="FF0000"/>
          <w:sz w:val="32"/>
          <w:szCs w:val="32"/>
        </w:rPr>
        <w:t>新建水厂至供</w:t>
      </w:r>
      <w:r>
        <w:rPr>
          <w:rFonts w:hint="eastAsia" w:ascii="方正仿宋_GBK" w:hAnsi="方正仿宋_GBK" w:eastAsia="方正仿宋_GBK" w:cs="方正仿宋_GBK"/>
          <w:sz w:val="32"/>
          <w:szCs w:val="32"/>
        </w:rPr>
        <w:t>区配水主支管总长63.25km，其中涂塑钢管(Q235B)D34×3.5长650m，涂塑钢管(20#)D34×3.5长2160m，涂塑钢管(Q235B)D42×3.5长 1720m，涂塑钢管(20#)D42×3.5长15030m,涂塑钢管(Q235B)D48×3.5长750m，涂塑钢管(20#)D48×3.5长4690m，涂塑钢管(Q235B)D60×4长1790m，涂塑钢管(20#)D60×4长8460m，涂塑钢管(20#)D76×4长6700m，涂塑钢管(20#)D89×4长750m，涂塑钢管(20#)D114×5长2560m，涂塑钢管(20#)D140×5长2220m，涂塑钢管(20#)D168×5长600m，涂塑钢管(Q235B)D219×6长 2150m，涂塑钢管(20#)D219×6长13020m，配套入户管网45.56km，新建管网加压泵站4座，以及新建检修阀井 59座、排气阀井19座、泄水阀井23座，减压阀门井1座、减压水箱2 座。</w:t>
      </w:r>
    </w:p>
    <w:p w14:paraId="2A412D7A">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19.县城自来水厂管网延伸工程</w:t>
      </w:r>
    </w:p>
    <w:p w14:paraId="4E254401">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新建智能一体化无负压泵站2 座(Q=6.3m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/h,H=185m,P=7.5KW,一用一备;Q=5m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/h,H=70m,P=3KW,一用一备)，新建30m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高位水池 1座，新建输配水管道8914m , 其中D60*2.8涂塑钢管1905m , 其 中De40PE管1451m, De32PE管道5558m，新建减压阀组2套(入户减压),新建减压水箱2座，新建闸阀井25座，排气井1座。</w:t>
      </w:r>
    </w:p>
    <w:p w14:paraId="7C7B613F">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20.黄水镇金花村水厂管网延伸工程</w:t>
      </w:r>
    </w:p>
    <w:p w14:paraId="5FDCD80D">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新建输配水管道15883m，其中：D60*2.8涂塑钢管5966m，De40PE管道744mDe3，2PE管道9173m，新建减压水箱3座，新建闸阀井14座，减压阀组3套。</w:t>
      </w:r>
    </w:p>
    <w:p w14:paraId="193ECA8D">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21.枫木镇国锋村水质提升工程</w:t>
      </w:r>
    </w:p>
    <w:p w14:paraId="1AEAB702">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新建200m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/d集成式一体化净水设备1套(含反应沉淀器、自动反洗无阀器)，新建加氯加药间1间，配套围墙、大门等附属构筑物若干。</w:t>
      </w:r>
    </w:p>
    <w:p w14:paraId="6B02D30C">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22.黄水水厂管网延伸工程</w:t>
      </w:r>
    </w:p>
    <w:p w14:paraId="72FB8AAE">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新建输配水管道99078m，其中：D219*5涂塑钢管3965m，D165*4涂塑钢管6624m，D140*4涂塑钢管9824m，D114*3.5 涂 塑钢管15491m，D89*3涂塑钢管3418m，D76*3涂塑钢管4260m，D60*2.8涂塑钢管25304m，De40PE管道8061m，De32PE 管道 12131m;新建加压供水设备1套(单台泵流量 Q=30m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/h，H=245m，P=45KW，一用一备)，新建 200m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高位水池2座、改建200m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高位水池1座;新建减压水箱16座，新建闸阀井67座，排气井18座，排泥井26座，新建De20 PPR管-1.6MPa入户管15920m，新建水表阀组796套，新建减压阀组29 套(入户减压)。</w:t>
      </w:r>
    </w:p>
    <w:p w14:paraId="0A3F754E">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23.冷水水厂管网延伸工程</w:t>
      </w:r>
    </w:p>
    <w:p w14:paraId="0068BB30">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新建输配水管道22403m，其中：D114*3.5 涂塑钢管1700m，D60*2.8涂塑钢管9436m，DN40-PE管道307m，DE32-PE管道 10960m，改建D114*3.5涂塑钢管1700m(将原沿农田敷设的已破损的原管道改建为沿公路敷设)，新建智能一体化无负压泵站1 座(Q=3.5m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/h，H=210m，P=5.5kW，一用一备)，改造泵1座(Q=26m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/h，H=115m，11kW，一用一备)，新建 10m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 xml:space="preserve"> 高位水池2座，扩建200m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水池1座，新建减压水箱5座，新建闸阀井23座，减压阀组4 套(入户减压)。</w:t>
      </w:r>
    </w:p>
    <w:p w14:paraId="794DD26A">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24.中益乡建峰村莲花坪水厂水源工程</w:t>
      </w:r>
    </w:p>
    <w:p w14:paraId="5909C186">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（1）中益乡建峰村莲花坪水厂水源工程(连通)</w:t>
      </w:r>
    </w:p>
    <w:p w14:paraId="5CC35B44">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新建水厂连通管道 D165*4双金属焊接涂塑钢管 8619m，新建配水管道7301m，其中：D165*4 双金属焊接涂塑钢管 955m，D140*4双金属焊接涂塑钢管2725m，D89*3双金属焊接涂塑钢管346m，D76*3双金属焊接涂塑钢管908m，DN32-PE管2367m，新建加压供水设备1套(单台泵流量Q=50m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/h，扬程 H=85m，P=22KW，恒压变频泵，一用一备)，新增减压水箱1座，新增闸阀井16座、排气井6座、排泥井6座。</w:t>
      </w:r>
    </w:p>
    <w:p w14:paraId="072C818C">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（2）中益乡建峰村莲花坪水厂水源工程(配水)</w:t>
      </w:r>
    </w:p>
    <w:p w14:paraId="57F09FF2">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新建清水输水管道D60*2.8双金属焊接涂塑钢管1448m，恢复配水管道DN100(D114*3.5双金属焊接涂塑钢管)1500m，新建 配水管道6743m，其中：DN100(D114*3.5双金属焊接涂塑钢管) 1400m，DN65(76*3双金属焊接涂塑钢管)1013m，DN50(D60*2.8)双金属焊接涂塑钢管394m，DN40-PE100级管道1231m，DN32-PE100级管道2705m，新增减压水箱1座，闸阀井10座，减压阀组3套(入户减压)。</w:t>
      </w:r>
    </w:p>
    <w:p w14:paraId="193946A0">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25.石柱县12个小型集中供水工程水质提升项目</w:t>
      </w:r>
    </w:p>
    <w:p w14:paraId="3C3C28F3">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新建小型一体化水处理站26座，其中：1m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/h水处理站3座、2m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/h水处理站16座、4m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/h水处理站4座、5m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/h水处理站3座。新建构筑物4座，新建水池2座、改造水池2座，并改扩建输水管1.87km。</w:t>
      </w:r>
    </w:p>
    <w:p w14:paraId="1D1503F2">
      <w:pPr>
        <w:spacing w:line="560" w:lineRule="exact"/>
        <w:ind w:firstLine="48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26.机电及金属结构设计</w:t>
      </w:r>
    </w:p>
    <w:p w14:paraId="663B98C5">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主要的水力机械有净水设备、泵站、阀门及启闭设备；本次提水泵站包括：厂区供水泵房、排水排泥池及污泥脱水间水泵、原水提升泵站和管网二次加压泵站；阀门主要包含：闸阀、蝶阀、排气阀、减压阀、排泥阀等。</w:t>
      </w:r>
    </w:p>
    <w:p w14:paraId="06360353">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（1）净水设备</w:t>
      </w:r>
    </w:p>
    <w:p w14:paraId="45568EF2">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工程新建、扩建水厂5座水厂均采用一体化净水设备作为水处理构筑物，涉及新建的水厂有勇飞水厂处理规模500m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/d(处理能力20m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/h的净水设备一套)；国锋水厂200m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/d(处理能力10m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/h的净水设备一套)；</w:t>
      </w:r>
      <w:r>
        <w:rPr>
          <w:rFonts w:hint="eastAsia" w:ascii="方正仿宋_GBK" w:hAnsi="方正仿宋_GBK" w:eastAsia="方正仿宋_GBK" w:cs="方正仿宋_GBK"/>
          <w:color w:val="FF0000"/>
          <w:sz w:val="32"/>
          <w:szCs w:val="32"/>
          <w:lang w:eastAsia="zh-CN"/>
        </w:rPr>
        <w:t>临溪</w:t>
      </w:r>
      <w:r>
        <w:rPr>
          <w:rFonts w:hint="eastAsia" w:ascii="方正仿宋_GBK" w:hAnsi="方正仿宋_GBK" w:eastAsia="方正仿宋_GBK" w:cs="方正仿宋_GBK"/>
          <w:color w:val="FF0000"/>
          <w:sz w:val="32"/>
          <w:szCs w:val="32"/>
        </w:rPr>
        <w:t>水厂</w:t>
      </w:r>
      <w:r>
        <w:rPr>
          <w:rFonts w:hint="eastAsia" w:ascii="方正仿宋_GBK" w:hAnsi="方正仿宋_GBK" w:eastAsia="方正仿宋_GBK" w:cs="方正仿宋_GBK"/>
          <w:color w:val="FF0000"/>
          <w:sz w:val="32"/>
          <w:szCs w:val="32"/>
          <w:lang w:eastAsia="zh-CN"/>
        </w:rPr>
        <w:t>扩建</w:t>
      </w:r>
      <w:r>
        <w:rPr>
          <w:rFonts w:hint="eastAsia" w:ascii="方正仿宋_GBK" w:hAnsi="方正仿宋_GBK" w:eastAsia="方正仿宋_GBK" w:cs="方正仿宋_GBK"/>
          <w:sz w:val="32"/>
          <w:szCs w:val="32"/>
        </w:rPr>
        <w:t>2000m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/d(处理能力100m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/h的净水设备一套)；扩建水厂有沙子水厂5000m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/d(处理能力250m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/h的净水设备一套)；中海水厂300m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/d(处理能力15m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/h的净水设备一套)。</w:t>
      </w:r>
    </w:p>
    <w:p w14:paraId="7232CD2C">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（2）水泵</w:t>
      </w:r>
    </w:p>
    <w:p w14:paraId="40B35171">
      <w:pPr>
        <w:spacing w:line="560" w:lineRule="exact"/>
        <w:ind w:firstLine="640" w:firstLineChars="200"/>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提水泵站主要包括:厂区供水泵房、原水提升泵站和二次加压泵站共计34座。</w:t>
      </w:r>
    </w:p>
    <w:p w14:paraId="6187CD52">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三、工期</w:t>
      </w:r>
    </w:p>
    <w:p w14:paraId="1F7626A2">
      <w:pPr>
        <w:pStyle w:val="5"/>
        <w:spacing w:line="560" w:lineRule="exact"/>
        <w:ind w:firstLine="640"/>
        <w:outlineLvl w:val="0"/>
        <w:rPr>
          <w:rFonts w:ascii="方正仿宋_GBK" w:eastAsia="方正仿宋_GBK"/>
          <w:kern w:val="0"/>
          <w:sz w:val="32"/>
          <w:szCs w:val="32"/>
        </w:rPr>
      </w:pPr>
      <w:r>
        <w:rPr>
          <w:rFonts w:hint="eastAsia" w:ascii="方正仿宋_GBK" w:eastAsia="方正仿宋_GBK"/>
          <w:kern w:val="0"/>
          <w:sz w:val="32"/>
          <w:szCs w:val="32"/>
        </w:rPr>
        <w:t>基本同意工程总工期12个月。</w:t>
      </w:r>
    </w:p>
    <w:p w14:paraId="1060FC98">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四、工程投资</w:t>
      </w:r>
    </w:p>
    <w:p w14:paraId="2995A583">
      <w:pPr>
        <w:spacing w:line="56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投资概算以县发展改革委批复为准。</w:t>
      </w:r>
    </w:p>
    <w:p w14:paraId="041F78B1">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 xml:space="preserve">五、施工组织设计 </w:t>
      </w:r>
    </w:p>
    <w:p w14:paraId="2C3680E3">
      <w:pPr>
        <w:pStyle w:val="12"/>
        <w:spacing w:line="560" w:lineRule="exact"/>
        <w:rPr>
          <w:rFonts w:ascii="方正仿宋_GBK" w:hAnsi="Times New Roman" w:eastAsia="方正仿宋_GBK"/>
          <w:b w:val="0"/>
          <w:bCs w:val="0"/>
          <w:color w:val="000000" w:themeColor="text1"/>
          <w:kern w:val="2"/>
          <w:sz w:val="32"/>
          <w14:textFill>
            <w14:solidFill>
              <w14:schemeClr w14:val="tx1"/>
            </w14:solidFill>
          </w14:textFill>
        </w:rPr>
      </w:pPr>
      <w:r>
        <w:rPr>
          <w:rFonts w:hint="eastAsia" w:ascii="方正仿宋_GBK" w:hAnsi="Times New Roman" w:eastAsia="方正仿宋_GBK"/>
          <w:b w:val="0"/>
          <w:bCs w:val="0"/>
          <w:color w:val="000000" w:themeColor="text1"/>
          <w:kern w:val="2"/>
          <w:sz w:val="32"/>
          <w14:textFill>
            <w14:solidFill>
              <w14:schemeClr w14:val="tx1"/>
            </w14:solidFill>
          </w14:textFill>
        </w:rPr>
        <w:t>基本同意施工组织设计内容。</w:t>
      </w:r>
    </w:p>
    <w:p w14:paraId="2F307667">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 xml:space="preserve">六、其他 </w:t>
      </w:r>
    </w:p>
    <w:p w14:paraId="0468615F">
      <w:pPr>
        <w:spacing w:line="56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（一）在施工图设计阶段时按工程初步设计报告的技术审查意见，优化施工方案核实工程量，确定合理预算单价。</w:t>
      </w:r>
    </w:p>
    <w:p w14:paraId="1D9538A9">
      <w:pPr>
        <w:spacing w:line="56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（二）请严格执行工程“四制”管理的有关规定，建立健全工程质量、安全管理体系，</w:t>
      </w:r>
      <w:r>
        <w:rPr>
          <w:rFonts w:ascii="方正仿宋_GBK" w:eastAsia="方正仿宋_GBK"/>
          <w:kern w:val="0"/>
          <w:sz w:val="32"/>
          <w:szCs w:val="32"/>
        </w:rPr>
        <w:t>认真做好征地补偿、移民安置和环境保护等工作，抓紧开工建设，</w:t>
      </w:r>
      <w:r>
        <w:rPr>
          <w:rFonts w:hint="eastAsia" w:ascii="方正仿宋_GBK" w:eastAsia="方正仿宋_GBK"/>
          <w:kern w:val="0"/>
          <w:sz w:val="32"/>
          <w:szCs w:val="32"/>
        </w:rPr>
        <w:t>确保工程建设质量、安全，</w:t>
      </w:r>
      <w:r>
        <w:rPr>
          <w:rFonts w:ascii="方正仿宋_GBK" w:eastAsia="方正仿宋_GBK"/>
          <w:kern w:val="0"/>
          <w:sz w:val="32"/>
          <w:szCs w:val="32"/>
        </w:rPr>
        <w:t>按期完成工程建设任务</w:t>
      </w:r>
      <w:r>
        <w:rPr>
          <w:rFonts w:hint="eastAsia" w:ascii="方正仿宋_GBK" w:eastAsia="方正仿宋_GBK"/>
          <w:kern w:val="0"/>
          <w:sz w:val="32"/>
          <w:szCs w:val="32"/>
        </w:rPr>
        <w:t>。</w:t>
      </w:r>
    </w:p>
    <w:p w14:paraId="0751F700">
      <w:pPr>
        <w:spacing w:line="56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（三）请严格执行基本建设程序，</w:t>
      </w:r>
      <w:r>
        <w:rPr>
          <w:rFonts w:ascii="方正仿宋_GBK" w:eastAsia="方正仿宋_GBK"/>
          <w:kern w:val="0"/>
          <w:sz w:val="32"/>
          <w:szCs w:val="32"/>
        </w:rPr>
        <w:t>工程动工前，按规定完成相关专项报件审批，并向</w:t>
      </w:r>
      <w:r>
        <w:rPr>
          <w:rFonts w:hint="eastAsia" w:ascii="方正仿宋_GBK" w:eastAsia="方正仿宋_GBK"/>
          <w:kern w:val="0"/>
          <w:sz w:val="32"/>
          <w:szCs w:val="32"/>
        </w:rPr>
        <w:t>我局完善安全备案手续和质量报监程序。</w:t>
      </w:r>
    </w:p>
    <w:p w14:paraId="5460D9F2">
      <w:pPr>
        <w:spacing w:line="56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（四）请严格按照《关于贯彻落实&lt;石柱县建设领域农民工工资保证金管理实施办法&gt;和&lt;石柱县农民工工资支付管理实施办法&gt;的通知》，做好农民工工资支付相关工作，保障工程顺利推进。</w:t>
      </w:r>
    </w:p>
    <w:p w14:paraId="04B156F7">
      <w:pPr>
        <w:spacing w:line="560" w:lineRule="exact"/>
        <w:ind w:left="1598" w:leftChars="304" w:hanging="960" w:hangingChars="300"/>
        <w:rPr>
          <w:rFonts w:ascii="方正仿宋_GBK" w:eastAsia="方正仿宋_GBK"/>
          <w:kern w:val="0"/>
          <w:sz w:val="32"/>
          <w:szCs w:val="32"/>
        </w:rPr>
      </w:pPr>
    </w:p>
    <w:p w14:paraId="4C7CA358">
      <w:pPr>
        <w:spacing w:line="560" w:lineRule="exact"/>
        <w:ind w:left="1598" w:leftChars="304" w:hanging="960" w:hangingChars="300"/>
        <w:rPr>
          <w:rFonts w:ascii="方正仿宋_GBK" w:eastAsia="方正仿宋_GBK"/>
          <w:kern w:val="0"/>
          <w:sz w:val="32"/>
          <w:szCs w:val="32"/>
        </w:rPr>
      </w:pPr>
      <w:r>
        <w:rPr>
          <w:rFonts w:hint="eastAsia" w:ascii="方正仿宋_GBK" w:eastAsia="方正仿宋_GBK"/>
          <w:kern w:val="0"/>
          <w:sz w:val="32"/>
          <w:szCs w:val="32"/>
        </w:rPr>
        <w:t>附件：</w:t>
      </w:r>
      <w:r>
        <w:rPr>
          <w:rFonts w:hint="eastAsia" w:ascii="方正仿宋_GBK" w:hAnsi="方正仿宋_GBK" w:eastAsia="方正仿宋_GBK" w:cs="方正仿宋_GBK"/>
          <w:sz w:val="32"/>
          <w:szCs w:val="32"/>
        </w:rPr>
        <w:t>石柱县提升农村饮水质量专项行动项目</w:t>
      </w:r>
      <w:r>
        <w:rPr>
          <w:rFonts w:hint="eastAsia" w:ascii="方正仿宋_GBK" w:eastAsia="方正仿宋_GBK"/>
          <w:color w:val="000000" w:themeColor="text1"/>
          <w:sz w:val="32"/>
          <w:szCs w:val="32"/>
          <w14:textFill>
            <w14:solidFill>
              <w14:schemeClr w14:val="tx1"/>
            </w14:solidFill>
          </w14:textFill>
        </w:rPr>
        <w:t>初步设计</w:t>
      </w:r>
      <w:r>
        <w:rPr>
          <w:rFonts w:hint="eastAsia" w:ascii="方正仿宋_GBK" w:eastAsia="方正仿宋_GBK"/>
          <w:kern w:val="0"/>
          <w:sz w:val="32"/>
          <w:szCs w:val="32"/>
        </w:rPr>
        <w:t>报告专家评审意见</w:t>
      </w:r>
    </w:p>
    <w:p w14:paraId="2EACC28F">
      <w:pPr>
        <w:snapToGrid w:val="0"/>
        <w:spacing w:line="560" w:lineRule="exact"/>
        <w:rPr>
          <w:rFonts w:ascii="方正仿宋_GBK" w:eastAsia="方正仿宋_GBK"/>
          <w:kern w:val="0"/>
          <w:sz w:val="32"/>
          <w:szCs w:val="32"/>
        </w:rPr>
      </w:pPr>
    </w:p>
    <w:p w14:paraId="7D50967E">
      <w:pPr>
        <w:snapToGrid w:val="0"/>
        <w:spacing w:line="560" w:lineRule="exact"/>
        <w:ind w:firstLine="4320" w:firstLineChars="1350"/>
        <w:rPr>
          <w:rFonts w:ascii="方正仿宋_GBK" w:eastAsia="方正仿宋_GBK"/>
          <w:kern w:val="0"/>
          <w:sz w:val="32"/>
          <w:szCs w:val="32"/>
        </w:rPr>
      </w:pPr>
    </w:p>
    <w:p w14:paraId="63C54B86">
      <w:pPr>
        <w:snapToGrid w:val="0"/>
        <w:spacing w:line="560" w:lineRule="exact"/>
        <w:ind w:firstLine="4320" w:firstLineChars="1350"/>
        <w:rPr>
          <w:rFonts w:ascii="方正仿宋_GBK" w:eastAsia="方正仿宋_GBK"/>
          <w:kern w:val="0"/>
          <w:sz w:val="32"/>
          <w:szCs w:val="32"/>
        </w:rPr>
      </w:pPr>
      <w:r>
        <w:rPr>
          <w:rFonts w:hint="eastAsia" w:ascii="方正仿宋_GBK" w:eastAsia="方正仿宋_GBK"/>
          <w:kern w:val="0"/>
          <w:sz w:val="32"/>
          <w:szCs w:val="32"/>
        </w:rPr>
        <w:t>石柱土家族自治县水利局</w:t>
      </w:r>
    </w:p>
    <w:p w14:paraId="79C78FBA">
      <w:pPr>
        <w:tabs>
          <w:tab w:val="left" w:pos="7655"/>
          <w:tab w:val="left" w:pos="7938"/>
        </w:tabs>
        <w:snapToGrid w:val="0"/>
        <w:spacing w:line="560" w:lineRule="exact"/>
        <w:ind w:firstLine="5120" w:firstLineChars="1600"/>
        <w:rPr>
          <w:rFonts w:ascii="方正仿宋_GBK" w:eastAsia="方正仿宋_GBK"/>
          <w:sz w:val="32"/>
          <w:szCs w:val="32"/>
        </w:rPr>
      </w:pPr>
      <w:r>
        <w:rPr>
          <w:rFonts w:hint="eastAsia" w:ascii="方正仿宋_GBK" w:eastAsia="方正仿宋_GBK"/>
          <w:kern w:val="0"/>
          <w:sz w:val="32"/>
          <w:szCs w:val="32"/>
        </w:rPr>
        <w:t>2026年6月1日</w:t>
      </w:r>
    </w:p>
    <w:p w14:paraId="63F5D870">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57362240">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1739673C">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57661F7E">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4F2F0416">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7A7D78C4">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6ECDDD8A">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755EEB54">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625CD5F9">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301F62B8">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66D1E52B">
      <w:pPr>
        <w:pBdr>
          <w:bottom w:val="single" w:color="auto" w:sz="6" w:space="1"/>
        </w:pBdr>
        <w:tabs>
          <w:tab w:val="left" w:pos="7655"/>
          <w:tab w:val="left" w:pos="7938"/>
        </w:tabs>
        <w:snapToGrid w:val="0"/>
        <w:spacing w:line="520" w:lineRule="exact"/>
        <w:jc w:val="right"/>
        <w:rPr>
          <w:rFonts w:ascii="方正仿宋_GBK" w:eastAsia="方正仿宋_GBK"/>
          <w:sz w:val="32"/>
          <w:szCs w:val="32"/>
        </w:rPr>
      </w:pPr>
    </w:p>
    <w:p w14:paraId="3B1A713A">
      <w:pPr>
        <w:tabs>
          <w:tab w:val="left" w:pos="7655"/>
          <w:tab w:val="left" w:pos="7938"/>
        </w:tabs>
        <w:snapToGrid w:val="0"/>
        <w:spacing w:line="52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抄送：王平副局长</w:t>
      </w:r>
      <w:bookmarkStart w:id="0" w:name="_GoBack"/>
      <w:bookmarkEnd w:id="0"/>
      <w:r>
        <w:rPr>
          <w:rFonts w:hint="eastAsia" w:ascii="方正仿宋_GBK" w:eastAsia="方正仿宋_GBK"/>
          <w:sz w:val="28"/>
          <w:szCs w:val="28"/>
        </w:rPr>
        <w:t>，向朝文主任，规计建设科，</w:t>
      </w:r>
      <w:r>
        <w:rPr>
          <w:rFonts w:ascii="方正仿宋_GBK" w:eastAsia="方正仿宋_GBK"/>
          <w:sz w:val="28"/>
          <w:szCs w:val="28"/>
        </w:rPr>
        <w:t>质量和安全监督站</w:t>
      </w:r>
    </w:p>
    <w:p w14:paraId="20F64982">
      <w:pPr>
        <w:pBdr>
          <w:top w:val="single" w:color="auto" w:sz="6" w:space="1"/>
          <w:bottom w:val="single" w:color="auto" w:sz="6" w:space="0"/>
        </w:pBdr>
        <w:tabs>
          <w:tab w:val="left" w:pos="7655"/>
        </w:tabs>
        <w:snapToGrid w:val="0"/>
        <w:spacing w:line="52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2026年6月1日印发</w:t>
      </w:r>
    </w:p>
    <w:p w14:paraId="567C4421">
      <w:pPr>
        <w:rPr>
          <w:rFonts w:hint="eastAsia" w:ascii="方正仿宋_GBK" w:hAnsi="宋体" w:eastAsia="方正仿宋_GBK"/>
          <w:kern w:val="0"/>
          <w:sz w:val="30"/>
          <w:szCs w:val="30"/>
        </w:rPr>
      </w:pPr>
      <w:r>
        <w:rPr>
          <w:rFonts w:hint="eastAsia" w:ascii="方正仿宋_GBK" w:hAnsi="宋体" w:eastAsia="方正仿宋_GBK"/>
          <w:kern w:val="0"/>
          <w:sz w:val="30"/>
          <w:szCs w:val="30"/>
        </w:rPr>
        <w:br w:type="page"/>
      </w:r>
    </w:p>
    <w:p w14:paraId="61875F8F">
      <w:pPr>
        <w:spacing w:line="288" w:lineRule="auto"/>
        <w:textAlignment w:val="baseline"/>
        <w:rPr>
          <w:rFonts w:ascii="方正仿宋_GBK" w:hAnsi="宋体" w:eastAsia="方正仿宋_GBK"/>
          <w:kern w:val="0"/>
          <w:sz w:val="30"/>
          <w:szCs w:val="30"/>
        </w:rPr>
      </w:pPr>
      <w:r>
        <w:rPr>
          <w:rFonts w:hint="eastAsia" w:ascii="方正仿宋_GBK" w:hAnsi="宋体" w:eastAsia="方正仿宋_GBK"/>
          <w:kern w:val="0"/>
          <w:sz w:val="30"/>
          <w:szCs w:val="30"/>
        </w:rPr>
        <w:t>附件</w:t>
      </w:r>
    </w:p>
    <w:p w14:paraId="097CD7E7">
      <w:r>
        <w:drawing>
          <wp:anchor distT="0" distB="0" distL="114300" distR="114300" simplePos="0" relativeHeight="251659264" behindDoc="0" locked="0" layoutInCell="1" allowOverlap="1">
            <wp:simplePos x="0" y="0"/>
            <wp:positionH relativeFrom="column">
              <wp:posOffset>-95885</wp:posOffset>
            </wp:positionH>
            <wp:positionV relativeFrom="paragraph">
              <wp:posOffset>58420</wp:posOffset>
            </wp:positionV>
            <wp:extent cx="5724525" cy="721042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5724525" cy="7210425"/>
                    </a:xfrm>
                    <a:prstGeom prst="rect">
                      <a:avLst/>
                    </a:prstGeom>
                    <a:noFill/>
                    <a:ln w="9525">
                      <a:noFill/>
                      <a:miter lim="800000"/>
                      <a:headEnd/>
                      <a:tailEnd/>
                    </a:ln>
                  </pic:spPr>
                </pic:pic>
              </a:graphicData>
            </a:graphic>
          </wp:anchor>
        </w:drawing>
      </w:r>
    </w:p>
    <w:p w14:paraId="790D5285"/>
    <w:p w14:paraId="5C854ED8"/>
    <w:p w14:paraId="088E5D9C"/>
    <w:p w14:paraId="1424384B"/>
    <w:p w14:paraId="7A49A1D9"/>
    <w:p w14:paraId="1BCBED82"/>
    <w:p w14:paraId="6C0FB4C6"/>
    <w:p w14:paraId="33AD3FE8"/>
    <w:p w14:paraId="3E2C2181"/>
    <w:p w14:paraId="1B953513"/>
    <w:p w14:paraId="2FA243CC"/>
    <w:p w14:paraId="7A084D03"/>
    <w:p w14:paraId="3946A58C"/>
    <w:p w14:paraId="13E0C7A8"/>
    <w:p w14:paraId="39567CF1"/>
    <w:p w14:paraId="498A3731"/>
    <w:p w14:paraId="41ED9C64"/>
    <w:p w14:paraId="30D21D42"/>
    <w:p w14:paraId="178B212A"/>
    <w:p w14:paraId="1F0094E8"/>
    <w:p w14:paraId="4D7137E4"/>
    <w:p w14:paraId="4153577B"/>
    <w:p w14:paraId="11CC41F2"/>
    <w:p w14:paraId="2BE6CEC7"/>
    <w:p w14:paraId="2C1B1C5B"/>
    <w:p w14:paraId="0E302C41"/>
    <w:p w14:paraId="62AB0A50"/>
    <w:p w14:paraId="52EC3A0E"/>
    <w:p w14:paraId="73A65722"/>
    <w:p w14:paraId="7D699AC9"/>
    <w:p w14:paraId="7C3F2B9B"/>
    <w:p w14:paraId="16BBCEAB"/>
    <w:p w14:paraId="5039219C"/>
    <w:p w14:paraId="273641A9"/>
    <w:p w14:paraId="7893B665"/>
    <w:p w14:paraId="33B6DAF9"/>
    <w:p w14:paraId="4D2B039B"/>
    <w:p w14:paraId="365990F6"/>
    <w:p w14:paraId="01697ED5"/>
    <w:p w14:paraId="59C39558">
      <w:r>
        <w:drawing>
          <wp:anchor distT="0" distB="0" distL="114300" distR="114300" simplePos="0" relativeHeight="251660288" behindDoc="0" locked="0" layoutInCell="1" allowOverlap="1">
            <wp:simplePos x="0" y="0"/>
            <wp:positionH relativeFrom="column">
              <wp:posOffset>-124460</wp:posOffset>
            </wp:positionH>
            <wp:positionV relativeFrom="paragraph">
              <wp:posOffset>66040</wp:posOffset>
            </wp:positionV>
            <wp:extent cx="5615940" cy="7629525"/>
            <wp:effectExtent l="19050" t="0" r="381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8" cstate="print"/>
                    <a:srcRect/>
                    <a:stretch>
                      <a:fillRect/>
                    </a:stretch>
                  </pic:blipFill>
                  <pic:spPr>
                    <a:xfrm>
                      <a:off x="0" y="0"/>
                      <a:ext cx="5615940" cy="7629525"/>
                    </a:xfrm>
                    <a:prstGeom prst="rect">
                      <a:avLst/>
                    </a:prstGeom>
                    <a:noFill/>
                    <a:ln w="9525">
                      <a:noFill/>
                      <a:miter lim="800000"/>
                      <a:headEnd/>
                      <a:tailEnd/>
                    </a:ln>
                  </pic:spPr>
                </pic:pic>
              </a:graphicData>
            </a:graphic>
          </wp:anchor>
        </w:drawing>
      </w:r>
    </w:p>
    <w:p w14:paraId="72751360"/>
    <w:p w14:paraId="55288708"/>
    <w:p w14:paraId="2423EAFD"/>
    <w:p w14:paraId="62F7AFA7"/>
    <w:p w14:paraId="748543E1"/>
    <w:p w14:paraId="556C51AB"/>
    <w:p w14:paraId="5CC8922C"/>
    <w:p w14:paraId="081C4AF6"/>
    <w:p w14:paraId="3311DDE9"/>
    <w:p w14:paraId="3FAFBB49"/>
    <w:p w14:paraId="0E0341D7"/>
    <w:p w14:paraId="58BC91C1"/>
    <w:p w14:paraId="21CB162D"/>
    <w:p w14:paraId="3DCF2784"/>
    <w:p w14:paraId="017268A0"/>
    <w:p w14:paraId="020FCC9F"/>
    <w:p w14:paraId="4B11121A"/>
    <w:p w14:paraId="2E9383EF"/>
    <w:p w14:paraId="5226DB13"/>
    <w:p w14:paraId="3BE7FB7B"/>
    <w:p w14:paraId="24F46140"/>
    <w:p w14:paraId="50171EC1"/>
    <w:p w14:paraId="2BA54F1E"/>
    <w:p w14:paraId="0F41B38A"/>
    <w:p w14:paraId="673F706D"/>
    <w:p w14:paraId="023AEF88"/>
    <w:p w14:paraId="42249EA9"/>
    <w:p w14:paraId="679E6A44"/>
    <w:p w14:paraId="534C784A"/>
    <w:p w14:paraId="70415211"/>
    <w:p w14:paraId="27AEFAB5"/>
    <w:p w14:paraId="3E49DB98"/>
    <w:p w14:paraId="083924D3"/>
    <w:p w14:paraId="5D055395"/>
    <w:p w14:paraId="55A2E640"/>
    <w:p w14:paraId="24B666EE"/>
    <w:p w14:paraId="01A19CF7"/>
    <w:p w14:paraId="4CE824D8"/>
    <w:p w14:paraId="03BA62CE"/>
    <w:p w14:paraId="72DD698E"/>
    <w:p w14:paraId="40E183C6">
      <w:r>
        <w:drawing>
          <wp:anchor distT="0" distB="0" distL="114300" distR="114300" simplePos="0" relativeHeight="251661312" behindDoc="0" locked="0" layoutInCell="1" allowOverlap="1">
            <wp:simplePos x="0" y="0"/>
            <wp:positionH relativeFrom="column">
              <wp:posOffset>37465</wp:posOffset>
            </wp:positionH>
            <wp:positionV relativeFrom="paragraph">
              <wp:posOffset>37465</wp:posOffset>
            </wp:positionV>
            <wp:extent cx="5534025" cy="7658100"/>
            <wp:effectExtent l="19050" t="0" r="9525"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9" cstate="print"/>
                    <a:srcRect/>
                    <a:stretch>
                      <a:fillRect/>
                    </a:stretch>
                  </pic:blipFill>
                  <pic:spPr>
                    <a:xfrm>
                      <a:off x="0" y="0"/>
                      <a:ext cx="5534025" cy="7658100"/>
                    </a:xfrm>
                    <a:prstGeom prst="rect">
                      <a:avLst/>
                    </a:prstGeom>
                    <a:noFill/>
                    <a:ln w="9525">
                      <a:noFill/>
                      <a:miter lim="800000"/>
                      <a:headEnd/>
                      <a:tailEnd/>
                    </a:ln>
                  </pic:spPr>
                </pic:pic>
              </a:graphicData>
            </a:graphic>
          </wp:anchor>
        </w:drawing>
      </w:r>
    </w:p>
    <w:p w14:paraId="189DF5CD"/>
    <w:p w14:paraId="53B658F9"/>
    <w:p w14:paraId="5B865F7B"/>
    <w:p w14:paraId="4168A7A7"/>
    <w:p w14:paraId="46A8F4F4"/>
    <w:p w14:paraId="7BE4CC29"/>
    <w:p w14:paraId="1E60FF41"/>
    <w:p w14:paraId="58355D41"/>
    <w:p w14:paraId="16D59407"/>
    <w:p w14:paraId="48494113"/>
    <w:p w14:paraId="5377E9BA"/>
    <w:p w14:paraId="70CCB019"/>
    <w:p w14:paraId="1CA7E778"/>
    <w:p w14:paraId="3B99DA92"/>
    <w:p w14:paraId="5EA1A935"/>
    <w:p w14:paraId="46F44F8A"/>
    <w:p w14:paraId="7853DB04"/>
    <w:p w14:paraId="0CB82D40"/>
    <w:p w14:paraId="2FE27608"/>
    <w:p w14:paraId="127DA0A4"/>
    <w:p w14:paraId="70971287"/>
    <w:p w14:paraId="426BB1E8"/>
    <w:p w14:paraId="66ED4B9D"/>
    <w:p w14:paraId="34BBCEA5"/>
    <w:p w14:paraId="3F5790B5"/>
    <w:p w14:paraId="0BA4E87B"/>
    <w:p w14:paraId="3607DC3D"/>
    <w:p w14:paraId="7414AA8D"/>
    <w:p w14:paraId="688AFE59"/>
    <w:p w14:paraId="26D9E7FF"/>
    <w:p w14:paraId="693186DA"/>
    <w:p w14:paraId="118155E0"/>
    <w:p w14:paraId="1F319554"/>
    <w:p w14:paraId="24EA30B5"/>
    <w:p w14:paraId="6106CF8D"/>
    <w:p w14:paraId="38ED6938"/>
    <w:p w14:paraId="3E9C7B1D"/>
    <w:p w14:paraId="610A755D"/>
    <w:p w14:paraId="47B6FE4D"/>
    <w:p w14:paraId="3095A923">
      <w:r>
        <w:drawing>
          <wp:anchor distT="0" distB="0" distL="114300" distR="114300" simplePos="0" relativeHeight="251662336" behindDoc="0" locked="0" layoutInCell="1" allowOverlap="1">
            <wp:simplePos x="0" y="0"/>
            <wp:positionH relativeFrom="column">
              <wp:posOffset>132715</wp:posOffset>
            </wp:positionH>
            <wp:positionV relativeFrom="paragraph">
              <wp:posOffset>-78740</wp:posOffset>
            </wp:positionV>
            <wp:extent cx="5543550" cy="7934325"/>
            <wp:effectExtent l="19050" t="0" r="0" b="0"/>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0" cstate="print"/>
                    <a:srcRect/>
                    <a:stretch>
                      <a:fillRect/>
                    </a:stretch>
                  </pic:blipFill>
                  <pic:spPr>
                    <a:xfrm>
                      <a:off x="0" y="0"/>
                      <a:ext cx="5543550" cy="7934325"/>
                    </a:xfrm>
                    <a:prstGeom prst="rect">
                      <a:avLst/>
                    </a:prstGeom>
                    <a:noFill/>
                    <a:ln w="9525">
                      <a:noFill/>
                      <a:miter lim="800000"/>
                      <a:headEnd/>
                      <a:tailEnd/>
                    </a:ln>
                  </pic:spPr>
                </pic:pic>
              </a:graphicData>
            </a:graphic>
          </wp:anchor>
        </w:drawing>
      </w:r>
    </w:p>
    <w:p w14:paraId="092E43C7"/>
    <w:p w14:paraId="3D1C8A18"/>
    <w:p w14:paraId="43C5B0DA"/>
    <w:p w14:paraId="5555ED5C"/>
    <w:p w14:paraId="4BB9B4CA"/>
    <w:p w14:paraId="64EFFE2B"/>
    <w:p w14:paraId="54D120D5"/>
    <w:p w14:paraId="2358335D"/>
    <w:p w14:paraId="0C6F4DD4"/>
    <w:p w14:paraId="550C4F14"/>
    <w:p w14:paraId="417866A0"/>
    <w:p w14:paraId="33310536"/>
    <w:p w14:paraId="40514FCB"/>
    <w:p w14:paraId="0FB61883"/>
    <w:p w14:paraId="29EB3920"/>
    <w:p w14:paraId="28621742"/>
    <w:p w14:paraId="7A1AAC91"/>
    <w:p w14:paraId="0CFB7BA7"/>
    <w:p w14:paraId="45D43EF4"/>
    <w:p w14:paraId="26419FB0"/>
    <w:p w14:paraId="456E4521"/>
    <w:p w14:paraId="65600CD5"/>
    <w:p w14:paraId="13F84C33"/>
    <w:p w14:paraId="0024F9E2"/>
    <w:p w14:paraId="257F7D3D"/>
    <w:p w14:paraId="78E1091E"/>
    <w:p w14:paraId="108A434F"/>
    <w:p w14:paraId="55B1F513"/>
    <w:p w14:paraId="233398CA"/>
    <w:p w14:paraId="007560D1"/>
    <w:p w14:paraId="2418B13D"/>
    <w:p w14:paraId="64B8C122"/>
    <w:p w14:paraId="58C4F90B"/>
    <w:p w14:paraId="7639B721"/>
    <w:p w14:paraId="5F0A0A22"/>
    <w:p w14:paraId="1299ED70"/>
    <w:p w14:paraId="55F14CFA"/>
    <w:p w14:paraId="2517C542"/>
    <w:p w14:paraId="25457580"/>
    <w:p w14:paraId="7FA36E29"/>
    <w:p w14:paraId="08856282">
      <w:r>
        <w:drawing>
          <wp:anchor distT="0" distB="0" distL="114300" distR="114300" simplePos="0" relativeHeight="251663360" behindDoc="0" locked="0" layoutInCell="1" allowOverlap="1">
            <wp:simplePos x="0" y="0"/>
            <wp:positionH relativeFrom="column">
              <wp:posOffset>56515</wp:posOffset>
            </wp:positionH>
            <wp:positionV relativeFrom="paragraph">
              <wp:posOffset>-78740</wp:posOffset>
            </wp:positionV>
            <wp:extent cx="5615940" cy="7610475"/>
            <wp:effectExtent l="19050" t="0" r="3810" b="0"/>
            <wp:wrapNone/>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11" cstate="print"/>
                    <a:srcRect/>
                    <a:stretch>
                      <a:fillRect/>
                    </a:stretch>
                  </pic:blipFill>
                  <pic:spPr>
                    <a:xfrm>
                      <a:off x="0" y="0"/>
                      <a:ext cx="5615940" cy="7610475"/>
                    </a:xfrm>
                    <a:prstGeom prst="rect">
                      <a:avLst/>
                    </a:prstGeom>
                    <a:noFill/>
                    <a:ln w="9525">
                      <a:noFill/>
                      <a:miter lim="800000"/>
                      <a:headEnd/>
                      <a:tailEnd/>
                    </a:ln>
                  </pic:spPr>
                </pic:pic>
              </a:graphicData>
            </a:graphic>
          </wp:anchor>
        </w:drawing>
      </w:r>
    </w:p>
    <w:p w14:paraId="24E481F3"/>
    <w:p w14:paraId="20A39747"/>
    <w:p w14:paraId="4B86C014"/>
    <w:p w14:paraId="34D3414E"/>
    <w:p w14:paraId="0CDFC19E"/>
    <w:p w14:paraId="0B027B26"/>
    <w:p w14:paraId="45AA061F"/>
    <w:p w14:paraId="71494FED"/>
    <w:p w14:paraId="34665609"/>
    <w:p w14:paraId="6211B0E3"/>
    <w:p w14:paraId="630CA396"/>
    <w:p w14:paraId="371DFD26"/>
    <w:p w14:paraId="22BCF592"/>
    <w:p w14:paraId="21A2B596"/>
    <w:p w14:paraId="37204690"/>
    <w:p w14:paraId="0F254D8C"/>
    <w:p w14:paraId="30744F8E"/>
    <w:p w14:paraId="5FDB8BDD"/>
    <w:p w14:paraId="17B3F831"/>
    <w:p w14:paraId="37E706B2"/>
    <w:p w14:paraId="76898D1E"/>
    <w:p w14:paraId="207441CB"/>
    <w:p w14:paraId="7724FC99"/>
    <w:p w14:paraId="250865D2"/>
    <w:p w14:paraId="46BE3E18"/>
    <w:p w14:paraId="66AF351B"/>
    <w:p w14:paraId="129CA010"/>
    <w:p w14:paraId="480DBF2A"/>
    <w:p w14:paraId="71DD05E7"/>
    <w:p w14:paraId="07CB5799"/>
    <w:p w14:paraId="01021D8E"/>
    <w:p w14:paraId="65E82E56"/>
    <w:p w14:paraId="71943171"/>
    <w:p w14:paraId="15B730A1"/>
    <w:p w14:paraId="15B97BD3"/>
    <w:p w14:paraId="4EE87067"/>
    <w:p w14:paraId="65EFCCDE"/>
    <w:p w14:paraId="62009B06"/>
    <w:p w14:paraId="7BE757E8"/>
    <w:p w14:paraId="6E5420C6"/>
    <w:p w14:paraId="2B814666">
      <w:r>
        <w:rPr>
          <w:rFonts w:hint="eastAsia"/>
        </w:rPr>
        <w:drawing>
          <wp:anchor distT="0" distB="0" distL="114300" distR="114300" simplePos="0" relativeHeight="251664384" behindDoc="0" locked="0" layoutInCell="1" allowOverlap="1">
            <wp:simplePos x="0" y="0"/>
            <wp:positionH relativeFrom="column">
              <wp:posOffset>-57785</wp:posOffset>
            </wp:positionH>
            <wp:positionV relativeFrom="paragraph">
              <wp:posOffset>121285</wp:posOffset>
            </wp:positionV>
            <wp:extent cx="5838825" cy="7648575"/>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srcRect/>
                    <a:stretch>
                      <a:fillRect/>
                    </a:stretch>
                  </pic:blipFill>
                  <pic:spPr>
                    <a:xfrm>
                      <a:off x="0" y="0"/>
                      <a:ext cx="5838825" cy="7648575"/>
                    </a:xfrm>
                    <a:prstGeom prst="rect">
                      <a:avLst/>
                    </a:prstGeom>
                    <a:noFill/>
                    <a:ln w="9525">
                      <a:noFill/>
                      <a:miter lim="800000"/>
                      <a:headEnd/>
                      <a:tailEnd/>
                    </a:ln>
                  </pic:spPr>
                </pic:pic>
              </a:graphicData>
            </a:graphic>
          </wp:anchor>
        </w:drawing>
      </w:r>
    </w:p>
    <w:p w14:paraId="013235DA"/>
    <w:p w14:paraId="73B44F2F"/>
    <w:p w14:paraId="33931AAE"/>
    <w:p w14:paraId="7FF74738"/>
    <w:p w14:paraId="23E4DE04"/>
    <w:p w14:paraId="2DF5536F"/>
    <w:p w14:paraId="38AA191C"/>
    <w:p w14:paraId="056B7241"/>
    <w:p w14:paraId="6DDEEF5B"/>
    <w:p w14:paraId="1FD35004"/>
    <w:p w14:paraId="10202A36"/>
    <w:p w14:paraId="7C418D78"/>
    <w:p w14:paraId="583EBC5B"/>
    <w:p w14:paraId="135E086D"/>
    <w:p w14:paraId="17AD4189"/>
    <w:p w14:paraId="58C5B53D"/>
    <w:p w14:paraId="6A8263BB"/>
    <w:p w14:paraId="4DC9B6D4"/>
    <w:p w14:paraId="54263A56"/>
    <w:p w14:paraId="16F5EC7F"/>
    <w:p w14:paraId="4E7F0FC3"/>
    <w:p w14:paraId="1559E33D"/>
    <w:p w14:paraId="4A7F3004"/>
    <w:p w14:paraId="54490495"/>
    <w:p w14:paraId="191944C2"/>
    <w:p w14:paraId="62F46DE9"/>
    <w:p w14:paraId="18D7DF3F"/>
    <w:p w14:paraId="6C46B36D"/>
    <w:p w14:paraId="36BCFEA2"/>
    <w:p w14:paraId="55EED1E3"/>
    <w:p w14:paraId="2BF38B70"/>
    <w:p w14:paraId="579D1F92"/>
    <w:p w14:paraId="5085C04C"/>
    <w:p w14:paraId="08E69465"/>
    <w:p w14:paraId="00F63B96"/>
    <w:p w14:paraId="7C9154A9"/>
    <w:p w14:paraId="29C03853"/>
    <w:p w14:paraId="5B0BD63F"/>
    <w:p w14:paraId="7A85413C"/>
    <w:p w14:paraId="3923F1A7"/>
    <w:p w14:paraId="100EAE13">
      <w:r>
        <w:rPr>
          <w:rFonts w:hint="eastAsia"/>
        </w:rPr>
        <w:drawing>
          <wp:anchor distT="0" distB="0" distL="114300" distR="114300" simplePos="0" relativeHeight="251665408" behindDoc="0" locked="0" layoutInCell="1" allowOverlap="1">
            <wp:simplePos x="0" y="0"/>
            <wp:positionH relativeFrom="column">
              <wp:posOffset>18415</wp:posOffset>
            </wp:positionH>
            <wp:positionV relativeFrom="paragraph">
              <wp:posOffset>121285</wp:posOffset>
            </wp:positionV>
            <wp:extent cx="5615940" cy="7581900"/>
            <wp:effectExtent l="19050" t="0" r="381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srcRect/>
                    <a:stretch>
                      <a:fillRect/>
                    </a:stretch>
                  </pic:blipFill>
                  <pic:spPr>
                    <a:xfrm>
                      <a:off x="0" y="0"/>
                      <a:ext cx="5615940" cy="7581900"/>
                    </a:xfrm>
                    <a:prstGeom prst="rect">
                      <a:avLst/>
                    </a:prstGeom>
                    <a:noFill/>
                    <a:ln w="9525">
                      <a:noFill/>
                      <a:miter lim="800000"/>
                      <a:headEnd/>
                      <a:tailEnd/>
                    </a:ln>
                  </pic:spPr>
                </pic:pic>
              </a:graphicData>
            </a:graphic>
          </wp:anchor>
        </w:drawing>
      </w:r>
    </w:p>
    <w:p w14:paraId="37C1C89F"/>
    <w:p w14:paraId="5987AAC7"/>
    <w:p w14:paraId="52ED7557"/>
    <w:p w14:paraId="64BDE774"/>
    <w:p w14:paraId="04ADD832"/>
    <w:p w14:paraId="7FFFE9C9"/>
    <w:p w14:paraId="2D1DD515"/>
    <w:p w14:paraId="7DF6AAA5"/>
    <w:p w14:paraId="1C82C5FA"/>
    <w:p w14:paraId="0FD23CA9"/>
    <w:p w14:paraId="31F402B0"/>
    <w:p w14:paraId="15354907"/>
    <w:p w14:paraId="429DDE39"/>
    <w:p w14:paraId="6D7835DE"/>
    <w:p w14:paraId="4AE7C4E2"/>
    <w:p w14:paraId="05DDDED5"/>
    <w:p w14:paraId="6B0DE40E"/>
    <w:p w14:paraId="6A8AF976"/>
    <w:p w14:paraId="3F1286B0"/>
    <w:p w14:paraId="5F8271FC"/>
    <w:p w14:paraId="5F0A738E"/>
    <w:p w14:paraId="41D136B7"/>
    <w:p w14:paraId="0607BE51"/>
    <w:p w14:paraId="12DF0F36"/>
    <w:p w14:paraId="42AE86BD"/>
    <w:p w14:paraId="4BDDB4A1"/>
    <w:p w14:paraId="1A104B54"/>
    <w:p w14:paraId="49FA89D7"/>
    <w:p w14:paraId="0B69C021"/>
    <w:p w14:paraId="400B55FD"/>
    <w:p w14:paraId="0055042D"/>
    <w:p w14:paraId="2DA0C2AA"/>
    <w:p w14:paraId="62194924"/>
    <w:p w14:paraId="241A0953"/>
    <w:p w14:paraId="14D617F2"/>
    <w:p w14:paraId="232DEB0E"/>
    <w:p w14:paraId="374EA5A0"/>
    <w:p w14:paraId="7740D740"/>
    <w:p w14:paraId="3894992A"/>
    <w:p w14:paraId="1F9B539E"/>
    <w:p w14:paraId="1342DA82">
      <w:r>
        <w:rPr>
          <w:rFonts w:hint="eastAsia"/>
        </w:rPr>
        <w:drawing>
          <wp:anchor distT="0" distB="0" distL="114300" distR="114300" simplePos="0" relativeHeight="251666432" behindDoc="0" locked="0" layoutInCell="1" allowOverlap="1">
            <wp:simplePos x="0" y="0"/>
            <wp:positionH relativeFrom="column">
              <wp:posOffset>94615</wp:posOffset>
            </wp:positionH>
            <wp:positionV relativeFrom="paragraph">
              <wp:posOffset>92710</wp:posOffset>
            </wp:positionV>
            <wp:extent cx="5615940" cy="7800975"/>
            <wp:effectExtent l="19050" t="0" r="381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srcRect/>
                    <a:stretch>
                      <a:fillRect/>
                    </a:stretch>
                  </pic:blipFill>
                  <pic:spPr>
                    <a:xfrm>
                      <a:off x="0" y="0"/>
                      <a:ext cx="5615940" cy="7800975"/>
                    </a:xfrm>
                    <a:prstGeom prst="rect">
                      <a:avLst/>
                    </a:prstGeom>
                    <a:noFill/>
                    <a:ln w="9525">
                      <a:noFill/>
                      <a:miter lim="800000"/>
                      <a:headEnd/>
                      <a:tailEnd/>
                    </a:ln>
                  </pic:spPr>
                </pic:pic>
              </a:graphicData>
            </a:graphic>
          </wp:anchor>
        </w:drawing>
      </w:r>
    </w:p>
    <w:p w14:paraId="3CCC6126"/>
    <w:p w14:paraId="371A2721"/>
    <w:p w14:paraId="4AC5E878"/>
    <w:p w14:paraId="476F2305"/>
    <w:p w14:paraId="17D5087E"/>
    <w:p w14:paraId="60051E52"/>
    <w:p w14:paraId="0A24F01E"/>
    <w:p w14:paraId="0E0A4DC8"/>
    <w:p w14:paraId="16A2AA77"/>
    <w:p w14:paraId="6AD5C838"/>
    <w:p w14:paraId="325C2690"/>
    <w:p w14:paraId="55150C4D"/>
    <w:p w14:paraId="76BA88CB"/>
    <w:p w14:paraId="77093DA3"/>
    <w:p w14:paraId="3368E85B"/>
    <w:p w14:paraId="093A1BA3"/>
    <w:p w14:paraId="11515DF7"/>
    <w:p w14:paraId="37D9FA63"/>
    <w:p w14:paraId="222D8F74"/>
    <w:p w14:paraId="0FE59AC3"/>
    <w:p w14:paraId="101E9E5A"/>
    <w:p w14:paraId="7763E002"/>
    <w:p w14:paraId="7FA87641"/>
    <w:p w14:paraId="619DC913"/>
    <w:p w14:paraId="23F7BED5"/>
    <w:p w14:paraId="055B8876"/>
    <w:p w14:paraId="0EDB0771"/>
    <w:p w14:paraId="3B6ED99D"/>
    <w:p w14:paraId="7D4C3457"/>
    <w:p w14:paraId="4CA26579"/>
    <w:p w14:paraId="0F60DF93"/>
    <w:p w14:paraId="5F20D6E8"/>
    <w:p w14:paraId="65174EE3"/>
    <w:p w14:paraId="3B5E042A"/>
    <w:p w14:paraId="58939D35"/>
    <w:p w14:paraId="23C8268D"/>
    <w:p w14:paraId="610A6761"/>
    <w:p w14:paraId="6687BC45"/>
    <w:p w14:paraId="27D360D5"/>
    <w:p w14:paraId="5C909680"/>
    <w:p w14:paraId="320FF15B">
      <w:r>
        <w:rPr>
          <w:rFonts w:hint="eastAsia"/>
        </w:rPr>
        <w:drawing>
          <wp:anchor distT="0" distB="0" distL="114300" distR="114300" simplePos="0" relativeHeight="251667456" behindDoc="0" locked="0" layoutInCell="1" allowOverlap="1">
            <wp:simplePos x="0" y="0"/>
            <wp:positionH relativeFrom="column">
              <wp:posOffset>-38735</wp:posOffset>
            </wp:positionH>
            <wp:positionV relativeFrom="paragraph">
              <wp:posOffset>92710</wp:posOffset>
            </wp:positionV>
            <wp:extent cx="5615940" cy="7610475"/>
            <wp:effectExtent l="19050" t="0" r="381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srcRect/>
                    <a:stretch>
                      <a:fillRect/>
                    </a:stretch>
                  </pic:blipFill>
                  <pic:spPr>
                    <a:xfrm>
                      <a:off x="0" y="0"/>
                      <a:ext cx="5615940" cy="7610475"/>
                    </a:xfrm>
                    <a:prstGeom prst="rect">
                      <a:avLst/>
                    </a:prstGeom>
                    <a:noFill/>
                    <a:ln w="9525">
                      <a:noFill/>
                      <a:miter lim="800000"/>
                      <a:headEnd/>
                      <a:tailEnd/>
                    </a:ln>
                  </pic:spPr>
                </pic:pic>
              </a:graphicData>
            </a:graphic>
          </wp:anchor>
        </w:drawing>
      </w:r>
    </w:p>
    <w:p w14:paraId="77762297"/>
    <w:p w14:paraId="602D0F3D"/>
    <w:p w14:paraId="04FE9351"/>
    <w:p w14:paraId="09A9C1FB"/>
    <w:p w14:paraId="690353CD"/>
    <w:p w14:paraId="1030F3A8"/>
    <w:p w14:paraId="3F42D89A"/>
    <w:p w14:paraId="4C836C73"/>
    <w:p w14:paraId="50B76DB3"/>
    <w:p w14:paraId="6140F99A"/>
    <w:p w14:paraId="38140D13"/>
    <w:p w14:paraId="23398DA6"/>
    <w:p w14:paraId="43FDC0DD"/>
    <w:p w14:paraId="5024CC28"/>
    <w:p w14:paraId="7CD24362"/>
    <w:p w14:paraId="28FBDC4D"/>
    <w:p w14:paraId="7C5E9D3D"/>
    <w:p w14:paraId="6E658035"/>
    <w:p w14:paraId="74E5AA63"/>
    <w:p w14:paraId="5E771AB2"/>
    <w:p w14:paraId="662687DA"/>
    <w:p w14:paraId="4310425D"/>
    <w:p w14:paraId="755932AA"/>
    <w:p w14:paraId="3BB2E574"/>
    <w:p w14:paraId="07534D89"/>
    <w:p w14:paraId="683A9C88"/>
    <w:p w14:paraId="2F83BC9B"/>
    <w:p w14:paraId="7B79B24E"/>
    <w:p w14:paraId="6FFA5757"/>
    <w:p w14:paraId="29E966CD"/>
    <w:p w14:paraId="2F972071"/>
    <w:p w14:paraId="72D8BC7C"/>
    <w:p w14:paraId="20A44FA5"/>
    <w:p w14:paraId="7265CE8C"/>
    <w:p w14:paraId="6EC32B91"/>
    <w:p w14:paraId="2546925F"/>
    <w:p w14:paraId="3C2301AF"/>
    <w:p w14:paraId="7E7A517E"/>
    <w:p w14:paraId="5FAD567E"/>
    <w:p w14:paraId="58B7D35D"/>
    <w:p w14:paraId="578AC3D5">
      <w:r>
        <w:rPr>
          <w:rFonts w:hint="eastAsia"/>
        </w:rPr>
        <w:drawing>
          <wp:anchor distT="0" distB="0" distL="114300" distR="114300" simplePos="0" relativeHeight="251668480" behindDoc="0" locked="0" layoutInCell="1" allowOverlap="1">
            <wp:simplePos x="0" y="0"/>
            <wp:positionH relativeFrom="column">
              <wp:posOffset>18415</wp:posOffset>
            </wp:positionH>
            <wp:positionV relativeFrom="paragraph">
              <wp:posOffset>159385</wp:posOffset>
            </wp:positionV>
            <wp:extent cx="5615940" cy="7620000"/>
            <wp:effectExtent l="19050" t="0" r="381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cstate="print"/>
                    <a:srcRect/>
                    <a:stretch>
                      <a:fillRect/>
                    </a:stretch>
                  </pic:blipFill>
                  <pic:spPr>
                    <a:xfrm>
                      <a:off x="0" y="0"/>
                      <a:ext cx="5615940" cy="7620000"/>
                    </a:xfrm>
                    <a:prstGeom prst="rect">
                      <a:avLst/>
                    </a:prstGeom>
                    <a:noFill/>
                    <a:ln w="9525">
                      <a:noFill/>
                      <a:miter lim="800000"/>
                      <a:headEnd/>
                      <a:tailEnd/>
                    </a:ln>
                  </pic:spPr>
                </pic:pic>
              </a:graphicData>
            </a:graphic>
          </wp:anchor>
        </w:drawing>
      </w:r>
    </w:p>
    <w:p w14:paraId="36C55ECE"/>
    <w:p w14:paraId="45D3C3BF"/>
    <w:p w14:paraId="1C9561AC"/>
    <w:p w14:paraId="6AE74DAE"/>
    <w:p w14:paraId="64B16F8F"/>
    <w:p w14:paraId="5FE2DC5D"/>
    <w:p w14:paraId="0550F87A"/>
    <w:p w14:paraId="2C8FEC11"/>
    <w:p w14:paraId="59894D86"/>
    <w:p w14:paraId="57C789FD"/>
    <w:p w14:paraId="2E21F53F"/>
    <w:p w14:paraId="2AA97381"/>
    <w:p w14:paraId="619D3460"/>
    <w:p w14:paraId="114D723A"/>
    <w:p w14:paraId="6C8226F0"/>
    <w:p w14:paraId="55C0C094"/>
    <w:p w14:paraId="29F205D2"/>
    <w:p w14:paraId="008A1C71"/>
    <w:p w14:paraId="2DC44734"/>
    <w:p w14:paraId="6AAC9604"/>
    <w:p w14:paraId="02720AB8"/>
    <w:p w14:paraId="1041A376"/>
    <w:p w14:paraId="29FBC3EF"/>
    <w:p w14:paraId="52197B7D"/>
    <w:p w14:paraId="56228404"/>
    <w:p w14:paraId="4DFA114E"/>
    <w:p w14:paraId="0F6A9099"/>
    <w:p w14:paraId="478AE4DA"/>
    <w:p w14:paraId="6869E924"/>
    <w:p w14:paraId="376B9F89"/>
    <w:p w14:paraId="7CEB5784"/>
    <w:p w14:paraId="53604093"/>
    <w:p w14:paraId="51F45733"/>
    <w:p w14:paraId="249CEBEC"/>
    <w:p w14:paraId="543A39DB"/>
    <w:p w14:paraId="7C0E158F"/>
    <w:p w14:paraId="4E9E8390"/>
    <w:p w14:paraId="24E58E70"/>
    <w:p w14:paraId="00187FD2"/>
    <w:p w14:paraId="7AB4E8F6"/>
    <w:p w14:paraId="21BA243F">
      <w:r>
        <w:rPr>
          <w:rFonts w:hint="eastAsia"/>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-164465</wp:posOffset>
            </wp:positionV>
            <wp:extent cx="5615940" cy="8001000"/>
            <wp:effectExtent l="19050" t="0" r="381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cstate="print"/>
                    <a:srcRect/>
                    <a:stretch>
                      <a:fillRect/>
                    </a:stretch>
                  </pic:blipFill>
                  <pic:spPr>
                    <a:xfrm>
                      <a:off x="0" y="0"/>
                      <a:ext cx="5615940" cy="8001000"/>
                    </a:xfrm>
                    <a:prstGeom prst="rect">
                      <a:avLst/>
                    </a:prstGeom>
                    <a:noFill/>
                    <a:ln w="9525">
                      <a:noFill/>
                      <a:miter lim="800000"/>
                      <a:headEnd/>
                      <a:tailEnd/>
                    </a:ln>
                  </pic:spPr>
                </pic:pic>
              </a:graphicData>
            </a:graphic>
          </wp:anchor>
        </w:drawing>
      </w:r>
    </w:p>
    <w:p w14:paraId="118C4324"/>
    <w:p w14:paraId="4AFDE6C8"/>
    <w:p w14:paraId="26CBDFAB"/>
    <w:p w14:paraId="594878F1"/>
    <w:p w14:paraId="328514F4"/>
    <w:p w14:paraId="587D624B"/>
    <w:p w14:paraId="47567232"/>
    <w:p w14:paraId="4E021AEA"/>
    <w:p w14:paraId="53C276A0"/>
    <w:p w14:paraId="37EC59D2"/>
    <w:p w14:paraId="6E54211B"/>
    <w:p w14:paraId="41BCA078"/>
    <w:p w14:paraId="3360BFBF"/>
    <w:p w14:paraId="712C2E10"/>
    <w:p w14:paraId="6F39B10E"/>
    <w:p w14:paraId="09D305C6"/>
    <w:p w14:paraId="5AFB2307"/>
    <w:p w14:paraId="2E8369BF"/>
    <w:p w14:paraId="300888C2"/>
    <w:p w14:paraId="672F7B61"/>
    <w:p w14:paraId="5824818C"/>
    <w:p w14:paraId="4C567249"/>
    <w:p w14:paraId="36568B32"/>
    <w:p w14:paraId="01F269EF"/>
    <w:p w14:paraId="01371C18"/>
    <w:p w14:paraId="72BDD68C"/>
    <w:p w14:paraId="4CE83049"/>
    <w:p w14:paraId="79012A8F"/>
    <w:p w14:paraId="42A7C2E5"/>
    <w:p w14:paraId="465F1BFB"/>
    <w:p w14:paraId="151CE97B"/>
    <w:p w14:paraId="4DEE710F"/>
    <w:p w14:paraId="528E9306"/>
    <w:p w14:paraId="067D9174"/>
    <w:p w14:paraId="0463C182"/>
    <w:p w14:paraId="6A69A103"/>
    <w:p w14:paraId="00603775"/>
    <w:p w14:paraId="54CC63B0"/>
    <w:p w14:paraId="3BE2A610"/>
    <w:p w14:paraId="676E8545"/>
    <w:p w14:paraId="7824617E">
      <w:r>
        <w:rPr>
          <w:rFonts w:hint="eastAsia"/>
        </w:rPr>
        <w:drawing>
          <wp:anchor distT="0" distB="0" distL="114300" distR="114300" simplePos="0" relativeHeight="251670528" behindDoc="0" locked="0" layoutInCell="1" allowOverlap="1">
            <wp:simplePos x="0" y="0"/>
            <wp:positionH relativeFrom="column">
              <wp:posOffset>218440</wp:posOffset>
            </wp:positionH>
            <wp:positionV relativeFrom="paragraph">
              <wp:posOffset>168910</wp:posOffset>
            </wp:positionV>
            <wp:extent cx="5501640" cy="7705725"/>
            <wp:effectExtent l="19050" t="0" r="381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cstate="print"/>
                    <a:srcRect/>
                    <a:stretch>
                      <a:fillRect/>
                    </a:stretch>
                  </pic:blipFill>
                  <pic:spPr>
                    <a:xfrm>
                      <a:off x="0" y="0"/>
                      <a:ext cx="5501640" cy="7705725"/>
                    </a:xfrm>
                    <a:prstGeom prst="rect">
                      <a:avLst/>
                    </a:prstGeom>
                    <a:noFill/>
                    <a:ln w="9525">
                      <a:noFill/>
                      <a:miter lim="800000"/>
                      <a:headEnd/>
                      <a:tailEnd/>
                    </a:ln>
                  </pic:spPr>
                </pic:pic>
              </a:graphicData>
            </a:graphic>
          </wp:anchor>
        </w:drawing>
      </w:r>
    </w:p>
    <w:p w14:paraId="5A0258CF"/>
    <w:p w14:paraId="4E5057A2"/>
    <w:p w14:paraId="164C5B4B"/>
    <w:p w14:paraId="51870B23"/>
    <w:p w14:paraId="4B5090B1"/>
    <w:p w14:paraId="0455AC18"/>
    <w:p w14:paraId="53D7F386"/>
    <w:p w14:paraId="4AC42D93"/>
    <w:p w14:paraId="62DA3226"/>
    <w:p w14:paraId="5E28311D"/>
    <w:p w14:paraId="0FDF7646"/>
    <w:p w14:paraId="4348DF08"/>
    <w:p w14:paraId="6130AE78"/>
    <w:p w14:paraId="2725C272"/>
    <w:p w14:paraId="227FF821"/>
    <w:p w14:paraId="69554E9C"/>
    <w:p w14:paraId="2EB816D2"/>
    <w:p w14:paraId="397A2598"/>
    <w:p w14:paraId="01C8D368"/>
    <w:p w14:paraId="37D079A7"/>
    <w:sectPr>
      <w:headerReference r:id="rId3" w:type="default"/>
      <w:footerReference r:id="rId4" w:type="default"/>
      <w:footerReference r:id="rId5" w:type="even"/>
      <w:pgSz w:w="11906" w:h="16838"/>
      <w:pgMar w:top="1984" w:right="1531" w:bottom="1871" w:left="1531" w:header="851" w:footer="1361"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DejaVu Sans">
    <w:panose1 w:val="020B0603030804020204"/>
    <w:charset w:val="00"/>
    <w:family w:val="auto"/>
    <w:pitch w:val="default"/>
    <w:sig w:usb0="E7006EFF" w:usb1="D200FDFF" w:usb2="0A246029" w:usb3="0400200C" w:csb0="600001FF" w:csb1="DFFF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思源宋体">
    <w:panose1 w:val="02020400000000000000"/>
    <w:charset w:val="86"/>
    <w:family w:val="auto"/>
    <w:pitch w:val="default"/>
    <w:sig w:usb0="30000083" w:usb1="2BDF3C10" w:usb2="00000016" w:usb3="00000000" w:csb0="602E0107" w:csb1="00000000"/>
  </w:font>
  <w:font w:name="Noto Music">
    <w:panose1 w:val="020B0502040504020204"/>
    <w:charset w:val="00"/>
    <w:family w:val="auto"/>
    <w:pitch w:val="default"/>
    <w:sig w:usb0="00000003" w:usb1="02006000" w:usb2="01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2298E">
    <w:pPr>
      <w:pStyle w:val="10"/>
      <w:framePr w:wrap="around" w:vAnchor="text" w:hAnchor="margin" w:xAlign="outside" w:y="1"/>
      <w:rPr>
        <w:rStyle w:val="18"/>
        <w:rFonts w:ascii="宋体" w:hAnsi="宋体"/>
        <w:sz w:val="28"/>
        <w:szCs w:val="28"/>
      </w:rPr>
    </w:pPr>
    <w:r>
      <w:rPr>
        <w:rStyle w:val="18"/>
        <w:rFonts w:hint="eastAsia" w:ascii="宋体" w:hAnsi="宋体"/>
        <w:sz w:val="28"/>
        <w:szCs w:val="28"/>
      </w:rPr>
      <w:t xml:space="preserve">- </w:t>
    </w:r>
    <w:r>
      <w:rPr>
        <w:rFonts w:ascii="宋体" w:hAnsi="宋体"/>
        <w:sz w:val="28"/>
        <w:szCs w:val="28"/>
      </w:rPr>
      <w:fldChar w:fldCharType="begin"/>
    </w:r>
    <w:r>
      <w:rPr>
        <w:rStyle w:val="18"/>
        <w:rFonts w:ascii="宋体" w:hAnsi="宋体"/>
        <w:sz w:val="28"/>
        <w:szCs w:val="28"/>
      </w:rPr>
      <w:instrText xml:space="preserve">PAGE  </w:instrText>
    </w:r>
    <w:r>
      <w:rPr>
        <w:rFonts w:ascii="宋体" w:hAnsi="宋体"/>
        <w:sz w:val="28"/>
        <w:szCs w:val="28"/>
      </w:rPr>
      <w:fldChar w:fldCharType="separate"/>
    </w:r>
    <w:r>
      <w:rPr>
        <w:rStyle w:val="18"/>
        <w:rFonts w:ascii="宋体" w:hAnsi="宋体"/>
        <w:sz w:val="28"/>
        <w:szCs w:val="28"/>
      </w:rPr>
      <w:t>15</w:t>
    </w:r>
    <w:r>
      <w:rPr>
        <w:rFonts w:ascii="宋体" w:hAnsi="宋体"/>
        <w:sz w:val="28"/>
        <w:szCs w:val="28"/>
      </w:rPr>
      <w:fldChar w:fldCharType="end"/>
    </w:r>
    <w:r>
      <w:rPr>
        <w:rStyle w:val="18"/>
        <w:rFonts w:hint="eastAsia" w:ascii="宋体" w:hAnsi="宋体"/>
        <w:sz w:val="28"/>
        <w:szCs w:val="28"/>
      </w:rPr>
      <w:t xml:space="preserve"> -</w:t>
    </w:r>
  </w:p>
  <w:p w14:paraId="4858B58B">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8DF14">
    <w:pPr>
      <w:pStyle w:val="10"/>
      <w:framePr w:wrap="around" w:vAnchor="text" w:hAnchor="margin" w:xAlign="outside" w:y="1"/>
      <w:rPr>
        <w:rStyle w:val="18"/>
      </w:rPr>
    </w:pPr>
    <w:r>
      <w:fldChar w:fldCharType="begin"/>
    </w:r>
    <w:r>
      <w:rPr>
        <w:rStyle w:val="18"/>
      </w:rPr>
      <w:instrText xml:space="preserve">PAGE  </w:instrText>
    </w:r>
    <w:r>
      <w:fldChar w:fldCharType="end"/>
    </w:r>
  </w:p>
  <w:p w14:paraId="1D8EBAE7">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285C">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B9"/>
    <w:rsid w:val="00004389"/>
    <w:rsid w:val="000051CF"/>
    <w:rsid w:val="00007799"/>
    <w:rsid w:val="00024F59"/>
    <w:rsid w:val="0002604C"/>
    <w:rsid w:val="0002680B"/>
    <w:rsid w:val="000277CD"/>
    <w:rsid w:val="00031A08"/>
    <w:rsid w:val="00031C47"/>
    <w:rsid w:val="00040008"/>
    <w:rsid w:val="000422DD"/>
    <w:rsid w:val="000438FC"/>
    <w:rsid w:val="000447A7"/>
    <w:rsid w:val="0004572B"/>
    <w:rsid w:val="0004603E"/>
    <w:rsid w:val="0005029C"/>
    <w:rsid w:val="00050963"/>
    <w:rsid w:val="00054925"/>
    <w:rsid w:val="000562E2"/>
    <w:rsid w:val="00056906"/>
    <w:rsid w:val="00061C14"/>
    <w:rsid w:val="0006495E"/>
    <w:rsid w:val="000673E4"/>
    <w:rsid w:val="00071F57"/>
    <w:rsid w:val="0007532F"/>
    <w:rsid w:val="00077323"/>
    <w:rsid w:val="00077D4C"/>
    <w:rsid w:val="00087B1A"/>
    <w:rsid w:val="0009023F"/>
    <w:rsid w:val="000919A3"/>
    <w:rsid w:val="00093B44"/>
    <w:rsid w:val="00094478"/>
    <w:rsid w:val="00097A32"/>
    <w:rsid w:val="000A0533"/>
    <w:rsid w:val="000A0F72"/>
    <w:rsid w:val="000A5F3C"/>
    <w:rsid w:val="000A7030"/>
    <w:rsid w:val="000B06B3"/>
    <w:rsid w:val="000B5D23"/>
    <w:rsid w:val="000C17EC"/>
    <w:rsid w:val="000C3FE3"/>
    <w:rsid w:val="000C5027"/>
    <w:rsid w:val="000C7A81"/>
    <w:rsid w:val="000D4C22"/>
    <w:rsid w:val="000D60CD"/>
    <w:rsid w:val="000D667A"/>
    <w:rsid w:val="000E136B"/>
    <w:rsid w:val="000E2FF4"/>
    <w:rsid w:val="000E490E"/>
    <w:rsid w:val="000E7A64"/>
    <w:rsid w:val="000F0672"/>
    <w:rsid w:val="000F0B13"/>
    <w:rsid w:val="000F0CA0"/>
    <w:rsid w:val="000F34ED"/>
    <w:rsid w:val="000F4668"/>
    <w:rsid w:val="000F4842"/>
    <w:rsid w:val="000F7417"/>
    <w:rsid w:val="0010141B"/>
    <w:rsid w:val="00103760"/>
    <w:rsid w:val="00105D2A"/>
    <w:rsid w:val="0010718A"/>
    <w:rsid w:val="001230FF"/>
    <w:rsid w:val="00123FEE"/>
    <w:rsid w:val="001277E0"/>
    <w:rsid w:val="00132EB4"/>
    <w:rsid w:val="001337FB"/>
    <w:rsid w:val="001359C7"/>
    <w:rsid w:val="00136B61"/>
    <w:rsid w:val="00137A26"/>
    <w:rsid w:val="00141C7D"/>
    <w:rsid w:val="001425D3"/>
    <w:rsid w:val="00142D2C"/>
    <w:rsid w:val="001452E2"/>
    <w:rsid w:val="001465A1"/>
    <w:rsid w:val="00146B4B"/>
    <w:rsid w:val="001473A0"/>
    <w:rsid w:val="00150002"/>
    <w:rsid w:val="0015749B"/>
    <w:rsid w:val="0016093B"/>
    <w:rsid w:val="00161416"/>
    <w:rsid w:val="00161B59"/>
    <w:rsid w:val="00163C6D"/>
    <w:rsid w:val="00163F32"/>
    <w:rsid w:val="00165EDA"/>
    <w:rsid w:val="0017380D"/>
    <w:rsid w:val="00174178"/>
    <w:rsid w:val="00180164"/>
    <w:rsid w:val="00190F1F"/>
    <w:rsid w:val="00192880"/>
    <w:rsid w:val="00192B86"/>
    <w:rsid w:val="0019600C"/>
    <w:rsid w:val="001966BF"/>
    <w:rsid w:val="001A02F9"/>
    <w:rsid w:val="001A1D31"/>
    <w:rsid w:val="001A28AA"/>
    <w:rsid w:val="001B0A54"/>
    <w:rsid w:val="001B79D7"/>
    <w:rsid w:val="001B7D54"/>
    <w:rsid w:val="001C0E0D"/>
    <w:rsid w:val="001C1D53"/>
    <w:rsid w:val="001C2296"/>
    <w:rsid w:val="001C6085"/>
    <w:rsid w:val="001D187B"/>
    <w:rsid w:val="001D3CB3"/>
    <w:rsid w:val="001D4358"/>
    <w:rsid w:val="001E428D"/>
    <w:rsid w:val="001E4730"/>
    <w:rsid w:val="001F02EA"/>
    <w:rsid w:val="001F2F93"/>
    <w:rsid w:val="001F66AB"/>
    <w:rsid w:val="00202244"/>
    <w:rsid w:val="00203B6B"/>
    <w:rsid w:val="00203FB2"/>
    <w:rsid w:val="00212D60"/>
    <w:rsid w:val="00214A8C"/>
    <w:rsid w:val="0022198F"/>
    <w:rsid w:val="002232D0"/>
    <w:rsid w:val="00226C1A"/>
    <w:rsid w:val="002315C0"/>
    <w:rsid w:val="00232947"/>
    <w:rsid w:val="0024235C"/>
    <w:rsid w:val="00244D7F"/>
    <w:rsid w:val="002458A7"/>
    <w:rsid w:val="00245944"/>
    <w:rsid w:val="00247E55"/>
    <w:rsid w:val="002503DA"/>
    <w:rsid w:val="00250444"/>
    <w:rsid w:val="0025071A"/>
    <w:rsid w:val="002543DB"/>
    <w:rsid w:val="00260167"/>
    <w:rsid w:val="002627F1"/>
    <w:rsid w:val="00263A42"/>
    <w:rsid w:val="00264ED7"/>
    <w:rsid w:val="00265B56"/>
    <w:rsid w:val="002666A3"/>
    <w:rsid w:val="002723CF"/>
    <w:rsid w:val="00272C07"/>
    <w:rsid w:val="00273072"/>
    <w:rsid w:val="0027678C"/>
    <w:rsid w:val="00283139"/>
    <w:rsid w:val="00287AB2"/>
    <w:rsid w:val="00292D66"/>
    <w:rsid w:val="002967CD"/>
    <w:rsid w:val="002A4927"/>
    <w:rsid w:val="002A7596"/>
    <w:rsid w:val="002B2BEC"/>
    <w:rsid w:val="002B334F"/>
    <w:rsid w:val="002B50E6"/>
    <w:rsid w:val="002B64EA"/>
    <w:rsid w:val="002C0783"/>
    <w:rsid w:val="002C13CA"/>
    <w:rsid w:val="002C1758"/>
    <w:rsid w:val="002C1E86"/>
    <w:rsid w:val="002C488E"/>
    <w:rsid w:val="002C4A20"/>
    <w:rsid w:val="002C6768"/>
    <w:rsid w:val="002C7260"/>
    <w:rsid w:val="002D0450"/>
    <w:rsid w:val="002D251C"/>
    <w:rsid w:val="002D3E82"/>
    <w:rsid w:val="002D50AB"/>
    <w:rsid w:val="002D7D48"/>
    <w:rsid w:val="002E3179"/>
    <w:rsid w:val="002F1482"/>
    <w:rsid w:val="002F2B23"/>
    <w:rsid w:val="002F35CA"/>
    <w:rsid w:val="002F38A8"/>
    <w:rsid w:val="002F3A00"/>
    <w:rsid w:val="002F6557"/>
    <w:rsid w:val="002F73CC"/>
    <w:rsid w:val="00301CBE"/>
    <w:rsid w:val="00303931"/>
    <w:rsid w:val="00303FA3"/>
    <w:rsid w:val="00305486"/>
    <w:rsid w:val="00312448"/>
    <w:rsid w:val="0031386A"/>
    <w:rsid w:val="00314516"/>
    <w:rsid w:val="0031751C"/>
    <w:rsid w:val="00322C4C"/>
    <w:rsid w:val="00325787"/>
    <w:rsid w:val="003310C1"/>
    <w:rsid w:val="00332311"/>
    <w:rsid w:val="00333396"/>
    <w:rsid w:val="003356E4"/>
    <w:rsid w:val="00337760"/>
    <w:rsid w:val="00337DF3"/>
    <w:rsid w:val="00340961"/>
    <w:rsid w:val="00341B51"/>
    <w:rsid w:val="003426A2"/>
    <w:rsid w:val="00355B66"/>
    <w:rsid w:val="00362135"/>
    <w:rsid w:val="00365CE7"/>
    <w:rsid w:val="00367F54"/>
    <w:rsid w:val="00372174"/>
    <w:rsid w:val="003727C5"/>
    <w:rsid w:val="00372BD8"/>
    <w:rsid w:val="00375C92"/>
    <w:rsid w:val="0037636A"/>
    <w:rsid w:val="00376A3A"/>
    <w:rsid w:val="00376F4D"/>
    <w:rsid w:val="00380694"/>
    <w:rsid w:val="00381C0D"/>
    <w:rsid w:val="00383AB8"/>
    <w:rsid w:val="003874E1"/>
    <w:rsid w:val="00391D60"/>
    <w:rsid w:val="00391F22"/>
    <w:rsid w:val="00393234"/>
    <w:rsid w:val="00396D77"/>
    <w:rsid w:val="00397DD5"/>
    <w:rsid w:val="003A3525"/>
    <w:rsid w:val="003A411C"/>
    <w:rsid w:val="003A574D"/>
    <w:rsid w:val="003B4406"/>
    <w:rsid w:val="003B4414"/>
    <w:rsid w:val="003B4C9F"/>
    <w:rsid w:val="003B563F"/>
    <w:rsid w:val="003B70CC"/>
    <w:rsid w:val="003B7587"/>
    <w:rsid w:val="003C1D18"/>
    <w:rsid w:val="003C203D"/>
    <w:rsid w:val="003C3784"/>
    <w:rsid w:val="003C6235"/>
    <w:rsid w:val="003C793A"/>
    <w:rsid w:val="003D24ED"/>
    <w:rsid w:val="003D5CC0"/>
    <w:rsid w:val="003D7137"/>
    <w:rsid w:val="003E1513"/>
    <w:rsid w:val="003E3208"/>
    <w:rsid w:val="003E66D4"/>
    <w:rsid w:val="00400721"/>
    <w:rsid w:val="00404545"/>
    <w:rsid w:val="00405D71"/>
    <w:rsid w:val="00410834"/>
    <w:rsid w:val="0041301D"/>
    <w:rsid w:val="0041449E"/>
    <w:rsid w:val="0042625D"/>
    <w:rsid w:val="00426D02"/>
    <w:rsid w:val="0043098F"/>
    <w:rsid w:val="00451B95"/>
    <w:rsid w:val="00451E49"/>
    <w:rsid w:val="00461270"/>
    <w:rsid w:val="00461A03"/>
    <w:rsid w:val="00463E21"/>
    <w:rsid w:val="00464963"/>
    <w:rsid w:val="00464A5B"/>
    <w:rsid w:val="0046690F"/>
    <w:rsid w:val="004677A1"/>
    <w:rsid w:val="00474025"/>
    <w:rsid w:val="00474A19"/>
    <w:rsid w:val="004760F9"/>
    <w:rsid w:val="004769E7"/>
    <w:rsid w:val="0048270E"/>
    <w:rsid w:val="00483D90"/>
    <w:rsid w:val="00491C2F"/>
    <w:rsid w:val="004A0E39"/>
    <w:rsid w:val="004A4194"/>
    <w:rsid w:val="004A55FE"/>
    <w:rsid w:val="004A5F29"/>
    <w:rsid w:val="004A7BE4"/>
    <w:rsid w:val="004B3CDF"/>
    <w:rsid w:val="004B4AAC"/>
    <w:rsid w:val="004C0B69"/>
    <w:rsid w:val="004C1D70"/>
    <w:rsid w:val="004C4AA8"/>
    <w:rsid w:val="004C60DB"/>
    <w:rsid w:val="004D3401"/>
    <w:rsid w:val="004D73F2"/>
    <w:rsid w:val="004D7F8D"/>
    <w:rsid w:val="004E28C5"/>
    <w:rsid w:val="004E46AA"/>
    <w:rsid w:val="004E4BCF"/>
    <w:rsid w:val="004E5EC2"/>
    <w:rsid w:val="004F1FAC"/>
    <w:rsid w:val="00502AEA"/>
    <w:rsid w:val="005079C1"/>
    <w:rsid w:val="0051161C"/>
    <w:rsid w:val="00514E65"/>
    <w:rsid w:val="00516B6E"/>
    <w:rsid w:val="00521416"/>
    <w:rsid w:val="00523388"/>
    <w:rsid w:val="0052620E"/>
    <w:rsid w:val="00531D79"/>
    <w:rsid w:val="005323FA"/>
    <w:rsid w:val="00535A16"/>
    <w:rsid w:val="00536F36"/>
    <w:rsid w:val="00536F98"/>
    <w:rsid w:val="005432C4"/>
    <w:rsid w:val="005445BC"/>
    <w:rsid w:val="005472BE"/>
    <w:rsid w:val="00547CBC"/>
    <w:rsid w:val="005536B2"/>
    <w:rsid w:val="005670AF"/>
    <w:rsid w:val="0057000A"/>
    <w:rsid w:val="00581669"/>
    <w:rsid w:val="00586795"/>
    <w:rsid w:val="00591085"/>
    <w:rsid w:val="00592146"/>
    <w:rsid w:val="00592F4B"/>
    <w:rsid w:val="005967D8"/>
    <w:rsid w:val="00597D1D"/>
    <w:rsid w:val="00597EBA"/>
    <w:rsid w:val="005A19E2"/>
    <w:rsid w:val="005A398D"/>
    <w:rsid w:val="005A3AA1"/>
    <w:rsid w:val="005A4AFA"/>
    <w:rsid w:val="005B1BF3"/>
    <w:rsid w:val="005B3636"/>
    <w:rsid w:val="005B3E50"/>
    <w:rsid w:val="005B5B85"/>
    <w:rsid w:val="005C2F68"/>
    <w:rsid w:val="005C3ED6"/>
    <w:rsid w:val="005C6745"/>
    <w:rsid w:val="005D4451"/>
    <w:rsid w:val="005D714B"/>
    <w:rsid w:val="005E1683"/>
    <w:rsid w:val="005E4180"/>
    <w:rsid w:val="005E4C69"/>
    <w:rsid w:val="005E555B"/>
    <w:rsid w:val="005F0BDD"/>
    <w:rsid w:val="005F261A"/>
    <w:rsid w:val="005F459F"/>
    <w:rsid w:val="005F65B8"/>
    <w:rsid w:val="00600504"/>
    <w:rsid w:val="006207A7"/>
    <w:rsid w:val="00621B4B"/>
    <w:rsid w:val="00621D95"/>
    <w:rsid w:val="006233D5"/>
    <w:rsid w:val="006257B5"/>
    <w:rsid w:val="0062674D"/>
    <w:rsid w:val="00626ABD"/>
    <w:rsid w:val="00631EA6"/>
    <w:rsid w:val="006337DE"/>
    <w:rsid w:val="00636072"/>
    <w:rsid w:val="00636D7D"/>
    <w:rsid w:val="00641A83"/>
    <w:rsid w:val="00642609"/>
    <w:rsid w:val="006434F3"/>
    <w:rsid w:val="00643C20"/>
    <w:rsid w:val="00644673"/>
    <w:rsid w:val="006455D4"/>
    <w:rsid w:val="00646C16"/>
    <w:rsid w:val="0065443F"/>
    <w:rsid w:val="0065448E"/>
    <w:rsid w:val="006545A2"/>
    <w:rsid w:val="00657188"/>
    <w:rsid w:val="006609E4"/>
    <w:rsid w:val="0066290F"/>
    <w:rsid w:val="00665200"/>
    <w:rsid w:val="00670A7F"/>
    <w:rsid w:val="00670CEE"/>
    <w:rsid w:val="00672293"/>
    <w:rsid w:val="00672E75"/>
    <w:rsid w:val="00673B26"/>
    <w:rsid w:val="00675B10"/>
    <w:rsid w:val="0068094F"/>
    <w:rsid w:val="00681B20"/>
    <w:rsid w:val="00684524"/>
    <w:rsid w:val="00686F31"/>
    <w:rsid w:val="00686F56"/>
    <w:rsid w:val="006A1044"/>
    <w:rsid w:val="006A1783"/>
    <w:rsid w:val="006A1A7E"/>
    <w:rsid w:val="006A369E"/>
    <w:rsid w:val="006A3BF7"/>
    <w:rsid w:val="006A46DA"/>
    <w:rsid w:val="006A47C8"/>
    <w:rsid w:val="006A73AE"/>
    <w:rsid w:val="006B2920"/>
    <w:rsid w:val="006B720F"/>
    <w:rsid w:val="006C1211"/>
    <w:rsid w:val="006C2E03"/>
    <w:rsid w:val="006C5571"/>
    <w:rsid w:val="006C6D94"/>
    <w:rsid w:val="006D20B4"/>
    <w:rsid w:val="006E231C"/>
    <w:rsid w:val="006F2A63"/>
    <w:rsid w:val="007018AA"/>
    <w:rsid w:val="0070352B"/>
    <w:rsid w:val="007044DF"/>
    <w:rsid w:val="007049EF"/>
    <w:rsid w:val="00706FB1"/>
    <w:rsid w:val="00707E23"/>
    <w:rsid w:val="00714F7A"/>
    <w:rsid w:val="00715D83"/>
    <w:rsid w:val="00715DF5"/>
    <w:rsid w:val="007174DA"/>
    <w:rsid w:val="00720869"/>
    <w:rsid w:val="00724267"/>
    <w:rsid w:val="00724280"/>
    <w:rsid w:val="00725BC8"/>
    <w:rsid w:val="00725FB3"/>
    <w:rsid w:val="0072672C"/>
    <w:rsid w:val="007269C0"/>
    <w:rsid w:val="00731111"/>
    <w:rsid w:val="007330B0"/>
    <w:rsid w:val="00735B0A"/>
    <w:rsid w:val="00735C9B"/>
    <w:rsid w:val="00736738"/>
    <w:rsid w:val="0073694A"/>
    <w:rsid w:val="00736F63"/>
    <w:rsid w:val="00737A14"/>
    <w:rsid w:val="007425AF"/>
    <w:rsid w:val="00743E46"/>
    <w:rsid w:val="00744456"/>
    <w:rsid w:val="007533B8"/>
    <w:rsid w:val="00753BC2"/>
    <w:rsid w:val="0075465D"/>
    <w:rsid w:val="00754DB7"/>
    <w:rsid w:val="0075733D"/>
    <w:rsid w:val="00762D76"/>
    <w:rsid w:val="0076700F"/>
    <w:rsid w:val="007728B6"/>
    <w:rsid w:val="0078253B"/>
    <w:rsid w:val="00782A45"/>
    <w:rsid w:val="007865D9"/>
    <w:rsid w:val="00786A3F"/>
    <w:rsid w:val="00787BEE"/>
    <w:rsid w:val="00787F01"/>
    <w:rsid w:val="00790AF8"/>
    <w:rsid w:val="00790DE7"/>
    <w:rsid w:val="007921B1"/>
    <w:rsid w:val="00793D34"/>
    <w:rsid w:val="0079453C"/>
    <w:rsid w:val="00796989"/>
    <w:rsid w:val="007976F4"/>
    <w:rsid w:val="007A66A0"/>
    <w:rsid w:val="007A76DB"/>
    <w:rsid w:val="007B5A61"/>
    <w:rsid w:val="007B620D"/>
    <w:rsid w:val="007C0AE4"/>
    <w:rsid w:val="007D70FA"/>
    <w:rsid w:val="007E6F72"/>
    <w:rsid w:val="007E749A"/>
    <w:rsid w:val="007F04A9"/>
    <w:rsid w:val="007F4847"/>
    <w:rsid w:val="007F4ADA"/>
    <w:rsid w:val="007F4B17"/>
    <w:rsid w:val="007F6509"/>
    <w:rsid w:val="007F676B"/>
    <w:rsid w:val="00800732"/>
    <w:rsid w:val="00801497"/>
    <w:rsid w:val="00801AFB"/>
    <w:rsid w:val="00802CA2"/>
    <w:rsid w:val="008058E9"/>
    <w:rsid w:val="00811321"/>
    <w:rsid w:val="00815848"/>
    <w:rsid w:val="00817D17"/>
    <w:rsid w:val="00820AE6"/>
    <w:rsid w:val="0082159C"/>
    <w:rsid w:val="00832BA0"/>
    <w:rsid w:val="00833BEC"/>
    <w:rsid w:val="00835A38"/>
    <w:rsid w:val="00837C35"/>
    <w:rsid w:val="00837F16"/>
    <w:rsid w:val="0084082D"/>
    <w:rsid w:val="00843C43"/>
    <w:rsid w:val="0085053A"/>
    <w:rsid w:val="00851B77"/>
    <w:rsid w:val="008535E3"/>
    <w:rsid w:val="008537FF"/>
    <w:rsid w:val="00864C33"/>
    <w:rsid w:val="0086628C"/>
    <w:rsid w:val="00870D74"/>
    <w:rsid w:val="00873728"/>
    <w:rsid w:val="00873E7D"/>
    <w:rsid w:val="00880E99"/>
    <w:rsid w:val="0088137E"/>
    <w:rsid w:val="008835E8"/>
    <w:rsid w:val="00886720"/>
    <w:rsid w:val="0089021D"/>
    <w:rsid w:val="00891D47"/>
    <w:rsid w:val="008926CB"/>
    <w:rsid w:val="0089343C"/>
    <w:rsid w:val="0089792F"/>
    <w:rsid w:val="008A209A"/>
    <w:rsid w:val="008A21B1"/>
    <w:rsid w:val="008A4EB7"/>
    <w:rsid w:val="008B7404"/>
    <w:rsid w:val="008C200F"/>
    <w:rsid w:val="008C2DBD"/>
    <w:rsid w:val="008D110A"/>
    <w:rsid w:val="008D33C0"/>
    <w:rsid w:val="008E0D88"/>
    <w:rsid w:val="008E1992"/>
    <w:rsid w:val="008E2369"/>
    <w:rsid w:val="008E30B9"/>
    <w:rsid w:val="008F1B58"/>
    <w:rsid w:val="008F1EBC"/>
    <w:rsid w:val="008F486A"/>
    <w:rsid w:val="008F4A37"/>
    <w:rsid w:val="008F5FE0"/>
    <w:rsid w:val="008F6165"/>
    <w:rsid w:val="00901B61"/>
    <w:rsid w:val="00902127"/>
    <w:rsid w:val="009029FF"/>
    <w:rsid w:val="00903D51"/>
    <w:rsid w:val="00917C7F"/>
    <w:rsid w:val="00920F89"/>
    <w:rsid w:val="00924324"/>
    <w:rsid w:val="00924940"/>
    <w:rsid w:val="00927EB8"/>
    <w:rsid w:val="00927ECB"/>
    <w:rsid w:val="009312FD"/>
    <w:rsid w:val="00936201"/>
    <w:rsid w:val="00937AEF"/>
    <w:rsid w:val="00937E7E"/>
    <w:rsid w:val="009424FB"/>
    <w:rsid w:val="009449F3"/>
    <w:rsid w:val="00950679"/>
    <w:rsid w:val="009545CC"/>
    <w:rsid w:val="009546A8"/>
    <w:rsid w:val="00955A04"/>
    <w:rsid w:val="00957039"/>
    <w:rsid w:val="00961214"/>
    <w:rsid w:val="00961D35"/>
    <w:rsid w:val="0096278C"/>
    <w:rsid w:val="00974EBA"/>
    <w:rsid w:val="00976E66"/>
    <w:rsid w:val="00977219"/>
    <w:rsid w:val="00985F2D"/>
    <w:rsid w:val="0098795E"/>
    <w:rsid w:val="00992D88"/>
    <w:rsid w:val="00994A72"/>
    <w:rsid w:val="00995E76"/>
    <w:rsid w:val="00997C70"/>
    <w:rsid w:val="009A06F3"/>
    <w:rsid w:val="009A5AC5"/>
    <w:rsid w:val="009A6108"/>
    <w:rsid w:val="009B0190"/>
    <w:rsid w:val="009B225E"/>
    <w:rsid w:val="009B2416"/>
    <w:rsid w:val="009B3518"/>
    <w:rsid w:val="009B40B4"/>
    <w:rsid w:val="009B4352"/>
    <w:rsid w:val="009B66DE"/>
    <w:rsid w:val="009B6E5B"/>
    <w:rsid w:val="009C10C2"/>
    <w:rsid w:val="009C7403"/>
    <w:rsid w:val="009D4FB2"/>
    <w:rsid w:val="009E0B69"/>
    <w:rsid w:val="009E3278"/>
    <w:rsid w:val="009E32B7"/>
    <w:rsid w:val="009E3C80"/>
    <w:rsid w:val="009E68BE"/>
    <w:rsid w:val="009F2DC9"/>
    <w:rsid w:val="009F47E0"/>
    <w:rsid w:val="009F6504"/>
    <w:rsid w:val="00A0039A"/>
    <w:rsid w:val="00A01BD6"/>
    <w:rsid w:val="00A01C36"/>
    <w:rsid w:val="00A027B6"/>
    <w:rsid w:val="00A061CB"/>
    <w:rsid w:val="00A14833"/>
    <w:rsid w:val="00A15D1B"/>
    <w:rsid w:val="00A21F0E"/>
    <w:rsid w:val="00A2246D"/>
    <w:rsid w:val="00A25002"/>
    <w:rsid w:val="00A2785F"/>
    <w:rsid w:val="00A32895"/>
    <w:rsid w:val="00A3445E"/>
    <w:rsid w:val="00A40E42"/>
    <w:rsid w:val="00A41C26"/>
    <w:rsid w:val="00A473E4"/>
    <w:rsid w:val="00A604F8"/>
    <w:rsid w:val="00A66921"/>
    <w:rsid w:val="00A709AC"/>
    <w:rsid w:val="00A71575"/>
    <w:rsid w:val="00A71AB9"/>
    <w:rsid w:val="00A7405B"/>
    <w:rsid w:val="00A74F47"/>
    <w:rsid w:val="00A770BC"/>
    <w:rsid w:val="00A772AC"/>
    <w:rsid w:val="00A82F87"/>
    <w:rsid w:val="00A8312C"/>
    <w:rsid w:val="00A85CA4"/>
    <w:rsid w:val="00A86192"/>
    <w:rsid w:val="00A979BF"/>
    <w:rsid w:val="00AA3898"/>
    <w:rsid w:val="00AB0914"/>
    <w:rsid w:val="00AB5C69"/>
    <w:rsid w:val="00AB60F1"/>
    <w:rsid w:val="00AB67FF"/>
    <w:rsid w:val="00AB7642"/>
    <w:rsid w:val="00AC049C"/>
    <w:rsid w:val="00AC3945"/>
    <w:rsid w:val="00AC4830"/>
    <w:rsid w:val="00AD0724"/>
    <w:rsid w:val="00AD1C71"/>
    <w:rsid w:val="00AD35A2"/>
    <w:rsid w:val="00AD3AC0"/>
    <w:rsid w:val="00AD4B42"/>
    <w:rsid w:val="00AD58A0"/>
    <w:rsid w:val="00AD5CED"/>
    <w:rsid w:val="00AD642E"/>
    <w:rsid w:val="00AE3D90"/>
    <w:rsid w:val="00AE40AE"/>
    <w:rsid w:val="00AE518A"/>
    <w:rsid w:val="00AE5375"/>
    <w:rsid w:val="00AF4601"/>
    <w:rsid w:val="00AF4704"/>
    <w:rsid w:val="00AF4BD2"/>
    <w:rsid w:val="00AF645A"/>
    <w:rsid w:val="00AF7C5E"/>
    <w:rsid w:val="00B04010"/>
    <w:rsid w:val="00B049F1"/>
    <w:rsid w:val="00B0611D"/>
    <w:rsid w:val="00B10346"/>
    <w:rsid w:val="00B10F31"/>
    <w:rsid w:val="00B1458B"/>
    <w:rsid w:val="00B14C68"/>
    <w:rsid w:val="00B15D72"/>
    <w:rsid w:val="00B2096F"/>
    <w:rsid w:val="00B21505"/>
    <w:rsid w:val="00B237C3"/>
    <w:rsid w:val="00B246A3"/>
    <w:rsid w:val="00B304D6"/>
    <w:rsid w:val="00B31292"/>
    <w:rsid w:val="00B3253F"/>
    <w:rsid w:val="00B34D72"/>
    <w:rsid w:val="00B34F50"/>
    <w:rsid w:val="00B374B0"/>
    <w:rsid w:val="00B4083D"/>
    <w:rsid w:val="00B4198C"/>
    <w:rsid w:val="00B45EE5"/>
    <w:rsid w:val="00B51E1E"/>
    <w:rsid w:val="00B52C0E"/>
    <w:rsid w:val="00B55616"/>
    <w:rsid w:val="00B64FCB"/>
    <w:rsid w:val="00B6635E"/>
    <w:rsid w:val="00B711B0"/>
    <w:rsid w:val="00B71A66"/>
    <w:rsid w:val="00B71C1E"/>
    <w:rsid w:val="00B72FCD"/>
    <w:rsid w:val="00B7389F"/>
    <w:rsid w:val="00B808AF"/>
    <w:rsid w:val="00B84848"/>
    <w:rsid w:val="00B857A5"/>
    <w:rsid w:val="00B86930"/>
    <w:rsid w:val="00B871FE"/>
    <w:rsid w:val="00B909AF"/>
    <w:rsid w:val="00B91AFC"/>
    <w:rsid w:val="00B91B08"/>
    <w:rsid w:val="00B94B2F"/>
    <w:rsid w:val="00B96174"/>
    <w:rsid w:val="00BA0E5A"/>
    <w:rsid w:val="00BA1AA6"/>
    <w:rsid w:val="00BD0E38"/>
    <w:rsid w:val="00BD1E51"/>
    <w:rsid w:val="00BD7951"/>
    <w:rsid w:val="00BE064E"/>
    <w:rsid w:val="00BE29AC"/>
    <w:rsid w:val="00BE3642"/>
    <w:rsid w:val="00BE364B"/>
    <w:rsid w:val="00BF4A28"/>
    <w:rsid w:val="00BF4BBB"/>
    <w:rsid w:val="00BF77F5"/>
    <w:rsid w:val="00C02CAE"/>
    <w:rsid w:val="00C03244"/>
    <w:rsid w:val="00C0503B"/>
    <w:rsid w:val="00C07C72"/>
    <w:rsid w:val="00C1038B"/>
    <w:rsid w:val="00C11A7B"/>
    <w:rsid w:val="00C127AA"/>
    <w:rsid w:val="00C1432A"/>
    <w:rsid w:val="00C1516E"/>
    <w:rsid w:val="00C17A44"/>
    <w:rsid w:val="00C17CD8"/>
    <w:rsid w:val="00C22B15"/>
    <w:rsid w:val="00C237CE"/>
    <w:rsid w:val="00C27581"/>
    <w:rsid w:val="00C337B7"/>
    <w:rsid w:val="00C54E27"/>
    <w:rsid w:val="00C54E61"/>
    <w:rsid w:val="00C574B4"/>
    <w:rsid w:val="00C578C6"/>
    <w:rsid w:val="00C57996"/>
    <w:rsid w:val="00C648C5"/>
    <w:rsid w:val="00C655D6"/>
    <w:rsid w:val="00C65C77"/>
    <w:rsid w:val="00C67B4C"/>
    <w:rsid w:val="00C86C01"/>
    <w:rsid w:val="00C87690"/>
    <w:rsid w:val="00C87C4F"/>
    <w:rsid w:val="00C9106A"/>
    <w:rsid w:val="00CA3546"/>
    <w:rsid w:val="00CA5AF2"/>
    <w:rsid w:val="00CA73B0"/>
    <w:rsid w:val="00CA76E3"/>
    <w:rsid w:val="00CB073F"/>
    <w:rsid w:val="00CB0861"/>
    <w:rsid w:val="00CB0C91"/>
    <w:rsid w:val="00CB41F3"/>
    <w:rsid w:val="00CB5D37"/>
    <w:rsid w:val="00CB62F8"/>
    <w:rsid w:val="00CC157B"/>
    <w:rsid w:val="00CC1BD6"/>
    <w:rsid w:val="00CC1C98"/>
    <w:rsid w:val="00CC403A"/>
    <w:rsid w:val="00CD0543"/>
    <w:rsid w:val="00CD484E"/>
    <w:rsid w:val="00CE08BF"/>
    <w:rsid w:val="00CE135E"/>
    <w:rsid w:val="00CE1906"/>
    <w:rsid w:val="00CE1F21"/>
    <w:rsid w:val="00CE2F90"/>
    <w:rsid w:val="00CE5884"/>
    <w:rsid w:val="00CE59D3"/>
    <w:rsid w:val="00CE7015"/>
    <w:rsid w:val="00CE7E08"/>
    <w:rsid w:val="00CF1A24"/>
    <w:rsid w:val="00CF4406"/>
    <w:rsid w:val="00CF66B2"/>
    <w:rsid w:val="00D0013E"/>
    <w:rsid w:val="00D12654"/>
    <w:rsid w:val="00D20DDC"/>
    <w:rsid w:val="00D23CF2"/>
    <w:rsid w:val="00D246EF"/>
    <w:rsid w:val="00D24D62"/>
    <w:rsid w:val="00D302C0"/>
    <w:rsid w:val="00D30E9C"/>
    <w:rsid w:val="00D34963"/>
    <w:rsid w:val="00D401DB"/>
    <w:rsid w:val="00D42568"/>
    <w:rsid w:val="00D46FF8"/>
    <w:rsid w:val="00D52511"/>
    <w:rsid w:val="00D53292"/>
    <w:rsid w:val="00D54744"/>
    <w:rsid w:val="00D54B83"/>
    <w:rsid w:val="00D566DF"/>
    <w:rsid w:val="00D62E70"/>
    <w:rsid w:val="00D63DDE"/>
    <w:rsid w:val="00D64B4D"/>
    <w:rsid w:val="00D66FC2"/>
    <w:rsid w:val="00D72F03"/>
    <w:rsid w:val="00D73274"/>
    <w:rsid w:val="00D74402"/>
    <w:rsid w:val="00D7487E"/>
    <w:rsid w:val="00D75BC1"/>
    <w:rsid w:val="00D76341"/>
    <w:rsid w:val="00D76B05"/>
    <w:rsid w:val="00D85E8B"/>
    <w:rsid w:val="00D86D46"/>
    <w:rsid w:val="00D8796C"/>
    <w:rsid w:val="00D90CE0"/>
    <w:rsid w:val="00D91E56"/>
    <w:rsid w:val="00D93E8E"/>
    <w:rsid w:val="00D94F9C"/>
    <w:rsid w:val="00DA0F3E"/>
    <w:rsid w:val="00DA27CE"/>
    <w:rsid w:val="00DA3994"/>
    <w:rsid w:val="00DA567C"/>
    <w:rsid w:val="00DA5FCC"/>
    <w:rsid w:val="00DA68FA"/>
    <w:rsid w:val="00DB0583"/>
    <w:rsid w:val="00DB23CD"/>
    <w:rsid w:val="00DB2C58"/>
    <w:rsid w:val="00DB331E"/>
    <w:rsid w:val="00DB5452"/>
    <w:rsid w:val="00DB696C"/>
    <w:rsid w:val="00DC0741"/>
    <w:rsid w:val="00DC5795"/>
    <w:rsid w:val="00DD0573"/>
    <w:rsid w:val="00DD22CA"/>
    <w:rsid w:val="00DE3650"/>
    <w:rsid w:val="00DE67BE"/>
    <w:rsid w:val="00DE6AF8"/>
    <w:rsid w:val="00DF192C"/>
    <w:rsid w:val="00DF61F0"/>
    <w:rsid w:val="00E04319"/>
    <w:rsid w:val="00E06022"/>
    <w:rsid w:val="00E062E8"/>
    <w:rsid w:val="00E1062B"/>
    <w:rsid w:val="00E12732"/>
    <w:rsid w:val="00E164FF"/>
    <w:rsid w:val="00E16E8F"/>
    <w:rsid w:val="00E2176F"/>
    <w:rsid w:val="00E22646"/>
    <w:rsid w:val="00E2370D"/>
    <w:rsid w:val="00E304DF"/>
    <w:rsid w:val="00E30E2A"/>
    <w:rsid w:val="00E310D1"/>
    <w:rsid w:val="00E3194C"/>
    <w:rsid w:val="00E31E8C"/>
    <w:rsid w:val="00E3653A"/>
    <w:rsid w:val="00E366DA"/>
    <w:rsid w:val="00E42398"/>
    <w:rsid w:val="00E45B4F"/>
    <w:rsid w:val="00E50511"/>
    <w:rsid w:val="00E53C64"/>
    <w:rsid w:val="00E53F0A"/>
    <w:rsid w:val="00E60C8D"/>
    <w:rsid w:val="00E6444D"/>
    <w:rsid w:val="00E655DF"/>
    <w:rsid w:val="00E660CE"/>
    <w:rsid w:val="00E67245"/>
    <w:rsid w:val="00E678E9"/>
    <w:rsid w:val="00E7344F"/>
    <w:rsid w:val="00E744FB"/>
    <w:rsid w:val="00E75723"/>
    <w:rsid w:val="00E81D91"/>
    <w:rsid w:val="00E82211"/>
    <w:rsid w:val="00E8395F"/>
    <w:rsid w:val="00E84FBE"/>
    <w:rsid w:val="00E8630F"/>
    <w:rsid w:val="00E9063A"/>
    <w:rsid w:val="00E90A49"/>
    <w:rsid w:val="00E957AB"/>
    <w:rsid w:val="00E97365"/>
    <w:rsid w:val="00EA2EEA"/>
    <w:rsid w:val="00EB2364"/>
    <w:rsid w:val="00EB2EB4"/>
    <w:rsid w:val="00EB3D16"/>
    <w:rsid w:val="00EB6315"/>
    <w:rsid w:val="00EC46D1"/>
    <w:rsid w:val="00EC4818"/>
    <w:rsid w:val="00EC4A69"/>
    <w:rsid w:val="00ED458D"/>
    <w:rsid w:val="00EE09F7"/>
    <w:rsid w:val="00EE54A4"/>
    <w:rsid w:val="00EF26C6"/>
    <w:rsid w:val="00F03E0D"/>
    <w:rsid w:val="00F14D00"/>
    <w:rsid w:val="00F15C6E"/>
    <w:rsid w:val="00F20A21"/>
    <w:rsid w:val="00F24828"/>
    <w:rsid w:val="00F27066"/>
    <w:rsid w:val="00F27AFC"/>
    <w:rsid w:val="00F27FB1"/>
    <w:rsid w:val="00F33450"/>
    <w:rsid w:val="00F3441E"/>
    <w:rsid w:val="00F414A2"/>
    <w:rsid w:val="00F44345"/>
    <w:rsid w:val="00F45309"/>
    <w:rsid w:val="00F47D9E"/>
    <w:rsid w:val="00F541A1"/>
    <w:rsid w:val="00F56E3B"/>
    <w:rsid w:val="00F60352"/>
    <w:rsid w:val="00F613B8"/>
    <w:rsid w:val="00F61DE3"/>
    <w:rsid w:val="00F62BDE"/>
    <w:rsid w:val="00F64057"/>
    <w:rsid w:val="00F64664"/>
    <w:rsid w:val="00F64EEA"/>
    <w:rsid w:val="00F65F8B"/>
    <w:rsid w:val="00F701BA"/>
    <w:rsid w:val="00F73EA5"/>
    <w:rsid w:val="00F74318"/>
    <w:rsid w:val="00F76565"/>
    <w:rsid w:val="00F823E0"/>
    <w:rsid w:val="00F86279"/>
    <w:rsid w:val="00F90226"/>
    <w:rsid w:val="00F9449C"/>
    <w:rsid w:val="00F94626"/>
    <w:rsid w:val="00F94B94"/>
    <w:rsid w:val="00F94E2A"/>
    <w:rsid w:val="00FA04CA"/>
    <w:rsid w:val="00FA3A54"/>
    <w:rsid w:val="00FA5A04"/>
    <w:rsid w:val="00FA7D60"/>
    <w:rsid w:val="00FB0A11"/>
    <w:rsid w:val="00FB11E0"/>
    <w:rsid w:val="00FB2A5E"/>
    <w:rsid w:val="00FB32BE"/>
    <w:rsid w:val="00FB3DFF"/>
    <w:rsid w:val="00FB4F74"/>
    <w:rsid w:val="00FB5956"/>
    <w:rsid w:val="00FB716C"/>
    <w:rsid w:val="00FC0392"/>
    <w:rsid w:val="00FC20DC"/>
    <w:rsid w:val="00FC5B1B"/>
    <w:rsid w:val="00FD34DB"/>
    <w:rsid w:val="00FD424E"/>
    <w:rsid w:val="00FD6F86"/>
    <w:rsid w:val="00FE0188"/>
    <w:rsid w:val="00FE0952"/>
    <w:rsid w:val="00FE234E"/>
    <w:rsid w:val="00FF3D77"/>
    <w:rsid w:val="00FF3EA5"/>
    <w:rsid w:val="00FF4DD4"/>
    <w:rsid w:val="00FF6A91"/>
    <w:rsid w:val="00FF6B78"/>
    <w:rsid w:val="00FF76A8"/>
    <w:rsid w:val="0C7955AF"/>
    <w:rsid w:val="191C047C"/>
    <w:rsid w:val="2332321D"/>
    <w:rsid w:val="24775B3A"/>
    <w:rsid w:val="29952562"/>
    <w:rsid w:val="2BA3615F"/>
    <w:rsid w:val="623C6DF0"/>
    <w:rsid w:val="6F6574BA"/>
    <w:rsid w:val="74D24606"/>
    <w:rsid w:val="75CF52AE"/>
    <w:rsid w:val="FFDB5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jc w:val="left"/>
      <w:outlineLvl w:val="0"/>
    </w:pPr>
    <w:rPr>
      <w:rFonts w:asciiTheme="minorHAnsi" w:hAnsiTheme="minorHAnsi" w:eastAsiaTheme="minorEastAsia" w:cstheme="minorBidi"/>
      <w:b/>
      <w:bCs/>
      <w:kern w:val="44"/>
      <w:sz w:val="30"/>
      <w:szCs w:val="44"/>
    </w:rPr>
  </w:style>
  <w:style w:type="paragraph" w:styleId="3">
    <w:name w:val="heading 2"/>
    <w:basedOn w:val="1"/>
    <w:next w:val="1"/>
    <w:link w:val="4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1"/>
    <w:qFormat/>
    <w:uiPriority w:val="0"/>
    <w:pPr>
      <w:widowControl/>
      <w:ind w:firstLine="420" w:firstLineChars="200"/>
      <w:jc w:val="left"/>
    </w:pPr>
  </w:style>
  <w:style w:type="paragraph" w:styleId="6">
    <w:name w:val="Body Text"/>
    <w:basedOn w:val="1"/>
    <w:link w:val="30"/>
    <w:qFormat/>
    <w:uiPriority w:val="0"/>
    <w:pPr>
      <w:spacing w:after="120"/>
    </w:pPr>
  </w:style>
  <w:style w:type="paragraph" w:styleId="7">
    <w:name w:val="Plain Text"/>
    <w:basedOn w:val="1"/>
    <w:link w:val="23"/>
    <w:qFormat/>
    <w:uiPriority w:val="0"/>
    <w:rPr>
      <w:rFonts w:ascii="宋体" w:hAnsi="Courier New"/>
      <w:szCs w:val="21"/>
    </w:rPr>
  </w:style>
  <w:style w:type="paragraph" w:styleId="8">
    <w:name w:val="Date"/>
    <w:basedOn w:val="1"/>
    <w:next w:val="1"/>
    <w:qFormat/>
    <w:uiPriority w:val="0"/>
    <w:pPr>
      <w:ind w:left="100" w:leftChars="2500"/>
    </w:pPr>
  </w:style>
  <w:style w:type="paragraph" w:styleId="9">
    <w:name w:val="Balloon Text"/>
    <w:basedOn w:val="1"/>
    <w:link w:val="26"/>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9"/>
    <w:qFormat/>
    <w:uiPriority w:val="0"/>
    <w:pPr>
      <w:ind w:firstLine="567"/>
      <w:jc w:val="left"/>
      <w:outlineLvl w:val="1"/>
    </w:pPr>
    <w:rPr>
      <w:rFonts w:ascii="Cambria" w:hAnsi="Cambria" w:eastAsia="仿宋_GB2312"/>
      <w:b/>
      <w:bCs/>
      <w:color w:val="000000"/>
      <w:kern w:val="28"/>
      <w:sz w:val="28"/>
      <w:szCs w:val="32"/>
    </w:rPr>
  </w:style>
  <w:style w:type="paragraph" w:styleId="13">
    <w:name w:val="Normal (Web)"/>
    <w:basedOn w:val="1"/>
    <w:unhideWhenUsed/>
    <w:qFormat/>
    <w:uiPriority w:val="0"/>
    <w:rPr>
      <w:rFonts w:asciiTheme="minorHAnsi" w:hAnsiTheme="minorHAnsi" w:eastAsiaTheme="minorEastAsia" w:cstheme="minorBidi"/>
      <w:sz w:val="24"/>
    </w:rPr>
  </w:style>
  <w:style w:type="paragraph" w:styleId="14">
    <w:name w:val="Title"/>
    <w:basedOn w:val="1"/>
    <w:next w:val="1"/>
    <w:link w:val="41"/>
    <w:qFormat/>
    <w:uiPriority w:val="0"/>
    <w:pPr>
      <w:spacing w:before="240" w:after="60" w:line="500" w:lineRule="exact"/>
      <w:ind w:firstLine="480"/>
      <w:jc w:val="center"/>
      <w:outlineLvl w:val="0"/>
    </w:pPr>
    <w:rPr>
      <w:rFonts w:ascii="Cambria" w:hAnsi="Cambria"/>
      <w:b/>
      <w:bCs/>
      <w:color w:val="000000"/>
      <w:sz w:val="32"/>
      <w:szCs w:val="32"/>
    </w:rPr>
  </w:style>
  <w:style w:type="paragraph" w:styleId="15">
    <w:name w:val="Body Text First Indent"/>
    <w:basedOn w:val="6"/>
    <w:link w:val="31"/>
    <w:qFormat/>
    <w:uiPriority w:val="0"/>
    <w:pPr>
      <w:widowControl/>
      <w:spacing w:line="520" w:lineRule="exact"/>
      <w:ind w:firstLine="420" w:firstLineChars="100"/>
      <w:jc w:val="left"/>
    </w:pPr>
    <w:rPr>
      <w:rFonts w:eastAsia="仿宋_GB2312"/>
      <w:kern w:val="0"/>
      <w:sz w:val="28"/>
    </w:rPr>
  </w:style>
  <w:style w:type="character" w:styleId="18">
    <w:name w:val="page number"/>
    <w:basedOn w:val="17"/>
    <w:qFormat/>
    <w:uiPriority w:val="0"/>
  </w:style>
  <w:style w:type="character" w:styleId="19">
    <w:name w:val="Hyperlink"/>
    <w:qFormat/>
    <w:uiPriority w:val="99"/>
    <w:rPr>
      <w:rFonts w:cs="Times New Roman"/>
      <w:color w:val="0000FF"/>
      <w:u w:val="single"/>
    </w:rPr>
  </w:style>
  <w:style w:type="paragraph" w:customStyle="1" w:styleId="20">
    <w:name w:val="Hu-正文"/>
    <w:basedOn w:val="1"/>
    <w:qFormat/>
    <w:uiPriority w:val="0"/>
    <w:pPr>
      <w:wordWrap w:val="0"/>
      <w:ind w:firstLine="200"/>
    </w:pPr>
    <w:rPr>
      <w:rFonts w:ascii="宋体" w:hAnsi="宋体" w:cs="宋体"/>
      <w:lang w:val="en-GB"/>
    </w:rPr>
  </w:style>
  <w:style w:type="character" w:customStyle="1" w:styleId="21">
    <w:name w:val="正文缩进 Char"/>
    <w:link w:val="5"/>
    <w:qFormat/>
    <w:uiPriority w:val="0"/>
    <w:rPr>
      <w:kern w:val="2"/>
      <w:sz w:val="21"/>
      <w:szCs w:val="24"/>
    </w:rPr>
  </w:style>
  <w:style w:type="character" w:customStyle="1" w:styleId="22">
    <w:name w:val="纯文本 Char"/>
    <w:basedOn w:val="17"/>
    <w:link w:val="7"/>
    <w:qFormat/>
    <w:uiPriority w:val="0"/>
    <w:rPr>
      <w:rFonts w:ascii="宋体" w:hAnsi="Courier New"/>
      <w:kern w:val="2"/>
      <w:sz w:val="21"/>
      <w:szCs w:val="21"/>
    </w:rPr>
  </w:style>
  <w:style w:type="character" w:customStyle="1" w:styleId="23">
    <w:name w:val="纯文本 Char1"/>
    <w:basedOn w:val="17"/>
    <w:link w:val="7"/>
    <w:qFormat/>
    <w:uiPriority w:val="0"/>
    <w:rPr>
      <w:rFonts w:ascii="宋体" w:hAnsi="Courier New" w:cs="Courier New"/>
      <w:kern w:val="2"/>
      <w:sz w:val="21"/>
      <w:szCs w:val="21"/>
    </w:rPr>
  </w:style>
  <w:style w:type="character" w:customStyle="1" w:styleId="24">
    <w:name w:val="图表标题 Char"/>
    <w:link w:val="25"/>
    <w:qFormat/>
    <w:uiPriority w:val="0"/>
    <w:rPr>
      <w:rFonts w:eastAsia="仿宋_GB2312"/>
      <w:b/>
      <w:bCs/>
      <w:sz w:val="28"/>
    </w:rPr>
  </w:style>
  <w:style w:type="paragraph" w:customStyle="1" w:styleId="25">
    <w:name w:val="图表标题"/>
    <w:basedOn w:val="1"/>
    <w:link w:val="24"/>
    <w:qFormat/>
    <w:uiPriority w:val="0"/>
    <w:pPr>
      <w:wordWrap w:val="0"/>
      <w:adjustRightInd w:val="0"/>
      <w:snapToGrid w:val="0"/>
      <w:spacing w:line="360" w:lineRule="auto"/>
      <w:jc w:val="left"/>
    </w:pPr>
    <w:rPr>
      <w:rFonts w:eastAsia="仿宋_GB2312"/>
      <w:b/>
      <w:bCs/>
      <w:kern w:val="0"/>
      <w:sz w:val="28"/>
      <w:szCs w:val="20"/>
    </w:rPr>
  </w:style>
  <w:style w:type="character" w:customStyle="1" w:styleId="26">
    <w:name w:val="批注框文本 Char"/>
    <w:basedOn w:val="17"/>
    <w:link w:val="9"/>
    <w:qFormat/>
    <w:uiPriority w:val="0"/>
    <w:rPr>
      <w:kern w:val="2"/>
      <w:sz w:val="18"/>
      <w:szCs w:val="18"/>
    </w:rPr>
  </w:style>
  <w:style w:type="character" w:customStyle="1" w:styleId="27">
    <w:name w:val="表格文字 Char"/>
    <w:link w:val="28"/>
    <w:qFormat/>
    <w:uiPriority w:val="0"/>
    <w:rPr>
      <w:rFonts w:ascii="宋体"/>
      <w:kern w:val="21"/>
      <w:sz w:val="21"/>
    </w:rPr>
  </w:style>
  <w:style w:type="paragraph" w:customStyle="1" w:styleId="28">
    <w:name w:val="表格文字"/>
    <w:basedOn w:val="1"/>
    <w:link w:val="27"/>
    <w:qFormat/>
    <w:uiPriority w:val="0"/>
    <w:pPr>
      <w:adjustRightInd w:val="0"/>
      <w:spacing w:before="60" w:line="360" w:lineRule="auto"/>
      <w:ind w:firstLine="200" w:firstLineChars="200"/>
      <w:textAlignment w:val="baseline"/>
    </w:pPr>
    <w:rPr>
      <w:rFonts w:ascii="宋体"/>
      <w:kern w:val="21"/>
      <w:szCs w:val="20"/>
    </w:rPr>
  </w:style>
  <w:style w:type="character" w:customStyle="1" w:styleId="29">
    <w:name w:val="正文首行缩进 Char"/>
    <w:basedOn w:val="17"/>
    <w:link w:val="15"/>
    <w:qFormat/>
    <w:locked/>
    <w:uiPriority w:val="0"/>
    <w:rPr>
      <w:rFonts w:eastAsia="仿宋_GB2312"/>
      <w:sz w:val="28"/>
      <w:szCs w:val="24"/>
    </w:rPr>
  </w:style>
  <w:style w:type="character" w:customStyle="1" w:styleId="30">
    <w:name w:val="正文文本 Char"/>
    <w:basedOn w:val="17"/>
    <w:link w:val="6"/>
    <w:qFormat/>
    <w:uiPriority w:val="0"/>
    <w:rPr>
      <w:kern w:val="2"/>
      <w:sz w:val="21"/>
      <w:szCs w:val="24"/>
    </w:rPr>
  </w:style>
  <w:style w:type="character" w:customStyle="1" w:styleId="31">
    <w:name w:val="正文首行缩进 Char1"/>
    <w:basedOn w:val="30"/>
    <w:link w:val="15"/>
    <w:qFormat/>
    <w:uiPriority w:val="0"/>
  </w:style>
  <w:style w:type="paragraph" w:customStyle="1" w:styleId="32">
    <w:name w:val="(00)"/>
    <w:basedOn w:val="1"/>
    <w:link w:val="33"/>
    <w:qFormat/>
    <w:uiPriority w:val="0"/>
    <w:pPr>
      <w:adjustRightInd w:val="0"/>
      <w:spacing w:line="500" w:lineRule="exact"/>
      <w:ind w:firstLine="480" w:firstLineChars="200"/>
      <w:jc w:val="left"/>
      <w:textAlignment w:val="baseline"/>
    </w:pPr>
    <w:rPr>
      <w:rFonts w:eastAsia="Times New Roman"/>
      <w:kern w:val="0"/>
      <w:sz w:val="24"/>
    </w:rPr>
  </w:style>
  <w:style w:type="character" w:customStyle="1" w:styleId="33">
    <w:name w:val="(00) Char Char"/>
    <w:link w:val="32"/>
    <w:qFormat/>
    <w:uiPriority w:val="0"/>
    <w:rPr>
      <w:rFonts w:eastAsia="Times New Roman"/>
      <w:sz w:val="24"/>
      <w:szCs w:val="24"/>
    </w:rPr>
  </w:style>
  <w:style w:type="paragraph" w:customStyle="1" w:styleId="34">
    <w:name w:val="表头文字标题"/>
    <w:basedOn w:val="1"/>
    <w:next w:val="1"/>
    <w:qFormat/>
    <w:uiPriority w:val="0"/>
    <w:pPr>
      <w:jc w:val="center"/>
    </w:pPr>
    <w:rPr>
      <w:rFonts w:ascii="黑体" w:hAnsi="Calibri" w:eastAsia="黑体"/>
      <w:sz w:val="32"/>
      <w:szCs w:val="20"/>
    </w:rPr>
  </w:style>
  <w:style w:type="paragraph" w:customStyle="1" w:styleId="35">
    <w:name w:val="X正文"/>
    <w:basedOn w:val="1"/>
    <w:qFormat/>
    <w:uiPriority w:val="0"/>
    <w:pPr>
      <w:spacing w:line="520" w:lineRule="exact"/>
      <w:ind w:firstLine="480"/>
    </w:pPr>
    <w:rPr>
      <w:rFonts w:ascii="宋体" w:hAnsi="宋体"/>
      <w:kern w:val="0"/>
      <w:sz w:val="24"/>
      <w:lang w:val="zh-CN"/>
    </w:rPr>
  </w:style>
  <w:style w:type="paragraph" w:customStyle="1" w:styleId="36">
    <w:name w:val="表格"/>
    <w:basedOn w:val="1"/>
    <w:qFormat/>
    <w:uiPriority w:val="0"/>
    <w:pPr>
      <w:jc w:val="center"/>
    </w:pPr>
    <w:rPr>
      <w:rFonts w:hAnsi="宋体"/>
      <w:szCs w:val="21"/>
    </w:rPr>
  </w:style>
  <w:style w:type="paragraph" w:customStyle="1" w:styleId="3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8">
    <w:name w:val="标题 1 Char"/>
    <w:basedOn w:val="17"/>
    <w:link w:val="2"/>
    <w:uiPriority w:val="0"/>
    <w:rPr>
      <w:rFonts w:asciiTheme="minorHAnsi" w:hAnsiTheme="minorHAnsi" w:eastAsiaTheme="minorEastAsia" w:cstheme="minorBidi"/>
      <w:b/>
      <w:bCs/>
      <w:kern w:val="44"/>
      <w:sz w:val="30"/>
      <w:szCs w:val="44"/>
    </w:rPr>
  </w:style>
  <w:style w:type="character" w:customStyle="1" w:styleId="39">
    <w:name w:val="副标题 Char"/>
    <w:basedOn w:val="17"/>
    <w:link w:val="12"/>
    <w:qFormat/>
    <w:uiPriority w:val="0"/>
    <w:rPr>
      <w:rFonts w:ascii="Cambria" w:hAnsi="Cambria" w:eastAsia="仿宋_GB2312"/>
      <w:b/>
      <w:bCs/>
      <w:color w:val="000000"/>
      <w:kern w:val="28"/>
      <w:sz w:val="28"/>
      <w:szCs w:val="32"/>
    </w:rPr>
  </w:style>
  <w:style w:type="character" w:customStyle="1" w:styleId="40">
    <w:name w:val="标题 3 Char"/>
    <w:basedOn w:val="17"/>
    <w:link w:val="4"/>
    <w:qFormat/>
    <w:uiPriority w:val="0"/>
    <w:rPr>
      <w:b/>
      <w:bCs/>
      <w:kern w:val="2"/>
      <w:sz w:val="32"/>
      <w:szCs w:val="32"/>
    </w:rPr>
  </w:style>
  <w:style w:type="character" w:customStyle="1" w:styleId="41">
    <w:name w:val="标题 Char"/>
    <w:basedOn w:val="17"/>
    <w:link w:val="14"/>
    <w:qFormat/>
    <w:uiPriority w:val="0"/>
    <w:rPr>
      <w:rFonts w:ascii="Cambria" w:hAnsi="Cambria"/>
      <w:b/>
      <w:bCs/>
      <w:color w:val="000000"/>
      <w:kern w:val="2"/>
      <w:sz w:val="32"/>
      <w:szCs w:val="32"/>
    </w:rPr>
  </w:style>
  <w:style w:type="character" w:customStyle="1" w:styleId="42">
    <w:name w:val="标题 2 Char"/>
    <w:basedOn w:val="17"/>
    <w:link w:val="3"/>
    <w:qFormat/>
    <w:uiPriority w:val="0"/>
    <w:rPr>
      <w:rFonts w:ascii="Cambria" w:hAnsi="Cambria"/>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Fifth Edition" SelectedStyle="\APA.XSL"/>
</file>

<file path=customXml/itemProps1.xml><?xml version="1.0" encoding="utf-8"?>
<ds:datastoreItem xmlns:ds="http://schemas.openxmlformats.org/officeDocument/2006/customXml" ds:itemID="{C4160A5F-6120-45FE-B7EE-42D74235892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27</Pages>
  <Words>6038</Words>
  <Characters>9162</Characters>
  <Lines>70</Lines>
  <Paragraphs>19</Paragraphs>
  <TotalTime>647</TotalTime>
  <ScaleCrop>false</ScaleCrop>
  <LinksUpToDate>false</LinksUpToDate>
  <CharactersWithSpaces>9330</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2024-08-15T19:41:00Z</dcterms:created>
  <dc:creator>Microsoft</dc:creator>
  <cp:lastModifiedBy>刘唱</cp:lastModifiedBy>
  <cp:lastPrinted>2026-06-08T22:16:00Z</cp:lastPrinted>
  <dcterms:modified xsi:type="dcterms:W3CDTF">2026-06-11T14:16:56Z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KSOTemplateDocerSaveRecord">
    <vt:lpwstr>eyJoZGlkIjoiM2E3YzIzYjQ0MDk3M2JiMDBhZjI2Njg0MDQ5ZmI1NTAiLCJ1c2VySWQiOiI3MDc2NzUzMzIifQ==</vt:lpwstr>
  </property>
  <property fmtid="{D5CDD505-2E9C-101B-9397-08002B2CF9AE}" pid="4" name="ICV">
    <vt:lpwstr>885B767AF9DF4E8385198CFD50134D31_13</vt:lpwstr>
  </property>
</Properties>
</file>