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F6727A">
      <w:pPr>
        <w:keepNext w:val="0"/>
        <w:keepLines w:val="0"/>
        <w:pageBreakBefore w:val="0"/>
        <w:wordWrap w:val="0"/>
        <w:overflowPunct/>
        <w:topLinePunct w:val="0"/>
        <w:bidi w:val="0"/>
        <w:spacing w:line="580" w:lineRule="exact"/>
        <w:rPr>
          <w:rFonts w:ascii="方正仿宋_GBK" w:eastAsia="方正仿宋_GBK"/>
          <w:color w:val="FF0000"/>
          <w:sz w:val="32"/>
          <w:szCs w:val="32"/>
        </w:rPr>
      </w:pPr>
      <w:bookmarkStart w:id="0" w:name="_GoBack"/>
      <w:bookmarkEnd w:id="0"/>
      <w:r>
        <w:rPr>
          <w:rFonts w:hint="eastAsia" w:ascii="方正仿宋_GBK" w:eastAsia="方正仿宋_GBK"/>
          <w:color w:val="FF0000"/>
          <w:sz w:val="32"/>
          <w:szCs w:val="32"/>
        </w:rPr>
        <w:t xml:space="preserve">  </w:t>
      </w:r>
    </w:p>
    <w:p w14:paraId="6AF3E227">
      <w:pPr>
        <w:keepNext w:val="0"/>
        <w:keepLines w:val="0"/>
        <w:pageBreakBefore w:val="0"/>
        <w:wordWrap w:val="0"/>
        <w:overflowPunct/>
        <w:topLinePunct w:val="0"/>
        <w:bidi w:val="0"/>
        <w:spacing w:line="580" w:lineRule="exact"/>
        <w:rPr>
          <w:rFonts w:ascii="方正仿宋_GBK" w:eastAsia="方正仿宋_GBK"/>
          <w:color w:val="FF0000"/>
          <w:sz w:val="32"/>
          <w:szCs w:val="32"/>
        </w:rPr>
      </w:pPr>
    </w:p>
    <w:p w14:paraId="7C54C73D">
      <w:pPr>
        <w:keepNext w:val="0"/>
        <w:keepLines w:val="0"/>
        <w:pageBreakBefore w:val="0"/>
        <w:wordWrap w:val="0"/>
        <w:overflowPunct/>
        <w:topLinePunct w:val="0"/>
        <w:bidi w:val="0"/>
        <w:spacing w:line="580" w:lineRule="exact"/>
        <w:rPr>
          <w:rFonts w:ascii="方正仿宋_GBK" w:eastAsia="方正仿宋_GBK"/>
          <w:color w:val="FF0000"/>
          <w:sz w:val="32"/>
          <w:szCs w:val="32"/>
        </w:rPr>
      </w:pPr>
    </w:p>
    <w:p w14:paraId="56E1309E">
      <w:pPr>
        <w:keepNext w:val="0"/>
        <w:keepLines w:val="0"/>
        <w:pageBreakBefore w:val="0"/>
        <w:wordWrap w:val="0"/>
        <w:overflowPunct/>
        <w:topLinePunct w:val="0"/>
        <w:bidi w:val="0"/>
        <w:ind w:firstLine="358" w:firstLineChars="112"/>
        <w:rPr>
          <w:rFonts w:ascii="方正仿宋_GBK" w:eastAsia="方正仿宋_GBK"/>
          <w:color w:val="FF0000"/>
          <w:sz w:val="32"/>
          <w:szCs w:val="32"/>
        </w:rPr>
      </w:pPr>
    </w:p>
    <w:p w14:paraId="7BB73CDF">
      <w:pPr>
        <w:keepNext w:val="0"/>
        <w:keepLines w:val="0"/>
        <w:pageBreakBefore w:val="0"/>
        <w:wordWrap w:val="0"/>
        <w:overflowPunct/>
        <w:topLinePunct w:val="0"/>
        <w:bidi w:val="0"/>
        <w:spacing w:line="560" w:lineRule="exact"/>
        <w:rPr>
          <w:rFonts w:ascii="方正仿宋_GBK" w:eastAsia="方正仿宋_GBK"/>
          <w:color w:val="FF0000"/>
          <w:sz w:val="32"/>
          <w:szCs w:val="32"/>
        </w:rPr>
      </w:pPr>
    </w:p>
    <w:p w14:paraId="25F6C90C">
      <w:pPr>
        <w:keepNext w:val="0"/>
        <w:keepLines w:val="0"/>
        <w:pageBreakBefore w:val="0"/>
        <w:wordWrap w:val="0"/>
        <w:overflowPunct/>
        <w:topLinePunct w:val="0"/>
        <w:bidi w:val="0"/>
        <w:spacing w:line="560" w:lineRule="exact"/>
        <w:rPr>
          <w:rFonts w:ascii="方正仿宋_GBK" w:eastAsia="方正仿宋_GBK"/>
          <w:color w:val="FF0000"/>
          <w:sz w:val="32"/>
          <w:szCs w:val="32"/>
        </w:rPr>
      </w:pPr>
    </w:p>
    <w:p w14:paraId="75AD454E">
      <w:pPr>
        <w:keepNext w:val="0"/>
        <w:keepLines w:val="0"/>
        <w:pageBreakBefore w:val="0"/>
        <w:wordWrap w:val="0"/>
        <w:overflowPunct/>
        <w:topLinePunct w:val="0"/>
        <w:bidi w:val="0"/>
        <w:spacing w:line="560" w:lineRule="exact"/>
        <w:rPr>
          <w:rFonts w:ascii="方正仿宋_GBK" w:eastAsia="方正仿宋_GBK"/>
          <w:color w:val="FF0000"/>
          <w:sz w:val="32"/>
          <w:szCs w:val="32"/>
        </w:rPr>
      </w:pPr>
    </w:p>
    <w:p w14:paraId="0FFCBF6A">
      <w:pPr>
        <w:keepNext w:val="0"/>
        <w:keepLines w:val="0"/>
        <w:pageBreakBefore w:val="0"/>
        <w:wordWrap w:val="0"/>
        <w:overflowPunct/>
        <w:topLinePunct w:val="0"/>
        <w:bidi w:val="0"/>
        <w:spacing w:line="380" w:lineRule="exact"/>
        <w:ind w:firstLine="480" w:firstLineChars="150"/>
        <w:jc w:val="center"/>
        <w:rPr>
          <w:rFonts w:ascii="方正仿宋_GBK" w:eastAsia="方正仿宋_GBK"/>
          <w:sz w:val="32"/>
          <w:szCs w:val="32"/>
        </w:rPr>
      </w:pPr>
    </w:p>
    <w:p w14:paraId="1DAA7C01">
      <w:pPr>
        <w:keepNext w:val="0"/>
        <w:keepLines w:val="0"/>
        <w:pageBreakBefore w:val="0"/>
        <w:wordWrap/>
        <w:overflowPunct/>
        <w:topLinePunct w:val="0"/>
        <w:bidi w:val="0"/>
        <w:spacing w:line="560" w:lineRule="exact"/>
        <w:jc w:val="center"/>
        <w:rPr>
          <w:rFonts w:ascii="方正仿宋_GBK" w:eastAsia="方正仿宋_GBK"/>
          <w:sz w:val="32"/>
          <w:szCs w:val="32"/>
        </w:rPr>
      </w:pPr>
      <w:r>
        <w:rPr>
          <w:rFonts w:hint="eastAsia" w:ascii="方正仿宋_GBK" w:eastAsia="方正仿宋_GBK"/>
          <w:sz w:val="32"/>
          <w:szCs w:val="32"/>
        </w:rPr>
        <w:t>石柱水利许可</w:t>
      </w:r>
      <w:r>
        <w:rPr>
          <w:rFonts w:hint="default" w:ascii="Times New Roman" w:hAnsi="Times New Roman" w:eastAsia="方正仿宋_GBK" w:cs="Times New Roman"/>
          <w:sz w:val="32"/>
          <w:szCs w:val="32"/>
        </w:rPr>
        <w:t>〔2026〕7</w:t>
      </w:r>
      <w:r>
        <w:rPr>
          <w:rFonts w:hint="eastAsia" w:ascii="方正仿宋_GBK" w:eastAsia="方正仿宋_GBK"/>
          <w:sz w:val="32"/>
          <w:szCs w:val="32"/>
        </w:rPr>
        <w:t>号</w:t>
      </w:r>
    </w:p>
    <w:p w14:paraId="685035D2">
      <w:pPr>
        <w:keepNext w:val="0"/>
        <w:keepLines w:val="0"/>
        <w:pageBreakBefore w:val="0"/>
        <w:wordWrap w:val="0"/>
        <w:overflowPunct/>
        <w:topLinePunct w:val="0"/>
        <w:bidi w:val="0"/>
        <w:jc w:val="center"/>
        <w:rPr>
          <w:sz w:val="32"/>
          <w:szCs w:val="32"/>
        </w:rPr>
      </w:pPr>
    </w:p>
    <w:p w14:paraId="08268FFD">
      <w:pPr>
        <w:keepNext w:val="0"/>
        <w:keepLines w:val="0"/>
        <w:pageBreakBefore w:val="0"/>
        <w:wordWrap w:val="0"/>
        <w:overflowPunct/>
        <w:topLinePunct w:val="0"/>
        <w:bidi w:val="0"/>
        <w:rPr>
          <w:sz w:val="36"/>
          <w:szCs w:val="36"/>
        </w:rPr>
      </w:pPr>
    </w:p>
    <w:p w14:paraId="0B8E4C24">
      <w:pPr>
        <w:keepNext w:val="0"/>
        <w:keepLines w:val="0"/>
        <w:pageBreakBefore w:val="0"/>
        <w:widowControl w:val="0"/>
        <w:wordWrap w:val="0"/>
        <w:overflowPunct/>
        <w:topLinePunct w:val="0"/>
        <w:bidi w:val="0"/>
        <w:adjustRightInd/>
        <w:snapToGrid w:val="0"/>
        <w:spacing w:line="560" w:lineRule="exact"/>
        <w:jc w:val="center"/>
        <w:textAlignment w:val="auto"/>
        <w:rPr>
          <w:rFonts w:eastAsia="方正小标宋_GBK"/>
          <w:sz w:val="44"/>
          <w:szCs w:val="44"/>
        </w:rPr>
      </w:pPr>
      <w:r>
        <w:rPr>
          <w:rFonts w:hint="eastAsia" w:eastAsia="方正小标宋_GBK"/>
          <w:sz w:val="44"/>
          <w:szCs w:val="44"/>
        </w:rPr>
        <w:t>石柱土家族自治县水利局</w:t>
      </w:r>
    </w:p>
    <w:p w14:paraId="6657A5E1">
      <w:pPr>
        <w:keepNext w:val="0"/>
        <w:keepLines w:val="0"/>
        <w:pageBreakBefore w:val="0"/>
        <w:widowControl w:val="0"/>
        <w:wordWrap w:val="0"/>
        <w:overflowPunct/>
        <w:topLinePunct w:val="0"/>
        <w:bidi w:val="0"/>
        <w:adjustRightInd/>
        <w:spacing w:line="560" w:lineRule="exact"/>
        <w:jc w:val="center"/>
        <w:textAlignment w:val="auto"/>
        <w:rPr>
          <w:rFonts w:ascii="方正小标宋_GBK" w:eastAsia="方正小标宋_GBK"/>
          <w:sz w:val="44"/>
          <w:szCs w:val="44"/>
        </w:rPr>
      </w:pPr>
      <w:r>
        <w:rPr>
          <w:rFonts w:hint="eastAsia" w:ascii="方正小标宋_GBK" w:eastAsia="方正小标宋_GBK"/>
          <w:sz w:val="44"/>
          <w:szCs w:val="44"/>
        </w:rPr>
        <w:t>关于龙河中坝、桃花渡防灾安全能力提升工程洪水影响评价报告准予行政许可的决定</w:t>
      </w:r>
    </w:p>
    <w:p w14:paraId="5C6AF1C8">
      <w:pPr>
        <w:keepNext w:val="0"/>
        <w:keepLines w:val="0"/>
        <w:pageBreakBefore w:val="0"/>
        <w:widowControl w:val="0"/>
        <w:wordWrap w:val="0"/>
        <w:overflowPunct/>
        <w:topLinePunct w:val="0"/>
        <w:bidi w:val="0"/>
        <w:adjustRightInd/>
        <w:spacing w:line="560" w:lineRule="exact"/>
        <w:textAlignment w:val="auto"/>
        <w:rPr>
          <w:rFonts w:ascii="方正仿宋_GBK" w:hAnsi="宋体" w:eastAsia="方正仿宋_GBK" w:cs="宋体"/>
          <w:kern w:val="0"/>
          <w:sz w:val="32"/>
          <w:szCs w:val="32"/>
        </w:rPr>
      </w:pPr>
    </w:p>
    <w:p w14:paraId="27BC0C0D">
      <w:pPr>
        <w:keepNext w:val="0"/>
        <w:keepLines w:val="0"/>
        <w:pageBreakBefore w:val="0"/>
        <w:widowControl w:val="0"/>
        <w:kinsoku w:val="0"/>
        <w:wordWrap w:val="0"/>
        <w:overflowPunct/>
        <w:topLinePunct w:val="0"/>
        <w:autoSpaceDE w:val="0"/>
        <w:autoSpaceDN w:val="0"/>
        <w:bidi w:val="0"/>
        <w:adjustRightInd/>
        <w:spacing w:line="560" w:lineRule="exact"/>
        <w:textAlignment w:val="auto"/>
        <w:rPr>
          <w:rFonts w:hint="default" w:ascii="Times New Roman" w:hAnsi="Times New Roman" w:eastAsia="方正仿宋_GBK" w:cs="Times New Roman"/>
          <w:b w:val="0"/>
          <w:bCs w:val="0"/>
          <w:kern w:val="0"/>
          <w:sz w:val="32"/>
          <w:szCs w:val="32"/>
        </w:rPr>
      </w:pPr>
      <w:r>
        <w:rPr>
          <w:rFonts w:hint="default" w:ascii="Times New Roman" w:hAnsi="Times New Roman" w:eastAsia="方正仿宋_GBK" w:cs="Times New Roman"/>
          <w:b w:val="0"/>
          <w:bCs w:val="0"/>
          <w:sz w:val="32"/>
          <w:szCs w:val="32"/>
        </w:rPr>
        <w:t>石柱土家族自治县公路事务中心</w:t>
      </w:r>
      <w:r>
        <w:rPr>
          <w:rFonts w:hint="default" w:ascii="Times New Roman" w:hAnsi="Times New Roman" w:eastAsia="方正仿宋_GBK" w:cs="Times New Roman"/>
          <w:b w:val="0"/>
          <w:bCs w:val="0"/>
          <w:kern w:val="0"/>
          <w:sz w:val="32"/>
          <w:szCs w:val="32"/>
        </w:rPr>
        <w:t>：</w:t>
      </w:r>
    </w:p>
    <w:p w14:paraId="15625860">
      <w:pPr>
        <w:keepNext w:val="0"/>
        <w:keepLines w:val="0"/>
        <w:pageBreakBefore w:val="0"/>
        <w:widowControl w:val="0"/>
        <w:kinsoku/>
        <w:wordWrap w:val="0"/>
        <w:overflowPunct/>
        <w:topLinePunct w:val="0"/>
        <w:autoSpaceDE w:val="0"/>
        <w:autoSpaceDN w:val="0"/>
        <w:bidi w:val="0"/>
        <w:adjustRightInd/>
        <w:snapToGrid w:val="0"/>
        <w:spacing w:line="560" w:lineRule="exact"/>
        <w:ind w:firstLine="640" w:firstLineChars="200"/>
        <w:textAlignment w:val="auto"/>
        <w:rPr>
          <w:rFonts w:hint="default" w:ascii="Times New Roman" w:hAnsi="Times New Roman" w:eastAsia="方正仿宋_GBK" w:cs="Times New Roman"/>
          <w:b w:val="0"/>
          <w:bCs w:val="0"/>
          <w:kern w:val="0"/>
          <w:sz w:val="32"/>
          <w:szCs w:val="32"/>
        </w:rPr>
      </w:pPr>
      <w:r>
        <w:rPr>
          <w:rFonts w:hint="default" w:ascii="Times New Roman" w:hAnsi="Times New Roman" w:eastAsia="方正仿宋_GBK" w:cs="Times New Roman"/>
          <w:b w:val="0"/>
          <w:bCs w:val="0"/>
          <w:kern w:val="0"/>
          <w:sz w:val="32"/>
          <w:szCs w:val="32"/>
        </w:rPr>
        <w:t>你</w:t>
      </w:r>
      <w:r>
        <w:rPr>
          <w:rFonts w:hint="default" w:ascii="Times New Roman" w:hAnsi="Times New Roman" w:eastAsia="方正仿宋_GBK" w:cs="Times New Roman"/>
          <w:b w:val="0"/>
          <w:bCs w:val="0"/>
          <w:kern w:val="0"/>
          <w:sz w:val="32"/>
          <w:szCs w:val="32"/>
          <w:lang w:eastAsia="zh-CN"/>
        </w:rPr>
        <w:t>单位</w:t>
      </w:r>
      <w:r>
        <w:rPr>
          <w:rFonts w:hint="default" w:ascii="Times New Roman" w:hAnsi="Times New Roman" w:eastAsia="方正仿宋_GBK" w:cs="Times New Roman"/>
          <w:b w:val="0"/>
          <w:bCs w:val="0"/>
          <w:kern w:val="0"/>
          <w:sz w:val="32"/>
          <w:szCs w:val="32"/>
        </w:rPr>
        <w:t>报来</w:t>
      </w:r>
      <w:r>
        <w:rPr>
          <w:rFonts w:hint="default" w:ascii="Times New Roman" w:hAnsi="Times New Roman" w:eastAsia="方正仿宋_GBK" w:cs="Times New Roman"/>
          <w:b w:val="0"/>
          <w:bCs w:val="0"/>
          <w:kern w:val="0"/>
          <w:sz w:val="32"/>
          <w:szCs w:val="32"/>
          <w:lang w:eastAsia="zh-CN"/>
        </w:rPr>
        <w:t>的</w:t>
      </w:r>
      <w:r>
        <w:rPr>
          <w:rFonts w:hint="default" w:ascii="Times New Roman" w:hAnsi="Times New Roman" w:eastAsia="方正仿宋_GBK" w:cs="Times New Roman"/>
          <w:b w:val="0"/>
          <w:bCs w:val="0"/>
          <w:kern w:val="0"/>
          <w:sz w:val="32"/>
          <w:szCs w:val="32"/>
        </w:rPr>
        <w:t>《</w:t>
      </w:r>
      <w:r>
        <w:rPr>
          <w:rFonts w:hint="default" w:ascii="Times New Roman" w:hAnsi="Times New Roman" w:eastAsia="方正仿宋_GBK" w:cs="Times New Roman"/>
          <w:b w:val="0"/>
          <w:bCs w:val="0"/>
          <w:sz w:val="32"/>
          <w:szCs w:val="32"/>
        </w:rPr>
        <w:t>龙河中坝、桃花渡防灾安全能力提升工程</w:t>
      </w:r>
      <w:r>
        <w:rPr>
          <w:rFonts w:hint="default" w:ascii="Times New Roman" w:hAnsi="Times New Roman" w:eastAsia="方正仿宋_GBK" w:cs="Times New Roman"/>
          <w:b w:val="0"/>
          <w:bCs w:val="0"/>
          <w:kern w:val="0"/>
          <w:sz w:val="32"/>
          <w:szCs w:val="32"/>
        </w:rPr>
        <w:t>洪水影响评价报告》（以下简称《报告》）送审稿等相关资料收悉。我局于2025年12月18日组织专家对《报告</w:t>
      </w:r>
      <w:r>
        <w:rPr>
          <w:rFonts w:hint="eastAsia" w:eastAsia="方正仿宋_GBK" w:cs="Times New Roman"/>
          <w:b w:val="0"/>
          <w:bCs w:val="0"/>
          <w:kern w:val="0"/>
          <w:sz w:val="32"/>
          <w:szCs w:val="32"/>
          <w:lang w:eastAsia="zh-CN"/>
        </w:rPr>
        <w:t>（送审稿）》</w:t>
      </w:r>
      <w:r>
        <w:rPr>
          <w:rFonts w:hint="default" w:ascii="Times New Roman" w:hAnsi="Times New Roman" w:eastAsia="方正仿宋_GBK" w:cs="Times New Roman"/>
          <w:b w:val="0"/>
          <w:bCs w:val="0"/>
          <w:kern w:val="0"/>
          <w:sz w:val="32"/>
          <w:szCs w:val="32"/>
        </w:rPr>
        <w:t>进行了技术评审，评价单位重庆龙翰环保工程有限公司根据专家组的初审意见进行修改完善后交专家组复核形成《报告》（报批稿）于</w:t>
      </w:r>
      <w:r>
        <w:rPr>
          <w:rFonts w:hint="eastAsia" w:eastAsia="方正仿宋_GBK" w:cs="Times New Roman"/>
          <w:b w:val="0"/>
          <w:bCs w:val="0"/>
          <w:kern w:val="0"/>
          <w:sz w:val="32"/>
          <w:szCs w:val="32"/>
          <w:lang w:val="en-US" w:eastAsia="zh-CN"/>
        </w:rPr>
        <w:t xml:space="preserve"> </w:t>
      </w:r>
      <w:r>
        <w:rPr>
          <w:rFonts w:hint="default" w:ascii="Times New Roman" w:hAnsi="Times New Roman" w:eastAsia="方正仿宋_GBK" w:cs="Times New Roman"/>
          <w:b w:val="0"/>
          <w:bCs w:val="0"/>
          <w:kern w:val="0"/>
          <w:sz w:val="32"/>
          <w:szCs w:val="32"/>
        </w:rPr>
        <w:t>2026年1月22日报送我局。根据《行政许可法》第三十八条、《水行政许可实施办法》第三十二条第一项规定，结合专家评审意见，现就该项目洪水影响评价作出行政许可决定如下：</w:t>
      </w:r>
    </w:p>
    <w:p w14:paraId="17C0E283">
      <w:pPr>
        <w:keepNext w:val="0"/>
        <w:keepLines w:val="0"/>
        <w:pageBreakBefore w:val="0"/>
        <w:widowControl w:val="0"/>
        <w:kinsoku w:val="0"/>
        <w:wordWrap w:val="0"/>
        <w:overflowPunct/>
        <w:topLinePunct w:val="0"/>
        <w:autoSpaceDE w:val="0"/>
        <w:autoSpaceDN w:val="0"/>
        <w:bidi w:val="0"/>
        <w:adjustRightInd/>
        <w:spacing w:line="560" w:lineRule="exact"/>
        <w:ind w:firstLine="640" w:firstLineChars="200"/>
        <w:textAlignment w:val="auto"/>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一、工程概况</w:t>
      </w:r>
    </w:p>
    <w:p w14:paraId="2F63F587">
      <w:pPr>
        <w:keepNext w:val="0"/>
        <w:keepLines w:val="0"/>
        <w:pageBreakBefore w:val="0"/>
        <w:widowControl w:val="0"/>
        <w:kinsoku w:val="0"/>
        <w:wordWrap w:val="0"/>
        <w:overflowPunct/>
        <w:topLinePunct w:val="0"/>
        <w:autoSpaceDE w:val="0"/>
        <w:autoSpaceDN w:val="0"/>
        <w:bidi w:val="0"/>
        <w:adjustRightInd/>
        <w:spacing w:line="560" w:lineRule="exact"/>
        <w:ind w:firstLine="600" w:firstLineChars="200"/>
        <w:textAlignment w:val="auto"/>
        <w:rPr>
          <w:rFonts w:hint="default" w:ascii="Times New Roman" w:hAnsi="Times New Roman" w:eastAsia="方正仿宋_GBK" w:cs="Times New Roman"/>
          <w:b w:val="0"/>
          <w:bCs w:val="0"/>
          <w:sz w:val="30"/>
          <w:szCs w:val="30"/>
        </w:rPr>
      </w:pPr>
      <w:r>
        <w:rPr>
          <w:rFonts w:hint="default" w:ascii="Times New Roman" w:hAnsi="Times New Roman" w:eastAsia="方正仿宋_GBK" w:cs="Times New Roman"/>
          <w:b w:val="0"/>
          <w:bCs w:val="0"/>
          <w:sz w:val="30"/>
          <w:szCs w:val="30"/>
        </w:rPr>
        <w:t>龙河中坝、桃花渡防灾安全能力提升工程位于重庆市石柱县，项目包括中坝人行桥和桃花渡车行桥工程。中坝人行桥位于石柱县万安街道城南社区和较场坝社区交界处，左岸为龙河中坝滨河晓月，右岸为对河坝；桃花渡车行桥右岸位于石柱县三河镇鸭庄村，左岸位于石柱县南宾街道红星社区。桥梁建成后将改善当地交通出行，提高服务水平，打造良好旅游服务设施，同时也作为车辆及行人防灾通道，提高区域安全通行能力。龙河中坝、桃花渡防灾安全能力提升工程总建设投资5370.3494万元，涉河部分投资3249.3056万元。</w:t>
      </w:r>
    </w:p>
    <w:p w14:paraId="51F09AB0">
      <w:pPr>
        <w:keepNext w:val="0"/>
        <w:keepLines w:val="0"/>
        <w:pageBreakBefore w:val="0"/>
        <w:widowControl w:val="0"/>
        <w:kinsoku w:val="0"/>
        <w:wordWrap w:val="0"/>
        <w:overflowPunct/>
        <w:topLinePunct w:val="0"/>
        <w:autoSpaceDE w:val="0"/>
        <w:autoSpaceDN w:val="0"/>
        <w:bidi w:val="0"/>
        <w:adjustRightInd/>
        <w:spacing w:line="560" w:lineRule="exact"/>
        <w:ind w:firstLine="640" w:firstLineChars="200"/>
        <w:textAlignment w:val="auto"/>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二、原则同意工程涉河建设方案</w:t>
      </w:r>
    </w:p>
    <w:p w14:paraId="2A734075">
      <w:pPr>
        <w:keepNext w:val="0"/>
        <w:keepLines w:val="0"/>
        <w:pageBreakBefore w:val="0"/>
        <w:widowControl w:val="0"/>
        <w:wordWrap w:val="0"/>
        <w:overflowPunct/>
        <w:topLinePunct w:val="0"/>
        <w:bidi w:val="0"/>
        <w:adjustRightInd/>
        <w:spacing w:line="560" w:lineRule="exact"/>
        <w:ind w:firstLine="640" w:firstLineChars="200"/>
        <w:textAlignment w:val="auto"/>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lang w:eastAsia="zh-CN"/>
        </w:rPr>
        <w:t>1.</w:t>
      </w:r>
      <w:r>
        <w:rPr>
          <w:rFonts w:hint="default" w:ascii="Times New Roman" w:hAnsi="Times New Roman" w:eastAsia="方正仿宋_GBK" w:cs="Times New Roman"/>
          <w:b w:val="0"/>
          <w:bCs w:val="0"/>
          <w:sz w:val="32"/>
          <w:szCs w:val="32"/>
        </w:rPr>
        <w:t>中坝人行桥</w:t>
      </w:r>
    </w:p>
    <w:p w14:paraId="65B10AD7">
      <w:pPr>
        <w:keepNext w:val="0"/>
        <w:keepLines w:val="0"/>
        <w:pageBreakBefore w:val="0"/>
        <w:widowControl w:val="0"/>
        <w:wordWrap w:val="0"/>
        <w:overflowPunct/>
        <w:topLinePunct w:val="0"/>
        <w:bidi w:val="0"/>
        <w:adjustRightInd/>
        <w:spacing w:line="560" w:lineRule="exact"/>
        <w:ind w:firstLine="640" w:firstLineChars="200"/>
        <w:textAlignment w:val="auto"/>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桥梁起止桩号为K0+005.500～K0+153.500，全长148m。</w:t>
      </w:r>
    </w:p>
    <w:p w14:paraId="38E0245E">
      <w:pPr>
        <w:keepNext w:val="0"/>
        <w:keepLines w:val="0"/>
        <w:pageBreakBefore w:val="0"/>
        <w:widowControl w:val="0"/>
        <w:wordWrap w:val="0"/>
        <w:overflowPunct/>
        <w:topLinePunct w:val="0"/>
        <w:bidi w:val="0"/>
        <w:adjustRightInd/>
        <w:spacing w:line="560" w:lineRule="exact"/>
        <w:ind w:firstLine="640" w:firstLineChars="200"/>
        <w:textAlignment w:val="auto"/>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上部结构：主桥主拱圈采用80cm厚的C40钢筋混凝土板拱，板拱宽度为10.0m，主拱圈净跨径25.5m，净矢高5.1m，净矢跨比为1/5.0。主桥上共设6个腹拱圈，均为等截面圆弧拱，两侧桥台设置2个腹拱圈，采用40cm厚的钢筋混凝土板拱，净跨径4.0m，净矢高0.8m，净矢跨比1/5，腹拱圈宽10.0m；桥墩上设置4个腹拱圈，采用55cm厚的钢筋混凝土板拱，净跨径8.0m，净矢高1.6m，净矢跨比1/5，腹拱圈宽10.0m。桥面高程540.76</w:t>
      </w:r>
      <w:r>
        <w:rPr>
          <w:rFonts w:hint="default" w:ascii="Times New Roman" w:hAnsi="Times New Roman" w:eastAsia="方正仿宋_GBK" w:cs="Times New Roman"/>
          <w:b w:val="0"/>
          <w:bCs w:val="0"/>
          <w:sz w:val="32"/>
          <w:szCs w:val="32"/>
          <w:lang w:eastAsia="zh-CN"/>
        </w:rPr>
        <w:t>～</w:t>
      </w:r>
      <w:r>
        <w:rPr>
          <w:rFonts w:hint="default" w:ascii="Times New Roman" w:hAnsi="Times New Roman" w:eastAsia="方正仿宋_GBK" w:cs="Times New Roman"/>
          <w:b w:val="0"/>
          <w:bCs w:val="0"/>
          <w:sz w:val="32"/>
          <w:szCs w:val="32"/>
        </w:rPr>
        <w:t>543.44m，拱顶底高程为540.50</w:t>
      </w:r>
      <w:r>
        <w:rPr>
          <w:rFonts w:hint="default" w:ascii="Times New Roman" w:hAnsi="Times New Roman" w:eastAsia="方正仿宋_GBK" w:cs="Times New Roman"/>
          <w:b w:val="0"/>
          <w:bCs w:val="0"/>
          <w:sz w:val="32"/>
          <w:szCs w:val="32"/>
          <w:lang w:eastAsia="zh-CN"/>
        </w:rPr>
        <w:t>～</w:t>
      </w:r>
      <w:r>
        <w:rPr>
          <w:rFonts w:hint="default" w:ascii="Times New Roman" w:hAnsi="Times New Roman" w:eastAsia="方正仿宋_GBK" w:cs="Times New Roman"/>
          <w:b w:val="0"/>
          <w:bCs w:val="0"/>
          <w:sz w:val="32"/>
          <w:szCs w:val="32"/>
        </w:rPr>
        <w:t>541.77m。</w:t>
      </w:r>
    </w:p>
    <w:p w14:paraId="53F1EE53">
      <w:pPr>
        <w:keepNext w:val="0"/>
        <w:keepLines w:val="0"/>
        <w:pageBreakBefore w:val="0"/>
        <w:widowControl w:val="0"/>
        <w:wordWrap w:val="0"/>
        <w:overflowPunct/>
        <w:topLinePunct w:val="0"/>
        <w:bidi w:val="0"/>
        <w:adjustRightInd/>
        <w:spacing w:line="560" w:lineRule="exact"/>
        <w:ind w:firstLine="640" w:firstLineChars="200"/>
        <w:textAlignment w:val="auto"/>
        <w:rPr>
          <w:rFonts w:ascii="方正仿宋_GBK" w:eastAsia="方正仿宋_GBK"/>
          <w:sz w:val="32"/>
          <w:szCs w:val="32"/>
        </w:rPr>
      </w:pPr>
      <w:r>
        <w:rPr>
          <w:rFonts w:hint="default" w:ascii="Times New Roman" w:hAnsi="Times New Roman" w:eastAsia="方正仿宋_GBK" w:cs="Times New Roman"/>
          <w:b w:val="0"/>
          <w:bCs w:val="0"/>
          <w:sz w:val="32"/>
          <w:szCs w:val="32"/>
        </w:rPr>
        <w:t>下部结构：桥台结合地形和地质情况0号和5号桥台采用重力式U型桥台，承台桩基础；1～4号桥墩采用重力式墩，承台桩基础，承台尺寸均为长11mx宽6.7mx厚2.3m，每个承台有8根桩基础，直径1.5m。</w:t>
      </w:r>
    </w:p>
    <w:p w14:paraId="0BD8249A">
      <w:pPr>
        <w:keepNext w:val="0"/>
        <w:keepLines w:val="0"/>
        <w:pageBreakBefore w:val="0"/>
        <w:wordWrap w:val="0"/>
        <w:overflowPunct/>
        <w:topLinePunct w:val="0"/>
        <w:bidi w:val="0"/>
        <w:spacing w:line="520" w:lineRule="exact"/>
        <w:ind w:firstLine="480" w:firstLineChars="200"/>
        <w:jc w:val="center"/>
        <w:rPr>
          <w:rFonts w:ascii="方正仿宋_GBK" w:eastAsia="方正仿宋_GBK"/>
          <w:iCs/>
          <w:sz w:val="24"/>
        </w:rPr>
      </w:pPr>
      <w:r>
        <w:rPr>
          <w:rFonts w:hint="eastAsia" w:ascii="方正仿宋_GBK" w:eastAsia="方正仿宋_GBK"/>
          <w:iCs/>
          <w:sz w:val="24"/>
        </w:rPr>
        <w:t>中坝人行桥下部结构各墩台高程及尺寸统计表</w:t>
      </w:r>
    </w:p>
    <w:tbl>
      <w:tblPr>
        <w:tblStyle w:val="41"/>
        <w:tblW w:w="8324"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4"/>
        <w:gridCol w:w="1545"/>
        <w:gridCol w:w="1795"/>
        <w:gridCol w:w="1795"/>
        <w:gridCol w:w="1795"/>
      </w:tblGrid>
      <w:tr w14:paraId="672BA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94" w:type="dxa"/>
            <w:noWrap/>
            <w:vAlign w:val="center"/>
          </w:tcPr>
          <w:p w14:paraId="1B33FAB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墩（台）编号</w:t>
            </w:r>
          </w:p>
        </w:tc>
        <w:tc>
          <w:tcPr>
            <w:tcW w:w="1545" w:type="dxa"/>
            <w:noWrap/>
            <w:vAlign w:val="center"/>
          </w:tcPr>
          <w:p w14:paraId="2534A0F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承台尺寸（m）</w:t>
            </w:r>
          </w:p>
        </w:tc>
        <w:tc>
          <w:tcPr>
            <w:tcW w:w="1795" w:type="dxa"/>
            <w:noWrap/>
            <w:vAlign w:val="center"/>
          </w:tcPr>
          <w:p w14:paraId="5B8967B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承台顶高程（m）</w:t>
            </w:r>
          </w:p>
        </w:tc>
        <w:tc>
          <w:tcPr>
            <w:tcW w:w="1795" w:type="dxa"/>
            <w:noWrap/>
            <w:vAlign w:val="center"/>
          </w:tcPr>
          <w:p w14:paraId="4475962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桩基础直径（m）</w:t>
            </w:r>
          </w:p>
        </w:tc>
        <w:tc>
          <w:tcPr>
            <w:tcW w:w="1795" w:type="dxa"/>
            <w:noWrap/>
            <w:vAlign w:val="center"/>
          </w:tcPr>
          <w:p w14:paraId="0FF07A7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桩基础底高程（m）</w:t>
            </w:r>
          </w:p>
        </w:tc>
      </w:tr>
      <w:tr w14:paraId="43EB5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94" w:type="dxa"/>
            <w:noWrap/>
            <w:vAlign w:val="center"/>
          </w:tcPr>
          <w:p w14:paraId="471AB77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P0</w:t>
            </w:r>
          </w:p>
        </w:tc>
        <w:tc>
          <w:tcPr>
            <w:tcW w:w="1545" w:type="dxa"/>
            <w:noWrap/>
            <w:vAlign w:val="center"/>
          </w:tcPr>
          <w:p w14:paraId="408ED8E9">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11x6.7x2.3</w:t>
            </w:r>
          </w:p>
        </w:tc>
        <w:tc>
          <w:tcPr>
            <w:tcW w:w="1795" w:type="dxa"/>
            <w:noWrap/>
            <w:vAlign w:val="center"/>
          </w:tcPr>
          <w:p w14:paraId="2324C18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533.68</w:t>
            </w:r>
          </w:p>
        </w:tc>
        <w:tc>
          <w:tcPr>
            <w:tcW w:w="1795" w:type="dxa"/>
            <w:noWrap/>
            <w:vAlign w:val="center"/>
          </w:tcPr>
          <w:p w14:paraId="3C16141F">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1.5</w:t>
            </w:r>
          </w:p>
        </w:tc>
        <w:tc>
          <w:tcPr>
            <w:tcW w:w="1795" w:type="dxa"/>
            <w:noWrap/>
            <w:vAlign w:val="center"/>
          </w:tcPr>
          <w:p w14:paraId="62FF2B3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521.382</w:t>
            </w:r>
          </w:p>
        </w:tc>
      </w:tr>
      <w:tr w14:paraId="226AC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94" w:type="dxa"/>
            <w:noWrap/>
            <w:vAlign w:val="center"/>
          </w:tcPr>
          <w:p w14:paraId="2F79247F">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P1</w:t>
            </w:r>
          </w:p>
        </w:tc>
        <w:tc>
          <w:tcPr>
            <w:tcW w:w="1545" w:type="dxa"/>
            <w:noWrap/>
            <w:vAlign w:val="center"/>
          </w:tcPr>
          <w:p w14:paraId="7CAB49C9">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11x6.7x2.3</w:t>
            </w:r>
          </w:p>
        </w:tc>
        <w:tc>
          <w:tcPr>
            <w:tcW w:w="1795" w:type="dxa"/>
            <w:noWrap/>
            <w:vAlign w:val="center"/>
          </w:tcPr>
          <w:p w14:paraId="07D7903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531.46</w:t>
            </w:r>
          </w:p>
        </w:tc>
        <w:tc>
          <w:tcPr>
            <w:tcW w:w="1795" w:type="dxa"/>
            <w:noWrap/>
            <w:vAlign w:val="center"/>
          </w:tcPr>
          <w:p w14:paraId="7BEE9ABF">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1.5</w:t>
            </w:r>
          </w:p>
        </w:tc>
        <w:tc>
          <w:tcPr>
            <w:tcW w:w="1795" w:type="dxa"/>
            <w:noWrap/>
            <w:vAlign w:val="center"/>
          </w:tcPr>
          <w:p w14:paraId="2176142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520.163</w:t>
            </w:r>
          </w:p>
        </w:tc>
      </w:tr>
      <w:tr w14:paraId="34666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94" w:type="dxa"/>
            <w:noWrap/>
            <w:vAlign w:val="center"/>
          </w:tcPr>
          <w:p w14:paraId="738F8399">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P2</w:t>
            </w:r>
          </w:p>
        </w:tc>
        <w:tc>
          <w:tcPr>
            <w:tcW w:w="1545" w:type="dxa"/>
            <w:noWrap/>
            <w:vAlign w:val="center"/>
          </w:tcPr>
          <w:p w14:paraId="08B8A3B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11x6.7x2.3</w:t>
            </w:r>
          </w:p>
        </w:tc>
        <w:tc>
          <w:tcPr>
            <w:tcW w:w="1795" w:type="dxa"/>
            <w:noWrap/>
            <w:vAlign w:val="center"/>
          </w:tcPr>
          <w:p w14:paraId="2DC03FD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531.46</w:t>
            </w:r>
          </w:p>
        </w:tc>
        <w:tc>
          <w:tcPr>
            <w:tcW w:w="1795" w:type="dxa"/>
            <w:noWrap/>
            <w:vAlign w:val="center"/>
          </w:tcPr>
          <w:p w14:paraId="0126830F">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1.5</w:t>
            </w:r>
          </w:p>
        </w:tc>
        <w:tc>
          <w:tcPr>
            <w:tcW w:w="1795" w:type="dxa"/>
            <w:noWrap/>
            <w:vAlign w:val="center"/>
          </w:tcPr>
          <w:p w14:paraId="7290BAA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520.163</w:t>
            </w:r>
          </w:p>
        </w:tc>
      </w:tr>
      <w:tr w14:paraId="741B8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94" w:type="dxa"/>
            <w:noWrap/>
            <w:vAlign w:val="center"/>
          </w:tcPr>
          <w:p w14:paraId="313D8A3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P3</w:t>
            </w:r>
          </w:p>
        </w:tc>
        <w:tc>
          <w:tcPr>
            <w:tcW w:w="1545" w:type="dxa"/>
            <w:noWrap/>
            <w:vAlign w:val="center"/>
          </w:tcPr>
          <w:p w14:paraId="7CCB078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11x6.7x2.3</w:t>
            </w:r>
          </w:p>
        </w:tc>
        <w:tc>
          <w:tcPr>
            <w:tcW w:w="1795" w:type="dxa"/>
            <w:noWrap/>
            <w:vAlign w:val="center"/>
          </w:tcPr>
          <w:p w14:paraId="1F630E9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531.46</w:t>
            </w:r>
          </w:p>
        </w:tc>
        <w:tc>
          <w:tcPr>
            <w:tcW w:w="1795" w:type="dxa"/>
            <w:noWrap/>
            <w:vAlign w:val="center"/>
          </w:tcPr>
          <w:p w14:paraId="2D34432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1.5</w:t>
            </w:r>
          </w:p>
        </w:tc>
        <w:tc>
          <w:tcPr>
            <w:tcW w:w="1795" w:type="dxa"/>
            <w:noWrap/>
            <w:vAlign w:val="center"/>
          </w:tcPr>
          <w:p w14:paraId="1F1B125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521.163</w:t>
            </w:r>
          </w:p>
        </w:tc>
      </w:tr>
      <w:tr w14:paraId="139B0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94" w:type="dxa"/>
            <w:noWrap/>
            <w:vAlign w:val="center"/>
          </w:tcPr>
          <w:p w14:paraId="3DAFF0A9">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P4</w:t>
            </w:r>
          </w:p>
        </w:tc>
        <w:tc>
          <w:tcPr>
            <w:tcW w:w="1545" w:type="dxa"/>
            <w:noWrap/>
            <w:vAlign w:val="center"/>
          </w:tcPr>
          <w:p w14:paraId="1AD9ACC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11x6.7x2.3</w:t>
            </w:r>
          </w:p>
        </w:tc>
        <w:tc>
          <w:tcPr>
            <w:tcW w:w="1795" w:type="dxa"/>
            <w:noWrap/>
            <w:vAlign w:val="center"/>
          </w:tcPr>
          <w:p w14:paraId="512B819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531.46</w:t>
            </w:r>
          </w:p>
        </w:tc>
        <w:tc>
          <w:tcPr>
            <w:tcW w:w="1795" w:type="dxa"/>
            <w:noWrap/>
            <w:vAlign w:val="center"/>
          </w:tcPr>
          <w:p w14:paraId="2910BE3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1.5</w:t>
            </w:r>
          </w:p>
        </w:tc>
        <w:tc>
          <w:tcPr>
            <w:tcW w:w="1795" w:type="dxa"/>
            <w:noWrap/>
            <w:vAlign w:val="center"/>
          </w:tcPr>
          <w:p w14:paraId="4879151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521.163</w:t>
            </w:r>
          </w:p>
        </w:tc>
      </w:tr>
      <w:tr w14:paraId="46C67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94" w:type="dxa"/>
            <w:noWrap/>
            <w:vAlign w:val="center"/>
          </w:tcPr>
          <w:p w14:paraId="7DB56E8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P5</w:t>
            </w:r>
          </w:p>
        </w:tc>
        <w:tc>
          <w:tcPr>
            <w:tcW w:w="1545" w:type="dxa"/>
            <w:noWrap/>
            <w:vAlign w:val="center"/>
          </w:tcPr>
          <w:p w14:paraId="53B57CF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11x6.7x2.3</w:t>
            </w:r>
          </w:p>
        </w:tc>
        <w:tc>
          <w:tcPr>
            <w:tcW w:w="1795" w:type="dxa"/>
            <w:noWrap/>
            <w:vAlign w:val="center"/>
          </w:tcPr>
          <w:p w14:paraId="381A1E6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533.68</w:t>
            </w:r>
          </w:p>
        </w:tc>
        <w:tc>
          <w:tcPr>
            <w:tcW w:w="1795" w:type="dxa"/>
            <w:noWrap/>
            <w:vAlign w:val="center"/>
          </w:tcPr>
          <w:p w14:paraId="4FC9613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1.5</w:t>
            </w:r>
          </w:p>
        </w:tc>
        <w:tc>
          <w:tcPr>
            <w:tcW w:w="1795" w:type="dxa"/>
            <w:noWrap/>
            <w:vAlign w:val="center"/>
          </w:tcPr>
          <w:p w14:paraId="4F07A9E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519.382</w:t>
            </w:r>
          </w:p>
        </w:tc>
      </w:tr>
    </w:tbl>
    <w:p w14:paraId="0F82F52C">
      <w:pPr>
        <w:keepNext w:val="0"/>
        <w:keepLines w:val="0"/>
        <w:pageBreakBefore w:val="0"/>
        <w:wordWrap w:val="0"/>
        <w:overflowPunct/>
        <w:topLinePunct w:val="0"/>
        <w:bidi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左岸无障碍通道衔接挡墙：工程设计在5号桥台下游侧增设无障碍通道，通道基础沿河</w:t>
      </w:r>
      <w:r>
        <w:rPr>
          <w:rFonts w:hint="default" w:ascii="Times New Roman" w:hAnsi="Times New Roman" w:eastAsia="方正仿宋_GBK" w:cs="Times New Roman"/>
          <w:sz w:val="32"/>
          <w:szCs w:val="32"/>
          <w:lang w:eastAsia="zh-CN"/>
        </w:rPr>
        <w:t>侧</w:t>
      </w:r>
      <w:r>
        <w:rPr>
          <w:rFonts w:hint="default" w:ascii="Times New Roman" w:hAnsi="Times New Roman" w:eastAsia="方正仿宋_GBK" w:cs="Times New Roman"/>
          <w:sz w:val="32"/>
          <w:szCs w:val="32"/>
        </w:rPr>
        <w:t>新建长22.6m重力式挡墙，挡墙顶高程与原堤防高程一致，为538.55m，挡墙顶宽1.5m，临水侧坡比1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10，高度7.5m，新建挡墙与原堤防挡墙之间采用C25混凝土回填。</w:t>
      </w:r>
    </w:p>
    <w:p w14:paraId="22994626">
      <w:pPr>
        <w:keepNext w:val="0"/>
        <w:keepLines w:val="0"/>
        <w:pageBreakBefore w:val="0"/>
        <w:wordWrap w:val="0"/>
        <w:overflowPunct/>
        <w:topLinePunct w:val="0"/>
        <w:bidi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河床开挖清淤处理：中坝人行桥桥位处河道主河槽在右岸，左岸为浅滩，为降低工程建设对河道行洪造成不利影响，设计对桥位处及上下游河道左岸浅滩进行开挖清淤，开挖深度0.45</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1.47m，开挖后河床高程为531.50m，清淤面积13085m²，清淤总量8191m³。</w:t>
      </w:r>
    </w:p>
    <w:p w14:paraId="71BB4CB1">
      <w:pPr>
        <w:keepNext w:val="0"/>
        <w:keepLines w:val="0"/>
        <w:pageBreakBefore w:val="0"/>
        <w:numPr>
          <w:ilvl w:val="0"/>
          <w:numId w:val="0"/>
        </w:numPr>
        <w:wordWrap w:val="0"/>
        <w:overflowPunct/>
        <w:topLinePunct w:val="0"/>
        <w:bidi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kern w:val="2"/>
          <w:sz w:val="32"/>
          <w:szCs w:val="32"/>
          <w:lang w:val="en-US" w:eastAsia="zh-CN" w:bidi="ar-SA"/>
        </w:rPr>
        <w:t>2</w:t>
      </w:r>
      <w:r>
        <w:rPr>
          <w:rFonts w:hint="eastAsia" w:eastAsia="方正仿宋_GBK" w:cs="Times New Roman"/>
          <w:kern w:val="2"/>
          <w:sz w:val="32"/>
          <w:szCs w:val="32"/>
          <w:lang w:val="en-US" w:eastAsia="zh-CN" w:bidi="ar-SA"/>
        </w:rPr>
        <w:t>.</w:t>
      </w:r>
      <w:r>
        <w:rPr>
          <w:rFonts w:hint="default" w:ascii="Times New Roman" w:hAnsi="Times New Roman" w:eastAsia="方正仿宋_GBK" w:cs="Times New Roman"/>
          <w:sz w:val="32"/>
          <w:szCs w:val="32"/>
        </w:rPr>
        <w:t>桃花渡车行桥</w:t>
      </w:r>
    </w:p>
    <w:p w14:paraId="1D310731">
      <w:pPr>
        <w:keepNext w:val="0"/>
        <w:keepLines w:val="0"/>
        <w:pageBreakBefore w:val="0"/>
        <w:wordWrap w:val="0"/>
        <w:overflowPunct/>
        <w:topLinePunct w:val="0"/>
        <w:bidi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桥梁起止桩号为K0+127.0～K0+269.0，全长142m。</w:t>
      </w:r>
    </w:p>
    <w:p w14:paraId="5035CC88">
      <w:pPr>
        <w:keepNext w:val="0"/>
        <w:keepLines w:val="0"/>
        <w:pageBreakBefore w:val="0"/>
        <w:wordWrap w:val="0"/>
        <w:overflowPunct/>
        <w:topLinePunct w:val="0"/>
        <w:bidi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上部结构：主桥采用80m上承式钢筋混凝土箱形拱桥，拱轴线采用悬链线形式。拱圈净矢高为13.33m，净跨径80m，净矢跨比1/6，拱轴系数1.543。主拱圈采用单箱三室截面，拱箱高度1.8m，顶板与底板宽度均为14m。顶板及底板厚度均为25cm，腹板厚度均为30cm。主桥对称布置10个腹拱圈，均为等截面钢筋混凝土板拱，厚度30cm。腹拱圈净跨径5m，净矢高1m，净矢跨比1/5，拱圈宽度15.0m，桥面高程569.00</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571.129m，拱顶底高程566.45m。</w:t>
      </w:r>
    </w:p>
    <w:p w14:paraId="01FD5290">
      <w:pPr>
        <w:keepNext w:val="0"/>
        <w:keepLines w:val="0"/>
        <w:pageBreakBefore w:val="0"/>
        <w:wordWrap w:val="0"/>
        <w:overflowPunct/>
        <w:topLinePunct w:val="0"/>
        <w:bidi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引桥采用2×17.5m预应力现浇混凝土箱梁，单箱三室截面，梁高1.4m，顶板宽15m，底板宽12m，翼缘板宽1.5m，跨中顶底板厚度为25cm，腹板厚度60cm，支点顶底板厚度为50cm，腹板厚度85cm，渐变段长度为5m。右岸引桥为1×13m变宽现浇空心板，空心板顶板宽度为15</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35m，板厚80cm，设置50cm圆孔。</w:t>
      </w:r>
    </w:p>
    <w:p w14:paraId="4F07625C">
      <w:pPr>
        <w:keepNext w:val="0"/>
        <w:keepLines w:val="0"/>
        <w:pageBreakBefore w:val="0"/>
        <w:wordWrap w:val="0"/>
        <w:overflowPunct/>
        <w:topLinePunct w:val="0"/>
        <w:bidi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下部结构：主桥拱座采用承台桩基础形式，分别为P2和P3承台，承台下设置双排φ1.5m群桩基础，桩基纵横向间距为4.0m×4.5m。引桥下部结构桥墩采用三柱式墩身、灌注桩基础，墩柱直径1.4m，桩基直径1.6m，桩中心间距5.0m；墩顶设置截面尺寸1.2m×1.0m的系梁。桥台均采用桩柱式结构，其中0#桥台盖梁高度1.5m，桩基直径1.6m，4#桥台桩基直径1.2m，盖梁高度1.2m。</w:t>
      </w:r>
    </w:p>
    <w:p w14:paraId="502ED89F">
      <w:pPr>
        <w:keepNext w:val="0"/>
        <w:keepLines w:val="0"/>
        <w:pageBreakBefore w:val="0"/>
        <w:wordWrap w:val="0"/>
        <w:overflowPunct/>
        <w:topLinePunct w:val="0"/>
        <w:bidi w:val="0"/>
        <w:spacing w:line="480" w:lineRule="exact"/>
        <w:ind w:firstLine="640" w:firstLineChars="200"/>
        <w:rPr>
          <w:rFonts w:ascii="方正仿宋_GBK" w:eastAsia="方正仿宋_GBK"/>
          <w:sz w:val="32"/>
          <w:szCs w:val="32"/>
        </w:rPr>
      </w:pPr>
      <w:r>
        <w:rPr>
          <w:rFonts w:hint="default" w:ascii="Times New Roman" w:hAnsi="Times New Roman" w:eastAsia="方正仿宋_GBK" w:cs="Times New Roman"/>
          <w:sz w:val="32"/>
          <w:szCs w:val="32"/>
        </w:rPr>
        <w:t>本项目涉河建设方案基本合理。</w:t>
      </w:r>
    </w:p>
    <w:p w14:paraId="46E257C3">
      <w:pPr>
        <w:keepNext w:val="0"/>
        <w:keepLines w:val="0"/>
        <w:pageBreakBefore w:val="0"/>
        <w:wordWrap w:val="0"/>
        <w:overflowPunct/>
        <w:topLinePunct w:val="0"/>
        <w:bidi w:val="0"/>
        <w:spacing w:line="520" w:lineRule="exact"/>
        <w:ind w:firstLine="480" w:firstLineChars="200"/>
        <w:jc w:val="center"/>
        <w:rPr>
          <w:rFonts w:ascii="方正仿宋_GBK" w:eastAsia="方正仿宋_GBK"/>
          <w:iCs/>
          <w:sz w:val="24"/>
        </w:rPr>
      </w:pPr>
      <w:r>
        <w:rPr>
          <w:rFonts w:hint="eastAsia" w:ascii="方正仿宋_GBK" w:eastAsia="方正仿宋_GBK"/>
          <w:iCs/>
          <w:sz w:val="24"/>
        </w:rPr>
        <w:t>桃花渡车行桥下部结构各墩台高程及尺寸统计表</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1855"/>
        <w:gridCol w:w="1395"/>
        <w:gridCol w:w="1161"/>
        <w:gridCol w:w="1394"/>
        <w:gridCol w:w="1626"/>
      </w:tblGrid>
      <w:tr w14:paraId="1DD83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trPr>
        <w:tc>
          <w:tcPr>
            <w:tcW w:w="897" w:type="pct"/>
            <w:noWrap/>
            <w:vAlign w:val="center"/>
          </w:tcPr>
          <w:p w14:paraId="5E4048C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墩（台）编号</w:t>
            </w:r>
          </w:p>
        </w:tc>
        <w:tc>
          <w:tcPr>
            <w:tcW w:w="1024" w:type="pct"/>
            <w:noWrap/>
            <w:vAlign w:val="center"/>
          </w:tcPr>
          <w:p w14:paraId="2EC1900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承台尺寸</w:t>
            </w:r>
          </w:p>
          <w:p w14:paraId="17E3234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lang w:eastAsia="zh-CN"/>
              </w:rPr>
              <w:t>(</w:t>
            </w:r>
            <w:r>
              <w:rPr>
                <w:rFonts w:hint="eastAsia" w:ascii="方正仿宋_GBK" w:hAnsi="仿宋_GB2312" w:eastAsia="方正仿宋_GBK" w:cs="仿宋_GB2312"/>
              </w:rPr>
              <w:t>m</w:t>
            </w:r>
            <w:r>
              <w:rPr>
                <w:rFonts w:hint="eastAsia" w:ascii="方正仿宋_GBK" w:hAnsi="仿宋_GB2312" w:eastAsia="方正仿宋_GBK" w:cs="仿宋_GB2312"/>
                <w:lang w:eastAsia="zh-CN"/>
              </w:rPr>
              <w:t>)</w:t>
            </w:r>
          </w:p>
        </w:tc>
        <w:tc>
          <w:tcPr>
            <w:tcW w:w="769" w:type="pct"/>
            <w:noWrap/>
            <w:vAlign w:val="center"/>
          </w:tcPr>
          <w:p w14:paraId="2E0810F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承台顶高程</w:t>
            </w:r>
          </w:p>
          <w:p w14:paraId="7372530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lang w:eastAsia="zh-CN"/>
              </w:rPr>
              <w:t>(</w:t>
            </w:r>
            <w:r>
              <w:rPr>
                <w:rFonts w:hint="eastAsia" w:ascii="方正仿宋_GBK" w:hAnsi="仿宋_GB2312" w:eastAsia="方正仿宋_GBK" w:cs="仿宋_GB2312"/>
              </w:rPr>
              <w:t>m</w:t>
            </w:r>
            <w:r>
              <w:rPr>
                <w:rFonts w:hint="eastAsia" w:ascii="方正仿宋_GBK" w:hAnsi="仿宋_GB2312" w:eastAsia="方正仿宋_GBK" w:cs="仿宋_GB2312"/>
                <w:lang w:eastAsia="zh-CN"/>
              </w:rPr>
              <w:t>)</w:t>
            </w:r>
          </w:p>
        </w:tc>
        <w:tc>
          <w:tcPr>
            <w:tcW w:w="641" w:type="pct"/>
            <w:noWrap/>
            <w:vAlign w:val="center"/>
          </w:tcPr>
          <w:p w14:paraId="5BE32F8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桥墩直径</w:t>
            </w:r>
          </w:p>
          <w:p w14:paraId="6A2CA1C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lang w:eastAsia="zh-CN"/>
              </w:rPr>
              <w:t>(</w:t>
            </w:r>
            <w:r>
              <w:rPr>
                <w:rFonts w:hint="eastAsia" w:ascii="方正仿宋_GBK" w:hAnsi="仿宋_GB2312" w:eastAsia="方正仿宋_GBK" w:cs="仿宋_GB2312"/>
              </w:rPr>
              <w:t>m</w:t>
            </w:r>
            <w:r>
              <w:rPr>
                <w:rFonts w:hint="eastAsia" w:ascii="方正仿宋_GBK" w:hAnsi="仿宋_GB2312" w:eastAsia="方正仿宋_GBK" w:cs="仿宋_GB2312"/>
                <w:lang w:eastAsia="zh-CN"/>
              </w:rPr>
              <w:t>)</w:t>
            </w:r>
          </w:p>
        </w:tc>
        <w:tc>
          <w:tcPr>
            <w:tcW w:w="769" w:type="pct"/>
            <w:noWrap/>
            <w:vAlign w:val="center"/>
          </w:tcPr>
          <w:p w14:paraId="70E0E24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桩基础直径</w:t>
            </w:r>
          </w:p>
          <w:p w14:paraId="00AD0EE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lang w:eastAsia="zh-CN"/>
              </w:rPr>
              <w:t>(</w:t>
            </w:r>
            <w:r>
              <w:rPr>
                <w:rFonts w:hint="eastAsia" w:ascii="方正仿宋_GBK" w:hAnsi="仿宋_GB2312" w:eastAsia="方正仿宋_GBK" w:cs="仿宋_GB2312"/>
              </w:rPr>
              <w:t>m</w:t>
            </w:r>
            <w:r>
              <w:rPr>
                <w:rFonts w:hint="eastAsia" w:ascii="方正仿宋_GBK" w:hAnsi="仿宋_GB2312" w:eastAsia="方正仿宋_GBK" w:cs="仿宋_GB2312"/>
                <w:lang w:eastAsia="zh-CN"/>
              </w:rPr>
              <w:t>)</w:t>
            </w:r>
          </w:p>
        </w:tc>
        <w:tc>
          <w:tcPr>
            <w:tcW w:w="897" w:type="pct"/>
            <w:noWrap/>
            <w:vAlign w:val="center"/>
          </w:tcPr>
          <w:p w14:paraId="6124ED7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桩基础底高程</w:t>
            </w:r>
          </w:p>
          <w:p w14:paraId="738F7EE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lang w:eastAsia="zh-CN"/>
              </w:rPr>
              <w:t>(</w:t>
            </w:r>
            <w:r>
              <w:rPr>
                <w:rFonts w:hint="eastAsia" w:ascii="方正仿宋_GBK" w:hAnsi="仿宋_GB2312" w:eastAsia="方正仿宋_GBK" w:cs="仿宋_GB2312"/>
              </w:rPr>
              <w:t>m</w:t>
            </w:r>
            <w:r>
              <w:rPr>
                <w:rFonts w:hint="eastAsia" w:ascii="方正仿宋_GBK" w:hAnsi="仿宋_GB2312" w:eastAsia="方正仿宋_GBK" w:cs="仿宋_GB2312"/>
                <w:lang w:eastAsia="zh-CN"/>
              </w:rPr>
              <w:t>)</w:t>
            </w:r>
          </w:p>
        </w:tc>
      </w:tr>
      <w:tr w14:paraId="584DB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97" w:type="pct"/>
            <w:noWrap/>
            <w:vAlign w:val="center"/>
          </w:tcPr>
          <w:p w14:paraId="4CE9119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P0</w:t>
            </w:r>
          </w:p>
        </w:tc>
        <w:tc>
          <w:tcPr>
            <w:tcW w:w="1794" w:type="pct"/>
            <w:gridSpan w:val="2"/>
            <w:vMerge w:val="restart"/>
            <w:noWrap/>
            <w:vAlign w:val="center"/>
          </w:tcPr>
          <w:p w14:paraId="23F27D89">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w:t>
            </w:r>
          </w:p>
        </w:tc>
        <w:tc>
          <w:tcPr>
            <w:tcW w:w="641" w:type="pct"/>
            <w:noWrap/>
            <w:vAlign w:val="center"/>
          </w:tcPr>
          <w:p w14:paraId="023D8059">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1.6</w:t>
            </w:r>
          </w:p>
        </w:tc>
        <w:tc>
          <w:tcPr>
            <w:tcW w:w="769" w:type="pct"/>
            <w:noWrap/>
            <w:vAlign w:val="center"/>
          </w:tcPr>
          <w:p w14:paraId="6662511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1.6</w:t>
            </w:r>
          </w:p>
        </w:tc>
        <w:tc>
          <w:tcPr>
            <w:tcW w:w="897" w:type="pct"/>
            <w:noWrap/>
            <w:vAlign w:val="center"/>
          </w:tcPr>
          <w:p w14:paraId="69252449">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551.595</w:t>
            </w:r>
          </w:p>
        </w:tc>
      </w:tr>
      <w:tr w14:paraId="5BFAF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97" w:type="pct"/>
            <w:noWrap/>
            <w:vAlign w:val="center"/>
          </w:tcPr>
          <w:p w14:paraId="227B25E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P1</w:t>
            </w:r>
          </w:p>
        </w:tc>
        <w:tc>
          <w:tcPr>
            <w:tcW w:w="1794" w:type="pct"/>
            <w:gridSpan w:val="2"/>
            <w:vMerge w:val="continue"/>
            <w:noWrap/>
            <w:vAlign w:val="center"/>
          </w:tcPr>
          <w:p w14:paraId="4F753EC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641" w:type="pct"/>
            <w:noWrap/>
            <w:vAlign w:val="center"/>
          </w:tcPr>
          <w:p w14:paraId="37263D7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1.4</w:t>
            </w:r>
          </w:p>
        </w:tc>
        <w:tc>
          <w:tcPr>
            <w:tcW w:w="769" w:type="pct"/>
            <w:noWrap/>
            <w:vAlign w:val="center"/>
          </w:tcPr>
          <w:p w14:paraId="0589B51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1.6</w:t>
            </w:r>
          </w:p>
        </w:tc>
        <w:tc>
          <w:tcPr>
            <w:tcW w:w="897" w:type="pct"/>
            <w:noWrap/>
            <w:vAlign w:val="center"/>
          </w:tcPr>
          <w:p w14:paraId="6B2FA36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542.058</w:t>
            </w:r>
          </w:p>
        </w:tc>
      </w:tr>
      <w:tr w14:paraId="760EA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97" w:type="pct"/>
            <w:noWrap/>
            <w:vAlign w:val="center"/>
          </w:tcPr>
          <w:p w14:paraId="4677194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P2</w:t>
            </w:r>
          </w:p>
        </w:tc>
        <w:tc>
          <w:tcPr>
            <w:tcW w:w="1024" w:type="pct"/>
            <w:noWrap/>
            <w:vAlign w:val="center"/>
          </w:tcPr>
          <w:p w14:paraId="523DC9B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15×7.32×4.76</w:t>
            </w:r>
          </w:p>
        </w:tc>
        <w:tc>
          <w:tcPr>
            <w:tcW w:w="769" w:type="pct"/>
            <w:noWrap/>
            <w:vAlign w:val="center"/>
          </w:tcPr>
          <w:p w14:paraId="57BF8B9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554.712</w:t>
            </w:r>
          </w:p>
        </w:tc>
        <w:tc>
          <w:tcPr>
            <w:tcW w:w="641" w:type="pct"/>
            <w:noWrap/>
            <w:vAlign w:val="center"/>
          </w:tcPr>
          <w:p w14:paraId="464DF9C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1.2/2.0</w:t>
            </w:r>
          </w:p>
        </w:tc>
        <w:tc>
          <w:tcPr>
            <w:tcW w:w="769" w:type="pct"/>
            <w:noWrap/>
            <w:vAlign w:val="center"/>
          </w:tcPr>
          <w:p w14:paraId="6DE6A049">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1.5</w:t>
            </w:r>
          </w:p>
        </w:tc>
        <w:tc>
          <w:tcPr>
            <w:tcW w:w="897" w:type="pct"/>
            <w:noWrap/>
            <w:vAlign w:val="center"/>
          </w:tcPr>
          <w:p w14:paraId="39CB0AE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536.452</w:t>
            </w:r>
          </w:p>
        </w:tc>
      </w:tr>
      <w:tr w14:paraId="07A36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97" w:type="pct"/>
            <w:noWrap/>
            <w:vAlign w:val="center"/>
          </w:tcPr>
          <w:p w14:paraId="62E39B7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P3</w:t>
            </w:r>
          </w:p>
        </w:tc>
        <w:tc>
          <w:tcPr>
            <w:tcW w:w="1024" w:type="pct"/>
            <w:noWrap/>
            <w:vAlign w:val="center"/>
          </w:tcPr>
          <w:p w14:paraId="3232A9E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15×7.32×4.76</w:t>
            </w:r>
          </w:p>
        </w:tc>
        <w:tc>
          <w:tcPr>
            <w:tcW w:w="769" w:type="pct"/>
            <w:noWrap/>
            <w:vAlign w:val="center"/>
          </w:tcPr>
          <w:p w14:paraId="2881CD3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554.712</w:t>
            </w:r>
          </w:p>
        </w:tc>
        <w:tc>
          <w:tcPr>
            <w:tcW w:w="641" w:type="pct"/>
            <w:noWrap/>
            <w:vAlign w:val="center"/>
          </w:tcPr>
          <w:p w14:paraId="0B82020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1.2/2.0</w:t>
            </w:r>
          </w:p>
        </w:tc>
        <w:tc>
          <w:tcPr>
            <w:tcW w:w="769" w:type="pct"/>
            <w:noWrap/>
            <w:vAlign w:val="center"/>
          </w:tcPr>
          <w:p w14:paraId="1328AE5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1.5</w:t>
            </w:r>
          </w:p>
        </w:tc>
        <w:tc>
          <w:tcPr>
            <w:tcW w:w="897" w:type="pct"/>
            <w:noWrap/>
            <w:vAlign w:val="center"/>
          </w:tcPr>
          <w:p w14:paraId="25CC831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538.952</w:t>
            </w:r>
          </w:p>
        </w:tc>
      </w:tr>
      <w:tr w14:paraId="670E7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97" w:type="pct"/>
            <w:noWrap/>
            <w:vAlign w:val="center"/>
          </w:tcPr>
          <w:p w14:paraId="1186B109">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P4</w:t>
            </w:r>
          </w:p>
        </w:tc>
        <w:tc>
          <w:tcPr>
            <w:tcW w:w="1794" w:type="pct"/>
            <w:gridSpan w:val="2"/>
            <w:noWrap/>
            <w:vAlign w:val="center"/>
          </w:tcPr>
          <w:p w14:paraId="387F0C3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w:t>
            </w:r>
          </w:p>
        </w:tc>
        <w:tc>
          <w:tcPr>
            <w:tcW w:w="641" w:type="pct"/>
            <w:noWrap/>
            <w:vAlign w:val="center"/>
          </w:tcPr>
          <w:p w14:paraId="2F44A6B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1.2</w:t>
            </w:r>
          </w:p>
        </w:tc>
        <w:tc>
          <w:tcPr>
            <w:tcW w:w="769" w:type="pct"/>
            <w:noWrap/>
            <w:vAlign w:val="center"/>
          </w:tcPr>
          <w:p w14:paraId="3779A78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1.2</w:t>
            </w:r>
          </w:p>
        </w:tc>
        <w:tc>
          <w:tcPr>
            <w:tcW w:w="897" w:type="pct"/>
            <w:noWrap/>
            <w:vAlign w:val="center"/>
          </w:tcPr>
          <w:p w14:paraId="0F9F9E5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549.115</w:t>
            </w:r>
          </w:p>
        </w:tc>
      </w:tr>
    </w:tbl>
    <w:p w14:paraId="10CF85A7">
      <w:pPr>
        <w:pStyle w:val="87"/>
        <w:keepNext w:val="0"/>
        <w:keepLines w:val="0"/>
        <w:pageBreakBefore w:val="0"/>
        <w:wordWrap w:val="0"/>
        <w:overflowPunct/>
        <w:topLinePunct w:val="0"/>
        <w:bidi w:val="0"/>
        <w:spacing w:line="580" w:lineRule="exact"/>
        <w:rPr>
          <w:rFonts w:ascii="方正仿宋_GBK" w:hAnsi="宋体" w:eastAsia="方正仿宋_GBK"/>
          <w:szCs w:val="24"/>
        </w:rPr>
      </w:pPr>
      <w:r>
        <w:rPr>
          <w:rFonts w:hint="eastAsia" w:ascii="方正仿宋_GBK" w:hAnsi="宋体" w:eastAsia="方正仿宋_GBK"/>
          <w:szCs w:val="24"/>
        </w:rPr>
        <w:t>涉河建设方案特征参数表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4040"/>
        <w:gridCol w:w="805"/>
        <w:gridCol w:w="2926"/>
      </w:tblGrid>
      <w:tr w14:paraId="127D0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trPr>
        <w:tc>
          <w:tcPr>
            <w:tcW w:w="2940" w:type="pct"/>
            <w:gridSpan w:val="2"/>
            <w:noWrap/>
            <w:vAlign w:val="center"/>
          </w:tcPr>
          <w:p w14:paraId="6967ED3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项目</w:t>
            </w:r>
          </w:p>
        </w:tc>
        <w:tc>
          <w:tcPr>
            <w:tcW w:w="444" w:type="pct"/>
            <w:noWrap/>
            <w:vAlign w:val="center"/>
          </w:tcPr>
          <w:p w14:paraId="72DF89F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单位</w:t>
            </w:r>
          </w:p>
        </w:tc>
        <w:tc>
          <w:tcPr>
            <w:tcW w:w="1615" w:type="pct"/>
            <w:noWrap/>
            <w:vAlign w:val="center"/>
          </w:tcPr>
          <w:p w14:paraId="0EF12079">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指标</w:t>
            </w:r>
          </w:p>
        </w:tc>
      </w:tr>
      <w:tr w14:paraId="2D05A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1" w:type="pct"/>
            <w:vMerge w:val="restart"/>
            <w:noWrap/>
            <w:vAlign w:val="center"/>
          </w:tcPr>
          <w:p w14:paraId="6F602AF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中坝人行桥</w:t>
            </w:r>
          </w:p>
        </w:tc>
        <w:tc>
          <w:tcPr>
            <w:tcW w:w="2228" w:type="pct"/>
            <w:vAlign w:val="center"/>
          </w:tcPr>
          <w:p w14:paraId="0CF6420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涉及河流</w:t>
            </w:r>
          </w:p>
        </w:tc>
        <w:tc>
          <w:tcPr>
            <w:tcW w:w="444" w:type="pct"/>
            <w:noWrap/>
            <w:vAlign w:val="center"/>
          </w:tcPr>
          <w:p w14:paraId="4C3AFE1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w:t>
            </w:r>
          </w:p>
        </w:tc>
        <w:tc>
          <w:tcPr>
            <w:tcW w:w="1615" w:type="pct"/>
            <w:noWrap/>
            <w:vAlign w:val="center"/>
          </w:tcPr>
          <w:p w14:paraId="5A47967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龙河</w:t>
            </w:r>
          </w:p>
        </w:tc>
      </w:tr>
      <w:tr w14:paraId="0C792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1" w:type="pct"/>
            <w:vMerge w:val="continue"/>
            <w:vAlign w:val="center"/>
          </w:tcPr>
          <w:p w14:paraId="103242CF">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4F3D3C2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桥梁设计长度</w:t>
            </w:r>
          </w:p>
        </w:tc>
        <w:tc>
          <w:tcPr>
            <w:tcW w:w="444" w:type="pct"/>
            <w:noWrap/>
            <w:vAlign w:val="center"/>
          </w:tcPr>
          <w:p w14:paraId="32E87FB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p>
        </w:tc>
        <w:tc>
          <w:tcPr>
            <w:tcW w:w="1615" w:type="pct"/>
            <w:noWrap/>
            <w:vAlign w:val="center"/>
          </w:tcPr>
          <w:p w14:paraId="3AF5189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148</w:t>
            </w:r>
          </w:p>
        </w:tc>
      </w:tr>
      <w:tr w14:paraId="251BA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1" w:type="pct"/>
            <w:vMerge w:val="continue"/>
            <w:vAlign w:val="center"/>
          </w:tcPr>
          <w:p w14:paraId="747B9FD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5E2647B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桥梁结构类型</w:t>
            </w:r>
          </w:p>
        </w:tc>
        <w:tc>
          <w:tcPr>
            <w:tcW w:w="444" w:type="pct"/>
            <w:noWrap/>
            <w:vAlign w:val="center"/>
          </w:tcPr>
          <w:p w14:paraId="4CC5D93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p>
        </w:tc>
        <w:tc>
          <w:tcPr>
            <w:tcW w:w="1615" w:type="pct"/>
            <w:noWrap/>
            <w:vAlign w:val="center"/>
          </w:tcPr>
          <w:p w14:paraId="71AA822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上承式钢筋混凝土板拱</w:t>
            </w:r>
          </w:p>
        </w:tc>
      </w:tr>
      <w:tr w14:paraId="602C3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1" w:type="pct"/>
            <w:vMerge w:val="continue"/>
            <w:vAlign w:val="center"/>
          </w:tcPr>
          <w:p w14:paraId="0E5C62D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0990FDFF">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桥跨设计</w:t>
            </w:r>
          </w:p>
        </w:tc>
        <w:tc>
          <w:tcPr>
            <w:tcW w:w="444" w:type="pct"/>
            <w:noWrap/>
            <w:vAlign w:val="center"/>
          </w:tcPr>
          <w:p w14:paraId="11E5099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p>
        </w:tc>
        <w:tc>
          <w:tcPr>
            <w:tcW w:w="1615" w:type="pct"/>
            <w:noWrap/>
            <w:vAlign w:val="center"/>
          </w:tcPr>
          <w:p w14:paraId="1E040BF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5x25.5</w:t>
            </w:r>
          </w:p>
        </w:tc>
      </w:tr>
      <w:tr w14:paraId="5EEBE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1" w:type="pct"/>
            <w:vMerge w:val="continue"/>
            <w:vAlign w:val="center"/>
          </w:tcPr>
          <w:p w14:paraId="4390D64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041255D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桥面宽度</w:t>
            </w:r>
          </w:p>
        </w:tc>
        <w:tc>
          <w:tcPr>
            <w:tcW w:w="444" w:type="pct"/>
            <w:noWrap/>
            <w:vAlign w:val="center"/>
          </w:tcPr>
          <w:p w14:paraId="6D25670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p>
        </w:tc>
        <w:tc>
          <w:tcPr>
            <w:tcW w:w="1615" w:type="pct"/>
            <w:noWrap/>
            <w:vAlign w:val="center"/>
          </w:tcPr>
          <w:p w14:paraId="3E6BBD4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10</w:t>
            </w:r>
          </w:p>
        </w:tc>
      </w:tr>
      <w:tr w14:paraId="10A7B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1" w:type="pct"/>
            <w:vMerge w:val="continue"/>
            <w:vAlign w:val="center"/>
          </w:tcPr>
          <w:p w14:paraId="0B4FB16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4108096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桥面高程</w:t>
            </w:r>
          </w:p>
        </w:tc>
        <w:tc>
          <w:tcPr>
            <w:tcW w:w="444" w:type="pct"/>
            <w:noWrap/>
            <w:vAlign w:val="center"/>
          </w:tcPr>
          <w:p w14:paraId="2844F6A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p>
        </w:tc>
        <w:tc>
          <w:tcPr>
            <w:tcW w:w="1615" w:type="pct"/>
            <w:noWrap/>
            <w:vAlign w:val="center"/>
          </w:tcPr>
          <w:p w14:paraId="09FD972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539.76~542.44</w:t>
            </w:r>
          </w:p>
        </w:tc>
      </w:tr>
      <w:tr w14:paraId="4B9C2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1" w:type="pct"/>
            <w:vMerge w:val="continue"/>
            <w:vAlign w:val="center"/>
          </w:tcPr>
          <w:p w14:paraId="7FD101C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11E2D1A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拱顶底标高</w:t>
            </w:r>
          </w:p>
        </w:tc>
        <w:tc>
          <w:tcPr>
            <w:tcW w:w="444" w:type="pct"/>
            <w:noWrap/>
            <w:vAlign w:val="center"/>
          </w:tcPr>
          <w:p w14:paraId="10B7913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p>
        </w:tc>
        <w:tc>
          <w:tcPr>
            <w:tcW w:w="1615" w:type="pct"/>
            <w:noWrap/>
            <w:vAlign w:val="center"/>
          </w:tcPr>
          <w:p w14:paraId="6159236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540.50~541.77</w:t>
            </w:r>
          </w:p>
        </w:tc>
      </w:tr>
      <w:tr w14:paraId="6E714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1" w:type="pct"/>
            <w:vMerge w:val="continue"/>
            <w:vAlign w:val="center"/>
          </w:tcPr>
          <w:p w14:paraId="5076D7DF">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47C2DE6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河床高程</w:t>
            </w:r>
          </w:p>
        </w:tc>
        <w:tc>
          <w:tcPr>
            <w:tcW w:w="444" w:type="pct"/>
            <w:noWrap/>
            <w:vAlign w:val="center"/>
          </w:tcPr>
          <w:p w14:paraId="6478056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p>
        </w:tc>
        <w:tc>
          <w:tcPr>
            <w:tcW w:w="1615" w:type="pct"/>
            <w:noWrap/>
            <w:vAlign w:val="center"/>
          </w:tcPr>
          <w:p w14:paraId="1D535FD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531.48</w:t>
            </w:r>
          </w:p>
        </w:tc>
      </w:tr>
      <w:tr w14:paraId="122F7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1" w:type="pct"/>
            <w:vMerge w:val="continue"/>
            <w:vAlign w:val="center"/>
          </w:tcPr>
          <w:p w14:paraId="47CD0AC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2DF35649">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桥梁轴线与河道主流方向夹角</w:t>
            </w:r>
          </w:p>
        </w:tc>
        <w:tc>
          <w:tcPr>
            <w:tcW w:w="444" w:type="pct"/>
            <w:noWrap/>
            <w:vAlign w:val="center"/>
          </w:tcPr>
          <w:p w14:paraId="0DABC56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度</w:t>
            </w:r>
          </w:p>
        </w:tc>
        <w:tc>
          <w:tcPr>
            <w:tcW w:w="1615" w:type="pct"/>
            <w:noWrap/>
            <w:vAlign w:val="center"/>
          </w:tcPr>
          <w:p w14:paraId="3B3FDBF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90（正交）</w:t>
            </w:r>
          </w:p>
        </w:tc>
      </w:tr>
      <w:tr w14:paraId="5AFA1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1" w:type="pct"/>
            <w:vMerge w:val="continue"/>
            <w:vAlign w:val="center"/>
          </w:tcPr>
          <w:p w14:paraId="209F398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036A1FB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防洪标准</w:t>
            </w:r>
          </w:p>
        </w:tc>
        <w:tc>
          <w:tcPr>
            <w:tcW w:w="444" w:type="pct"/>
            <w:noWrap/>
            <w:vAlign w:val="center"/>
          </w:tcPr>
          <w:p w14:paraId="2B5EDDD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w:t>
            </w:r>
          </w:p>
        </w:tc>
        <w:tc>
          <w:tcPr>
            <w:tcW w:w="1615" w:type="pct"/>
            <w:noWrap/>
            <w:vAlign w:val="center"/>
          </w:tcPr>
          <w:p w14:paraId="526332F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20年一遇</w:t>
            </w:r>
          </w:p>
        </w:tc>
      </w:tr>
      <w:tr w14:paraId="1E006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11" w:type="pct"/>
            <w:vMerge w:val="continue"/>
            <w:vAlign w:val="center"/>
          </w:tcPr>
          <w:p w14:paraId="22BFA5E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360B542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桥位处集雨面积</w:t>
            </w:r>
          </w:p>
        </w:tc>
        <w:tc>
          <w:tcPr>
            <w:tcW w:w="444" w:type="pct"/>
            <w:noWrap/>
            <w:vAlign w:val="center"/>
          </w:tcPr>
          <w:p w14:paraId="2E38108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km</w:t>
            </w:r>
            <w:r>
              <w:rPr>
                <w:rFonts w:hint="eastAsia" w:ascii="方正仿宋_GBK" w:hAnsi="仿宋_GB2312" w:eastAsia="方正仿宋_GBK" w:cs="仿宋_GB2312"/>
                <w:vertAlign w:val="superscript"/>
              </w:rPr>
              <w:t>2</w:t>
            </w:r>
          </w:p>
        </w:tc>
        <w:tc>
          <w:tcPr>
            <w:tcW w:w="1615" w:type="pct"/>
            <w:noWrap/>
            <w:vAlign w:val="center"/>
          </w:tcPr>
          <w:p w14:paraId="654A412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1094</w:t>
            </w:r>
          </w:p>
        </w:tc>
      </w:tr>
      <w:tr w14:paraId="3599A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11" w:type="pct"/>
            <w:vMerge w:val="continue"/>
            <w:vAlign w:val="center"/>
          </w:tcPr>
          <w:p w14:paraId="399D1AC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0A11327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5%洪峰流量</w:t>
            </w:r>
          </w:p>
        </w:tc>
        <w:tc>
          <w:tcPr>
            <w:tcW w:w="444" w:type="pct"/>
            <w:noWrap/>
            <w:vAlign w:val="center"/>
          </w:tcPr>
          <w:p w14:paraId="71A7384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r>
              <w:rPr>
                <w:rFonts w:hint="eastAsia" w:ascii="方正仿宋_GBK" w:hAnsi="仿宋_GB2312" w:eastAsia="方正仿宋_GBK" w:cs="仿宋_GB2312"/>
                <w:vertAlign w:val="superscript"/>
              </w:rPr>
              <w:t>3</w:t>
            </w:r>
            <w:r>
              <w:rPr>
                <w:rFonts w:hint="eastAsia" w:ascii="方正仿宋_GBK" w:hAnsi="仿宋_GB2312" w:eastAsia="方正仿宋_GBK" w:cs="仿宋_GB2312"/>
              </w:rPr>
              <w:t>/s</w:t>
            </w:r>
          </w:p>
        </w:tc>
        <w:tc>
          <w:tcPr>
            <w:tcW w:w="1615" w:type="pct"/>
            <w:noWrap/>
            <w:vAlign w:val="center"/>
          </w:tcPr>
          <w:p w14:paraId="5659C63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2920</w:t>
            </w:r>
          </w:p>
        </w:tc>
      </w:tr>
      <w:tr w14:paraId="4BB68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1" w:type="pct"/>
            <w:vMerge w:val="continue"/>
            <w:vAlign w:val="center"/>
          </w:tcPr>
          <w:p w14:paraId="67B9A60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07BF4CDF">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设计20年一遇洪水位</w:t>
            </w:r>
          </w:p>
        </w:tc>
        <w:tc>
          <w:tcPr>
            <w:tcW w:w="444" w:type="pct"/>
            <w:noWrap/>
            <w:vAlign w:val="center"/>
          </w:tcPr>
          <w:p w14:paraId="124BE1F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p>
        </w:tc>
        <w:tc>
          <w:tcPr>
            <w:tcW w:w="1615" w:type="pct"/>
            <w:noWrap/>
            <w:vAlign w:val="center"/>
          </w:tcPr>
          <w:p w14:paraId="0C97AFC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538.33</w:t>
            </w:r>
          </w:p>
        </w:tc>
      </w:tr>
      <w:tr w14:paraId="60680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1" w:type="pct"/>
            <w:vMerge w:val="continue"/>
            <w:vAlign w:val="center"/>
          </w:tcPr>
          <w:p w14:paraId="7048590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25FD101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桥下净空（5%）</w:t>
            </w:r>
          </w:p>
        </w:tc>
        <w:tc>
          <w:tcPr>
            <w:tcW w:w="444" w:type="pct"/>
            <w:noWrap/>
            <w:vAlign w:val="center"/>
          </w:tcPr>
          <w:p w14:paraId="095EE9D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p>
        </w:tc>
        <w:tc>
          <w:tcPr>
            <w:tcW w:w="1615" w:type="pct"/>
            <w:noWrap/>
            <w:vAlign w:val="center"/>
          </w:tcPr>
          <w:p w14:paraId="677FE66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2.17</w:t>
            </w:r>
          </w:p>
        </w:tc>
      </w:tr>
      <w:tr w14:paraId="205CC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1" w:type="pct"/>
            <w:vMerge w:val="continue"/>
            <w:vAlign w:val="center"/>
          </w:tcPr>
          <w:p w14:paraId="6789773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4C5F032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桥梁结构占用河道行洪面积（P=5%）</w:t>
            </w:r>
          </w:p>
        </w:tc>
        <w:tc>
          <w:tcPr>
            <w:tcW w:w="444" w:type="pct"/>
            <w:noWrap/>
            <w:vAlign w:val="center"/>
          </w:tcPr>
          <w:p w14:paraId="13B051E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r>
              <w:rPr>
                <w:rFonts w:hint="eastAsia" w:ascii="方正仿宋_GBK" w:hAnsi="仿宋_GB2312" w:eastAsia="方正仿宋_GBK" w:cs="仿宋_GB2312"/>
                <w:vertAlign w:val="superscript"/>
              </w:rPr>
              <w:t>2</w:t>
            </w:r>
          </w:p>
        </w:tc>
        <w:tc>
          <w:tcPr>
            <w:tcW w:w="1615" w:type="pct"/>
            <w:noWrap/>
            <w:vAlign w:val="center"/>
          </w:tcPr>
          <w:p w14:paraId="2435383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103.16</w:t>
            </w:r>
          </w:p>
        </w:tc>
      </w:tr>
      <w:tr w14:paraId="36F8D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1" w:type="pct"/>
            <w:vMerge w:val="continue"/>
            <w:vAlign w:val="center"/>
          </w:tcPr>
          <w:p w14:paraId="43A38A0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19838DB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桥梁结构阻水比（P=5%）</w:t>
            </w:r>
          </w:p>
        </w:tc>
        <w:tc>
          <w:tcPr>
            <w:tcW w:w="444" w:type="pct"/>
            <w:noWrap/>
            <w:vAlign w:val="center"/>
          </w:tcPr>
          <w:p w14:paraId="636656E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w:t>
            </w:r>
          </w:p>
        </w:tc>
        <w:tc>
          <w:tcPr>
            <w:tcW w:w="1615" w:type="pct"/>
            <w:noWrap/>
            <w:vAlign w:val="center"/>
          </w:tcPr>
          <w:p w14:paraId="4006A47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10.93</w:t>
            </w:r>
          </w:p>
        </w:tc>
      </w:tr>
      <w:tr w14:paraId="1BA30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1" w:type="pct"/>
            <w:vMerge w:val="continue"/>
            <w:vAlign w:val="center"/>
          </w:tcPr>
          <w:p w14:paraId="4D30C77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2D00093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左岸临河挡墙长度</w:t>
            </w:r>
          </w:p>
        </w:tc>
        <w:tc>
          <w:tcPr>
            <w:tcW w:w="444" w:type="pct"/>
            <w:noWrap/>
            <w:vAlign w:val="center"/>
          </w:tcPr>
          <w:p w14:paraId="6C4FBB0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p>
        </w:tc>
        <w:tc>
          <w:tcPr>
            <w:tcW w:w="1615" w:type="pct"/>
            <w:noWrap/>
            <w:vAlign w:val="center"/>
          </w:tcPr>
          <w:p w14:paraId="29C28EF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22.6</w:t>
            </w:r>
          </w:p>
        </w:tc>
      </w:tr>
      <w:tr w14:paraId="460AA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1" w:type="pct"/>
            <w:vMerge w:val="continue"/>
            <w:vAlign w:val="center"/>
          </w:tcPr>
          <w:p w14:paraId="708E6C5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5D0F6D5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左岸临河挡墙高度</w:t>
            </w:r>
          </w:p>
        </w:tc>
        <w:tc>
          <w:tcPr>
            <w:tcW w:w="444" w:type="pct"/>
            <w:noWrap/>
            <w:vAlign w:val="center"/>
          </w:tcPr>
          <w:p w14:paraId="14957E7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p>
        </w:tc>
        <w:tc>
          <w:tcPr>
            <w:tcW w:w="1615" w:type="pct"/>
            <w:noWrap/>
            <w:vAlign w:val="center"/>
          </w:tcPr>
          <w:p w14:paraId="4A2C820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7.5</w:t>
            </w:r>
          </w:p>
        </w:tc>
      </w:tr>
      <w:tr w14:paraId="3CDBC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1" w:type="pct"/>
            <w:vMerge w:val="continue"/>
            <w:vAlign w:val="center"/>
          </w:tcPr>
          <w:p w14:paraId="382778E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5895090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左岸临河挡墙顶宽度</w:t>
            </w:r>
          </w:p>
        </w:tc>
        <w:tc>
          <w:tcPr>
            <w:tcW w:w="444" w:type="pct"/>
            <w:noWrap/>
            <w:vAlign w:val="center"/>
          </w:tcPr>
          <w:p w14:paraId="79C1F4B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p>
        </w:tc>
        <w:tc>
          <w:tcPr>
            <w:tcW w:w="1615" w:type="pct"/>
            <w:noWrap/>
            <w:vAlign w:val="center"/>
          </w:tcPr>
          <w:p w14:paraId="7445128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1.5</w:t>
            </w:r>
          </w:p>
        </w:tc>
      </w:tr>
      <w:tr w14:paraId="5A8C8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1" w:type="pct"/>
            <w:vMerge w:val="continue"/>
            <w:vAlign w:val="center"/>
          </w:tcPr>
          <w:p w14:paraId="51A65619">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74528CB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左岸临河挡墙坡比</w:t>
            </w:r>
          </w:p>
        </w:tc>
        <w:tc>
          <w:tcPr>
            <w:tcW w:w="444" w:type="pct"/>
            <w:noWrap/>
            <w:vAlign w:val="center"/>
          </w:tcPr>
          <w:p w14:paraId="35BDE5C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w:t>
            </w:r>
          </w:p>
        </w:tc>
        <w:tc>
          <w:tcPr>
            <w:tcW w:w="1615" w:type="pct"/>
            <w:noWrap/>
            <w:vAlign w:val="center"/>
          </w:tcPr>
          <w:p w14:paraId="607676F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1:10</w:t>
            </w:r>
          </w:p>
        </w:tc>
      </w:tr>
      <w:tr w14:paraId="1C9F8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1" w:type="pct"/>
            <w:vMerge w:val="continue"/>
            <w:vAlign w:val="center"/>
          </w:tcPr>
          <w:p w14:paraId="4E569A8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7CB827A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左岸临河挡墙顶高程</w:t>
            </w:r>
          </w:p>
        </w:tc>
        <w:tc>
          <w:tcPr>
            <w:tcW w:w="444" w:type="pct"/>
            <w:noWrap/>
            <w:vAlign w:val="center"/>
          </w:tcPr>
          <w:p w14:paraId="6BF19C1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p>
        </w:tc>
        <w:tc>
          <w:tcPr>
            <w:tcW w:w="1615" w:type="pct"/>
            <w:noWrap/>
            <w:vAlign w:val="center"/>
          </w:tcPr>
          <w:p w14:paraId="79FA3CC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538.55</w:t>
            </w:r>
          </w:p>
        </w:tc>
      </w:tr>
      <w:tr w14:paraId="7C6AA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1" w:type="pct"/>
            <w:vMerge w:val="continue"/>
            <w:vAlign w:val="center"/>
          </w:tcPr>
          <w:p w14:paraId="5638513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14BEA77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中坝人行桥工程占用河道面积（投影）</w:t>
            </w:r>
          </w:p>
        </w:tc>
        <w:tc>
          <w:tcPr>
            <w:tcW w:w="444" w:type="pct"/>
            <w:noWrap/>
            <w:vAlign w:val="center"/>
          </w:tcPr>
          <w:p w14:paraId="015324A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r>
              <w:rPr>
                <w:rFonts w:hint="eastAsia" w:ascii="方正仿宋_GBK" w:hAnsi="仿宋_GB2312" w:eastAsia="方正仿宋_GBK" w:cs="仿宋_GB2312"/>
                <w:vertAlign w:val="superscript"/>
              </w:rPr>
              <w:t>2</w:t>
            </w:r>
          </w:p>
        </w:tc>
        <w:tc>
          <w:tcPr>
            <w:tcW w:w="1615" w:type="pct"/>
            <w:noWrap/>
            <w:vAlign w:val="center"/>
          </w:tcPr>
          <w:p w14:paraId="362A792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1525.2</w:t>
            </w:r>
          </w:p>
        </w:tc>
      </w:tr>
      <w:tr w14:paraId="44842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1" w:type="pct"/>
            <w:vMerge w:val="continue"/>
            <w:vAlign w:val="center"/>
          </w:tcPr>
          <w:p w14:paraId="1F4B94D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593BA0E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中坝人行桥工程占用河道岸线长度</w:t>
            </w:r>
          </w:p>
        </w:tc>
        <w:tc>
          <w:tcPr>
            <w:tcW w:w="444" w:type="pct"/>
            <w:noWrap/>
            <w:vAlign w:val="center"/>
          </w:tcPr>
          <w:p w14:paraId="1B238C7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p>
        </w:tc>
        <w:tc>
          <w:tcPr>
            <w:tcW w:w="1615" w:type="pct"/>
            <w:noWrap/>
            <w:vAlign w:val="center"/>
          </w:tcPr>
          <w:p w14:paraId="14EDA3C9">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42.6</w:t>
            </w:r>
          </w:p>
        </w:tc>
      </w:tr>
      <w:tr w14:paraId="1BE57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1" w:type="pct"/>
            <w:vMerge w:val="restart"/>
            <w:noWrap/>
            <w:vAlign w:val="center"/>
          </w:tcPr>
          <w:p w14:paraId="3039DDA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桃花渡车行桥</w:t>
            </w:r>
          </w:p>
        </w:tc>
        <w:tc>
          <w:tcPr>
            <w:tcW w:w="2228" w:type="pct"/>
            <w:vAlign w:val="center"/>
          </w:tcPr>
          <w:p w14:paraId="0CF8AFC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涉及河流</w:t>
            </w:r>
          </w:p>
        </w:tc>
        <w:tc>
          <w:tcPr>
            <w:tcW w:w="444" w:type="pct"/>
            <w:noWrap/>
            <w:vAlign w:val="center"/>
          </w:tcPr>
          <w:p w14:paraId="23ADBAC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w:t>
            </w:r>
          </w:p>
        </w:tc>
        <w:tc>
          <w:tcPr>
            <w:tcW w:w="1615" w:type="pct"/>
            <w:noWrap/>
            <w:vAlign w:val="center"/>
          </w:tcPr>
          <w:p w14:paraId="3709A90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龙河</w:t>
            </w:r>
          </w:p>
        </w:tc>
      </w:tr>
      <w:tr w14:paraId="70D0A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1" w:type="pct"/>
            <w:vMerge w:val="continue"/>
            <w:vAlign w:val="center"/>
          </w:tcPr>
          <w:p w14:paraId="1CBEA1B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0AEDF29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桥梁设计长度</w:t>
            </w:r>
          </w:p>
        </w:tc>
        <w:tc>
          <w:tcPr>
            <w:tcW w:w="444" w:type="pct"/>
            <w:noWrap/>
            <w:vAlign w:val="center"/>
          </w:tcPr>
          <w:p w14:paraId="2226987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p>
        </w:tc>
        <w:tc>
          <w:tcPr>
            <w:tcW w:w="1615" w:type="pct"/>
            <w:noWrap/>
            <w:vAlign w:val="center"/>
          </w:tcPr>
          <w:p w14:paraId="351AB67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142</w:t>
            </w:r>
          </w:p>
        </w:tc>
      </w:tr>
      <w:tr w14:paraId="0600B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1" w:type="pct"/>
            <w:vMerge w:val="continue"/>
            <w:vAlign w:val="center"/>
          </w:tcPr>
          <w:p w14:paraId="6154444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7C98347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桥梁结构类型</w:t>
            </w:r>
          </w:p>
        </w:tc>
        <w:tc>
          <w:tcPr>
            <w:tcW w:w="444" w:type="pct"/>
            <w:noWrap/>
            <w:vAlign w:val="center"/>
          </w:tcPr>
          <w:p w14:paraId="01C11AD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p>
        </w:tc>
        <w:tc>
          <w:tcPr>
            <w:tcW w:w="1615" w:type="pct"/>
            <w:noWrap/>
            <w:vAlign w:val="center"/>
          </w:tcPr>
          <w:p w14:paraId="0DEA4A2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上承式钢筋混凝土板拱</w:t>
            </w:r>
          </w:p>
        </w:tc>
      </w:tr>
      <w:tr w14:paraId="27C62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1" w:type="pct"/>
            <w:vMerge w:val="continue"/>
            <w:vAlign w:val="center"/>
          </w:tcPr>
          <w:p w14:paraId="7BEE908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1EE8731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桥跨设计</w:t>
            </w:r>
          </w:p>
        </w:tc>
        <w:tc>
          <w:tcPr>
            <w:tcW w:w="444" w:type="pct"/>
            <w:noWrap/>
            <w:vAlign w:val="center"/>
          </w:tcPr>
          <w:p w14:paraId="1AFD508F">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p>
        </w:tc>
        <w:tc>
          <w:tcPr>
            <w:tcW w:w="1615" w:type="pct"/>
            <w:noWrap/>
            <w:vAlign w:val="center"/>
          </w:tcPr>
          <w:p w14:paraId="2D8E47B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1x80+1x13+2x17.5</w:t>
            </w:r>
          </w:p>
        </w:tc>
      </w:tr>
      <w:tr w14:paraId="74366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1" w:type="pct"/>
            <w:vMerge w:val="continue"/>
            <w:vAlign w:val="center"/>
          </w:tcPr>
          <w:p w14:paraId="1440A3C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64C65EC9">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桥面宽度</w:t>
            </w:r>
          </w:p>
        </w:tc>
        <w:tc>
          <w:tcPr>
            <w:tcW w:w="444" w:type="pct"/>
            <w:noWrap/>
            <w:vAlign w:val="center"/>
          </w:tcPr>
          <w:p w14:paraId="1ABD731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p>
        </w:tc>
        <w:tc>
          <w:tcPr>
            <w:tcW w:w="1615" w:type="pct"/>
            <w:noWrap/>
            <w:vAlign w:val="center"/>
          </w:tcPr>
          <w:p w14:paraId="5281F2C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15</w:t>
            </w:r>
          </w:p>
        </w:tc>
      </w:tr>
      <w:tr w14:paraId="39A93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1" w:type="pct"/>
            <w:vMerge w:val="continue"/>
            <w:vAlign w:val="center"/>
          </w:tcPr>
          <w:p w14:paraId="772B02B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2E8356A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桥面高程</w:t>
            </w:r>
          </w:p>
        </w:tc>
        <w:tc>
          <w:tcPr>
            <w:tcW w:w="444" w:type="pct"/>
            <w:noWrap/>
            <w:vAlign w:val="center"/>
          </w:tcPr>
          <w:p w14:paraId="5633045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p>
        </w:tc>
        <w:tc>
          <w:tcPr>
            <w:tcW w:w="1615" w:type="pct"/>
            <w:noWrap/>
            <w:vAlign w:val="center"/>
          </w:tcPr>
          <w:p w14:paraId="2F06AF3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569~571.13</w:t>
            </w:r>
          </w:p>
        </w:tc>
      </w:tr>
      <w:tr w14:paraId="4C3DB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1" w:type="pct"/>
            <w:vMerge w:val="continue"/>
            <w:vAlign w:val="center"/>
          </w:tcPr>
          <w:p w14:paraId="1C4AF3A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2CD0F0B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拱顶底标高</w:t>
            </w:r>
          </w:p>
        </w:tc>
        <w:tc>
          <w:tcPr>
            <w:tcW w:w="444" w:type="pct"/>
            <w:noWrap/>
            <w:vAlign w:val="center"/>
          </w:tcPr>
          <w:p w14:paraId="00A8F68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p>
        </w:tc>
        <w:tc>
          <w:tcPr>
            <w:tcW w:w="1615" w:type="pct"/>
            <w:noWrap/>
            <w:vAlign w:val="center"/>
          </w:tcPr>
          <w:p w14:paraId="3E487F4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566.45</w:t>
            </w:r>
          </w:p>
        </w:tc>
      </w:tr>
      <w:tr w14:paraId="5F001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1" w:type="pct"/>
            <w:vMerge w:val="continue"/>
            <w:vAlign w:val="center"/>
          </w:tcPr>
          <w:p w14:paraId="12DD0DB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2E4BA25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河床高程</w:t>
            </w:r>
          </w:p>
        </w:tc>
        <w:tc>
          <w:tcPr>
            <w:tcW w:w="444" w:type="pct"/>
            <w:noWrap/>
            <w:vAlign w:val="center"/>
          </w:tcPr>
          <w:p w14:paraId="53BEC7C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p>
        </w:tc>
        <w:tc>
          <w:tcPr>
            <w:tcW w:w="1615" w:type="pct"/>
            <w:noWrap/>
            <w:vAlign w:val="center"/>
          </w:tcPr>
          <w:p w14:paraId="4D6A579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548.41</w:t>
            </w:r>
          </w:p>
        </w:tc>
      </w:tr>
      <w:tr w14:paraId="347F7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1" w:type="pct"/>
            <w:vMerge w:val="continue"/>
            <w:vAlign w:val="center"/>
          </w:tcPr>
          <w:p w14:paraId="7D24846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662D7CBF">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桥梁轴线与河道主流方向夹角</w:t>
            </w:r>
          </w:p>
        </w:tc>
        <w:tc>
          <w:tcPr>
            <w:tcW w:w="444" w:type="pct"/>
            <w:noWrap/>
            <w:vAlign w:val="center"/>
          </w:tcPr>
          <w:p w14:paraId="44D26C1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度</w:t>
            </w:r>
          </w:p>
        </w:tc>
        <w:tc>
          <w:tcPr>
            <w:tcW w:w="1615" w:type="pct"/>
            <w:noWrap/>
            <w:vAlign w:val="center"/>
          </w:tcPr>
          <w:p w14:paraId="013BCD3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90（正交）</w:t>
            </w:r>
          </w:p>
        </w:tc>
      </w:tr>
      <w:tr w14:paraId="402E7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1" w:type="pct"/>
            <w:vMerge w:val="continue"/>
            <w:vAlign w:val="center"/>
          </w:tcPr>
          <w:p w14:paraId="352974E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4E945DA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防洪标准</w:t>
            </w:r>
          </w:p>
        </w:tc>
        <w:tc>
          <w:tcPr>
            <w:tcW w:w="444" w:type="pct"/>
            <w:noWrap/>
            <w:vAlign w:val="center"/>
          </w:tcPr>
          <w:p w14:paraId="111128E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w:t>
            </w:r>
          </w:p>
        </w:tc>
        <w:tc>
          <w:tcPr>
            <w:tcW w:w="1615" w:type="pct"/>
            <w:noWrap/>
            <w:vAlign w:val="center"/>
          </w:tcPr>
          <w:p w14:paraId="2780267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100年一遇</w:t>
            </w:r>
          </w:p>
        </w:tc>
      </w:tr>
      <w:tr w14:paraId="14DFD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1" w:type="pct"/>
            <w:vMerge w:val="continue"/>
            <w:vAlign w:val="center"/>
          </w:tcPr>
          <w:p w14:paraId="12A153A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68464FD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桥位处集雨面积</w:t>
            </w:r>
          </w:p>
        </w:tc>
        <w:tc>
          <w:tcPr>
            <w:tcW w:w="444" w:type="pct"/>
            <w:noWrap/>
            <w:vAlign w:val="center"/>
          </w:tcPr>
          <w:p w14:paraId="0BBF35D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km</w:t>
            </w:r>
            <w:r>
              <w:rPr>
                <w:rFonts w:hint="eastAsia" w:ascii="方正仿宋_GBK" w:hAnsi="仿宋_GB2312" w:eastAsia="方正仿宋_GBK" w:cs="仿宋_GB2312"/>
                <w:vertAlign w:val="superscript"/>
              </w:rPr>
              <w:t>2</w:t>
            </w:r>
          </w:p>
        </w:tc>
        <w:tc>
          <w:tcPr>
            <w:tcW w:w="1615" w:type="pct"/>
            <w:noWrap/>
            <w:vAlign w:val="center"/>
          </w:tcPr>
          <w:p w14:paraId="223F498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890</w:t>
            </w:r>
          </w:p>
        </w:tc>
      </w:tr>
      <w:tr w14:paraId="270F3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1" w:type="pct"/>
            <w:vMerge w:val="continue"/>
            <w:vAlign w:val="center"/>
          </w:tcPr>
          <w:p w14:paraId="7FE81779">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6800648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5%洪峰流量</w:t>
            </w:r>
          </w:p>
        </w:tc>
        <w:tc>
          <w:tcPr>
            <w:tcW w:w="444" w:type="pct"/>
            <w:noWrap/>
            <w:vAlign w:val="center"/>
          </w:tcPr>
          <w:p w14:paraId="244F829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r>
              <w:rPr>
                <w:rFonts w:hint="eastAsia" w:ascii="方正仿宋_GBK" w:hAnsi="仿宋_GB2312" w:eastAsia="方正仿宋_GBK" w:cs="仿宋_GB2312"/>
                <w:vertAlign w:val="superscript"/>
              </w:rPr>
              <w:t>3</w:t>
            </w:r>
            <w:r>
              <w:rPr>
                <w:rFonts w:hint="eastAsia" w:ascii="方正仿宋_GBK" w:hAnsi="仿宋_GB2312" w:eastAsia="方正仿宋_GBK" w:cs="仿宋_GB2312"/>
              </w:rPr>
              <w:t>/s</w:t>
            </w:r>
          </w:p>
        </w:tc>
        <w:tc>
          <w:tcPr>
            <w:tcW w:w="1615" w:type="pct"/>
            <w:noWrap/>
            <w:vAlign w:val="center"/>
          </w:tcPr>
          <w:p w14:paraId="7035F99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2366</w:t>
            </w:r>
          </w:p>
        </w:tc>
      </w:tr>
      <w:tr w14:paraId="1BED9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1" w:type="pct"/>
            <w:vMerge w:val="continue"/>
            <w:vAlign w:val="center"/>
          </w:tcPr>
          <w:p w14:paraId="06AB112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2334595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1%洪峰流量</w:t>
            </w:r>
          </w:p>
        </w:tc>
        <w:tc>
          <w:tcPr>
            <w:tcW w:w="444" w:type="pct"/>
            <w:noWrap/>
            <w:vAlign w:val="center"/>
          </w:tcPr>
          <w:p w14:paraId="2C16DB6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r>
              <w:rPr>
                <w:rFonts w:hint="eastAsia" w:ascii="方正仿宋_GBK" w:hAnsi="仿宋_GB2312" w:eastAsia="方正仿宋_GBK" w:cs="仿宋_GB2312"/>
                <w:vertAlign w:val="superscript"/>
              </w:rPr>
              <w:t>3</w:t>
            </w:r>
            <w:r>
              <w:rPr>
                <w:rFonts w:hint="eastAsia" w:ascii="方正仿宋_GBK" w:hAnsi="仿宋_GB2312" w:eastAsia="方正仿宋_GBK" w:cs="仿宋_GB2312"/>
              </w:rPr>
              <w:t>/s</w:t>
            </w:r>
          </w:p>
        </w:tc>
        <w:tc>
          <w:tcPr>
            <w:tcW w:w="1615" w:type="pct"/>
            <w:noWrap/>
            <w:vAlign w:val="center"/>
          </w:tcPr>
          <w:p w14:paraId="554DE9D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3768</w:t>
            </w:r>
          </w:p>
        </w:tc>
      </w:tr>
      <w:tr w14:paraId="2A35D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1" w:type="pct"/>
            <w:vMerge w:val="continue"/>
            <w:vAlign w:val="center"/>
          </w:tcPr>
          <w:p w14:paraId="2F3EC73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3463BAA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20年一遇洪水位</w:t>
            </w:r>
          </w:p>
        </w:tc>
        <w:tc>
          <w:tcPr>
            <w:tcW w:w="444" w:type="pct"/>
            <w:noWrap/>
            <w:vAlign w:val="center"/>
          </w:tcPr>
          <w:p w14:paraId="2F77057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p>
        </w:tc>
        <w:tc>
          <w:tcPr>
            <w:tcW w:w="1615" w:type="pct"/>
            <w:noWrap/>
            <w:vAlign w:val="center"/>
          </w:tcPr>
          <w:p w14:paraId="1DF5E53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559.17</w:t>
            </w:r>
          </w:p>
        </w:tc>
      </w:tr>
      <w:tr w14:paraId="24BA0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1" w:type="pct"/>
            <w:vMerge w:val="continue"/>
            <w:vAlign w:val="center"/>
          </w:tcPr>
          <w:p w14:paraId="4627B3BF">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2A7ECBB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桥下净空（5%）</w:t>
            </w:r>
          </w:p>
        </w:tc>
        <w:tc>
          <w:tcPr>
            <w:tcW w:w="444" w:type="pct"/>
            <w:noWrap/>
            <w:vAlign w:val="center"/>
          </w:tcPr>
          <w:p w14:paraId="4BEADC7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p>
        </w:tc>
        <w:tc>
          <w:tcPr>
            <w:tcW w:w="1615" w:type="pct"/>
            <w:noWrap/>
            <w:vAlign w:val="center"/>
          </w:tcPr>
          <w:p w14:paraId="605AD81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7.29</w:t>
            </w:r>
          </w:p>
        </w:tc>
      </w:tr>
      <w:tr w14:paraId="743FB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1" w:type="pct"/>
            <w:vMerge w:val="continue"/>
            <w:vAlign w:val="center"/>
          </w:tcPr>
          <w:p w14:paraId="5AC8753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463A346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100年一遇洪水位</w:t>
            </w:r>
          </w:p>
        </w:tc>
        <w:tc>
          <w:tcPr>
            <w:tcW w:w="444" w:type="pct"/>
            <w:noWrap/>
            <w:vAlign w:val="center"/>
          </w:tcPr>
          <w:p w14:paraId="4942C11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p>
        </w:tc>
        <w:tc>
          <w:tcPr>
            <w:tcW w:w="1615" w:type="pct"/>
            <w:noWrap/>
            <w:vAlign w:val="center"/>
          </w:tcPr>
          <w:p w14:paraId="3EBDECC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561.36</w:t>
            </w:r>
          </w:p>
        </w:tc>
      </w:tr>
      <w:tr w14:paraId="0E105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1" w:type="pct"/>
            <w:vMerge w:val="continue"/>
            <w:vAlign w:val="center"/>
          </w:tcPr>
          <w:p w14:paraId="0D5E999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6DE0DDE9">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桥下净空（1%）</w:t>
            </w:r>
          </w:p>
        </w:tc>
        <w:tc>
          <w:tcPr>
            <w:tcW w:w="444" w:type="pct"/>
            <w:noWrap/>
            <w:vAlign w:val="center"/>
          </w:tcPr>
          <w:p w14:paraId="7B1118F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p>
        </w:tc>
        <w:tc>
          <w:tcPr>
            <w:tcW w:w="1615" w:type="pct"/>
            <w:noWrap/>
            <w:vAlign w:val="center"/>
          </w:tcPr>
          <w:p w14:paraId="7FE7E76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5.09</w:t>
            </w:r>
          </w:p>
        </w:tc>
      </w:tr>
      <w:tr w14:paraId="4CBAE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1" w:type="pct"/>
            <w:vMerge w:val="continue"/>
            <w:vAlign w:val="center"/>
          </w:tcPr>
          <w:p w14:paraId="6490A8FF">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16647F5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占用河道面积（投影）</w:t>
            </w:r>
          </w:p>
        </w:tc>
        <w:tc>
          <w:tcPr>
            <w:tcW w:w="444" w:type="pct"/>
            <w:noWrap/>
            <w:vAlign w:val="center"/>
          </w:tcPr>
          <w:p w14:paraId="68FFEE3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r>
              <w:rPr>
                <w:rFonts w:hint="eastAsia" w:ascii="方正仿宋_GBK" w:hAnsi="仿宋_GB2312" w:eastAsia="方正仿宋_GBK" w:cs="仿宋_GB2312"/>
                <w:vertAlign w:val="superscript"/>
              </w:rPr>
              <w:t>2</w:t>
            </w:r>
          </w:p>
        </w:tc>
        <w:tc>
          <w:tcPr>
            <w:tcW w:w="1615" w:type="pct"/>
            <w:noWrap/>
            <w:vAlign w:val="center"/>
          </w:tcPr>
          <w:p w14:paraId="63B1272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2130</w:t>
            </w:r>
          </w:p>
        </w:tc>
      </w:tr>
      <w:tr w14:paraId="4A28F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1" w:type="pct"/>
            <w:vMerge w:val="continue"/>
            <w:vAlign w:val="center"/>
          </w:tcPr>
          <w:p w14:paraId="2D4FB55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14C6383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占用河道岸线长度</w:t>
            </w:r>
          </w:p>
        </w:tc>
        <w:tc>
          <w:tcPr>
            <w:tcW w:w="444" w:type="pct"/>
            <w:noWrap/>
            <w:vAlign w:val="center"/>
          </w:tcPr>
          <w:p w14:paraId="66D2FC4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p>
        </w:tc>
        <w:tc>
          <w:tcPr>
            <w:tcW w:w="1615" w:type="pct"/>
            <w:noWrap/>
            <w:vAlign w:val="center"/>
          </w:tcPr>
          <w:p w14:paraId="23052A0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30</w:t>
            </w:r>
          </w:p>
        </w:tc>
      </w:tr>
      <w:tr w14:paraId="5A874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1" w:type="pct"/>
            <w:vMerge w:val="continue"/>
            <w:vAlign w:val="center"/>
          </w:tcPr>
          <w:p w14:paraId="65606ED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265B5CF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占用河道行洪面积（P=1%）</w:t>
            </w:r>
          </w:p>
        </w:tc>
        <w:tc>
          <w:tcPr>
            <w:tcW w:w="444" w:type="pct"/>
            <w:noWrap/>
            <w:vAlign w:val="center"/>
          </w:tcPr>
          <w:p w14:paraId="575B8EC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r>
              <w:rPr>
                <w:rFonts w:hint="eastAsia" w:ascii="方正仿宋_GBK" w:hAnsi="仿宋_GB2312" w:eastAsia="方正仿宋_GBK" w:cs="仿宋_GB2312"/>
                <w:vertAlign w:val="superscript"/>
              </w:rPr>
              <w:t>2</w:t>
            </w:r>
          </w:p>
        </w:tc>
        <w:tc>
          <w:tcPr>
            <w:tcW w:w="1615" w:type="pct"/>
            <w:noWrap/>
            <w:vAlign w:val="center"/>
          </w:tcPr>
          <w:p w14:paraId="13A67B1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101.21</w:t>
            </w:r>
          </w:p>
        </w:tc>
      </w:tr>
      <w:tr w14:paraId="2713E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1" w:type="pct"/>
            <w:vMerge w:val="continue"/>
            <w:vAlign w:val="center"/>
          </w:tcPr>
          <w:p w14:paraId="5DF3449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16FD50D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阻水比（P=1%）</w:t>
            </w:r>
          </w:p>
        </w:tc>
        <w:tc>
          <w:tcPr>
            <w:tcW w:w="444" w:type="pct"/>
            <w:noWrap/>
            <w:vAlign w:val="center"/>
          </w:tcPr>
          <w:p w14:paraId="5B68127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w:t>
            </w:r>
          </w:p>
        </w:tc>
        <w:tc>
          <w:tcPr>
            <w:tcW w:w="1615" w:type="pct"/>
            <w:noWrap/>
            <w:vAlign w:val="center"/>
          </w:tcPr>
          <w:p w14:paraId="078D1AA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9.68</w:t>
            </w:r>
          </w:p>
        </w:tc>
      </w:tr>
    </w:tbl>
    <w:p w14:paraId="286DD598">
      <w:pPr>
        <w:keepNext w:val="0"/>
        <w:keepLines w:val="0"/>
        <w:pageBreakBefore w:val="0"/>
        <w:wordWrap w:val="0"/>
        <w:overflowPunct/>
        <w:topLinePunct w:val="0"/>
        <w:bidi w:val="0"/>
        <w:adjustRightInd w:val="0"/>
        <w:snapToGrid w:val="0"/>
        <w:spacing w:line="500" w:lineRule="exact"/>
        <w:ind w:firstLine="560" w:firstLineChars="200"/>
        <w:rPr>
          <w:rFonts w:ascii="方正仿宋_GBK" w:eastAsia="方正仿宋_GBK"/>
          <w:iCs/>
          <w:sz w:val="28"/>
          <w:szCs w:val="28"/>
        </w:rPr>
      </w:pPr>
      <w:r>
        <w:rPr>
          <w:rFonts w:hint="eastAsia" w:ascii="方正仿宋_GBK" w:eastAsia="方正仿宋_GBK"/>
          <w:iCs/>
          <w:sz w:val="28"/>
          <w:szCs w:val="28"/>
        </w:rPr>
        <w:t>本工程采用大地2000坐标系，1985国家高程基准。主要控制点坐标见下表。</w:t>
      </w:r>
    </w:p>
    <w:p w14:paraId="766B8279">
      <w:pPr>
        <w:keepNext w:val="0"/>
        <w:keepLines w:val="0"/>
        <w:pageBreakBefore w:val="0"/>
        <w:wordWrap w:val="0"/>
        <w:overflowPunct/>
        <w:topLinePunct w:val="0"/>
        <w:bidi w:val="0"/>
        <w:spacing w:beforeLines="50"/>
        <w:ind w:firstLine="482"/>
        <w:jc w:val="center"/>
        <w:rPr>
          <w:rFonts w:ascii="方正仿宋_GBK" w:eastAsia="方正仿宋_GBK"/>
          <w:sz w:val="24"/>
        </w:rPr>
      </w:pPr>
      <w:r>
        <w:rPr>
          <w:rFonts w:hint="eastAsia" w:ascii="方正仿宋_GBK" w:eastAsia="方正仿宋_GBK"/>
          <w:sz w:val="24"/>
        </w:rPr>
        <w:t>涉河建筑物控制坐标表</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9"/>
        <w:gridCol w:w="727"/>
        <w:gridCol w:w="1570"/>
        <w:gridCol w:w="1450"/>
        <w:gridCol w:w="1689"/>
        <w:gridCol w:w="1931"/>
      </w:tblGrid>
      <w:tr w14:paraId="66C90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blHeader/>
        </w:trPr>
        <w:tc>
          <w:tcPr>
            <w:tcW w:w="932" w:type="pct"/>
            <w:vMerge w:val="restart"/>
            <w:noWrap/>
            <w:vAlign w:val="center"/>
          </w:tcPr>
          <w:p w14:paraId="2296C4A9">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桥梁</w:t>
            </w:r>
          </w:p>
        </w:tc>
        <w:tc>
          <w:tcPr>
            <w:tcW w:w="401" w:type="pct"/>
            <w:vMerge w:val="restart"/>
            <w:noWrap/>
            <w:vAlign w:val="center"/>
          </w:tcPr>
          <w:p w14:paraId="79E1014F">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编号</w:t>
            </w:r>
          </w:p>
        </w:tc>
        <w:tc>
          <w:tcPr>
            <w:tcW w:w="1666" w:type="pct"/>
            <w:gridSpan w:val="2"/>
            <w:noWrap/>
            <w:vAlign w:val="center"/>
          </w:tcPr>
          <w:p w14:paraId="1577FCE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坐标值</w:t>
            </w:r>
          </w:p>
        </w:tc>
        <w:tc>
          <w:tcPr>
            <w:tcW w:w="932" w:type="pct"/>
            <w:vMerge w:val="restart"/>
            <w:noWrap/>
            <w:vAlign w:val="center"/>
          </w:tcPr>
          <w:p w14:paraId="57D5E27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对应桥面高程</w:t>
            </w:r>
          </w:p>
        </w:tc>
        <w:tc>
          <w:tcPr>
            <w:tcW w:w="1065" w:type="pct"/>
            <w:vMerge w:val="restart"/>
            <w:noWrap/>
            <w:vAlign w:val="center"/>
          </w:tcPr>
          <w:p w14:paraId="4D66894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备注</w:t>
            </w:r>
          </w:p>
        </w:tc>
      </w:tr>
      <w:tr w14:paraId="1D9F0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trPr>
        <w:tc>
          <w:tcPr>
            <w:tcW w:w="932" w:type="pct"/>
            <w:vMerge w:val="continue"/>
            <w:noWrap/>
            <w:vAlign w:val="center"/>
          </w:tcPr>
          <w:p w14:paraId="5BA701B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vMerge w:val="continue"/>
            <w:noWrap/>
            <w:vAlign w:val="center"/>
          </w:tcPr>
          <w:p w14:paraId="7FBE896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866" w:type="pct"/>
            <w:noWrap/>
            <w:vAlign w:val="center"/>
          </w:tcPr>
          <w:p w14:paraId="6AE9A4A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X</w:t>
            </w:r>
          </w:p>
        </w:tc>
        <w:tc>
          <w:tcPr>
            <w:tcW w:w="800" w:type="pct"/>
            <w:noWrap/>
            <w:vAlign w:val="center"/>
          </w:tcPr>
          <w:p w14:paraId="31CFE2F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Y</w:t>
            </w:r>
          </w:p>
        </w:tc>
        <w:tc>
          <w:tcPr>
            <w:tcW w:w="932" w:type="pct"/>
            <w:vMerge w:val="continue"/>
            <w:noWrap/>
            <w:vAlign w:val="center"/>
          </w:tcPr>
          <w:p w14:paraId="143F56A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1065" w:type="pct"/>
            <w:vMerge w:val="continue"/>
            <w:noWrap/>
            <w:vAlign w:val="center"/>
          </w:tcPr>
          <w:p w14:paraId="4F2EB1C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r>
      <w:tr w14:paraId="43ADB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32" w:type="pct"/>
            <w:vMerge w:val="restart"/>
            <w:noWrap/>
            <w:vAlign w:val="center"/>
          </w:tcPr>
          <w:p w14:paraId="6713312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中坝人行桥</w:t>
            </w:r>
          </w:p>
        </w:tc>
        <w:tc>
          <w:tcPr>
            <w:tcW w:w="401" w:type="pct"/>
            <w:noWrap/>
            <w:vAlign w:val="center"/>
          </w:tcPr>
          <w:p w14:paraId="0F3A195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A1</w:t>
            </w:r>
          </w:p>
        </w:tc>
        <w:tc>
          <w:tcPr>
            <w:tcW w:w="866" w:type="pct"/>
            <w:noWrap/>
            <w:vAlign w:val="center"/>
          </w:tcPr>
          <w:p w14:paraId="0915081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3318667.872 </w:t>
            </w:r>
          </w:p>
        </w:tc>
        <w:tc>
          <w:tcPr>
            <w:tcW w:w="800" w:type="pct"/>
            <w:noWrap/>
            <w:vAlign w:val="center"/>
          </w:tcPr>
          <w:p w14:paraId="783C379F">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509372.556 </w:t>
            </w:r>
          </w:p>
        </w:tc>
        <w:tc>
          <w:tcPr>
            <w:tcW w:w="932" w:type="pct"/>
            <w:noWrap/>
            <w:vAlign w:val="center"/>
          </w:tcPr>
          <w:p w14:paraId="5CD8192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541.18</w:t>
            </w:r>
          </w:p>
        </w:tc>
        <w:tc>
          <w:tcPr>
            <w:tcW w:w="1065" w:type="pct"/>
            <w:vMerge w:val="restart"/>
            <w:noWrap/>
            <w:vAlign w:val="center"/>
          </w:tcPr>
          <w:p w14:paraId="21A74B1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P5桥台</w:t>
            </w:r>
          </w:p>
        </w:tc>
      </w:tr>
      <w:tr w14:paraId="0FEDE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6505FB5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2312F3F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A2</w:t>
            </w:r>
          </w:p>
        </w:tc>
        <w:tc>
          <w:tcPr>
            <w:tcW w:w="866" w:type="pct"/>
            <w:noWrap/>
            <w:vAlign w:val="center"/>
          </w:tcPr>
          <w:p w14:paraId="11F5921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3318664.075 </w:t>
            </w:r>
          </w:p>
        </w:tc>
        <w:tc>
          <w:tcPr>
            <w:tcW w:w="800" w:type="pct"/>
            <w:noWrap/>
            <w:vAlign w:val="center"/>
          </w:tcPr>
          <w:p w14:paraId="35CDDB3F">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509377.000 </w:t>
            </w:r>
          </w:p>
        </w:tc>
        <w:tc>
          <w:tcPr>
            <w:tcW w:w="932" w:type="pct"/>
            <w:noWrap/>
            <w:vAlign w:val="center"/>
          </w:tcPr>
          <w:p w14:paraId="75D579F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541.08</w:t>
            </w:r>
          </w:p>
        </w:tc>
        <w:tc>
          <w:tcPr>
            <w:tcW w:w="1065" w:type="pct"/>
            <w:vMerge w:val="continue"/>
            <w:noWrap/>
            <w:vAlign w:val="center"/>
          </w:tcPr>
          <w:p w14:paraId="0E80410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r>
      <w:tr w14:paraId="05FB8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5463439F">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4974FC79">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A3</w:t>
            </w:r>
          </w:p>
        </w:tc>
        <w:tc>
          <w:tcPr>
            <w:tcW w:w="866" w:type="pct"/>
            <w:noWrap/>
            <w:vAlign w:val="center"/>
          </w:tcPr>
          <w:p w14:paraId="01EC8C2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3318672.437 </w:t>
            </w:r>
          </w:p>
        </w:tc>
        <w:tc>
          <w:tcPr>
            <w:tcW w:w="800" w:type="pct"/>
            <w:noWrap/>
            <w:vAlign w:val="center"/>
          </w:tcPr>
          <w:p w14:paraId="2FE53C8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509384.146 </w:t>
            </w:r>
          </w:p>
        </w:tc>
        <w:tc>
          <w:tcPr>
            <w:tcW w:w="932" w:type="pct"/>
            <w:noWrap/>
            <w:vAlign w:val="center"/>
          </w:tcPr>
          <w:p w14:paraId="6A4B2F4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541.08</w:t>
            </w:r>
          </w:p>
        </w:tc>
        <w:tc>
          <w:tcPr>
            <w:tcW w:w="1065" w:type="pct"/>
            <w:vMerge w:val="continue"/>
            <w:noWrap/>
            <w:vAlign w:val="center"/>
          </w:tcPr>
          <w:p w14:paraId="1F66EC1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r>
      <w:tr w14:paraId="65F65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5CA418D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2419F2D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A4</w:t>
            </w:r>
          </w:p>
        </w:tc>
        <w:tc>
          <w:tcPr>
            <w:tcW w:w="866" w:type="pct"/>
            <w:noWrap/>
            <w:vAlign w:val="center"/>
          </w:tcPr>
          <w:p w14:paraId="3F43216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3318676.234 </w:t>
            </w:r>
          </w:p>
        </w:tc>
        <w:tc>
          <w:tcPr>
            <w:tcW w:w="800" w:type="pct"/>
            <w:noWrap/>
            <w:vAlign w:val="center"/>
          </w:tcPr>
          <w:p w14:paraId="4EBC237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509379.702 </w:t>
            </w:r>
          </w:p>
        </w:tc>
        <w:tc>
          <w:tcPr>
            <w:tcW w:w="932" w:type="pct"/>
            <w:noWrap/>
            <w:vAlign w:val="center"/>
          </w:tcPr>
          <w:p w14:paraId="44B69E2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541.18</w:t>
            </w:r>
          </w:p>
        </w:tc>
        <w:tc>
          <w:tcPr>
            <w:tcW w:w="1065" w:type="pct"/>
            <w:vMerge w:val="continue"/>
            <w:noWrap/>
            <w:vAlign w:val="center"/>
          </w:tcPr>
          <w:p w14:paraId="31441F4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r>
      <w:tr w14:paraId="77FE4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32" w:type="pct"/>
            <w:vMerge w:val="continue"/>
            <w:noWrap/>
            <w:vAlign w:val="center"/>
          </w:tcPr>
          <w:p w14:paraId="165A4EB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2F9C557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B1</w:t>
            </w:r>
          </w:p>
        </w:tc>
        <w:tc>
          <w:tcPr>
            <w:tcW w:w="866" w:type="pct"/>
            <w:noWrap/>
            <w:vAlign w:val="center"/>
          </w:tcPr>
          <w:p w14:paraId="14DA332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3318686.589 </w:t>
            </w:r>
          </w:p>
        </w:tc>
        <w:tc>
          <w:tcPr>
            <w:tcW w:w="800" w:type="pct"/>
            <w:noWrap/>
            <w:vAlign w:val="center"/>
          </w:tcPr>
          <w:p w14:paraId="762AFF6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509350.652 </w:t>
            </w:r>
          </w:p>
        </w:tc>
        <w:tc>
          <w:tcPr>
            <w:tcW w:w="932" w:type="pct"/>
            <w:noWrap/>
            <w:vAlign w:val="center"/>
          </w:tcPr>
          <w:p w14:paraId="5FE1BA0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542.69</w:t>
            </w:r>
          </w:p>
        </w:tc>
        <w:tc>
          <w:tcPr>
            <w:tcW w:w="1065" w:type="pct"/>
            <w:vMerge w:val="restart"/>
            <w:noWrap/>
            <w:vAlign w:val="center"/>
          </w:tcPr>
          <w:p w14:paraId="643E356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P4桥墩承台</w:t>
            </w:r>
          </w:p>
        </w:tc>
      </w:tr>
      <w:tr w14:paraId="2125B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77DB5A3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7D2F592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B2</w:t>
            </w:r>
          </w:p>
        </w:tc>
        <w:tc>
          <w:tcPr>
            <w:tcW w:w="866" w:type="pct"/>
            <w:noWrap/>
            <w:vAlign w:val="center"/>
          </w:tcPr>
          <w:p w14:paraId="7793F7B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3318682.951 </w:t>
            </w:r>
          </w:p>
        </w:tc>
        <w:tc>
          <w:tcPr>
            <w:tcW w:w="800" w:type="pct"/>
            <w:noWrap/>
            <w:vAlign w:val="center"/>
          </w:tcPr>
          <w:p w14:paraId="0494BE9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509354.909 </w:t>
            </w:r>
          </w:p>
        </w:tc>
        <w:tc>
          <w:tcPr>
            <w:tcW w:w="932" w:type="pct"/>
            <w:noWrap/>
            <w:vAlign w:val="center"/>
          </w:tcPr>
          <w:p w14:paraId="6FE1CB9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542.45</w:t>
            </w:r>
          </w:p>
        </w:tc>
        <w:tc>
          <w:tcPr>
            <w:tcW w:w="1065" w:type="pct"/>
            <w:vMerge w:val="continue"/>
            <w:noWrap/>
            <w:vAlign w:val="center"/>
          </w:tcPr>
          <w:p w14:paraId="4D32D5C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r>
      <w:tr w14:paraId="5E961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424F71D9">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3F6DE35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B3</w:t>
            </w:r>
          </w:p>
        </w:tc>
        <w:tc>
          <w:tcPr>
            <w:tcW w:w="866" w:type="pct"/>
            <w:noWrap/>
            <w:vAlign w:val="center"/>
          </w:tcPr>
          <w:p w14:paraId="72B813C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3318692.074 </w:t>
            </w:r>
          </w:p>
        </w:tc>
        <w:tc>
          <w:tcPr>
            <w:tcW w:w="800" w:type="pct"/>
            <w:noWrap/>
            <w:vAlign w:val="center"/>
          </w:tcPr>
          <w:p w14:paraId="66108C9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509362.705 </w:t>
            </w:r>
          </w:p>
        </w:tc>
        <w:tc>
          <w:tcPr>
            <w:tcW w:w="932" w:type="pct"/>
            <w:noWrap/>
            <w:vAlign w:val="center"/>
          </w:tcPr>
          <w:p w14:paraId="1FEB0BF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542.45</w:t>
            </w:r>
          </w:p>
        </w:tc>
        <w:tc>
          <w:tcPr>
            <w:tcW w:w="1065" w:type="pct"/>
            <w:vMerge w:val="continue"/>
            <w:noWrap/>
            <w:vAlign w:val="center"/>
          </w:tcPr>
          <w:p w14:paraId="00E38FC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r>
      <w:tr w14:paraId="79C61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74B83FB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671DCE7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B4</w:t>
            </w:r>
          </w:p>
        </w:tc>
        <w:tc>
          <w:tcPr>
            <w:tcW w:w="866" w:type="pct"/>
            <w:noWrap/>
            <w:vAlign w:val="center"/>
          </w:tcPr>
          <w:p w14:paraId="5EF568C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3318695.712 </w:t>
            </w:r>
          </w:p>
        </w:tc>
        <w:tc>
          <w:tcPr>
            <w:tcW w:w="800" w:type="pct"/>
            <w:noWrap/>
            <w:vAlign w:val="center"/>
          </w:tcPr>
          <w:p w14:paraId="20E063C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509358.447 </w:t>
            </w:r>
          </w:p>
        </w:tc>
        <w:tc>
          <w:tcPr>
            <w:tcW w:w="932" w:type="pct"/>
            <w:noWrap/>
            <w:vAlign w:val="center"/>
          </w:tcPr>
          <w:p w14:paraId="7DCFDC6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542.69</w:t>
            </w:r>
          </w:p>
        </w:tc>
        <w:tc>
          <w:tcPr>
            <w:tcW w:w="1065" w:type="pct"/>
            <w:vMerge w:val="continue"/>
            <w:noWrap/>
            <w:vAlign w:val="center"/>
          </w:tcPr>
          <w:p w14:paraId="1B781E1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r>
      <w:tr w14:paraId="21973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32" w:type="pct"/>
            <w:vMerge w:val="continue"/>
            <w:noWrap/>
            <w:vAlign w:val="center"/>
          </w:tcPr>
          <w:p w14:paraId="7E99B67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24711D5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C1</w:t>
            </w:r>
          </w:p>
        </w:tc>
        <w:tc>
          <w:tcPr>
            <w:tcW w:w="866" w:type="pct"/>
            <w:noWrap/>
            <w:vAlign w:val="center"/>
          </w:tcPr>
          <w:p w14:paraId="6E04958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3318704.624 </w:t>
            </w:r>
          </w:p>
        </w:tc>
        <w:tc>
          <w:tcPr>
            <w:tcW w:w="800" w:type="pct"/>
            <w:noWrap/>
            <w:vAlign w:val="center"/>
          </w:tcPr>
          <w:p w14:paraId="2715CBC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509329.546 </w:t>
            </w:r>
          </w:p>
        </w:tc>
        <w:tc>
          <w:tcPr>
            <w:tcW w:w="932" w:type="pct"/>
            <w:noWrap/>
            <w:vAlign w:val="center"/>
          </w:tcPr>
          <w:p w14:paraId="74BBD25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543.38</w:t>
            </w:r>
          </w:p>
        </w:tc>
        <w:tc>
          <w:tcPr>
            <w:tcW w:w="1065" w:type="pct"/>
            <w:vMerge w:val="restart"/>
            <w:noWrap/>
            <w:vAlign w:val="center"/>
          </w:tcPr>
          <w:p w14:paraId="7599F9A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P3桥墩承台</w:t>
            </w:r>
          </w:p>
        </w:tc>
      </w:tr>
      <w:tr w14:paraId="48517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5FE556D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01384DB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C2</w:t>
            </w:r>
          </w:p>
        </w:tc>
        <w:tc>
          <w:tcPr>
            <w:tcW w:w="866" w:type="pct"/>
            <w:noWrap/>
            <w:vAlign w:val="center"/>
          </w:tcPr>
          <w:p w14:paraId="0298BD7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3318700.986 </w:t>
            </w:r>
          </w:p>
        </w:tc>
        <w:tc>
          <w:tcPr>
            <w:tcW w:w="800" w:type="pct"/>
            <w:noWrap/>
            <w:vAlign w:val="center"/>
          </w:tcPr>
          <w:p w14:paraId="03E3F93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509333.803 </w:t>
            </w:r>
          </w:p>
        </w:tc>
        <w:tc>
          <w:tcPr>
            <w:tcW w:w="932" w:type="pct"/>
            <w:noWrap/>
            <w:vAlign w:val="center"/>
          </w:tcPr>
          <w:p w14:paraId="5F80905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543.30 </w:t>
            </w:r>
          </w:p>
        </w:tc>
        <w:tc>
          <w:tcPr>
            <w:tcW w:w="1065" w:type="pct"/>
            <w:vMerge w:val="continue"/>
            <w:noWrap/>
            <w:vAlign w:val="center"/>
          </w:tcPr>
          <w:p w14:paraId="220F991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r>
      <w:tr w14:paraId="42F26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4093316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18E0D46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C3</w:t>
            </w:r>
          </w:p>
        </w:tc>
        <w:tc>
          <w:tcPr>
            <w:tcW w:w="866" w:type="pct"/>
            <w:noWrap/>
            <w:vAlign w:val="center"/>
          </w:tcPr>
          <w:p w14:paraId="57414A5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3318710.109 </w:t>
            </w:r>
          </w:p>
        </w:tc>
        <w:tc>
          <w:tcPr>
            <w:tcW w:w="800" w:type="pct"/>
            <w:noWrap/>
            <w:vAlign w:val="center"/>
          </w:tcPr>
          <w:p w14:paraId="5CE13BC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509341.599 </w:t>
            </w:r>
          </w:p>
        </w:tc>
        <w:tc>
          <w:tcPr>
            <w:tcW w:w="932" w:type="pct"/>
            <w:noWrap/>
            <w:vAlign w:val="center"/>
          </w:tcPr>
          <w:p w14:paraId="4BB552C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543.30 </w:t>
            </w:r>
          </w:p>
        </w:tc>
        <w:tc>
          <w:tcPr>
            <w:tcW w:w="1065" w:type="pct"/>
            <w:vMerge w:val="continue"/>
            <w:noWrap/>
            <w:vAlign w:val="center"/>
          </w:tcPr>
          <w:p w14:paraId="4835174F">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r>
      <w:tr w14:paraId="5221E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0335720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0A7544E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C4</w:t>
            </w:r>
          </w:p>
        </w:tc>
        <w:tc>
          <w:tcPr>
            <w:tcW w:w="866" w:type="pct"/>
            <w:noWrap/>
            <w:vAlign w:val="center"/>
          </w:tcPr>
          <w:p w14:paraId="2C78535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3318713.747 </w:t>
            </w:r>
          </w:p>
        </w:tc>
        <w:tc>
          <w:tcPr>
            <w:tcW w:w="800" w:type="pct"/>
            <w:noWrap/>
            <w:vAlign w:val="center"/>
          </w:tcPr>
          <w:p w14:paraId="37B974D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509337.341 </w:t>
            </w:r>
          </w:p>
        </w:tc>
        <w:tc>
          <w:tcPr>
            <w:tcW w:w="932" w:type="pct"/>
            <w:noWrap/>
            <w:vAlign w:val="center"/>
          </w:tcPr>
          <w:p w14:paraId="735AF90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543.38</w:t>
            </w:r>
          </w:p>
        </w:tc>
        <w:tc>
          <w:tcPr>
            <w:tcW w:w="1065" w:type="pct"/>
            <w:vMerge w:val="continue"/>
            <w:noWrap/>
            <w:vAlign w:val="center"/>
          </w:tcPr>
          <w:p w14:paraId="3A1A49A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r>
      <w:tr w14:paraId="48B17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32" w:type="pct"/>
            <w:vMerge w:val="continue"/>
            <w:noWrap/>
            <w:vAlign w:val="center"/>
          </w:tcPr>
          <w:p w14:paraId="4461C55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7B95F72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D1</w:t>
            </w:r>
          </w:p>
        </w:tc>
        <w:tc>
          <w:tcPr>
            <w:tcW w:w="866" w:type="pct"/>
            <w:noWrap/>
            <w:vAlign w:val="center"/>
          </w:tcPr>
          <w:p w14:paraId="37B00C7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3318722.659 </w:t>
            </w:r>
          </w:p>
        </w:tc>
        <w:tc>
          <w:tcPr>
            <w:tcW w:w="800" w:type="pct"/>
            <w:noWrap/>
            <w:vAlign w:val="center"/>
          </w:tcPr>
          <w:p w14:paraId="50B8974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509308.440 </w:t>
            </w:r>
          </w:p>
        </w:tc>
        <w:tc>
          <w:tcPr>
            <w:tcW w:w="932" w:type="pct"/>
            <w:noWrap/>
            <w:vAlign w:val="center"/>
          </w:tcPr>
          <w:p w14:paraId="7728F0CF">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543.30 </w:t>
            </w:r>
          </w:p>
        </w:tc>
        <w:tc>
          <w:tcPr>
            <w:tcW w:w="1065" w:type="pct"/>
            <w:vMerge w:val="restart"/>
            <w:noWrap/>
            <w:vAlign w:val="center"/>
          </w:tcPr>
          <w:p w14:paraId="399DCE99">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P2桥墩承台</w:t>
            </w:r>
          </w:p>
        </w:tc>
      </w:tr>
      <w:tr w14:paraId="41A26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6A6613E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03D955F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D2</w:t>
            </w:r>
          </w:p>
        </w:tc>
        <w:tc>
          <w:tcPr>
            <w:tcW w:w="866" w:type="pct"/>
            <w:noWrap/>
            <w:vAlign w:val="center"/>
          </w:tcPr>
          <w:p w14:paraId="66EA730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3318719.021 </w:t>
            </w:r>
          </w:p>
        </w:tc>
        <w:tc>
          <w:tcPr>
            <w:tcW w:w="800" w:type="pct"/>
            <w:noWrap/>
            <w:vAlign w:val="center"/>
          </w:tcPr>
          <w:p w14:paraId="1029842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509312.697 </w:t>
            </w:r>
          </w:p>
        </w:tc>
        <w:tc>
          <w:tcPr>
            <w:tcW w:w="932" w:type="pct"/>
            <w:noWrap/>
            <w:vAlign w:val="center"/>
          </w:tcPr>
          <w:p w14:paraId="23A0CE4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543.38</w:t>
            </w:r>
          </w:p>
        </w:tc>
        <w:tc>
          <w:tcPr>
            <w:tcW w:w="1065" w:type="pct"/>
            <w:vMerge w:val="continue"/>
            <w:noWrap/>
            <w:vAlign w:val="center"/>
          </w:tcPr>
          <w:p w14:paraId="11B6323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r>
      <w:tr w14:paraId="04EEA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5DA1189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44010B0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D3</w:t>
            </w:r>
          </w:p>
        </w:tc>
        <w:tc>
          <w:tcPr>
            <w:tcW w:w="866" w:type="pct"/>
            <w:noWrap/>
            <w:vAlign w:val="center"/>
          </w:tcPr>
          <w:p w14:paraId="5C40FF5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3318728.144 </w:t>
            </w:r>
          </w:p>
        </w:tc>
        <w:tc>
          <w:tcPr>
            <w:tcW w:w="800" w:type="pct"/>
            <w:noWrap/>
            <w:vAlign w:val="center"/>
          </w:tcPr>
          <w:p w14:paraId="2B51042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509320.493 </w:t>
            </w:r>
          </w:p>
        </w:tc>
        <w:tc>
          <w:tcPr>
            <w:tcW w:w="932" w:type="pct"/>
            <w:noWrap/>
            <w:vAlign w:val="center"/>
          </w:tcPr>
          <w:p w14:paraId="59B73DF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543.38</w:t>
            </w:r>
          </w:p>
        </w:tc>
        <w:tc>
          <w:tcPr>
            <w:tcW w:w="1065" w:type="pct"/>
            <w:vMerge w:val="continue"/>
            <w:noWrap/>
            <w:vAlign w:val="center"/>
          </w:tcPr>
          <w:p w14:paraId="3FB9795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r>
      <w:tr w14:paraId="0C3C9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02D0632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54EC152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D4</w:t>
            </w:r>
          </w:p>
        </w:tc>
        <w:tc>
          <w:tcPr>
            <w:tcW w:w="866" w:type="pct"/>
            <w:noWrap/>
            <w:vAlign w:val="center"/>
          </w:tcPr>
          <w:p w14:paraId="2AD98D3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3318731.782 </w:t>
            </w:r>
          </w:p>
        </w:tc>
        <w:tc>
          <w:tcPr>
            <w:tcW w:w="800" w:type="pct"/>
            <w:noWrap/>
            <w:vAlign w:val="center"/>
          </w:tcPr>
          <w:p w14:paraId="463A026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509316.235 </w:t>
            </w:r>
          </w:p>
        </w:tc>
        <w:tc>
          <w:tcPr>
            <w:tcW w:w="932" w:type="pct"/>
            <w:noWrap/>
            <w:vAlign w:val="center"/>
          </w:tcPr>
          <w:p w14:paraId="35FE22D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543.30 </w:t>
            </w:r>
          </w:p>
        </w:tc>
        <w:tc>
          <w:tcPr>
            <w:tcW w:w="1065" w:type="pct"/>
            <w:vMerge w:val="continue"/>
            <w:noWrap/>
            <w:vAlign w:val="center"/>
          </w:tcPr>
          <w:p w14:paraId="6552431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r>
      <w:tr w14:paraId="6A78B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32" w:type="pct"/>
            <w:vMerge w:val="continue"/>
            <w:noWrap/>
            <w:vAlign w:val="center"/>
          </w:tcPr>
          <w:p w14:paraId="79E85A1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48F252A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E1</w:t>
            </w:r>
          </w:p>
        </w:tc>
        <w:tc>
          <w:tcPr>
            <w:tcW w:w="866" w:type="pct"/>
            <w:noWrap/>
            <w:vAlign w:val="center"/>
          </w:tcPr>
          <w:p w14:paraId="43FD1D8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3318740.694 </w:t>
            </w:r>
          </w:p>
        </w:tc>
        <w:tc>
          <w:tcPr>
            <w:tcW w:w="800" w:type="pct"/>
            <w:noWrap/>
            <w:vAlign w:val="center"/>
          </w:tcPr>
          <w:p w14:paraId="784EEAF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509287.333 </w:t>
            </w:r>
          </w:p>
        </w:tc>
        <w:tc>
          <w:tcPr>
            <w:tcW w:w="932" w:type="pct"/>
            <w:noWrap/>
            <w:vAlign w:val="center"/>
          </w:tcPr>
          <w:p w14:paraId="39CA3A6F">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542.45</w:t>
            </w:r>
          </w:p>
        </w:tc>
        <w:tc>
          <w:tcPr>
            <w:tcW w:w="1065" w:type="pct"/>
            <w:vMerge w:val="restart"/>
            <w:noWrap/>
            <w:vAlign w:val="center"/>
          </w:tcPr>
          <w:p w14:paraId="2BBF144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P1桥墩承台</w:t>
            </w:r>
          </w:p>
        </w:tc>
      </w:tr>
      <w:tr w14:paraId="39E51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29827DD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6437080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E2</w:t>
            </w:r>
          </w:p>
        </w:tc>
        <w:tc>
          <w:tcPr>
            <w:tcW w:w="866" w:type="pct"/>
            <w:noWrap/>
            <w:vAlign w:val="center"/>
          </w:tcPr>
          <w:p w14:paraId="6E82738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3318737.056 </w:t>
            </w:r>
          </w:p>
        </w:tc>
        <w:tc>
          <w:tcPr>
            <w:tcW w:w="800" w:type="pct"/>
            <w:noWrap/>
            <w:vAlign w:val="center"/>
          </w:tcPr>
          <w:p w14:paraId="3F86CDD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509291.591 </w:t>
            </w:r>
          </w:p>
        </w:tc>
        <w:tc>
          <w:tcPr>
            <w:tcW w:w="932" w:type="pct"/>
            <w:noWrap/>
            <w:vAlign w:val="center"/>
          </w:tcPr>
          <w:p w14:paraId="3392DFC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542.68</w:t>
            </w:r>
          </w:p>
        </w:tc>
        <w:tc>
          <w:tcPr>
            <w:tcW w:w="1065" w:type="pct"/>
            <w:vMerge w:val="continue"/>
            <w:noWrap/>
            <w:vAlign w:val="center"/>
          </w:tcPr>
          <w:p w14:paraId="6A042F4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r>
      <w:tr w14:paraId="3E169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5FF2D0E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39E0BCD9">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E3</w:t>
            </w:r>
          </w:p>
        </w:tc>
        <w:tc>
          <w:tcPr>
            <w:tcW w:w="866" w:type="pct"/>
            <w:noWrap/>
            <w:vAlign w:val="center"/>
          </w:tcPr>
          <w:p w14:paraId="117F470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3318746.179 </w:t>
            </w:r>
          </w:p>
        </w:tc>
        <w:tc>
          <w:tcPr>
            <w:tcW w:w="800" w:type="pct"/>
            <w:noWrap/>
            <w:vAlign w:val="center"/>
          </w:tcPr>
          <w:p w14:paraId="7735A94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509299.386 </w:t>
            </w:r>
          </w:p>
        </w:tc>
        <w:tc>
          <w:tcPr>
            <w:tcW w:w="932" w:type="pct"/>
            <w:noWrap/>
            <w:vAlign w:val="center"/>
          </w:tcPr>
          <w:p w14:paraId="788EECF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542.68</w:t>
            </w:r>
          </w:p>
        </w:tc>
        <w:tc>
          <w:tcPr>
            <w:tcW w:w="1065" w:type="pct"/>
            <w:vMerge w:val="continue"/>
            <w:noWrap/>
            <w:vAlign w:val="center"/>
          </w:tcPr>
          <w:p w14:paraId="072F33F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r>
      <w:tr w14:paraId="50344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667D131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695F1E5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E4</w:t>
            </w:r>
          </w:p>
        </w:tc>
        <w:tc>
          <w:tcPr>
            <w:tcW w:w="866" w:type="pct"/>
            <w:noWrap/>
            <w:vAlign w:val="center"/>
          </w:tcPr>
          <w:p w14:paraId="140BA5D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3318749.817 </w:t>
            </w:r>
          </w:p>
        </w:tc>
        <w:tc>
          <w:tcPr>
            <w:tcW w:w="800" w:type="pct"/>
            <w:noWrap/>
            <w:vAlign w:val="center"/>
          </w:tcPr>
          <w:p w14:paraId="737220C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509295.129 </w:t>
            </w:r>
          </w:p>
        </w:tc>
        <w:tc>
          <w:tcPr>
            <w:tcW w:w="932" w:type="pct"/>
            <w:noWrap/>
            <w:vAlign w:val="center"/>
          </w:tcPr>
          <w:p w14:paraId="00BB9D8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542.45</w:t>
            </w:r>
          </w:p>
        </w:tc>
        <w:tc>
          <w:tcPr>
            <w:tcW w:w="1065" w:type="pct"/>
            <w:vMerge w:val="continue"/>
            <w:noWrap/>
            <w:vAlign w:val="center"/>
          </w:tcPr>
          <w:p w14:paraId="69024C2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r>
      <w:tr w14:paraId="6A4EF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32" w:type="pct"/>
            <w:vMerge w:val="continue"/>
            <w:noWrap/>
            <w:vAlign w:val="center"/>
          </w:tcPr>
          <w:p w14:paraId="3E68632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53D29D3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F1</w:t>
            </w:r>
          </w:p>
        </w:tc>
        <w:tc>
          <w:tcPr>
            <w:tcW w:w="866" w:type="pct"/>
            <w:noWrap/>
            <w:vAlign w:val="center"/>
          </w:tcPr>
          <w:p w14:paraId="3F7425E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3318760.220 </w:t>
            </w:r>
          </w:p>
        </w:tc>
        <w:tc>
          <w:tcPr>
            <w:tcW w:w="800" w:type="pct"/>
            <w:noWrap/>
            <w:vAlign w:val="center"/>
          </w:tcPr>
          <w:p w14:paraId="1E84F6D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509264.483 </w:t>
            </w:r>
          </w:p>
        </w:tc>
        <w:tc>
          <w:tcPr>
            <w:tcW w:w="932" w:type="pct"/>
            <w:noWrap/>
            <w:vAlign w:val="center"/>
          </w:tcPr>
          <w:p w14:paraId="2F764F1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540.77</w:t>
            </w:r>
          </w:p>
        </w:tc>
        <w:tc>
          <w:tcPr>
            <w:tcW w:w="1065" w:type="pct"/>
            <w:vMerge w:val="restart"/>
            <w:noWrap/>
            <w:vAlign w:val="center"/>
          </w:tcPr>
          <w:p w14:paraId="240A3A5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P0桥台承台</w:t>
            </w:r>
          </w:p>
        </w:tc>
      </w:tr>
      <w:tr w14:paraId="31FB7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4598F98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4FBB2B3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F2</w:t>
            </w:r>
          </w:p>
        </w:tc>
        <w:tc>
          <w:tcPr>
            <w:tcW w:w="866" w:type="pct"/>
            <w:noWrap/>
            <w:vAlign w:val="center"/>
          </w:tcPr>
          <w:p w14:paraId="3F72013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3318755.773 </w:t>
            </w:r>
          </w:p>
        </w:tc>
        <w:tc>
          <w:tcPr>
            <w:tcW w:w="800" w:type="pct"/>
            <w:noWrap/>
            <w:vAlign w:val="center"/>
          </w:tcPr>
          <w:p w14:paraId="1648E46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509269.686 </w:t>
            </w:r>
          </w:p>
        </w:tc>
        <w:tc>
          <w:tcPr>
            <w:tcW w:w="932" w:type="pct"/>
            <w:noWrap/>
            <w:vAlign w:val="center"/>
          </w:tcPr>
          <w:p w14:paraId="0B6E1C8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541.08</w:t>
            </w:r>
          </w:p>
        </w:tc>
        <w:tc>
          <w:tcPr>
            <w:tcW w:w="1065" w:type="pct"/>
            <w:vMerge w:val="continue"/>
            <w:noWrap/>
            <w:vAlign w:val="center"/>
          </w:tcPr>
          <w:p w14:paraId="2F9CA6A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r>
      <w:tr w14:paraId="40847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590BCE3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0CD985DF">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F3</w:t>
            </w:r>
          </w:p>
        </w:tc>
        <w:tc>
          <w:tcPr>
            <w:tcW w:w="866" w:type="pct"/>
            <w:noWrap/>
            <w:vAlign w:val="center"/>
          </w:tcPr>
          <w:p w14:paraId="385A8CC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3318764.136 </w:t>
            </w:r>
          </w:p>
        </w:tc>
        <w:tc>
          <w:tcPr>
            <w:tcW w:w="800" w:type="pct"/>
            <w:noWrap/>
            <w:vAlign w:val="center"/>
          </w:tcPr>
          <w:p w14:paraId="529CD209">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509276.832 </w:t>
            </w:r>
          </w:p>
        </w:tc>
        <w:tc>
          <w:tcPr>
            <w:tcW w:w="932" w:type="pct"/>
            <w:noWrap/>
            <w:vAlign w:val="center"/>
          </w:tcPr>
          <w:p w14:paraId="48BFC58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541.08</w:t>
            </w:r>
          </w:p>
        </w:tc>
        <w:tc>
          <w:tcPr>
            <w:tcW w:w="1065" w:type="pct"/>
            <w:vMerge w:val="continue"/>
            <w:noWrap/>
            <w:vAlign w:val="center"/>
          </w:tcPr>
          <w:p w14:paraId="2B86D83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r>
      <w:tr w14:paraId="34DD8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0AE320A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34C553F9">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F4</w:t>
            </w:r>
          </w:p>
        </w:tc>
        <w:tc>
          <w:tcPr>
            <w:tcW w:w="866" w:type="pct"/>
            <w:noWrap/>
            <w:vAlign w:val="center"/>
          </w:tcPr>
          <w:p w14:paraId="673975F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3318768.583 </w:t>
            </w:r>
          </w:p>
        </w:tc>
        <w:tc>
          <w:tcPr>
            <w:tcW w:w="800" w:type="pct"/>
            <w:noWrap/>
            <w:vAlign w:val="center"/>
          </w:tcPr>
          <w:p w14:paraId="687CEA3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509271.629 </w:t>
            </w:r>
          </w:p>
        </w:tc>
        <w:tc>
          <w:tcPr>
            <w:tcW w:w="932" w:type="pct"/>
            <w:noWrap/>
            <w:vAlign w:val="center"/>
          </w:tcPr>
          <w:p w14:paraId="6126E29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540.77</w:t>
            </w:r>
          </w:p>
        </w:tc>
        <w:tc>
          <w:tcPr>
            <w:tcW w:w="1065" w:type="pct"/>
            <w:vMerge w:val="continue"/>
            <w:noWrap/>
            <w:vAlign w:val="center"/>
          </w:tcPr>
          <w:p w14:paraId="755969C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r>
      <w:tr w14:paraId="044C0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54E23AF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0B27442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G1</w:t>
            </w:r>
          </w:p>
        </w:tc>
        <w:tc>
          <w:tcPr>
            <w:tcW w:w="866" w:type="pct"/>
            <w:noWrap/>
            <w:vAlign w:val="center"/>
          </w:tcPr>
          <w:p w14:paraId="300F8BD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3318644.329</w:t>
            </w:r>
          </w:p>
        </w:tc>
        <w:tc>
          <w:tcPr>
            <w:tcW w:w="800" w:type="pct"/>
            <w:noWrap/>
            <w:vAlign w:val="center"/>
          </w:tcPr>
          <w:p w14:paraId="70D1BBE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509384.819</w:t>
            </w:r>
          </w:p>
        </w:tc>
        <w:tc>
          <w:tcPr>
            <w:tcW w:w="932" w:type="pct"/>
            <w:noWrap/>
            <w:vAlign w:val="center"/>
          </w:tcPr>
          <w:p w14:paraId="4C96AE6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538.55</w:t>
            </w:r>
          </w:p>
        </w:tc>
        <w:tc>
          <w:tcPr>
            <w:tcW w:w="1065" w:type="pct"/>
            <w:noWrap/>
            <w:vAlign w:val="center"/>
          </w:tcPr>
          <w:p w14:paraId="4C91D55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无障碍通道起点</w:t>
            </w:r>
          </w:p>
        </w:tc>
      </w:tr>
      <w:tr w14:paraId="55A08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5F14345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19D5DCE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G2</w:t>
            </w:r>
          </w:p>
        </w:tc>
        <w:tc>
          <w:tcPr>
            <w:tcW w:w="866" w:type="pct"/>
            <w:noWrap/>
            <w:vAlign w:val="center"/>
          </w:tcPr>
          <w:p w14:paraId="1202A32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3318642.313</w:t>
            </w:r>
          </w:p>
        </w:tc>
        <w:tc>
          <w:tcPr>
            <w:tcW w:w="800" w:type="pct"/>
            <w:noWrap/>
            <w:vAlign w:val="center"/>
          </w:tcPr>
          <w:p w14:paraId="103CEE3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509383.341</w:t>
            </w:r>
          </w:p>
        </w:tc>
        <w:tc>
          <w:tcPr>
            <w:tcW w:w="932" w:type="pct"/>
            <w:noWrap/>
            <w:vAlign w:val="center"/>
          </w:tcPr>
          <w:p w14:paraId="317E6B4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538.55</w:t>
            </w:r>
          </w:p>
        </w:tc>
        <w:tc>
          <w:tcPr>
            <w:tcW w:w="1065" w:type="pct"/>
            <w:noWrap/>
            <w:vAlign w:val="center"/>
          </w:tcPr>
          <w:p w14:paraId="430C24F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无障碍通道起点</w:t>
            </w:r>
          </w:p>
        </w:tc>
      </w:tr>
      <w:tr w14:paraId="10233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0B14F0D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18B0352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G3</w:t>
            </w:r>
          </w:p>
        </w:tc>
        <w:tc>
          <w:tcPr>
            <w:tcW w:w="866" w:type="pct"/>
            <w:noWrap/>
            <w:vAlign w:val="center"/>
          </w:tcPr>
          <w:p w14:paraId="75724EA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3318646.308</w:t>
            </w:r>
          </w:p>
        </w:tc>
        <w:tc>
          <w:tcPr>
            <w:tcW w:w="800" w:type="pct"/>
            <w:noWrap/>
            <w:vAlign w:val="center"/>
          </w:tcPr>
          <w:p w14:paraId="55504B1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509379.048</w:t>
            </w:r>
          </w:p>
        </w:tc>
        <w:tc>
          <w:tcPr>
            <w:tcW w:w="932" w:type="pct"/>
            <w:noWrap/>
            <w:vAlign w:val="center"/>
          </w:tcPr>
          <w:p w14:paraId="7789159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538.55</w:t>
            </w:r>
          </w:p>
        </w:tc>
        <w:tc>
          <w:tcPr>
            <w:tcW w:w="1065" w:type="pct"/>
            <w:noWrap/>
            <w:vAlign w:val="center"/>
          </w:tcPr>
          <w:p w14:paraId="5F980F0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新建挡墙顶高程</w:t>
            </w:r>
          </w:p>
        </w:tc>
      </w:tr>
      <w:tr w14:paraId="5F19A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40A98C6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18B387D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G4</w:t>
            </w:r>
          </w:p>
        </w:tc>
        <w:tc>
          <w:tcPr>
            <w:tcW w:w="866" w:type="pct"/>
            <w:noWrap/>
            <w:vAlign w:val="center"/>
          </w:tcPr>
          <w:p w14:paraId="299A1FD9">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3318645.975</w:t>
            </w:r>
          </w:p>
        </w:tc>
        <w:tc>
          <w:tcPr>
            <w:tcW w:w="800" w:type="pct"/>
            <w:noWrap/>
            <w:vAlign w:val="center"/>
          </w:tcPr>
          <w:p w14:paraId="07E8E60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509378.409</w:t>
            </w:r>
          </w:p>
        </w:tc>
        <w:tc>
          <w:tcPr>
            <w:tcW w:w="932" w:type="pct"/>
            <w:noWrap/>
            <w:vAlign w:val="center"/>
          </w:tcPr>
          <w:p w14:paraId="5839640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538.55</w:t>
            </w:r>
          </w:p>
        </w:tc>
        <w:tc>
          <w:tcPr>
            <w:tcW w:w="1065" w:type="pct"/>
            <w:noWrap/>
            <w:vAlign w:val="center"/>
          </w:tcPr>
          <w:p w14:paraId="653AA5E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新建挡墙顶高程</w:t>
            </w:r>
          </w:p>
        </w:tc>
      </w:tr>
      <w:tr w14:paraId="48F62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37411B7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0C5F680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G5</w:t>
            </w:r>
          </w:p>
        </w:tc>
        <w:tc>
          <w:tcPr>
            <w:tcW w:w="866" w:type="pct"/>
            <w:noWrap/>
            <w:vAlign w:val="center"/>
          </w:tcPr>
          <w:p w14:paraId="67350CB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3318667.47</w:t>
            </w:r>
          </w:p>
        </w:tc>
        <w:tc>
          <w:tcPr>
            <w:tcW w:w="800" w:type="pct"/>
            <w:noWrap/>
            <w:vAlign w:val="center"/>
          </w:tcPr>
          <w:p w14:paraId="68FD305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509373.796</w:t>
            </w:r>
          </w:p>
        </w:tc>
        <w:tc>
          <w:tcPr>
            <w:tcW w:w="932" w:type="pct"/>
            <w:noWrap/>
            <w:vAlign w:val="center"/>
          </w:tcPr>
          <w:p w14:paraId="2ED50D0F">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538.55</w:t>
            </w:r>
          </w:p>
        </w:tc>
        <w:tc>
          <w:tcPr>
            <w:tcW w:w="1065" w:type="pct"/>
            <w:noWrap/>
            <w:vAlign w:val="center"/>
          </w:tcPr>
          <w:p w14:paraId="71CF5FB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新建挡墙顶高程</w:t>
            </w:r>
          </w:p>
        </w:tc>
      </w:tr>
      <w:tr w14:paraId="0322A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52DBD609">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7C1E6DB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G6</w:t>
            </w:r>
          </w:p>
        </w:tc>
        <w:tc>
          <w:tcPr>
            <w:tcW w:w="866" w:type="pct"/>
            <w:noWrap/>
            <w:vAlign w:val="center"/>
          </w:tcPr>
          <w:p w14:paraId="66C058F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3318665.912</w:t>
            </w:r>
          </w:p>
        </w:tc>
        <w:tc>
          <w:tcPr>
            <w:tcW w:w="800" w:type="pct"/>
            <w:noWrap/>
            <w:vAlign w:val="center"/>
          </w:tcPr>
          <w:p w14:paraId="1C64E4B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509375.619</w:t>
            </w:r>
          </w:p>
        </w:tc>
        <w:tc>
          <w:tcPr>
            <w:tcW w:w="932" w:type="pct"/>
            <w:noWrap/>
            <w:vAlign w:val="center"/>
          </w:tcPr>
          <w:p w14:paraId="07C3D76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538.55</w:t>
            </w:r>
          </w:p>
        </w:tc>
        <w:tc>
          <w:tcPr>
            <w:tcW w:w="1065" w:type="pct"/>
            <w:noWrap/>
            <w:vAlign w:val="center"/>
          </w:tcPr>
          <w:p w14:paraId="2173D48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新建挡墙顶高程</w:t>
            </w:r>
          </w:p>
        </w:tc>
      </w:tr>
      <w:tr w14:paraId="659B5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32" w:type="pct"/>
            <w:vMerge w:val="restart"/>
            <w:noWrap/>
            <w:vAlign w:val="center"/>
          </w:tcPr>
          <w:p w14:paraId="0F67174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桃花渡车行桥</w:t>
            </w:r>
          </w:p>
        </w:tc>
        <w:tc>
          <w:tcPr>
            <w:tcW w:w="401" w:type="pct"/>
            <w:noWrap/>
            <w:vAlign w:val="center"/>
          </w:tcPr>
          <w:p w14:paraId="4193FA2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A1</w:t>
            </w:r>
          </w:p>
        </w:tc>
        <w:tc>
          <w:tcPr>
            <w:tcW w:w="866" w:type="pct"/>
            <w:noWrap/>
            <w:vAlign w:val="center"/>
          </w:tcPr>
          <w:p w14:paraId="315C608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3322170.134</w:t>
            </w:r>
          </w:p>
        </w:tc>
        <w:tc>
          <w:tcPr>
            <w:tcW w:w="800" w:type="pct"/>
            <w:noWrap/>
            <w:vAlign w:val="center"/>
          </w:tcPr>
          <w:p w14:paraId="313EAF5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513655.273</w:t>
            </w:r>
          </w:p>
        </w:tc>
        <w:tc>
          <w:tcPr>
            <w:tcW w:w="932" w:type="pct"/>
            <w:noWrap/>
            <w:vAlign w:val="center"/>
          </w:tcPr>
          <w:p w14:paraId="081340B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569.04</w:t>
            </w:r>
          </w:p>
        </w:tc>
        <w:tc>
          <w:tcPr>
            <w:tcW w:w="1065" w:type="pct"/>
            <w:vMerge w:val="restart"/>
            <w:noWrap/>
            <w:vAlign w:val="center"/>
          </w:tcPr>
          <w:p w14:paraId="25E01C7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P0桥墩</w:t>
            </w:r>
          </w:p>
        </w:tc>
      </w:tr>
      <w:tr w14:paraId="6A950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7AD49A5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68A1B86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A2</w:t>
            </w:r>
          </w:p>
        </w:tc>
        <w:tc>
          <w:tcPr>
            <w:tcW w:w="866" w:type="pct"/>
            <w:noWrap/>
            <w:vAlign w:val="center"/>
          </w:tcPr>
          <w:p w14:paraId="75E846B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3322173.612</w:t>
            </w:r>
          </w:p>
        </w:tc>
        <w:tc>
          <w:tcPr>
            <w:tcW w:w="800" w:type="pct"/>
            <w:noWrap/>
            <w:vAlign w:val="center"/>
          </w:tcPr>
          <w:p w14:paraId="18B9B62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513657.248</w:t>
            </w:r>
          </w:p>
        </w:tc>
        <w:tc>
          <w:tcPr>
            <w:tcW w:w="932" w:type="pct"/>
            <w:noWrap/>
            <w:vAlign w:val="center"/>
          </w:tcPr>
          <w:p w14:paraId="22F13A7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569.04</w:t>
            </w:r>
          </w:p>
        </w:tc>
        <w:tc>
          <w:tcPr>
            <w:tcW w:w="1065" w:type="pct"/>
            <w:vMerge w:val="continue"/>
            <w:noWrap/>
            <w:vAlign w:val="center"/>
          </w:tcPr>
          <w:p w14:paraId="44E79FE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r>
      <w:tr w14:paraId="6B753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1CD3063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49D2BF8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A3</w:t>
            </w:r>
          </w:p>
        </w:tc>
        <w:tc>
          <w:tcPr>
            <w:tcW w:w="866" w:type="pct"/>
            <w:noWrap/>
            <w:vAlign w:val="center"/>
          </w:tcPr>
          <w:p w14:paraId="3C7BEC3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3322181.02</w:t>
            </w:r>
          </w:p>
        </w:tc>
        <w:tc>
          <w:tcPr>
            <w:tcW w:w="800" w:type="pct"/>
            <w:noWrap/>
            <w:vAlign w:val="center"/>
          </w:tcPr>
          <w:p w14:paraId="02A5845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513644.206</w:t>
            </w:r>
          </w:p>
        </w:tc>
        <w:tc>
          <w:tcPr>
            <w:tcW w:w="932" w:type="pct"/>
            <w:noWrap/>
            <w:vAlign w:val="center"/>
          </w:tcPr>
          <w:p w14:paraId="6C6BF47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569.04</w:t>
            </w:r>
          </w:p>
        </w:tc>
        <w:tc>
          <w:tcPr>
            <w:tcW w:w="1065" w:type="pct"/>
            <w:vMerge w:val="continue"/>
            <w:noWrap/>
            <w:vAlign w:val="center"/>
          </w:tcPr>
          <w:p w14:paraId="058322C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r>
      <w:tr w14:paraId="0F2A3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6047A52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5E4FA49F">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A4</w:t>
            </w:r>
          </w:p>
        </w:tc>
        <w:tc>
          <w:tcPr>
            <w:tcW w:w="866" w:type="pct"/>
            <w:noWrap/>
            <w:vAlign w:val="center"/>
          </w:tcPr>
          <w:p w14:paraId="1AD5E94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3322177.539</w:t>
            </w:r>
          </w:p>
        </w:tc>
        <w:tc>
          <w:tcPr>
            <w:tcW w:w="800" w:type="pct"/>
            <w:noWrap/>
            <w:vAlign w:val="center"/>
          </w:tcPr>
          <w:p w14:paraId="18C6E70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513642.236</w:t>
            </w:r>
          </w:p>
        </w:tc>
        <w:tc>
          <w:tcPr>
            <w:tcW w:w="932" w:type="pct"/>
            <w:noWrap/>
            <w:vAlign w:val="center"/>
          </w:tcPr>
          <w:p w14:paraId="540639C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569.04</w:t>
            </w:r>
          </w:p>
        </w:tc>
        <w:tc>
          <w:tcPr>
            <w:tcW w:w="1065" w:type="pct"/>
            <w:vMerge w:val="continue"/>
            <w:noWrap/>
            <w:vAlign w:val="center"/>
          </w:tcPr>
          <w:p w14:paraId="2DD2ED4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r>
      <w:tr w14:paraId="37A8D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32" w:type="pct"/>
            <w:vMerge w:val="continue"/>
            <w:noWrap/>
            <w:vAlign w:val="center"/>
          </w:tcPr>
          <w:p w14:paraId="7077919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0A6A38F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B1</w:t>
            </w:r>
          </w:p>
        </w:tc>
        <w:tc>
          <w:tcPr>
            <w:tcW w:w="866" w:type="pct"/>
            <w:noWrap/>
            <w:vAlign w:val="center"/>
          </w:tcPr>
          <w:p w14:paraId="7286BEF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3322189.713</w:t>
            </w:r>
          </w:p>
        </w:tc>
        <w:tc>
          <w:tcPr>
            <w:tcW w:w="800" w:type="pct"/>
            <w:noWrap/>
            <w:vAlign w:val="center"/>
          </w:tcPr>
          <w:p w14:paraId="7A820DB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513662.311</w:t>
            </w:r>
          </w:p>
        </w:tc>
        <w:tc>
          <w:tcPr>
            <w:tcW w:w="932" w:type="pct"/>
            <w:noWrap/>
            <w:vAlign w:val="center"/>
          </w:tcPr>
          <w:p w14:paraId="40585FE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569.30 </w:t>
            </w:r>
          </w:p>
        </w:tc>
        <w:tc>
          <w:tcPr>
            <w:tcW w:w="1065" w:type="pct"/>
            <w:vMerge w:val="restart"/>
            <w:noWrap/>
            <w:vAlign w:val="center"/>
          </w:tcPr>
          <w:p w14:paraId="6C4A237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P1桥墩</w:t>
            </w:r>
          </w:p>
        </w:tc>
      </w:tr>
      <w:tr w14:paraId="4B4F8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3709197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7C243B5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B2</w:t>
            </w:r>
          </w:p>
        </w:tc>
        <w:tc>
          <w:tcPr>
            <w:tcW w:w="866" w:type="pct"/>
            <w:noWrap/>
            <w:vAlign w:val="center"/>
          </w:tcPr>
          <w:p w14:paraId="4602F5E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3322193.639</w:t>
            </w:r>
          </w:p>
        </w:tc>
        <w:tc>
          <w:tcPr>
            <w:tcW w:w="800" w:type="pct"/>
            <w:noWrap/>
            <w:vAlign w:val="center"/>
          </w:tcPr>
          <w:p w14:paraId="27BBCCF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513655.398</w:t>
            </w:r>
          </w:p>
        </w:tc>
        <w:tc>
          <w:tcPr>
            <w:tcW w:w="932" w:type="pct"/>
            <w:noWrap/>
            <w:vAlign w:val="center"/>
          </w:tcPr>
          <w:p w14:paraId="7E2BB5B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569.30 </w:t>
            </w:r>
          </w:p>
        </w:tc>
        <w:tc>
          <w:tcPr>
            <w:tcW w:w="1065" w:type="pct"/>
            <w:vMerge w:val="continue"/>
            <w:noWrap/>
            <w:vAlign w:val="center"/>
          </w:tcPr>
          <w:p w14:paraId="52A54BA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r>
      <w:tr w14:paraId="3FDA0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32" w:type="pct"/>
            <w:vMerge w:val="continue"/>
            <w:noWrap/>
            <w:vAlign w:val="center"/>
          </w:tcPr>
          <w:p w14:paraId="5238455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5BE972CF">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C1</w:t>
            </w:r>
          </w:p>
        </w:tc>
        <w:tc>
          <w:tcPr>
            <w:tcW w:w="866" w:type="pct"/>
            <w:noWrap/>
            <w:vAlign w:val="center"/>
          </w:tcPr>
          <w:p w14:paraId="7EF2BAE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3322201.698</w:t>
            </w:r>
          </w:p>
        </w:tc>
        <w:tc>
          <w:tcPr>
            <w:tcW w:w="800" w:type="pct"/>
            <w:noWrap/>
            <w:vAlign w:val="center"/>
          </w:tcPr>
          <w:p w14:paraId="209898B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513673.201</w:t>
            </w:r>
          </w:p>
        </w:tc>
        <w:tc>
          <w:tcPr>
            <w:tcW w:w="932" w:type="pct"/>
            <w:noWrap/>
            <w:vAlign w:val="center"/>
          </w:tcPr>
          <w:p w14:paraId="27CFB5E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569.54</w:t>
            </w:r>
          </w:p>
        </w:tc>
        <w:tc>
          <w:tcPr>
            <w:tcW w:w="1065" w:type="pct"/>
            <w:vMerge w:val="restart"/>
            <w:noWrap/>
            <w:vAlign w:val="center"/>
          </w:tcPr>
          <w:p w14:paraId="7FF3770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P2拱座</w:t>
            </w:r>
          </w:p>
        </w:tc>
      </w:tr>
      <w:tr w14:paraId="6F725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4DCC892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5611AC5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C2</w:t>
            </w:r>
          </w:p>
        </w:tc>
        <w:tc>
          <w:tcPr>
            <w:tcW w:w="866" w:type="pct"/>
            <w:noWrap/>
            <w:vAlign w:val="center"/>
          </w:tcPr>
          <w:p w14:paraId="0D8EA23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3322208.063</w:t>
            </w:r>
          </w:p>
        </w:tc>
        <w:tc>
          <w:tcPr>
            <w:tcW w:w="800" w:type="pct"/>
            <w:noWrap/>
            <w:vAlign w:val="center"/>
          </w:tcPr>
          <w:p w14:paraId="073E6989">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513676.816</w:t>
            </w:r>
          </w:p>
        </w:tc>
        <w:tc>
          <w:tcPr>
            <w:tcW w:w="932" w:type="pct"/>
            <w:noWrap/>
            <w:vAlign w:val="center"/>
          </w:tcPr>
          <w:p w14:paraId="4DA8163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569.65</w:t>
            </w:r>
          </w:p>
        </w:tc>
        <w:tc>
          <w:tcPr>
            <w:tcW w:w="1065" w:type="pct"/>
            <w:vMerge w:val="continue"/>
            <w:noWrap/>
            <w:vAlign w:val="center"/>
          </w:tcPr>
          <w:p w14:paraId="66E371C9">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r>
      <w:tr w14:paraId="28AFF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02F4F6D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1D50334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C3</w:t>
            </w:r>
          </w:p>
        </w:tc>
        <w:tc>
          <w:tcPr>
            <w:tcW w:w="866" w:type="pct"/>
            <w:noWrap/>
            <w:vAlign w:val="center"/>
          </w:tcPr>
          <w:p w14:paraId="50761FC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3322215.471</w:t>
            </w:r>
          </w:p>
        </w:tc>
        <w:tc>
          <w:tcPr>
            <w:tcW w:w="800" w:type="pct"/>
            <w:noWrap/>
            <w:vAlign w:val="center"/>
          </w:tcPr>
          <w:p w14:paraId="5A42AC9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513663.773</w:t>
            </w:r>
          </w:p>
        </w:tc>
        <w:tc>
          <w:tcPr>
            <w:tcW w:w="932" w:type="pct"/>
            <w:noWrap/>
            <w:vAlign w:val="center"/>
          </w:tcPr>
          <w:p w14:paraId="6C4FF0D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569.65</w:t>
            </w:r>
          </w:p>
        </w:tc>
        <w:tc>
          <w:tcPr>
            <w:tcW w:w="1065" w:type="pct"/>
            <w:vMerge w:val="continue"/>
            <w:noWrap/>
            <w:vAlign w:val="center"/>
          </w:tcPr>
          <w:p w14:paraId="6257F84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r>
      <w:tr w14:paraId="4C2CC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092BD6F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3815AA9F">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C4</w:t>
            </w:r>
          </w:p>
        </w:tc>
        <w:tc>
          <w:tcPr>
            <w:tcW w:w="866" w:type="pct"/>
            <w:noWrap/>
            <w:vAlign w:val="center"/>
          </w:tcPr>
          <w:p w14:paraId="517213B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3322209.106</w:t>
            </w:r>
          </w:p>
        </w:tc>
        <w:tc>
          <w:tcPr>
            <w:tcW w:w="800" w:type="pct"/>
            <w:noWrap/>
            <w:vAlign w:val="center"/>
          </w:tcPr>
          <w:p w14:paraId="5ECD957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513660.158</w:t>
            </w:r>
          </w:p>
        </w:tc>
        <w:tc>
          <w:tcPr>
            <w:tcW w:w="932" w:type="pct"/>
            <w:noWrap/>
            <w:vAlign w:val="center"/>
          </w:tcPr>
          <w:p w14:paraId="48A28DC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569.54</w:t>
            </w:r>
          </w:p>
        </w:tc>
        <w:tc>
          <w:tcPr>
            <w:tcW w:w="1065" w:type="pct"/>
            <w:vMerge w:val="continue"/>
            <w:noWrap/>
            <w:vAlign w:val="center"/>
          </w:tcPr>
          <w:p w14:paraId="6B5B228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r>
      <w:tr w14:paraId="28D3F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32" w:type="pct"/>
            <w:vMerge w:val="continue"/>
            <w:noWrap/>
            <w:vAlign w:val="center"/>
          </w:tcPr>
          <w:p w14:paraId="06148A4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0DBF1A0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D1</w:t>
            </w:r>
          </w:p>
        </w:tc>
        <w:tc>
          <w:tcPr>
            <w:tcW w:w="866" w:type="pct"/>
            <w:noWrap/>
            <w:vAlign w:val="center"/>
          </w:tcPr>
          <w:p w14:paraId="5F23A2FF">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3322276.548</w:t>
            </w:r>
          </w:p>
        </w:tc>
        <w:tc>
          <w:tcPr>
            <w:tcW w:w="800" w:type="pct"/>
            <w:noWrap/>
            <w:vAlign w:val="center"/>
          </w:tcPr>
          <w:p w14:paraId="47C3865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513715.714</w:t>
            </w:r>
          </w:p>
        </w:tc>
        <w:tc>
          <w:tcPr>
            <w:tcW w:w="932" w:type="pct"/>
            <w:noWrap/>
            <w:vAlign w:val="center"/>
          </w:tcPr>
          <w:p w14:paraId="6C743BA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570.83</w:t>
            </w:r>
          </w:p>
        </w:tc>
        <w:tc>
          <w:tcPr>
            <w:tcW w:w="1065" w:type="pct"/>
            <w:vMerge w:val="restart"/>
            <w:noWrap/>
            <w:vAlign w:val="center"/>
          </w:tcPr>
          <w:p w14:paraId="397408F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P3拱座</w:t>
            </w:r>
          </w:p>
        </w:tc>
      </w:tr>
      <w:tr w14:paraId="12848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63F9E9D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39AF361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D2</w:t>
            </w:r>
          </w:p>
        </w:tc>
        <w:tc>
          <w:tcPr>
            <w:tcW w:w="866" w:type="pct"/>
            <w:noWrap/>
            <w:vAlign w:val="center"/>
          </w:tcPr>
          <w:p w14:paraId="442DC7A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3322282.912</w:t>
            </w:r>
          </w:p>
        </w:tc>
        <w:tc>
          <w:tcPr>
            <w:tcW w:w="800" w:type="pct"/>
            <w:noWrap/>
            <w:vAlign w:val="center"/>
          </w:tcPr>
          <w:p w14:paraId="26B9806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513719.329</w:t>
            </w:r>
          </w:p>
        </w:tc>
        <w:tc>
          <w:tcPr>
            <w:tcW w:w="932" w:type="pct"/>
            <w:noWrap/>
            <w:vAlign w:val="center"/>
          </w:tcPr>
          <w:p w14:paraId="66E4AF7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570.94</w:t>
            </w:r>
          </w:p>
        </w:tc>
        <w:tc>
          <w:tcPr>
            <w:tcW w:w="1065" w:type="pct"/>
            <w:vMerge w:val="continue"/>
            <w:noWrap/>
            <w:vAlign w:val="center"/>
          </w:tcPr>
          <w:p w14:paraId="63A56E7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r>
      <w:tr w14:paraId="4315D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0770D86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05BD9DD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D3</w:t>
            </w:r>
          </w:p>
        </w:tc>
        <w:tc>
          <w:tcPr>
            <w:tcW w:w="866" w:type="pct"/>
            <w:noWrap/>
            <w:vAlign w:val="center"/>
          </w:tcPr>
          <w:p w14:paraId="68BCDFF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3322290.321</w:t>
            </w:r>
          </w:p>
        </w:tc>
        <w:tc>
          <w:tcPr>
            <w:tcW w:w="800" w:type="pct"/>
            <w:noWrap/>
            <w:vAlign w:val="center"/>
          </w:tcPr>
          <w:p w14:paraId="5597731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513706.286</w:t>
            </w:r>
          </w:p>
        </w:tc>
        <w:tc>
          <w:tcPr>
            <w:tcW w:w="932" w:type="pct"/>
            <w:noWrap/>
            <w:vAlign w:val="center"/>
          </w:tcPr>
          <w:p w14:paraId="2A18FD6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570.94</w:t>
            </w:r>
          </w:p>
        </w:tc>
        <w:tc>
          <w:tcPr>
            <w:tcW w:w="1065" w:type="pct"/>
            <w:vMerge w:val="continue"/>
            <w:noWrap/>
            <w:vAlign w:val="center"/>
          </w:tcPr>
          <w:p w14:paraId="2373285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r>
      <w:tr w14:paraId="79633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5ABB96C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100F271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D4</w:t>
            </w:r>
          </w:p>
        </w:tc>
        <w:tc>
          <w:tcPr>
            <w:tcW w:w="866" w:type="pct"/>
            <w:noWrap/>
            <w:vAlign w:val="center"/>
          </w:tcPr>
          <w:p w14:paraId="73CB3E0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3322283.956</w:t>
            </w:r>
          </w:p>
        </w:tc>
        <w:tc>
          <w:tcPr>
            <w:tcW w:w="800" w:type="pct"/>
            <w:noWrap/>
            <w:vAlign w:val="center"/>
          </w:tcPr>
          <w:p w14:paraId="131C141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513702.671</w:t>
            </w:r>
          </w:p>
        </w:tc>
        <w:tc>
          <w:tcPr>
            <w:tcW w:w="932" w:type="pct"/>
            <w:noWrap/>
            <w:vAlign w:val="center"/>
          </w:tcPr>
          <w:p w14:paraId="09813EF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570.83</w:t>
            </w:r>
          </w:p>
        </w:tc>
        <w:tc>
          <w:tcPr>
            <w:tcW w:w="1065" w:type="pct"/>
            <w:vMerge w:val="continue"/>
            <w:noWrap/>
            <w:vAlign w:val="center"/>
          </w:tcPr>
          <w:p w14:paraId="7905E2D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r>
      <w:tr w14:paraId="63503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32" w:type="pct"/>
            <w:vMerge w:val="continue"/>
            <w:noWrap/>
            <w:vAlign w:val="center"/>
          </w:tcPr>
          <w:p w14:paraId="0456AD1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5249F1F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E1</w:t>
            </w:r>
          </w:p>
        </w:tc>
        <w:tc>
          <w:tcPr>
            <w:tcW w:w="866" w:type="pct"/>
            <w:noWrap/>
            <w:vAlign w:val="center"/>
          </w:tcPr>
          <w:p w14:paraId="2CF86DA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3322288.7</w:t>
            </w:r>
          </w:p>
        </w:tc>
        <w:tc>
          <w:tcPr>
            <w:tcW w:w="800" w:type="pct"/>
            <w:noWrap/>
            <w:vAlign w:val="center"/>
          </w:tcPr>
          <w:p w14:paraId="179FB1D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513733.073</w:t>
            </w:r>
          </w:p>
        </w:tc>
        <w:tc>
          <w:tcPr>
            <w:tcW w:w="932" w:type="pct"/>
            <w:noWrap/>
            <w:vAlign w:val="center"/>
          </w:tcPr>
          <w:p w14:paraId="0409602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571.12</w:t>
            </w:r>
          </w:p>
        </w:tc>
        <w:tc>
          <w:tcPr>
            <w:tcW w:w="1065" w:type="pct"/>
            <w:vMerge w:val="restart"/>
            <w:noWrap/>
            <w:vAlign w:val="center"/>
          </w:tcPr>
          <w:p w14:paraId="0D286569">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P4桥墩</w:t>
            </w:r>
          </w:p>
        </w:tc>
      </w:tr>
      <w:tr w14:paraId="0278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68C8EA9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45A0652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E2</w:t>
            </w:r>
          </w:p>
        </w:tc>
        <w:tc>
          <w:tcPr>
            <w:tcW w:w="866" w:type="pct"/>
            <w:noWrap/>
            <w:vAlign w:val="center"/>
          </w:tcPr>
          <w:p w14:paraId="7B950D8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3322290.504</w:t>
            </w:r>
          </w:p>
        </w:tc>
        <w:tc>
          <w:tcPr>
            <w:tcW w:w="800" w:type="pct"/>
            <w:noWrap/>
            <w:vAlign w:val="center"/>
          </w:tcPr>
          <w:p w14:paraId="5859A85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513733.904</w:t>
            </w:r>
          </w:p>
        </w:tc>
        <w:tc>
          <w:tcPr>
            <w:tcW w:w="932" w:type="pct"/>
            <w:noWrap/>
            <w:vAlign w:val="center"/>
          </w:tcPr>
          <w:p w14:paraId="25534BF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571.12</w:t>
            </w:r>
          </w:p>
        </w:tc>
        <w:tc>
          <w:tcPr>
            <w:tcW w:w="1065" w:type="pct"/>
            <w:vMerge w:val="continue"/>
            <w:noWrap/>
            <w:vAlign w:val="center"/>
          </w:tcPr>
          <w:p w14:paraId="6950205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r>
      <w:tr w14:paraId="2010A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757E780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7A25C43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E3</w:t>
            </w:r>
          </w:p>
        </w:tc>
        <w:tc>
          <w:tcPr>
            <w:tcW w:w="866" w:type="pct"/>
            <w:noWrap/>
            <w:vAlign w:val="center"/>
          </w:tcPr>
          <w:p w14:paraId="0B7B09AF">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3322304.847</w:t>
            </w:r>
          </w:p>
        </w:tc>
        <w:tc>
          <w:tcPr>
            <w:tcW w:w="800" w:type="pct"/>
            <w:noWrap/>
            <w:vAlign w:val="center"/>
          </w:tcPr>
          <w:p w14:paraId="0C7C0E4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513702.256</w:t>
            </w:r>
          </w:p>
        </w:tc>
        <w:tc>
          <w:tcPr>
            <w:tcW w:w="932" w:type="pct"/>
            <w:noWrap/>
            <w:vAlign w:val="center"/>
          </w:tcPr>
          <w:p w14:paraId="6F59B65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571.12</w:t>
            </w:r>
          </w:p>
        </w:tc>
        <w:tc>
          <w:tcPr>
            <w:tcW w:w="1065" w:type="pct"/>
            <w:vMerge w:val="continue"/>
            <w:noWrap/>
            <w:vAlign w:val="center"/>
          </w:tcPr>
          <w:p w14:paraId="56009EE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r>
      <w:tr w14:paraId="7DE9B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3E7E710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072629C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E4</w:t>
            </w:r>
          </w:p>
        </w:tc>
        <w:tc>
          <w:tcPr>
            <w:tcW w:w="866" w:type="pct"/>
            <w:noWrap/>
            <w:vAlign w:val="center"/>
          </w:tcPr>
          <w:p w14:paraId="2C81ED7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3322303.032</w:t>
            </w:r>
          </w:p>
        </w:tc>
        <w:tc>
          <w:tcPr>
            <w:tcW w:w="800" w:type="pct"/>
            <w:noWrap/>
            <w:vAlign w:val="center"/>
          </w:tcPr>
          <w:p w14:paraId="7A1FCDB9">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513701.436</w:t>
            </w:r>
          </w:p>
        </w:tc>
        <w:tc>
          <w:tcPr>
            <w:tcW w:w="932" w:type="pct"/>
            <w:noWrap/>
            <w:vAlign w:val="center"/>
          </w:tcPr>
          <w:p w14:paraId="44C8613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571.12</w:t>
            </w:r>
          </w:p>
        </w:tc>
        <w:tc>
          <w:tcPr>
            <w:tcW w:w="1065" w:type="pct"/>
            <w:vMerge w:val="continue"/>
            <w:noWrap/>
            <w:vAlign w:val="center"/>
          </w:tcPr>
          <w:p w14:paraId="15436DC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r>
    </w:tbl>
    <w:p w14:paraId="7860C1C7">
      <w:pPr>
        <w:keepNext w:val="0"/>
        <w:keepLines w:val="0"/>
        <w:pageBreakBefore w:val="0"/>
        <w:wordWrap w:val="0"/>
        <w:overflowPunct/>
        <w:topLinePunct w:val="0"/>
        <w:bidi w:val="0"/>
        <w:adjustRightInd w:val="0"/>
        <w:snapToGrid w:val="0"/>
        <w:spacing w:line="560" w:lineRule="exact"/>
        <w:ind w:firstLine="640" w:firstLineChars="200"/>
        <w:rPr>
          <w:rFonts w:hint="eastAsia" w:ascii="方正黑体_GBK" w:hAnsi="方正黑体_GBK" w:eastAsia="方正黑体_GBK" w:cs="方正黑体_GBK"/>
          <w:iCs/>
          <w:sz w:val="32"/>
          <w:szCs w:val="32"/>
        </w:rPr>
      </w:pPr>
      <w:r>
        <w:rPr>
          <w:rFonts w:hint="eastAsia" w:ascii="方正黑体_GBK" w:hAnsi="方正黑体_GBK" w:eastAsia="方正黑体_GBK" w:cs="方正黑体_GBK"/>
          <w:sz w:val="32"/>
          <w:szCs w:val="32"/>
        </w:rPr>
        <w:t>三、原则同意工程防洪评价标准及评价范围</w:t>
      </w:r>
    </w:p>
    <w:p w14:paraId="256BB100">
      <w:pPr>
        <w:keepNext w:val="0"/>
        <w:keepLines w:val="0"/>
        <w:pageBreakBefore w:val="0"/>
        <w:wordWrap w:val="0"/>
        <w:overflowPunct/>
        <w:topLinePunct w:val="0"/>
        <w:bidi w:val="0"/>
        <w:adjustRightInd w:val="0"/>
        <w:snapToGrid w:val="0"/>
        <w:spacing w:line="560" w:lineRule="exact"/>
        <w:ind w:firstLine="60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（一）防洪标准</w:t>
      </w:r>
    </w:p>
    <w:p w14:paraId="710795E8">
      <w:pPr>
        <w:keepNext w:val="0"/>
        <w:keepLines w:val="0"/>
        <w:pageBreakBefore w:val="0"/>
        <w:wordWrap w:val="0"/>
        <w:overflowPunct/>
        <w:topLinePunct w:val="0"/>
        <w:bidi w:val="0"/>
        <w:spacing w:line="560" w:lineRule="exact"/>
        <w:ind w:firstLine="640" w:firstLineChars="200"/>
        <w:rPr>
          <w:rFonts w:hint="default" w:ascii="Times New Roman" w:hAnsi="Times New Roman" w:eastAsia="方正仿宋_GBK" w:cs="Times New Roman"/>
          <w:iCs/>
          <w:sz w:val="32"/>
          <w:szCs w:val="32"/>
        </w:rPr>
      </w:pPr>
      <w:r>
        <w:rPr>
          <w:rFonts w:hint="default" w:ascii="Times New Roman" w:hAnsi="Times New Roman" w:eastAsia="方正仿宋_GBK" w:cs="Times New Roman"/>
          <w:iCs/>
          <w:sz w:val="32"/>
          <w:szCs w:val="32"/>
        </w:rPr>
        <w:t>本项目中坝人行桥防洪标准取20年一遇，桃花渡车行桥防洪标准取100年一遇，两座桥梁结构安全按100年一遇洪水重现期设计。符合《防洪标准》（GB50201-2014）、《城市桥梁设计规范》（CJJ11-2011）和《重庆市石柱县防洪规划（2021-2035）》相关规定要求。</w:t>
      </w:r>
    </w:p>
    <w:p w14:paraId="6B184090">
      <w:pPr>
        <w:keepNext w:val="0"/>
        <w:keepLines w:val="0"/>
        <w:pageBreakBefore w:val="0"/>
        <w:wordWrap w:val="0"/>
        <w:overflowPunct/>
        <w:topLinePunct w:val="0"/>
        <w:bidi w:val="0"/>
        <w:adjustRightInd w:val="0"/>
        <w:snapToGrid w:val="0"/>
        <w:spacing w:line="560" w:lineRule="exact"/>
        <w:ind w:firstLine="600"/>
        <w:rPr>
          <w:rFonts w:hint="eastAsia" w:ascii="方正楷体_GBK" w:hAnsi="方正楷体_GBK" w:eastAsia="方正楷体_GBK" w:cs="方正楷体_GBK"/>
          <w:iCs/>
          <w:sz w:val="32"/>
          <w:szCs w:val="32"/>
        </w:rPr>
      </w:pPr>
      <w:r>
        <w:rPr>
          <w:rFonts w:hint="eastAsia" w:ascii="方正楷体_GBK" w:hAnsi="方正楷体_GBK" w:eastAsia="方正楷体_GBK" w:cs="方正楷体_GBK"/>
          <w:iCs/>
          <w:sz w:val="32"/>
          <w:szCs w:val="32"/>
        </w:rPr>
        <w:t>（二）评价范围</w:t>
      </w:r>
    </w:p>
    <w:p w14:paraId="44D25723">
      <w:pPr>
        <w:keepNext w:val="0"/>
        <w:keepLines w:val="0"/>
        <w:pageBreakBefore w:val="0"/>
        <w:wordWrap w:val="0"/>
        <w:overflowPunct/>
        <w:topLinePunct w:val="0"/>
        <w:bidi w:val="0"/>
        <w:spacing w:line="560" w:lineRule="exact"/>
        <w:ind w:firstLine="640" w:firstLineChars="200"/>
        <w:rPr>
          <w:rFonts w:hint="default" w:ascii="Times New Roman" w:hAnsi="Times New Roman" w:eastAsia="方正仿宋_GBK" w:cs="Times New Roman"/>
          <w:iCs/>
          <w:sz w:val="32"/>
          <w:szCs w:val="32"/>
        </w:rPr>
      </w:pPr>
      <w:r>
        <w:rPr>
          <w:rFonts w:hint="default" w:ascii="Times New Roman" w:hAnsi="Times New Roman" w:eastAsia="方正仿宋_GBK" w:cs="Times New Roman"/>
          <w:iCs/>
          <w:sz w:val="32"/>
          <w:szCs w:val="32"/>
        </w:rPr>
        <w:t>洪水影响评价范围分为两段。中坝人行桥评价范围起于新建中坝人行桥下游600m处中坝公路桥，上游止于新建中坝人行桥上游900m处旗山大桥，评价范围全长1501m；桃花渡车行桥评价范围起于新建桃花渡车行桥下游423m处跌坎，上游止于新建桃花渡车行桥上游740m处芭蕉滩桥，评价范围全长1163m。评价范围的选取基本合理。</w:t>
      </w:r>
    </w:p>
    <w:p w14:paraId="17CAAFEF">
      <w:pPr>
        <w:keepNext w:val="0"/>
        <w:keepLines w:val="0"/>
        <w:pageBreakBefore w:val="0"/>
        <w:wordWrap w:val="0"/>
        <w:overflowPunct/>
        <w:topLinePunct w:val="0"/>
        <w:bidi w:val="0"/>
        <w:adjustRightInd w:val="0"/>
        <w:snapToGrid w:val="0"/>
        <w:spacing w:line="560" w:lineRule="exact"/>
        <w:ind w:firstLine="640" w:firstLineChars="200"/>
        <w:rPr>
          <w:rFonts w:hint="default" w:ascii="Times New Roman" w:hAnsi="Times New Roman" w:eastAsia="方正仿宋_GBK" w:cs="Times New Roman"/>
          <w:iCs/>
          <w:sz w:val="32"/>
          <w:szCs w:val="32"/>
        </w:rPr>
      </w:pPr>
      <w:r>
        <w:rPr>
          <w:rFonts w:hint="default" w:ascii="Times New Roman" w:hAnsi="Times New Roman" w:eastAsia="方正仿宋_GBK" w:cs="Times New Roman"/>
          <w:iCs/>
          <w:sz w:val="32"/>
          <w:szCs w:val="32"/>
        </w:rPr>
        <w:t>《报告》中的洪水影响评价范围基本合理。</w:t>
      </w:r>
    </w:p>
    <w:p w14:paraId="4D11ABF3">
      <w:pPr>
        <w:keepNext w:val="0"/>
        <w:keepLines w:val="0"/>
        <w:pageBreakBefore w:val="0"/>
        <w:wordWrap w:val="0"/>
        <w:overflowPunct/>
        <w:topLinePunct w:val="0"/>
        <w:bidi w:val="0"/>
        <w:adjustRightInd w:val="0"/>
        <w:snapToGrid w:val="0"/>
        <w:spacing w:line="560" w:lineRule="exact"/>
        <w:ind w:firstLine="640" w:firstLineChars="200"/>
        <w:rPr>
          <w:rFonts w:hint="eastAsia"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四、原则同意防洪评价计算</w:t>
      </w:r>
    </w:p>
    <w:p w14:paraId="16EC58FD">
      <w:pPr>
        <w:keepNext w:val="0"/>
        <w:keepLines w:val="0"/>
        <w:pageBreakBefore w:val="0"/>
        <w:wordWrap w:val="0"/>
        <w:overflowPunct/>
        <w:topLinePunct w:val="0"/>
        <w:bidi w:val="0"/>
        <w:spacing w:beforeLines="50" w:line="560" w:lineRule="exact"/>
        <w:ind w:firstLine="640" w:firstLineChars="200"/>
        <w:rPr>
          <w:rFonts w:ascii="方正仿宋_GBK" w:eastAsia="方正仿宋_GBK"/>
          <w:iCs/>
          <w:sz w:val="32"/>
          <w:szCs w:val="32"/>
        </w:rPr>
      </w:pPr>
      <w:r>
        <w:rPr>
          <w:rFonts w:hint="default" w:ascii="Times New Roman" w:hAnsi="Times New Roman" w:eastAsia="方正仿宋_GBK" w:cs="Times New Roman"/>
          <w:iCs/>
          <w:sz w:val="32"/>
          <w:szCs w:val="32"/>
        </w:rPr>
        <w:t>报告所采用的水文基础资料基本满足水文计算要求，设计流域参数基本正确。</w:t>
      </w:r>
    </w:p>
    <w:p w14:paraId="788AB95E">
      <w:pPr>
        <w:keepNext w:val="0"/>
        <w:keepLines w:val="0"/>
        <w:pageBreakBefore w:val="0"/>
        <w:wordWrap w:val="0"/>
        <w:overflowPunct/>
        <w:topLinePunct w:val="0"/>
        <w:bidi w:val="0"/>
        <w:spacing w:beforeLines="50"/>
        <w:ind w:firstLine="482"/>
        <w:jc w:val="center"/>
        <w:rPr>
          <w:rFonts w:ascii="方正仿宋_GBK" w:eastAsia="方正仿宋_GBK"/>
          <w:sz w:val="24"/>
        </w:rPr>
      </w:pPr>
      <w:r>
        <w:rPr>
          <w:rFonts w:hint="eastAsia" w:ascii="方正仿宋_GBK" w:eastAsia="方正仿宋_GBK"/>
          <w:sz w:val="24"/>
        </w:rPr>
        <w:t>各评价河段设计洪水计算控制断面流域参数表</w:t>
      </w:r>
    </w:p>
    <w:tbl>
      <w:tblPr>
        <w:tblStyle w:val="41"/>
        <w:tblW w:w="493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8"/>
        <w:gridCol w:w="2809"/>
        <w:gridCol w:w="1614"/>
        <w:gridCol w:w="1704"/>
      </w:tblGrid>
      <w:tr w14:paraId="0D51B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71" w:type="pct"/>
            <w:vAlign w:val="center"/>
          </w:tcPr>
          <w:p w14:paraId="49CD80D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桥梁</w:t>
            </w:r>
          </w:p>
        </w:tc>
        <w:tc>
          <w:tcPr>
            <w:tcW w:w="1571" w:type="pct"/>
            <w:vAlign w:val="center"/>
          </w:tcPr>
          <w:p w14:paraId="4849951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设计断面</w:t>
            </w:r>
          </w:p>
        </w:tc>
        <w:tc>
          <w:tcPr>
            <w:tcW w:w="903" w:type="pct"/>
            <w:vAlign w:val="center"/>
          </w:tcPr>
          <w:p w14:paraId="084C3BAF">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河流</w:t>
            </w:r>
          </w:p>
        </w:tc>
        <w:tc>
          <w:tcPr>
            <w:tcW w:w="953" w:type="pct"/>
            <w:vAlign w:val="center"/>
          </w:tcPr>
          <w:p w14:paraId="65412F7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F</w:t>
            </w:r>
            <w:r>
              <w:rPr>
                <w:rFonts w:hint="eastAsia" w:ascii="方正仿宋_GBK" w:hAnsi="仿宋_GB2312" w:eastAsia="方正仿宋_GBK" w:cs="仿宋_GB2312"/>
                <w:lang w:eastAsia="zh-CN"/>
              </w:rPr>
              <w:t>(</w:t>
            </w:r>
            <w:r>
              <w:rPr>
                <w:rFonts w:hint="eastAsia" w:ascii="方正仿宋_GBK" w:hAnsi="仿宋_GB2312" w:eastAsia="方正仿宋_GBK" w:cs="仿宋_GB2312"/>
              </w:rPr>
              <w:t>km2</w:t>
            </w:r>
            <w:r>
              <w:rPr>
                <w:rFonts w:hint="eastAsia" w:ascii="方正仿宋_GBK" w:hAnsi="仿宋_GB2312" w:eastAsia="方正仿宋_GBK" w:cs="仿宋_GB2312"/>
                <w:lang w:eastAsia="zh-CN"/>
              </w:rPr>
              <w:t>)</w:t>
            </w:r>
          </w:p>
        </w:tc>
      </w:tr>
      <w:tr w14:paraId="4FF74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71" w:type="pct"/>
            <w:vMerge w:val="restart"/>
            <w:vAlign w:val="center"/>
          </w:tcPr>
          <w:p w14:paraId="26045A3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中坝人行桥</w:t>
            </w:r>
          </w:p>
        </w:tc>
        <w:tc>
          <w:tcPr>
            <w:tcW w:w="1571" w:type="pct"/>
            <w:vAlign w:val="center"/>
          </w:tcPr>
          <w:p w14:paraId="47DE5D8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下游570m处中坝公路桥</w:t>
            </w:r>
          </w:p>
        </w:tc>
        <w:tc>
          <w:tcPr>
            <w:tcW w:w="903" w:type="pct"/>
            <w:vAlign w:val="center"/>
          </w:tcPr>
          <w:p w14:paraId="72AE755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龙河</w:t>
            </w:r>
          </w:p>
        </w:tc>
        <w:tc>
          <w:tcPr>
            <w:tcW w:w="953" w:type="pct"/>
            <w:vAlign w:val="center"/>
          </w:tcPr>
          <w:p w14:paraId="6CCA725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1124.8</w:t>
            </w:r>
          </w:p>
        </w:tc>
      </w:tr>
      <w:tr w14:paraId="1A57C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71" w:type="pct"/>
            <w:vMerge w:val="continue"/>
            <w:vAlign w:val="center"/>
          </w:tcPr>
          <w:p w14:paraId="5EAB728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1571" w:type="pct"/>
            <w:vAlign w:val="center"/>
          </w:tcPr>
          <w:p w14:paraId="488A7BD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牛石嵌河口</w:t>
            </w:r>
          </w:p>
        </w:tc>
        <w:tc>
          <w:tcPr>
            <w:tcW w:w="903" w:type="pct"/>
            <w:vAlign w:val="center"/>
          </w:tcPr>
          <w:p w14:paraId="7BF8FF1F">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龙河</w:t>
            </w:r>
          </w:p>
        </w:tc>
        <w:tc>
          <w:tcPr>
            <w:tcW w:w="953" w:type="pct"/>
            <w:vAlign w:val="center"/>
          </w:tcPr>
          <w:p w14:paraId="205A8EAF">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1094</w:t>
            </w:r>
          </w:p>
        </w:tc>
      </w:tr>
      <w:tr w14:paraId="4C38E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71" w:type="pct"/>
            <w:vAlign w:val="center"/>
          </w:tcPr>
          <w:p w14:paraId="4CE7209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桃花渡车行桥</w:t>
            </w:r>
          </w:p>
        </w:tc>
        <w:tc>
          <w:tcPr>
            <w:tcW w:w="1571" w:type="pct"/>
            <w:vAlign w:val="center"/>
          </w:tcPr>
          <w:p w14:paraId="5F4E7D1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下游410m处芭蕉滩</w:t>
            </w:r>
          </w:p>
        </w:tc>
        <w:tc>
          <w:tcPr>
            <w:tcW w:w="903" w:type="pct"/>
            <w:vAlign w:val="center"/>
          </w:tcPr>
          <w:p w14:paraId="1BB12A3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龙河</w:t>
            </w:r>
          </w:p>
        </w:tc>
        <w:tc>
          <w:tcPr>
            <w:tcW w:w="953" w:type="pct"/>
            <w:vAlign w:val="center"/>
          </w:tcPr>
          <w:p w14:paraId="2ADF73A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890</w:t>
            </w:r>
          </w:p>
        </w:tc>
      </w:tr>
    </w:tbl>
    <w:p w14:paraId="65097E72">
      <w:pPr>
        <w:keepNext w:val="0"/>
        <w:keepLines w:val="0"/>
        <w:pageBreakBefore w:val="0"/>
        <w:wordWrap w:val="0"/>
        <w:overflowPunct/>
        <w:topLinePunct w:val="0"/>
        <w:bidi w:val="0"/>
        <w:adjustRightInd w:val="0"/>
        <w:snapToGrid w:val="0"/>
        <w:spacing w:beforeLines="50" w:line="500" w:lineRule="exact"/>
        <w:ind w:firstLine="640" w:firstLineChars="200"/>
        <w:rPr>
          <w:rFonts w:ascii="方正仿宋_GBK" w:eastAsia="方正仿宋_GBK"/>
          <w:iCs/>
          <w:sz w:val="32"/>
          <w:szCs w:val="32"/>
        </w:rPr>
      </w:pPr>
      <w:r>
        <w:rPr>
          <w:rFonts w:hint="default" w:ascii="Times New Roman" w:hAnsi="Times New Roman" w:eastAsia="方正仿宋_GBK" w:cs="Times New Roman"/>
          <w:iCs/>
          <w:sz w:val="32"/>
          <w:szCs w:val="32"/>
        </w:rPr>
        <w:t>报告中洪峰流量的推算方法基本正确。工程河段上游22.5km处修建有藤子沟大型水库，从工程偏安全角度来看，设计洪水采用“水库和区间同频率叠加”组合的设计洪水成果。控制断面采用洪水流量成果如下表。</w:t>
      </w:r>
    </w:p>
    <w:p w14:paraId="564223D9">
      <w:pPr>
        <w:pStyle w:val="168"/>
        <w:keepNext w:val="0"/>
        <w:keepLines w:val="0"/>
        <w:pageBreakBefore w:val="0"/>
        <w:wordWrap w:val="0"/>
        <w:overflowPunct/>
        <w:topLinePunct w:val="0"/>
        <w:bidi w:val="0"/>
        <w:spacing w:beforeLines="50"/>
        <w:rPr>
          <w:rFonts w:ascii="方正仿宋_GBK" w:hAnsi="宋体" w:eastAsia="方正仿宋_GBK"/>
          <w:b w:val="0"/>
          <w:sz w:val="24"/>
          <w:szCs w:val="24"/>
          <w:lang w:eastAsia="zh-CN"/>
        </w:rPr>
      </w:pPr>
      <w:r>
        <w:rPr>
          <w:rFonts w:hint="eastAsia" w:ascii="方正仿宋_GBK" w:hAnsi="宋体" w:eastAsia="方正仿宋_GBK"/>
          <w:b w:val="0"/>
          <w:sz w:val="24"/>
          <w:szCs w:val="24"/>
          <w:lang w:eastAsia="zh-CN"/>
        </w:rPr>
        <w:t>控制断面设计洪峰流量成果表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5"/>
        <w:gridCol w:w="3395"/>
        <w:gridCol w:w="903"/>
        <w:gridCol w:w="1137"/>
        <w:gridCol w:w="1209"/>
        <w:gridCol w:w="1421"/>
      </w:tblGrid>
      <w:tr w14:paraId="7DB3F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trPr>
        <w:tc>
          <w:tcPr>
            <w:tcW w:w="549" w:type="pct"/>
            <w:vMerge w:val="restart"/>
            <w:noWrap/>
            <w:vAlign w:val="center"/>
          </w:tcPr>
          <w:p w14:paraId="4A7B5F19">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河流</w:t>
            </w:r>
          </w:p>
        </w:tc>
        <w:tc>
          <w:tcPr>
            <w:tcW w:w="1873" w:type="pct"/>
            <w:vMerge w:val="restart"/>
            <w:noWrap/>
            <w:vAlign w:val="center"/>
          </w:tcPr>
          <w:p w14:paraId="00C7210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控制断面</w:t>
            </w:r>
          </w:p>
        </w:tc>
        <w:tc>
          <w:tcPr>
            <w:tcW w:w="2576" w:type="pct"/>
            <w:gridSpan w:val="4"/>
            <w:vAlign w:val="center"/>
          </w:tcPr>
          <w:p w14:paraId="701F919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各频率洪水成果Qp(m3/s)</w:t>
            </w:r>
          </w:p>
        </w:tc>
      </w:tr>
      <w:tr w14:paraId="57185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trPr>
        <w:tc>
          <w:tcPr>
            <w:tcW w:w="549" w:type="pct"/>
            <w:vMerge w:val="continue"/>
            <w:vAlign w:val="center"/>
          </w:tcPr>
          <w:p w14:paraId="40409F3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1873" w:type="pct"/>
            <w:vMerge w:val="continue"/>
            <w:vAlign w:val="center"/>
          </w:tcPr>
          <w:p w14:paraId="77E504F9">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98" w:type="pct"/>
            <w:vAlign w:val="center"/>
          </w:tcPr>
          <w:p w14:paraId="15E3162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1.00%</w:t>
            </w:r>
          </w:p>
        </w:tc>
        <w:tc>
          <w:tcPr>
            <w:tcW w:w="627" w:type="pct"/>
            <w:vAlign w:val="center"/>
          </w:tcPr>
          <w:p w14:paraId="3346C9C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2.00%</w:t>
            </w:r>
          </w:p>
        </w:tc>
        <w:tc>
          <w:tcPr>
            <w:tcW w:w="667" w:type="pct"/>
            <w:vAlign w:val="center"/>
          </w:tcPr>
          <w:p w14:paraId="7415E18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5.00%</w:t>
            </w:r>
          </w:p>
        </w:tc>
        <w:tc>
          <w:tcPr>
            <w:tcW w:w="783" w:type="pct"/>
            <w:vAlign w:val="center"/>
          </w:tcPr>
          <w:p w14:paraId="7196B5A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10.00%</w:t>
            </w:r>
          </w:p>
        </w:tc>
      </w:tr>
      <w:tr w14:paraId="1966D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9" w:type="pct"/>
            <w:vMerge w:val="restart"/>
            <w:noWrap/>
            <w:vAlign w:val="center"/>
          </w:tcPr>
          <w:p w14:paraId="4A3E73C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龙河</w:t>
            </w:r>
          </w:p>
        </w:tc>
        <w:tc>
          <w:tcPr>
            <w:tcW w:w="1873" w:type="pct"/>
            <w:noWrap/>
            <w:vAlign w:val="center"/>
          </w:tcPr>
          <w:p w14:paraId="28811CF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中坝公路桥</w:t>
            </w:r>
          </w:p>
        </w:tc>
        <w:tc>
          <w:tcPr>
            <w:tcW w:w="925" w:type="dxa"/>
            <w:vAlign w:val="center"/>
          </w:tcPr>
          <w:p w14:paraId="43DB943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4598</w:t>
            </w:r>
          </w:p>
        </w:tc>
        <w:tc>
          <w:tcPr>
            <w:tcW w:w="1166" w:type="dxa"/>
            <w:vAlign w:val="center"/>
          </w:tcPr>
          <w:p w14:paraId="6580E35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3840</w:t>
            </w:r>
          </w:p>
        </w:tc>
        <w:tc>
          <w:tcPr>
            <w:tcW w:w="1239" w:type="dxa"/>
            <w:vAlign w:val="center"/>
          </w:tcPr>
          <w:p w14:paraId="19F0636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3000</w:t>
            </w:r>
          </w:p>
        </w:tc>
        <w:tc>
          <w:tcPr>
            <w:tcW w:w="1456" w:type="dxa"/>
            <w:vAlign w:val="center"/>
          </w:tcPr>
          <w:p w14:paraId="56F9620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2285</w:t>
            </w:r>
          </w:p>
        </w:tc>
      </w:tr>
      <w:tr w14:paraId="6384F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9" w:type="pct"/>
            <w:vMerge w:val="continue"/>
            <w:vAlign w:val="center"/>
          </w:tcPr>
          <w:p w14:paraId="71C481E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1873" w:type="pct"/>
            <w:vAlign w:val="center"/>
          </w:tcPr>
          <w:p w14:paraId="5406E6E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牛石嵌河口</w:t>
            </w:r>
          </w:p>
        </w:tc>
        <w:tc>
          <w:tcPr>
            <w:tcW w:w="925" w:type="dxa"/>
            <w:vAlign w:val="center"/>
          </w:tcPr>
          <w:p w14:paraId="5D6247F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4489</w:t>
            </w:r>
          </w:p>
        </w:tc>
        <w:tc>
          <w:tcPr>
            <w:tcW w:w="1166" w:type="dxa"/>
            <w:vAlign w:val="center"/>
          </w:tcPr>
          <w:p w14:paraId="1703964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3737</w:t>
            </w:r>
          </w:p>
        </w:tc>
        <w:tc>
          <w:tcPr>
            <w:tcW w:w="1239" w:type="dxa"/>
            <w:vAlign w:val="center"/>
          </w:tcPr>
          <w:p w14:paraId="70EC33E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2920</w:t>
            </w:r>
          </w:p>
        </w:tc>
        <w:tc>
          <w:tcPr>
            <w:tcW w:w="1456" w:type="dxa"/>
            <w:vAlign w:val="center"/>
          </w:tcPr>
          <w:p w14:paraId="67D84C2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2217</w:t>
            </w:r>
          </w:p>
        </w:tc>
      </w:tr>
      <w:tr w14:paraId="11DBB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9" w:type="pct"/>
            <w:vMerge w:val="continue"/>
            <w:vAlign w:val="center"/>
          </w:tcPr>
          <w:p w14:paraId="62BDD84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1873" w:type="pct"/>
            <w:vAlign w:val="center"/>
          </w:tcPr>
          <w:p w14:paraId="0932F6DF">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芭蕉滩</w:t>
            </w:r>
          </w:p>
        </w:tc>
        <w:tc>
          <w:tcPr>
            <w:tcW w:w="925" w:type="dxa"/>
            <w:vAlign w:val="center"/>
          </w:tcPr>
          <w:p w14:paraId="4B84F03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3768</w:t>
            </w:r>
          </w:p>
        </w:tc>
        <w:tc>
          <w:tcPr>
            <w:tcW w:w="1166" w:type="dxa"/>
            <w:vAlign w:val="center"/>
          </w:tcPr>
          <w:p w14:paraId="2441C03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3035</w:t>
            </w:r>
          </w:p>
        </w:tc>
        <w:tc>
          <w:tcPr>
            <w:tcW w:w="1239" w:type="dxa"/>
            <w:vAlign w:val="center"/>
          </w:tcPr>
          <w:p w14:paraId="20E979B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2366</w:t>
            </w:r>
          </w:p>
        </w:tc>
        <w:tc>
          <w:tcPr>
            <w:tcW w:w="1456" w:type="dxa"/>
            <w:vAlign w:val="center"/>
          </w:tcPr>
          <w:p w14:paraId="0BF1BFD9">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1784</w:t>
            </w:r>
          </w:p>
        </w:tc>
      </w:tr>
    </w:tbl>
    <w:p w14:paraId="11C6E0F9">
      <w:pPr>
        <w:keepNext w:val="0"/>
        <w:keepLines w:val="0"/>
        <w:pageBreakBefore w:val="0"/>
        <w:wordWrap w:val="0"/>
        <w:overflowPunct/>
        <w:topLinePunct w:val="0"/>
        <w:bidi w:val="0"/>
        <w:adjustRightInd w:val="0"/>
        <w:snapToGrid w:val="0"/>
        <w:spacing w:afterLines="50" w:line="560" w:lineRule="exact"/>
        <w:ind w:firstLine="640" w:firstLineChars="200"/>
        <w:rPr>
          <w:rFonts w:ascii="方正黑体_GBK" w:hAnsi="宋体" w:eastAsia="方正黑体_GBK" w:cs="宋体"/>
          <w:kern w:val="0"/>
          <w:sz w:val="32"/>
          <w:szCs w:val="32"/>
        </w:rPr>
      </w:pPr>
      <w:r>
        <w:rPr>
          <w:rFonts w:hint="eastAsia" w:ascii="方正黑体_GBK" w:hAnsi="宋体" w:eastAsia="方正黑体_GBK" w:cs="宋体"/>
          <w:kern w:val="0"/>
          <w:sz w:val="32"/>
          <w:szCs w:val="32"/>
        </w:rPr>
        <w:t>五、</w:t>
      </w:r>
      <w:r>
        <w:rPr>
          <w:rFonts w:ascii="方正黑体_GBK" w:hAnsi="宋体" w:eastAsia="方正黑体_GBK" w:cs="宋体"/>
          <w:kern w:val="0"/>
          <w:sz w:val="32"/>
          <w:szCs w:val="32"/>
        </w:rPr>
        <w:t>报告中的水文、河道演变及洪水影响分析计算方法基本合理，各河段水面线计算成果基本正确</w:t>
      </w:r>
      <w:r>
        <w:rPr>
          <w:rFonts w:hint="eastAsia" w:ascii="方正黑体_GBK" w:hAnsi="宋体" w:eastAsia="方正黑体_GBK" w:cs="宋体"/>
          <w:kern w:val="0"/>
          <w:sz w:val="32"/>
          <w:szCs w:val="32"/>
        </w:rPr>
        <w:t>。</w:t>
      </w:r>
    </w:p>
    <w:p w14:paraId="63DA9127">
      <w:pPr>
        <w:keepNext w:val="0"/>
        <w:keepLines w:val="0"/>
        <w:pageBreakBefore w:val="0"/>
        <w:wordWrap w:val="0"/>
        <w:overflowPunct/>
        <w:topLinePunct w:val="0"/>
        <w:bidi w:val="0"/>
        <w:spacing w:line="560" w:lineRule="exact"/>
        <w:ind w:firstLine="640" w:firstLineChars="200"/>
        <w:rPr>
          <w:rFonts w:ascii="方正黑体_GBK" w:hAnsi="宋体" w:eastAsia="方正黑体_GBK" w:cs="宋体"/>
          <w:kern w:val="0"/>
          <w:sz w:val="32"/>
          <w:szCs w:val="32"/>
        </w:rPr>
      </w:pPr>
      <w:r>
        <w:rPr>
          <w:rFonts w:hint="eastAsia" w:ascii="方正黑体_GBK" w:hAnsi="宋体" w:eastAsia="方正黑体_GBK" w:cs="宋体"/>
          <w:kern w:val="0"/>
          <w:sz w:val="32"/>
          <w:szCs w:val="32"/>
        </w:rPr>
        <w:t>六、原则同意防洪综合评价意见</w:t>
      </w:r>
    </w:p>
    <w:p w14:paraId="74F7DFF5">
      <w:pPr>
        <w:keepNext w:val="0"/>
        <w:keepLines w:val="0"/>
        <w:pageBreakBefore w:val="0"/>
        <w:wordWrap w:val="0"/>
        <w:overflowPunct/>
        <w:topLinePunct w:val="0"/>
        <w:bidi w:val="0"/>
        <w:spacing w:line="560" w:lineRule="exact"/>
        <w:ind w:firstLine="640" w:firstLineChars="200"/>
        <w:rPr>
          <w:rFonts w:ascii="方正仿宋_GBK" w:hAnsi="宋体" w:eastAsia="方正仿宋_GBK" w:cs="宋体"/>
          <w:color w:val="FF0000"/>
          <w:kern w:val="0"/>
          <w:sz w:val="32"/>
          <w:szCs w:val="32"/>
        </w:rPr>
      </w:pPr>
      <w:r>
        <w:rPr>
          <w:rFonts w:hint="eastAsia" w:ascii="方正仿宋_GBK" w:hAnsi="宋体" w:eastAsia="方正仿宋_GBK" w:cs="宋体"/>
          <w:kern w:val="0"/>
          <w:sz w:val="32"/>
          <w:szCs w:val="32"/>
        </w:rPr>
        <w:t>《报告》中的洪水水面线计算方法基本正确，河段水面线计算成果基本合理，基本同意《报告》对行洪、河势及上下游影响的评价结合。</w:t>
      </w:r>
    </w:p>
    <w:p w14:paraId="7EBD8956">
      <w:pPr>
        <w:keepNext w:val="0"/>
        <w:keepLines w:val="0"/>
        <w:pageBreakBefore w:val="0"/>
        <w:wordWrap w:val="0"/>
        <w:overflowPunct/>
        <w:topLinePunct w:val="0"/>
        <w:bidi w:val="0"/>
        <w:spacing w:line="560" w:lineRule="exact"/>
        <w:ind w:firstLine="640" w:firstLineChars="200"/>
        <w:rPr>
          <w:rFonts w:ascii="方正黑体_GBK" w:hAnsi="宋体" w:eastAsia="方正黑体_GBK" w:cs="宋体"/>
          <w:kern w:val="0"/>
          <w:sz w:val="32"/>
          <w:szCs w:val="32"/>
        </w:rPr>
      </w:pPr>
      <w:r>
        <w:rPr>
          <w:rFonts w:hint="eastAsia" w:ascii="方正黑体_GBK" w:hAnsi="宋体" w:eastAsia="方正黑体_GBK" w:cs="宋体"/>
          <w:kern w:val="0"/>
          <w:sz w:val="32"/>
          <w:szCs w:val="32"/>
        </w:rPr>
        <w:t>七、有关要求</w:t>
      </w:r>
    </w:p>
    <w:p w14:paraId="52EC912C">
      <w:pPr>
        <w:keepNext w:val="0"/>
        <w:keepLines w:val="0"/>
        <w:pageBreakBefore w:val="0"/>
        <w:wordWrap w:val="0"/>
        <w:overflowPunct/>
        <w:topLinePunct w:val="0"/>
        <w:bidi w:val="0"/>
        <w:spacing w:line="56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（一）项目法人应妥善处理占地补偿等第三方合法水事权益。</w:t>
      </w:r>
    </w:p>
    <w:p w14:paraId="21441F28">
      <w:pPr>
        <w:keepNext w:val="0"/>
        <w:keepLines w:val="0"/>
        <w:pageBreakBefore w:val="0"/>
        <w:wordWrap w:val="0"/>
        <w:overflowPunct/>
        <w:topLinePunct w:val="0"/>
        <w:bidi w:val="0"/>
        <w:spacing w:line="56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（二）工程开工后，项目法人要及时将施工放样资料报送我局河道管护和地方水电管理中心，河道管护和地方水电管理中心将对工程控制坐标在内的涉河事项进行核查。</w:t>
      </w:r>
    </w:p>
    <w:p w14:paraId="0A65563A">
      <w:pPr>
        <w:keepNext w:val="0"/>
        <w:keepLines w:val="0"/>
        <w:pageBreakBefore w:val="0"/>
        <w:wordWrap w:val="0"/>
        <w:overflowPunct/>
        <w:topLinePunct w:val="0"/>
        <w:bidi w:val="0"/>
        <w:spacing w:line="56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（三）工程完工后，应邀请河道管护和地方水电管理中心，参加工程项目的涉河部分验收。工程经验收合格后方可使用。</w:t>
      </w:r>
    </w:p>
    <w:p w14:paraId="392A3836">
      <w:pPr>
        <w:keepNext w:val="0"/>
        <w:keepLines w:val="0"/>
        <w:pageBreakBefore w:val="0"/>
        <w:wordWrap w:val="0"/>
        <w:overflowPunct/>
        <w:topLinePunct w:val="0"/>
        <w:bidi w:val="0"/>
        <w:spacing w:line="56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（四）工程建设过程中涉河建设方案有较大变更的，应按规定重新办理许可手续。</w:t>
      </w:r>
    </w:p>
    <w:p w14:paraId="7EB09A75">
      <w:pPr>
        <w:keepNext w:val="0"/>
        <w:keepLines w:val="0"/>
        <w:pageBreakBefore w:val="0"/>
        <w:wordWrap w:val="0"/>
        <w:overflowPunct/>
        <w:topLinePunct w:val="0"/>
        <w:bidi w:val="0"/>
        <w:spacing w:line="56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（五）项目法人应严格按照批复的内容和要求实施。</w:t>
      </w:r>
    </w:p>
    <w:p w14:paraId="383A1672">
      <w:pPr>
        <w:keepNext w:val="0"/>
        <w:keepLines w:val="0"/>
        <w:pageBreakBefore w:val="0"/>
        <w:wordWrap w:val="0"/>
        <w:overflowPunct/>
        <w:topLinePunct w:val="0"/>
        <w:bidi w:val="0"/>
        <w:spacing w:line="56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（六）该许可文件仅作为该项目洪水影响评价许可。</w:t>
      </w:r>
    </w:p>
    <w:p w14:paraId="59D8F5FA">
      <w:pPr>
        <w:keepNext w:val="0"/>
        <w:keepLines w:val="0"/>
        <w:pageBreakBefore w:val="0"/>
        <w:wordWrap w:val="0"/>
        <w:overflowPunct/>
        <w:topLinePunct w:val="0"/>
        <w:autoSpaceDE w:val="0"/>
        <w:autoSpaceDN w:val="0"/>
        <w:bidi w:val="0"/>
        <w:spacing w:line="560" w:lineRule="exact"/>
        <w:ind w:left="105" w:leftChars="50" w:firstLine="480" w:firstLineChars="150"/>
        <w:jc w:val="left"/>
        <w:rPr>
          <w:rFonts w:ascii="方正仿宋_GBK" w:hAnsi="宋体" w:eastAsia="方正仿宋_GBK"/>
          <w:kern w:val="0"/>
          <w:sz w:val="32"/>
          <w:szCs w:val="32"/>
        </w:rPr>
      </w:pPr>
      <w:r>
        <w:rPr>
          <w:rFonts w:hint="eastAsia" w:ascii="方正仿宋_GBK" w:hAnsi="宋体" w:eastAsia="方正仿宋_GBK"/>
          <w:kern w:val="0"/>
          <w:sz w:val="32"/>
          <w:szCs w:val="32"/>
        </w:rPr>
        <w:t>（七）本行政许可决定有效期为3年，自签发之日起计算，期满后若该工程未开工建设，本行政许可决定自行失效</w:t>
      </w:r>
      <w:r>
        <w:rPr>
          <w:rFonts w:hint="eastAsia" w:ascii="方正仿宋_GBK" w:hAnsi="宋体" w:eastAsia="方正仿宋_GBK"/>
          <w:kern w:val="0"/>
          <w:sz w:val="32"/>
          <w:szCs w:val="32"/>
          <w:lang w:eastAsia="zh-CN"/>
        </w:rPr>
        <w:t>，</w:t>
      </w:r>
      <w:r>
        <w:rPr>
          <w:rFonts w:hint="eastAsia" w:ascii="方正仿宋_GBK" w:hAnsi="宋体" w:eastAsia="方正仿宋_GBK"/>
          <w:kern w:val="0"/>
          <w:sz w:val="32"/>
          <w:szCs w:val="32"/>
        </w:rPr>
        <w:t>确需延期的</w:t>
      </w:r>
      <w:r>
        <w:rPr>
          <w:rFonts w:hint="eastAsia" w:ascii="方正仿宋_GBK" w:hAnsi="宋体" w:eastAsia="方正仿宋_GBK"/>
          <w:kern w:val="0"/>
          <w:sz w:val="32"/>
          <w:szCs w:val="32"/>
          <w:lang w:eastAsia="zh-CN"/>
        </w:rPr>
        <w:t>，</w:t>
      </w:r>
      <w:r>
        <w:rPr>
          <w:rFonts w:hint="eastAsia" w:ascii="方正仿宋_GBK" w:hAnsi="宋体" w:eastAsia="方正仿宋_GBK"/>
          <w:kern w:val="0"/>
          <w:sz w:val="32"/>
          <w:szCs w:val="32"/>
        </w:rPr>
        <w:t>项目业主应在有效期届满前30日内提出延期申请，工程建设过程中涉河建设方案有较大变更的，应按规定重新办理许可手续。</w:t>
      </w:r>
    </w:p>
    <w:p w14:paraId="63E4BDFC">
      <w:pPr>
        <w:keepNext w:val="0"/>
        <w:keepLines w:val="0"/>
        <w:pageBreakBefore w:val="0"/>
        <w:wordWrap w:val="0"/>
        <w:overflowPunct/>
        <w:topLinePunct w:val="0"/>
        <w:autoSpaceDE w:val="0"/>
        <w:autoSpaceDN w:val="0"/>
        <w:bidi w:val="0"/>
        <w:spacing w:line="560" w:lineRule="exact"/>
        <w:ind w:left="105" w:leftChars="50" w:firstLine="480" w:firstLineChars="150"/>
        <w:jc w:val="left"/>
        <w:rPr>
          <w:rFonts w:ascii="方正仿宋_GBK" w:hAnsi="宋体" w:eastAsia="方正仿宋_GBK"/>
          <w:kern w:val="0"/>
          <w:sz w:val="32"/>
          <w:szCs w:val="32"/>
        </w:rPr>
      </w:pPr>
      <w:r>
        <w:rPr>
          <w:rFonts w:hint="eastAsia" w:ascii="方正仿宋_GBK" w:hAnsi="宋体" w:eastAsia="方正仿宋_GBK"/>
          <w:kern w:val="0"/>
          <w:sz w:val="32"/>
          <w:szCs w:val="32"/>
        </w:rPr>
        <w:t>（八）工程完工后，建设单位应督促施工单位立即拆除所有有碍行洪的临时建筑。</w:t>
      </w:r>
    </w:p>
    <w:p w14:paraId="4B8D45D8">
      <w:pPr>
        <w:keepNext w:val="0"/>
        <w:keepLines w:val="0"/>
        <w:pageBreakBefore w:val="0"/>
        <w:wordWrap w:val="0"/>
        <w:overflowPunct/>
        <w:topLinePunct w:val="0"/>
        <w:bidi w:val="0"/>
        <w:spacing w:line="560" w:lineRule="exact"/>
        <w:ind w:left="1380" w:leftChars="200" w:hanging="960" w:hangingChars="300"/>
        <w:jc w:val="left"/>
        <w:rPr>
          <w:rFonts w:ascii="方正仿宋_GBK" w:hAnsi="宋体" w:eastAsia="方正仿宋_GBK"/>
          <w:kern w:val="0"/>
          <w:sz w:val="32"/>
          <w:szCs w:val="32"/>
        </w:rPr>
      </w:pPr>
    </w:p>
    <w:p w14:paraId="5EC99A48">
      <w:pPr>
        <w:keepNext w:val="0"/>
        <w:keepLines w:val="0"/>
        <w:pageBreakBefore w:val="0"/>
        <w:wordWrap w:val="0"/>
        <w:overflowPunct/>
        <w:topLinePunct w:val="0"/>
        <w:bidi w:val="0"/>
        <w:spacing w:line="560" w:lineRule="exact"/>
        <w:ind w:left="1380" w:leftChars="200" w:hanging="960" w:hangingChars="300"/>
        <w:jc w:val="left"/>
        <w:rPr>
          <w:rFonts w:ascii="方正仿宋_GBK" w:hAnsi="宋体" w:eastAsia="方正仿宋_GBK"/>
          <w:kern w:val="0"/>
          <w:sz w:val="32"/>
          <w:szCs w:val="32"/>
        </w:rPr>
      </w:pPr>
      <w:r>
        <w:rPr>
          <w:rFonts w:hint="eastAsia" w:ascii="方正仿宋_GBK" w:hAnsi="宋体" w:eastAsia="方正仿宋_GBK"/>
          <w:kern w:val="0"/>
          <w:sz w:val="32"/>
          <w:szCs w:val="32"/>
        </w:rPr>
        <w:t>附件：</w:t>
      </w:r>
      <w:r>
        <w:rPr>
          <w:rFonts w:hint="eastAsia" w:ascii="方正仿宋_GBK" w:eastAsia="方正仿宋_GBK"/>
          <w:sz w:val="30"/>
          <w:szCs w:val="30"/>
        </w:rPr>
        <w:t>龙河中坝、桃花渡防灾安全能力提升工程</w:t>
      </w:r>
      <w:r>
        <w:rPr>
          <w:rFonts w:hint="eastAsia" w:ascii="方正仿宋_GBK" w:hAnsi="宋体" w:eastAsia="方正仿宋_GBK"/>
          <w:kern w:val="0"/>
          <w:sz w:val="32"/>
          <w:szCs w:val="32"/>
        </w:rPr>
        <w:t xml:space="preserve">洪水影响评价报告专家评审意见  </w:t>
      </w:r>
    </w:p>
    <w:p w14:paraId="558CF680">
      <w:pPr>
        <w:keepNext w:val="0"/>
        <w:keepLines w:val="0"/>
        <w:pageBreakBefore w:val="0"/>
        <w:wordWrap w:val="0"/>
        <w:overflowPunct/>
        <w:topLinePunct w:val="0"/>
        <w:bidi w:val="0"/>
        <w:spacing w:line="560" w:lineRule="exact"/>
        <w:ind w:left="105" w:leftChars="50" w:firstLine="4160" w:firstLineChars="1300"/>
        <w:rPr>
          <w:rFonts w:ascii="方正仿宋_GBK" w:hAnsi="宋体" w:eastAsia="方正仿宋_GBK"/>
          <w:kern w:val="0"/>
          <w:sz w:val="32"/>
          <w:szCs w:val="32"/>
        </w:rPr>
      </w:pPr>
    </w:p>
    <w:p w14:paraId="416AF54A">
      <w:pPr>
        <w:keepNext w:val="0"/>
        <w:keepLines w:val="0"/>
        <w:pageBreakBefore w:val="0"/>
        <w:wordWrap w:val="0"/>
        <w:overflowPunct/>
        <w:topLinePunct w:val="0"/>
        <w:bidi w:val="0"/>
        <w:spacing w:line="560" w:lineRule="exact"/>
        <w:ind w:left="105" w:leftChars="50" w:firstLine="4160" w:firstLineChars="1300"/>
        <w:rPr>
          <w:rFonts w:ascii="方正仿宋_GBK" w:hAnsi="宋体" w:eastAsia="方正仿宋_GBK"/>
          <w:kern w:val="0"/>
          <w:sz w:val="32"/>
          <w:szCs w:val="32"/>
        </w:rPr>
      </w:pPr>
      <w:r>
        <w:rPr>
          <w:rFonts w:hint="eastAsia" w:ascii="方正仿宋_GBK" w:hAnsi="宋体" w:eastAsia="方正仿宋_GBK"/>
          <w:kern w:val="0"/>
          <w:sz w:val="32"/>
          <w:szCs w:val="32"/>
        </w:rPr>
        <w:t>石柱土家族自治县水利局</w:t>
      </w:r>
    </w:p>
    <w:p w14:paraId="635F1C96">
      <w:pPr>
        <w:keepNext w:val="0"/>
        <w:keepLines w:val="0"/>
        <w:pageBreakBefore w:val="0"/>
        <w:wordWrap w:val="0"/>
        <w:overflowPunct/>
        <w:topLinePunct w:val="0"/>
        <w:bidi w:val="0"/>
        <w:spacing w:line="560" w:lineRule="exact"/>
        <w:ind w:firstLine="4960" w:firstLineChars="1550"/>
        <w:rPr>
          <w:rFonts w:hint="default" w:ascii="Times New Roman" w:hAnsi="Times New Roman" w:eastAsia="方正仿宋_GBK" w:cs="Times New Roman"/>
          <w:sz w:val="32"/>
          <w:szCs w:val="32"/>
        </w:rPr>
      </w:pPr>
      <w:r>
        <w:rPr>
          <w:rFonts w:hint="default" w:ascii="Times New Roman" w:hAnsi="Times New Roman" w:eastAsia="方正仿宋_GBK" w:cs="Times New Roman"/>
          <w:kern w:val="0"/>
          <w:sz w:val="32"/>
          <w:szCs w:val="32"/>
        </w:rPr>
        <w:t>2026年1月28日</w:t>
      </w:r>
    </w:p>
    <w:p w14:paraId="36A62BA3">
      <w:pPr>
        <w:keepNext w:val="0"/>
        <w:keepLines w:val="0"/>
        <w:pageBreakBefore w:val="0"/>
        <w:pBdr>
          <w:bottom w:val="single" w:color="auto" w:sz="6" w:space="1"/>
        </w:pBdr>
        <w:tabs>
          <w:tab w:val="left" w:pos="7655"/>
          <w:tab w:val="left" w:pos="7938"/>
        </w:tabs>
        <w:wordWrap w:val="0"/>
        <w:overflowPunct/>
        <w:topLinePunct w:val="0"/>
        <w:bidi w:val="0"/>
        <w:snapToGrid w:val="0"/>
        <w:spacing w:line="600" w:lineRule="exact"/>
        <w:jc w:val="right"/>
        <w:rPr>
          <w:rFonts w:ascii="方正仿宋_GBK" w:eastAsia="方正仿宋_GBK"/>
          <w:sz w:val="32"/>
          <w:szCs w:val="32"/>
        </w:rPr>
      </w:pPr>
    </w:p>
    <w:p w14:paraId="0BEB5B4D">
      <w:pPr>
        <w:keepNext w:val="0"/>
        <w:keepLines w:val="0"/>
        <w:pageBreakBefore w:val="0"/>
        <w:pBdr>
          <w:bottom w:val="single" w:color="auto" w:sz="6" w:space="1"/>
        </w:pBdr>
        <w:tabs>
          <w:tab w:val="left" w:pos="7655"/>
          <w:tab w:val="left" w:pos="7938"/>
        </w:tabs>
        <w:wordWrap w:val="0"/>
        <w:overflowPunct/>
        <w:topLinePunct w:val="0"/>
        <w:bidi w:val="0"/>
        <w:snapToGrid w:val="0"/>
        <w:spacing w:line="540" w:lineRule="exact"/>
        <w:jc w:val="right"/>
        <w:rPr>
          <w:rFonts w:ascii="方正仿宋_GBK" w:eastAsia="方正仿宋_GBK"/>
          <w:sz w:val="32"/>
          <w:szCs w:val="32"/>
        </w:rPr>
      </w:pPr>
    </w:p>
    <w:p w14:paraId="0558970B">
      <w:pPr>
        <w:keepNext w:val="0"/>
        <w:keepLines w:val="0"/>
        <w:pageBreakBefore w:val="0"/>
        <w:pBdr>
          <w:bottom w:val="single" w:color="auto" w:sz="6" w:space="1"/>
        </w:pBdr>
        <w:tabs>
          <w:tab w:val="left" w:pos="7655"/>
          <w:tab w:val="left" w:pos="7938"/>
        </w:tabs>
        <w:wordWrap w:val="0"/>
        <w:overflowPunct/>
        <w:topLinePunct w:val="0"/>
        <w:bidi w:val="0"/>
        <w:snapToGrid w:val="0"/>
        <w:spacing w:line="540" w:lineRule="exact"/>
        <w:jc w:val="right"/>
        <w:rPr>
          <w:rFonts w:ascii="方正仿宋_GBK" w:eastAsia="方正仿宋_GBK"/>
          <w:sz w:val="32"/>
          <w:szCs w:val="32"/>
        </w:rPr>
      </w:pPr>
    </w:p>
    <w:p w14:paraId="5E9139C9">
      <w:pPr>
        <w:keepNext w:val="0"/>
        <w:keepLines w:val="0"/>
        <w:pageBreakBefore w:val="0"/>
        <w:pBdr>
          <w:bottom w:val="single" w:color="auto" w:sz="6" w:space="1"/>
        </w:pBdr>
        <w:tabs>
          <w:tab w:val="left" w:pos="7655"/>
          <w:tab w:val="left" w:pos="7938"/>
        </w:tabs>
        <w:wordWrap w:val="0"/>
        <w:overflowPunct/>
        <w:topLinePunct w:val="0"/>
        <w:bidi w:val="0"/>
        <w:snapToGrid w:val="0"/>
        <w:spacing w:line="540" w:lineRule="exact"/>
        <w:jc w:val="right"/>
        <w:rPr>
          <w:rFonts w:ascii="方正仿宋_GBK" w:eastAsia="方正仿宋_GBK"/>
          <w:sz w:val="32"/>
          <w:szCs w:val="32"/>
        </w:rPr>
      </w:pPr>
    </w:p>
    <w:p w14:paraId="4EF6CCFF">
      <w:pPr>
        <w:keepNext w:val="0"/>
        <w:keepLines w:val="0"/>
        <w:pageBreakBefore w:val="0"/>
        <w:pBdr>
          <w:bottom w:val="single" w:color="auto" w:sz="6" w:space="1"/>
        </w:pBdr>
        <w:tabs>
          <w:tab w:val="left" w:pos="7655"/>
          <w:tab w:val="left" w:pos="7938"/>
        </w:tabs>
        <w:wordWrap w:val="0"/>
        <w:overflowPunct/>
        <w:topLinePunct w:val="0"/>
        <w:bidi w:val="0"/>
        <w:snapToGrid w:val="0"/>
        <w:spacing w:line="540" w:lineRule="exact"/>
        <w:jc w:val="right"/>
        <w:rPr>
          <w:rFonts w:ascii="方正仿宋_GBK" w:eastAsia="方正仿宋_GBK"/>
          <w:sz w:val="32"/>
          <w:szCs w:val="32"/>
        </w:rPr>
      </w:pPr>
    </w:p>
    <w:p w14:paraId="310E1529">
      <w:pPr>
        <w:keepNext w:val="0"/>
        <w:keepLines w:val="0"/>
        <w:pageBreakBefore w:val="0"/>
        <w:pBdr>
          <w:bottom w:val="single" w:color="auto" w:sz="6" w:space="1"/>
        </w:pBdr>
        <w:tabs>
          <w:tab w:val="left" w:pos="7655"/>
          <w:tab w:val="left" w:pos="7938"/>
        </w:tabs>
        <w:wordWrap w:val="0"/>
        <w:overflowPunct/>
        <w:topLinePunct w:val="0"/>
        <w:bidi w:val="0"/>
        <w:snapToGrid w:val="0"/>
        <w:spacing w:line="540" w:lineRule="exact"/>
        <w:jc w:val="right"/>
        <w:rPr>
          <w:rFonts w:ascii="方正仿宋_GBK" w:eastAsia="方正仿宋_GBK"/>
          <w:sz w:val="32"/>
          <w:szCs w:val="32"/>
        </w:rPr>
      </w:pPr>
    </w:p>
    <w:p w14:paraId="67045597">
      <w:pPr>
        <w:keepNext w:val="0"/>
        <w:keepLines w:val="0"/>
        <w:pageBreakBefore w:val="0"/>
        <w:pBdr>
          <w:bottom w:val="single" w:color="auto" w:sz="6" w:space="1"/>
        </w:pBdr>
        <w:tabs>
          <w:tab w:val="left" w:pos="7655"/>
          <w:tab w:val="left" w:pos="7938"/>
        </w:tabs>
        <w:wordWrap w:val="0"/>
        <w:overflowPunct/>
        <w:topLinePunct w:val="0"/>
        <w:bidi w:val="0"/>
        <w:snapToGrid w:val="0"/>
        <w:spacing w:line="540" w:lineRule="exact"/>
        <w:jc w:val="right"/>
        <w:rPr>
          <w:rFonts w:ascii="方正仿宋_GBK" w:eastAsia="方正仿宋_GBK"/>
          <w:sz w:val="32"/>
          <w:szCs w:val="32"/>
        </w:rPr>
      </w:pPr>
    </w:p>
    <w:p w14:paraId="0E7BD202">
      <w:pPr>
        <w:keepNext w:val="0"/>
        <w:keepLines w:val="0"/>
        <w:pageBreakBefore w:val="0"/>
        <w:pBdr>
          <w:bottom w:val="single" w:color="auto" w:sz="6" w:space="1"/>
        </w:pBdr>
        <w:tabs>
          <w:tab w:val="left" w:pos="7655"/>
          <w:tab w:val="left" w:pos="7938"/>
        </w:tabs>
        <w:wordWrap w:val="0"/>
        <w:overflowPunct/>
        <w:topLinePunct w:val="0"/>
        <w:bidi w:val="0"/>
        <w:snapToGrid w:val="0"/>
        <w:spacing w:line="540" w:lineRule="exact"/>
        <w:jc w:val="both"/>
        <w:rPr>
          <w:rFonts w:ascii="方正仿宋_GBK" w:eastAsia="方正仿宋_GBK"/>
          <w:sz w:val="32"/>
          <w:szCs w:val="32"/>
        </w:rPr>
      </w:pPr>
    </w:p>
    <w:p w14:paraId="73149BC6">
      <w:pPr>
        <w:keepNext w:val="0"/>
        <w:keepLines w:val="0"/>
        <w:pageBreakBefore w:val="0"/>
        <w:pBdr>
          <w:bottom w:val="single" w:color="auto" w:sz="6" w:space="1"/>
        </w:pBdr>
        <w:tabs>
          <w:tab w:val="left" w:pos="7655"/>
          <w:tab w:val="left" w:pos="7938"/>
        </w:tabs>
        <w:wordWrap w:val="0"/>
        <w:overflowPunct/>
        <w:topLinePunct w:val="0"/>
        <w:bidi w:val="0"/>
        <w:snapToGrid w:val="0"/>
        <w:spacing w:line="540" w:lineRule="exact"/>
        <w:jc w:val="both"/>
        <w:rPr>
          <w:rFonts w:ascii="方正仿宋_GBK" w:eastAsia="方正仿宋_GBK"/>
          <w:sz w:val="32"/>
          <w:szCs w:val="32"/>
        </w:rPr>
      </w:pPr>
    </w:p>
    <w:p w14:paraId="38DE094D">
      <w:pPr>
        <w:keepNext w:val="0"/>
        <w:keepLines w:val="0"/>
        <w:pageBreakBefore w:val="0"/>
        <w:pBdr>
          <w:bottom w:val="single" w:color="auto" w:sz="6" w:space="1"/>
        </w:pBdr>
        <w:tabs>
          <w:tab w:val="left" w:pos="7655"/>
          <w:tab w:val="left" w:pos="7938"/>
        </w:tabs>
        <w:wordWrap w:val="0"/>
        <w:overflowPunct/>
        <w:topLinePunct w:val="0"/>
        <w:bidi w:val="0"/>
        <w:snapToGrid w:val="0"/>
        <w:spacing w:line="540" w:lineRule="exact"/>
        <w:jc w:val="both"/>
        <w:rPr>
          <w:rFonts w:ascii="方正仿宋_GBK" w:eastAsia="方正仿宋_GBK"/>
          <w:sz w:val="32"/>
          <w:szCs w:val="32"/>
        </w:rPr>
      </w:pPr>
    </w:p>
    <w:p w14:paraId="69F5E244">
      <w:pPr>
        <w:keepNext w:val="0"/>
        <w:keepLines w:val="0"/>
        <w:pageBreakBefore w:val="0"/>
        <w:pBdr>
          <w:bottom w:val="single" w:color="auto" w:sz="6" w:space="1"/>
        </w:pBdr>
        <w:tabs>
          <w:tab w:val="left" w:pos="7655"/>
          <w:tab w:val="left" w:pos="7938"/>
        </w:tabs>
        <w:wordWrap w:val="0"/>
        <w:overflowPunct/>
        <w:topLinePunct w:val="0"/>
        <w:bidi w:val="0"/>
        <w:snapToGrid w:val="0"/>
        <w:spacing w:line="540" w:lineRule="exact"/>
        <w:jc w:val="both"/>
        <w:rPr>
          <w:rFonts w:ascii="方正仿宋_GBK" w:eastAsia="方正仿宋_GBK"/>
          <w:sz w:val="32"/>
          <w:szCs w:val="32"/>
        </w:rPr>
      </w:pPr>
    </w:p>
    <w:p w14:paraId="0D70436A">
      <w:pPr>
        <w:keepNext w:val="0"/>
        <w:keepLines w:val="0"/>
        <w:pageBreakBefore w:val="0"/>
        <w:pBdr>
          <w:bottom w:val="single" w:color="auto" w:sz="6" w:space="1"/>
        </w:pBdr>
        <w:tabs>
          <w:tab w:val="left" w:pos="7655"/>
          <w:tab w:val="left" w:pos="7938"/>
        </w:tabs>
        <w:wordWrap w:val="0"/>
        <w:overflowPunct/>
        <w:topLinePunct w:val="0"/>
        <w:bidi w:val="0"/>
        <w:snapToGrid w:val="0"/>
        <w:spacing w:line="540" w:lineRule="exact"/>
        <w:jc w:val="both"/>
        <w:rPr>
          <w:rFonts w:ascii="方正仿宋_GBK" w:eastAsia="方正仿宋_GBK"/>
          <w:sz w:val="32"/>
          <w:szCs w:val="32"/>
        </w:rPr>
      </w:pPr>
    </w:p>
    <w:p w14:paraId="30D22C8D">
      <w:pPr>
        <w:keepNext w:val="0"/>
        <w:keepLines w:val="0"/>
        <w:pageBreakBefore w:val="0"/>
        <w:pBdr>
          <w:bottom w:val="single" w:color="auto" w:sz="6" w:space="1"/>
        </w:pBdr>
        <w:tabs>
          <w:tab w:val="left" w:pos="7655"/>
          <w:tab w:val="left" w:pos="7938"/>
        </w:tabs>
        <w:wordWrap w:val="0"/>
        <w:overflowPunct/>
        <w:topLinePunct w:val="0"/>
        <w:bidi w:val="0"/>
        <w:snapToGrid w:val="0"/>
        <w:spacing w:line="540" w:lineRule="exact"/>
        <w:jc w:val="both"/>
        <w:rPr>
          <w:rFonts w:ascii="方正仿宋_GBK" w:eastAsia="方正仿宋_GBK"/>
          <w:sz w:val="32"/>
          <w:szCs w:val="32"/>
        </w:rPr>
      </w:pPr>
    </w:p>
    <w:p w14:paraId="5B5E10CA">
      <w:pPr>
        <w:keepNext w:val="0"/>
        <w:keepLines w:val="0"/>
        <w:pageBreakBefore w:val="0"/>
        <w:pBdr>
          <w:bottom w:val="single" w:color="auto" w:sz="6" w:space="1"/>
        </w:pBdr>
        <w:tabs>
          <w:tab w:val="left" w:pos="7655"/>
          <w:tab w:val="left" w:pos="7938"/>
        </w:tabs>
        <w:wordWrap w:val="0"/>
        <w:overflowPunct/>
        <w:topLinePunct w:val="0"/>
        <w:bidi w:val="0"/>
        <w:snapToGrid w:val="0"/>
        <w:spacing w:line="540" w:lineRule="exact"/>
        <w:jc w:val="both"/>
        <w:rPr>
          <w:rFonts w:ascii="方正仿宋_GBK" w:eastAsia="方正仿宋_GBK"/>
          <w:sz w:val="32"/>
          <w:szCs w:val="32"/>
        </w:rPr>
      </w:pPr>
    </w:p>
    <w:p w14:paraId="48A1B0B6">
      <w:pPr>
        <w:keepNext w:val="0"/>
        <w:keepLines w:val="0"/>
        <w:pageBreakBefore w:val="0"/>
        <w:pBdr>
          <w:bottom w:val="single" w:color="auto" w:sz="6" w:space="1"/>
        </w:pBdr>
        <w:tabs>
          <w:tab w:val="left" w:pos="7655"/>
          <w:tab w:val="left" w:pos="7938"/>
        </w:tabs>
        <w:wordWrap w:val="0"/>
        <w:overflowPunct/>
        <w:topLinePunct w:val="0"/>
        <w:bidi w:val="0"/>
        <w:snapToGrid w:val="0"/>
        <w:spacing w:line="540" w:lineRule="exact"/>
        <w:jc w:val="right"/>
        <w:rPr>
          <w:rFonts w:ascii="方正仿宋_GBK" w:eastAsia="方正仿宋_GBK"/>
          <w:sz w:val="32"/>
          <w:szCs w:val="32"/>
        </w:rPr>
      </w:pPr>
    </w:p>
    <w:p w14:paraId="182EBCAE">
      <w:pPr>
        <w:keepNext w:val="0"/>
        <w:keepLines w:val="0"/>
        <w:pageBreakBefore w:val="0"/>
        <w:pBdr>
          <w:bottom w:val="single" w:color="auto" w:sz="6" w:space="1"/>
        </w:pBdr>
        <w:tabs>
          <w:tab w:val="left" w:pos="7655"/>
          <w:tab w:val="left" w:pos="7938"/>
        </w:tabs>
        <w:wordWrap w:val="0"/>
        <w:overflowPunct/>
        <w:topLinePunct w:val="0"/>
        <w:bidi w:val="0"/>
        <w:snapToGrid w:val="0"/>
        <w:spacing w:line="540" w:lineRule="exact"/>
        <w:jc w:val="right"/>
        <w:rPr>
          <w:rFonts w:ascii="方正仿宋_GBK" w:eastAsia="方正仿宋_GBK"/>
          <w:sz w:val="32"/>
          <w:szCs w:val="32"/>
        </w:rPr>
      </w:pPr>
    </w:p>
    <w:p w14:paraId="1B338A71">
      <w:pPr>
        <w:keepNext w:val="0"/>
        <w:keepLines w:val="0"/>
        <w:pageBreakBefore w:val="0"/>
        <w:tabs>
          <w:tab w:val="left" w:pos="7655"/>
          <w:tab w:val="left" w:pos="7938"/>
        </w:tabs>
        <w:wordWrap w:val="0"/>
        <w:overflowPunct/>
        <w:topLinePunct w:val="0"/>
        <w:bidi w:val="0"/>
        <w:snapToGrid w:val="0"/>
        <w:spacing w:line="540" w:lineRule="exact"/>
        <w:ind w:left="1439" w:leftChars="152" w:hanging="1120" w:hangingChars="400"/>
        <w:rPr>
          <w:rFonts w:ascii="方正仿宋_GBK" w:eastAsia="方正仿宋_GBK"/>
          <w:sz w:val="28"/>
          <w:szCs w:val="28"/>
        </w:rPr>
      </w:pPr>
      <w:r>
        <w:rPr>
          <w:rFonts w:hint="eastAsia" w:ascii="方正仿宋_GBK" w:eastAsia="方正仿宋_GBK"/>
          <w:sz w:val="28"/>
          <w:szCs w:val="28"/>
        </w:rPr>
        <w:t>抄送：王平副局长，向朝文主任，河道管护和地方水电管理中心，水行政执法科。</w:t>
      </w:r>
    </w:p>
    <w:p w14:paraId="561B3860">
      <w:pPr>
        <w:keepNext w:val="0"/>
        <w:keepLines w:val="0"/>
        <w:pageBreakBefore w:val="0"/>
        <w:pBdr>
          <w:top w:val="single" w:color="auto" w:sz="6" w:space="1"/>
          <w:bottom w:val="single" w:color="auto" w:sz="6" w:space="1"/>
        </w:pBdr>
        <w:tabs>
          <w:tab w:val="left" w:pos="7655"/>
        </w:tabs>
        <w:wordWrap w:val="0"/>
        <w:overflowPunct/>
        <w:topLinePunct w:val="0"/>
        <w:bidi w:val="0"/>
        <w:snapToGrid w:val="0"/>
        <w:spacing w:line="540" w:lineRule="exact"/>
        <w:rPr>
          <w:rFonts w:ascii="方正仿宋_GBK" w:eastAsia="方正仿宋_GBK"/>
          <w:sz w:val="28"/>
          <w:szCs w:val="28"/>
        </w:rPr>
        <w:sectPr>
          <w:footerReference r:id="rId3" w:type="default"/>
          <w:pgSz w:w="11906" w:h="16838"/>
          <w:pgMar w:top="1985" w:right="1531" w:bottom="1871" w:left="1531" w:header="851" w:footer="1191" w:gutter="0"/>
          <w:cols w:space="0" w:num="1"/>
          <w:docGrid w:linePitch="312" w:charSpace="0"/>
        </w:sectPr>
      </w:pPr>
      <w:r>
        <w:rPr>
          <w:rFonts w:hint="eastAsia" w:ascii="方正仿宋_GBK" w:eastAsia="方正仿宋_GBK"/>
          <w:sz w:val="28"/>
          <w:szCs w:val="28"/>
        </w:rPr>
        <w:t xml:space="preserve">  石柱土家族自治县水利局办公室　　　   2026年1月28日 印发</w:t>
      </w:r>
    </w:p>
    <w:p w14:paraId="034AC0BA">
      <w:pPr>
        <w:keepNext w:val="0"/>
        <w:keepLines w:val="0"/>
        <w:pageBreakBefore w:val="0"/>
        <w:wordWrap w:val="0"/>
        <w:overflowPunct/>
        <w:topLinePunct w:val="0"/>
        <w:bidi w:val="0"/>
        <w:spacing w:line="640" w:lineRule="exact"/>
        <w:rPr>
          <w:rFonts w:ascii="方正仿宋_GBK" w:hAnsi="楷体" w:eastAsia="方正仿宋_GBK" w:cs="楷体"/>
          <w:bCs/>
          <w:sz w:val="32"/>
          <w:szCs w:val="32"/>
        </w:rPr>
      </w:pPr>
      <w:r>
        <w:rPr>
          <w:rFonts w:hint="eastAsia" w:ascii="方正仿宋_GBK" w:hAnsi="楷体" w:eastAsia="方正仿宋_GBK" w:cs="楷体"/>
          <w:bCs/>
          <w:sz w:val="32"/>
          <w:szCs w:val="32"/>
        </w:rPr>
        <w:t>附件</w:t>
      </w:r>
    </w:p>
    <w:p w14:paraId="30AA5D41">
      <w:pPr>
        <w:keepNext w:val="0"/>
        <w:keepLines w:val="0"/>
        <w:pageBreakBefore w:val="0"/>
        <w:wordWrap w:val="0"/>
        <w:overflowPunct/>
        <w:topLinePunct w:val="0"/>
        <w:bidi w:val="0"/>
        <w:spacing w:line="520" w:lineRule="exact"/>
        <w:jc w:val="center"/>
        <w:rPr>
          <w:rFonts w:ascii="楷体" w:hAnsi="楷体" w:eastAsia="楷体" w:cs="楷体"/>
          <w:b/>
          <w:bCs/>
          <w:sz w:val="32"/>
          <w:szCs w:val="32"/>
        </w:rPr>
      </w:pPr>
      <w:r>
        <w:rPr>
          <w:rFonts w:hint="eastAsia" w:ascii="楷体" w:hAnsi="楷体" w:eastAsia="楷体" w:cs="楷体"/>
          <w:b/>
          <w:bCs/>
          <w:sz w:val="32"/>
          <w:szCs w:val="32"/>
        </w:rPr>
        <w:drawing>
          <wp:anchor distT="0" distB="0" distL="114300" distR="114300" simplePos="0" relativeHeight="251659264" behindDoc="0" locked="0" layoutInCell="1" allowOverlap="1">
            <wp:simplePos x="0" y="0"/>
            <wp:positionH relativeFrom="column">
              <wp:posOffset>142240</wp:posOffset>
            </wp:positionH>
            <wp:positionV relativeFrom="paragraph">
              <wp:posOffset>190500</wp:posOffset>
            </wp:positionV>
            <wp:extent cx="5419725" cy="7286625"/>
            <wp:effectExtent l="19050" t="0" r="9525"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a:srcRect/>
                    <a:stretch>
                      <a:fillRect/>
                    </a:stretch>
                  </pic:blipFill>
                  <pic:spPr>
                    <a:xfrm>
                      <a:off x="0" y="0"/>
                      <a:ext cx="5419725" cy="7286625"/>
                    </a:xfrm>
                    <a:prstGeom prst="rect">
                      <a:avLst/>
                    </a:prstGeom>
                    <a:noFill/>
                    <a:ln w="9525">
                      <a:noFill/>
                      <a:miter lim="800000"/>
                      <a:headEnd/>
                      <a:tailEnd/>
                    </a:ln>
                  </pic:spPr>
                </pic:pic>
              </a:graphicData>
            </a:graphic>
          </wp:anchor>
        </w:drawing>
      </w:r>
      <w:r>
        <w:rPr>
          <w:rFonts w:hint="eastAsia" w:ascii="楷体" w:hAnsi="楷体" w:eastAsia="楷体" w:cs="楷体"/>
          <w:b/>
          <w:bCs/>
          <w:sz w:val="32"/>
          <w:szCs w:val="32"/>
        </w:rPr>
        <w:t xml:space="preserve"> </w:t>
      </w:r>
    </w:p>
    <w:p w14:paraId="7D0FB5AE">
      <w:pPr>
        <w:keepNext w:val="0"/>
        <w:keepLines w:val="0"/>
        <w:pageBreakBefore w:val="0"/>
        <w:wordWrap w:val="0"/>
        <w:overflowPunct/>
        <w:topLinePunct w:val="0"/>
        <w:bidi w:val="0"/>
        <w:spacing w:line="520" w:lineRule="exact"/>
        <w:jc w:val="center"/>
        <w:rPr>
          <w:rFonts w:ascii="楷体" w:hAnsi="楷体" w:eastAsia="楷体" w:cs="楷体"/>
          <w:b/>
          <w:bCs/>
          <w:sz w:val="32"/>
          <w:szCs w:val="32"/>
        </w:rPr>
      </w:pPr>
    </w:p>
    <w:p w14:paraId="4D8B6640">
      <w:pPr>
        <w:keepNext w:val="0"/>
        <w:keepLines w:val="0"/>
        <w:pageBreakBefore w:val="0"/>
        <w:wordWrap w:val="0"/>
        <w:overflowPunct/>
        <w:topLinePunct w:val="0"/>
        <w:bidi w:val="0"/>
        <w:spacing w:line="520" w:lineRule="exact"/>
        <w:jc w:val="center"/>
        <w:rPr>
          <w:rFonts w:ascii="楷体" w:hAnsi="楷体" w:eastAsia="楷体" w:cs="楷体"/>
          <w:b/>
          <w:bCs/>
          <w:sz w:val="32"/>
          <w:szCs w:val="32"/>
        </w:rPr>
      </w:pPr>
    </w:p>
    <w:p w14:paraId="4FA58C3E">
      <w:pPr>
        <w:keepNext w:val="0"/>
        <w:keepLines w:val="0"/>
        <w:pageBreakBefore w:val="0"/>
        <w:wordWrap w:val="0"/>
        <w:overflowPunct/>
        <w:topLinePunct w:val="0"/>
        <w:bidi w:val="0"/>
        <w:spacing w:line="520" w:lineRule="exact"/>
        <w:jc w:val="center"/>
        <w:rPr>
          <w:rFonts w:ascii="楷体" w:hAnsi="楷体" w:eastAsia="楷体" w:cs="楷体"/>
          <w:b/>
          <w:bCs/>
          <w:sz w:val="32"/>
          <w:szCs w:val="32"/>
        </w:rPr>
      </w:pPr>
    </w:p>
    <w:p w14:paraId="32012E40">
      <w:pPr>
        <w:keepNext w:val="0"/>
        <w:keepLines w:val="0"/>
        <w:pageBreakBefore w:val="0"/>
        <w:wordWrap w:val="0"/>
        <w:overflowPunct/>
        <w:topLinePunct w:val="0"/>
        <w:bidi w:val="0"/>
        <w:spacing w:line="520" w:lineRule="exact"/>
        <w:jc w:val="center"/>
        <w:rPr>
          <w:rFonts w:ascii="楷体" w:hAnsi="楷体" w:eastAsia="楷体" w:cs="楷体"/>
          <w:b/>
          <w:bCs/>
          <w:sz w:val="32"/>
          <w:szCs w:val="32"/>
        </w:rPr>
      </w:pPr>
    </w:p>
    <w:p w14:paraId="1BEC0E70">
      <w:pPr>
        <w:keepNext w:val="0"/>
        <w:keepLines w:val="0"/>
        <w:pageBreakBefore w:val="0"/>
        <w:wordWrap w:val="0"/>
        <w:overflowPunct/>
        <w:topLinePunct w:val="0"/>
        <w:bidi w:val="0"/>
        <w:spacing w:line="520" w:lineRule="exact"/>
        <w:jc w:val="center"/>
        <w:rPr>
          <w:rFonts w:ascii="楷体" w:hAnsi="楷体" w:eastAsia="楷体" w:cs="楷体"/>
          <w:b/>
          <w:bCs/>
          <w:sz w:val="32"/>
          <w:szCs w:val="32"/>
        </w:rPr>
      </w:pPr>
    </w:p>
    <w:p w14:paraId="793BBAE8">
      <w:pPr>
        <w:keepNext w:val="0"/>
        <w:keepLines w:val="0"/>
        <w:pageBreakBefore w:val="0"/>
        <w:wordWrap w:val="0"/>
        <w:overflowPunct/>
        <w:topLinePunct w:val="0"/>
        <w:bidi w:val="0"/>
        <w:spacing w:line="520" w:lineRule="exact"/>
        <w:jc w:val="center"/>
        <w:rPr>
          <w:rFonts w:ascii="楷体" w:hAnsi="楷体" w:eastAsia="楷体" w:cs="楷体"/>
          <w:b/>
          <w:bCs/>
          <w:sz w:val="32"/>
          <w:szCs w:val="32"/>
        </w:rPr>
      </w:pPr>
    </w:p>
    <w:p w14:paraId="38B536E0">
      <w:pPr>
        <w:keepNext w:val="0"/>
        <w:keepLines w:val="0"/>
        <w:pageBreakBefore w:val="0"/>
        <w:wordWrap w:val="0"/>
        <w:overflowPunct/>
        <w:topLinePunct w:val="0"/>
        <w:bidi w:val="0"/>
        <w:spacing w:line="520" w:lineRule="exact"/>
        <w:jc w:val="center"/>
        <w:rPr>
          <w:rFonts w:ascii="楷体" w:hAnsi="楷体" w:eastAsia="楷体" w:cs="楷体"/>
          <w:b/>
          <w:bCs/>
          <w:sz w:val="32"/>
          <w:szCs w:val="32"/>
        </w:rPr>
      </w:pPr>
    </w:p>
    <w:p w14:paraId="067EFCAA">
      <w:pPr>
        <w:keepNext w:val="0"/>
        <w:keepLines w:val="0"/>
        <w:pageBreakBefore w:val="0"/>
        <w:wordWrap w:val="0"/>
        <w:overflowPunct/>
        <w:topLinePunct w:val="0"/>
        <w:bidi w:val="0"/>
        <w:spacing w:line="520" w:lineRule="exact"/>
        <w:jc w:val="center"/>
        <w:rPr>
          <w:rFonts w:ascii="楷体" w:hAnsi="楷体" w:eastAsia="楷体" w:cs="楷体"/>
          <w:b/>
          <w:bCs/>
          <w:sz w:val="32"/>
          <w:szCs w:val="32"/>
        </w:rPr>
      </w:pPr>
    </w:p>
    <w:p w14:paraId="0BF267B8">
      <w:pPr>
        <w:keepNext w:val="0"/>
        <w:keepLines w:val="0"/>
        <w:pageBreakBefore w:val="0"/>
        <w:wordWrap w:val="0"/>
        <w:overflowPunct/>
        <w:topLinePunct w:val="0"/>
        <w:bidi w:val="0"/>
        <w:spacing w:line="520" w:lineRule="exact"/>
        <w:jc w:val="center"/>
        <w:rPr>
          <w:rFonts w:ascii="楷体" w:hAnsi="楷体" w:eastAsia="楷体" w:cs="楷体"/>
          <w:b/>
          <w:bCs/>
          <w:sz w:val="32"/>
          <w:szCs w:val="32"/>
        </w:rPr>
      </w:pPr>
    </w:p>
    <w:p w14:paraId="417BD452">
      <w:pPr>
        <w:keepNext w:val="0"/>
        <w:keepLines w:val="0"/>
        <w:pageBreakBefore w:val="0"/>
        <w:wordWrap w:val="0"/>
        <w:overflowPunct/>
        <w:topLinePunct w:val="0"/>
        <w:bidi w:val="0"/>
        <w:rPr>
          <w:rFonts w:ascii="宋体" w:hAnsi="宋体" w:cs="宋体"/>
          <w:kern w:val="0"/>
          <w:sz w:val="24"/>
        </w:rPr>
      </w:pPr>
      <w:r>
        <w:rPr>
          <w:rFonts w:ascii="楷体" w:hAnsi="楷体" w:eastAsia="楷体" w:cs="楷体"/>
          <w:b/>
          <w:bCs/>
          <w:sz w:val="32"/>
          <w:szCs w:val="32"/>
        </w:rPr>
        <w:tab/>
      </w:r>
    </w:p>
    <w:p w14:paraId="40E2DD61">
      <w:pPr>
        <w:keepNext w:val="0"/>
        <w:keepLines w:val="0"/>
        <w:pageBreakBefore w:val="0"/>
        <w:tabs>
          <w:tab w:val="left" w:pos="4950"/>
        </w:tabs>
        <w:wordWrap w:val="0"/>
        <w:overflowPunct/>
        <w:topLinePunct w:val="0"/>
        <w:bidi w:val="0"/>
        <w:spacing w:line="520" w:lineRule="exact"/>
        <w:jc w:val="left"/>
        <w:rPr>
          <w:rFonts w:ascii="楷体" w:hAnsi="楷体" w:eastAsia="楷体" w:cs="楷体"/>
          <w:b/>
          <w:bCs/>
          <w:sz w:val="32"/>
          <w:szCs w:val="32"/>
        </w:rPr>
      </w:pPr>
    </w:p>
    <w:p w14:paraId="3FA8F8A6">
      <w:pPr>
        <w:keepNext w:val="0"/>
        <w:keepLines w:val="0"/>
        <w:pageBreakBefore w:val="0"/>
        <w:wordWrap w:val="0"/>
        <w:overflowPunct/>
        <w:topLinePunct w:val="0"/>
        <w:bidi w:val="0"/>
        <w:spacing w:line="520" w:lineRule="exact"/>
        <w:jc w:val="center"/>
        <w:rPr>
          <w:rFonts w:ascii="楷体" w:hAnsi="楷体" w:eastAsia="楷体" w:cs="楷体"/>
          <w:b/>
          <w:bCs/>
          <w:sz w:val="32"/>
          <w:szCs w:val="32"/>
        </w:rPr>
      </w:pPr>
    </w:p>
    <w:p w14:paraId="5164C1F7">
      <w:pPr>
        <w:keepNext w:val="0"/>
        <w:keepLines w:val="0"/>
        <w:pageBreakBefore w:val="0"/>
        <w:wordWrap w:val="0"/>
        <w:overflowPunct/>
        <w:topLinePunct w:val="0"/>
        <w:bidi w:val="0"/>
        <w:spacing w:line="520" w:lineRule="exact"/>
        <w:jc w:val="center"/>
        <w:rPr>
          <w:rFonts w:ascii="楷体" w:hAnsi="楷体" w:eastAsia="楷体" w:cs="楷体"/>
          <w:b/>
          <w:bCs/>
          <w:sz w:val="32"/>
          <w:szCs w:val="32"/>
        </w:rPr>
      </w:pPr>
    </w:p>
    <w:p w14:paraId="7FA4FB10">
      <w:pPr>
        <w:keepNext w:val="0"/>
        <w:keepLines w:val="0"/>
        <w:pageBreakBefore w:val="0"/>
        <w:wordWrap w:val="0"/>
        <w:overflowPunct/>
        <w:topLinePunct w:val="0"/>
        <w:bidi w:val="0"/>
        <w:spacing w:line="520" w:lineRule="exact"/>
        <w:jc w:val="center"/>
        <w:rPr>
          <w:rFonts w:ascii="楷体" w:hAnsi="楷体" w:eastAsia="楷体" w:cs="楷体"/>
          <w:b/>
          <w:bCs/>
          <w:sz w:val="32"/>
          <w:szCs w:val="32"/>
        </w:rPr>
      </w:pPr>
    </w:p>
    <w:p w14:paraId="6A103EAC">
      <w:pPr>
        <w:keepNext w:val="0"/>
        <w:keepLines w:val="0"/>
        <w:pageBreakBefore w:val="0"/>
        <w:wordWrap w:val="0"/>
        <w:overflowPunct/>
        <w:topLinePunct w:val="0"/>
        <w:bidi w:val="0"/>
        <w:spacing w:line="520" w:lineRule="exact"/>
        <w:jc w:val="center"/>
        <w:rPr>
          <w:rFonts w:ascii="楷体" w:hAnsi="楷体" w:eastAsia="楷体" w:cs="楷体"/>
          <w:b/>
          <w:bCs/>
          <w:sz w:val="32"/>
          <w:szCs w:val="32"/>
        </w:rPr>
      </w:pPr>
    </w:p>
    <w:p w14:paraId="6F77DFA0">
      <w:pPr>
        <w:keepNext w:val="0"/>
        <w:keepLines w:val="0"/>
        <w:pageBreakBefore w:val="0"/>
        <w:wordWrap w:val="0"/>
        <w:overflowPunct/>
        <w:topLinePunct w:val="0"/>
        <w:bidi w:val="0"/>
        <w:spacing w:line="520" w:lineRule="exact"/>
        <w:jc w:val="center"/>
        <w:rPr>
          <w:rFonts w:ascii="楷体" w:hAnsi="楷体" w:eastAsia="楷体" w:cs="楷体"/>
          <w:b/>
          <w:bCs/>
          <w:sz w:val="32"/>
          <w:szCs w:val="32"/>
        </w:rPr>
      </w:pPr>
    </w:p>
    <w:p w14:paraId="65C7C23A">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365A7177">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6A1FA995">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32EF3176">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04195ECE">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443EE0F4">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28631FAF">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49FC22B0">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69970964">
      <w:pPr>
        <w:keepNext w:val="0"/>
        <w:keepLines w:val="0"/>
        <w:pageBreakBefore w:val="0"/>
        <w:wordWrap w:val="0"/>
        <w:overflowPunct/>
        <w:topLinePunct w:val="0"/>
        <w:bidi w:val="0"/>
        <w:spacing w:line="520" w:lineRule="exact"/>
        <w:rPr>
          <w:rFonts w:ascii="楷体" w:hAnsi="楷体" w:eastAsia="楷体" w:cs="楷体"/>
          <w:b/>
          <w:bCs/>
          <w:sz w:val="32"/>
          <w:szCs w:val="32"/>
        </w:rPr>
      </w:pPr>
      <w:r>
        <w:rPr>
          <w:rFonts w:ascii="楷体" w:hAnsi="楷体" w:eastAsia="楷体" w:cs="楷体"/>
          <w:b/>
          <w:bCs/>
          <w:sz w:val="32"/>
          <w:szCs w:val="32"/>
        </w:rPr>
        <w:drawing>
          <wp:anchor distT="0" distB="0" distL="114300" distR="114300" simplePos="0" relativeHeight="251660288" behindDoc="0" locked="0" layoutInCell="1" allowOverlap="1">
            <wp:simplePos x="0" y="0"/>
            <wp:positionH relativeFrom="column">
              <wp:posOffset>294640</wp:posOffset>
            </wp:positionH>
            <wp:positionV relativeFrom="paragraph">
              <wp:posOffset>228600</wp:posOffset>
            </wp:positionV>
            <wp:extent cx="5522595" cy="7324725"/>
            <wp:effectExtent l="19050" t="0" r="1905"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
                    <a:srcRect/>
                    <a:stretch>
                      <a:fillRect/>
                    </a:stretch>
                  </pic:blipFill>
                  <pic:spPr>
                    <a:xfrm>
                      <a:off x="0" y="0"/>
                      <a:ext cx="5522595" cy="7324725"/>
                    </a:xfrm>
                    <a:prstGeom prst="rect">
                      <a:avLst/>
                    </a:prstGeom>
                    <a:noFill/>
                    <a:ln w="9525">
                      <a:noFill/>
                      <a:miter lim="800000"/>
                      <a:headEnd/>
                      <a:tailEnd/>
                    </a:ln>
                  </pic:spPr>
                </pic:pic>
              </a:graphicData>
            </a:graphic>
          </wp:anchor>
        </w:drawing>
      </w:r>
    </w:p>
    <w:p w14:paraId="57189A53">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5BC140E9">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4A1FC4D1">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459C1B60">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5AEBF8D4">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14A96165">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2DB8BF5F">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09A6E4D5">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153D922A">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7AE9CDAC">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14D7C289">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3BF62439">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534397BD">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796E3C1D">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67D6B2F4">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423720AD">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4D4AB790">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1EEB2068">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39D4B84F">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447EBA3B">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76A66375">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0AA613BE">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61B6A90F">
      <w:pPr>
        <w:keepNext w:val="0"/>
        <w:keepLines w:val="0"/>
        <w:pageBreakBefore w:val="0"/>
        <w:wordWrap w:val="0"/>
        <w:overflowPunct/>
        <w:topLinePunct w:val="0"/>
        <w:bidi w:val="0"/>
        <w:spacing w:line="520" w:lineRule="exact"/>
        <w:rPr>
          <w:rFonts w:ascii="楷体" w:hAnsi="楷体" w:eastAsia="楷体" w:cs="楷体"/>
          <w:b/>
          <w:bCs/>
          <w:sz w:val="32"/>
          <w:szCs w:val="32"/>
        </w:rPr>
      </w:pPr>
      <w:r>
        <w:rPr>
          <w:rFonts w:ascii="楷体" w:hAnsi="楷体" w:eastAsia="楷体" w:cs="楷体"/>
          <w:b/>
          <w:bCs/>
          <w:sz w:val="32"/>
          <w:szCs w:val="32"/>
        </w:rPr>
        <w:drawing>
          <wp:anchor distT="0" distB="0" distL="114300" distR="114300" simplePos="0" relativeHeight="251661312" behindDoc="0" locked="0" layoutInCell="1" allowOverlap="1">
            <wp:simplePos x="0" y="0"/>
            <wp:positionH relativeFrom="column">
              <wp:posOffset>142240</wp:posOffset>
            </wp:positionH>
            <wp:positionV relativeFrom="paragraph">
              <wp:posOffset>73025</wp:posOffset>
            </wp:positionV>
            <wp:extent cx="5419725" cy="7781925"/>
            <wp:effectExtent l="19050" t="0" r="9525"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7"/>
                    <a:srcRect/>
                    <a:stretch>
                      <a:fillRect/>
                    </a:stretch>
                  </pic:blipFill>
                  <pic:spPr>
                    <a:xfrm>
                      <a:off x="0" y="0"/>
                      <a:ext cx="5419725" cy="7781925"/>
                    </a:xfrm>
                    <a:prstGeom prst="rect">
                      <a:avLst/>
                    </a:prstGeom>
                    <a:noFill/>
                    <a:ln w="9525">
                      <a:noFill/>
                      <a:miter lim="800000"/>
                      <a:headEnd/>
                      <a:tailEnd/>
                    </a:ln>
                  </pic:spPr>
                </pic:pic>
              </a:graphicData>
            </a:graphic>
          </wp:anchor>
        </w:drawing>
      </w:r>
    </w:p>
    <w:p w14:paraId="0AB3D0CE">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564B2E27">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220C2CA6">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6C29B72D">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7B29D2CD">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29E9C15B">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0DA39C76">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315455BE">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651D90E8">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323B7B74">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1C64A471">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6A3B4E94">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2EF83A4F">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7D152375">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6AEF3F43">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4E7E0235">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12EF0FD2">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00D6B414">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6F91592F">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29E2CA68">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61A183B1">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1DFA3BC8">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5A6FAD96">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644B90DE">
      <w:pPr>
        <w:keepNext w:val="0"/>
        <w:keepLines w:val="0"/>
        <w:pageBreakBefore w:val="0"/>
        <w:wordWrap w:val="0"/>
        <w:overflowPunct/>
        <w:topLinePunct w:val="0"/>
        <w:bidi w:val="0"/>
        <w:spacing w:line="520" w:lineRule="exact"/>
        <w:rPr>
          <w:rFonts w:ascii="楷体" w:hAnsi="楷体" w:eastAsia="楷体" w:cs="楷体"/>
          <w:b/>
          <w:bCs/>
          <w:sz w:val="32"/>
          <w:szCs w:val="32"/>
        </w:rPr>
      </w:pPr>
      <w:r>
        <w:rPr>
          <w:rFonts w:ascii="楷体" w:hAnsi="楷体" w:eastAsia="楷体" w:cs="楷体"/>
          <w:b/>
          <w:bCs/>
          <w:sz w:val="32"/>
          <w:szCs w:val="32"/>
        </w:rPr>
        <w:drawing>
          <wp:anchor distT="0" distB="0" distL="114300" distR="114300" simplePos="0" relativeHeight="251662336" behindDoc="0" locked="0" layoutInCell="1" allowOverlap="1">
            <wp:simplePos x="0" y="0"/>
            <wp:positionH relativeFrom="column">
              <wp:posOffset>-114935</wp:posOffset>
            </wp:positionH>
            <wp:positionV relativeFrom="paragraph">
              <wp:posOffset>73025</wp:posOffset>
            </wp:positionV>
            <wp:extent cx="5591175" cy="7858125"/>
            <wp:effectExtent l="19050" t="0" r="9525"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8"/>
                    <a:srcRect/>
                    <a:stretch>
                      <a:fillRect/>
                    </a:stretch>
                  </pic:blipFill>
                  <pic:spPr>
                    <a:xfrm>
                      <a:off x="0" y="0"/>
                      <a:ext cx="5591175" cy="7858125"/>
                    </a:xfrm>
                    <a:prstGeom prst="rect">
                      <a:avLst/>
                    </a:prstGeom>
                    <a:noFill/>
                    <a:ln w="9525">
                      <a:noFill/>
                      <a:miter lim="800000"/>
                      <a:headEnd/>
                      <a:tailEnd/>
                    </a:ln>
                  </pic:spPr>
                </pic:pic>
              </a:graphicData>
            </a:graphic>
          </wp:anchor>
        </w:drawing>
      </w:r>
    </w:p>
    <w:p w14:paraId="7E93C4BD">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78DF56FC">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6B4F5F72">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7FCDF29B">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055AB439">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0826A988">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6DEB08AB">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052C322A">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056D6AB8">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77CC5371">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4636578F">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10737D83">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76056D9B">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4B85E3D6">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4A71B1F4">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5802D79F">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2C4338F3">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708EE120">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6D081555">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530600EB">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6B403D2C">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5473E925">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7B7A36CB">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705DDCA6">
      <w:pPr>
        <w:keepNext w:val="0"/>
        <w:keepLines w:val="0"/>
        <w:pageBreakBefore w:val="0"/>
        <w:wordWrap w:val="0"/>
        <w:overflowPunct/>
        <w:topLinePunct w:val="0"/>
        <w:bidi w:val="0"/>
        <w:spacing w:line="520" w:lineRule="exact"/>
        <w:rPr>
          <w:rFonts w:ascii="楷体" w:hAnsi="楷体" w:eastAsia="楷体" w:cs="楷体"/>
          <w:b/>
          <w:bCs/>
          <w:sz w:val="32"/>
          <w:szCs w:val="32"/>
        </w:rPr>
      </w:pPr>
      <w:r>
        <w:rPr>
          <w:rFonts w:ascii="楷体" w:hAnsi="楷体" w:eastAsia="楷体" w:cs="楷体"/>
          <w:b/>
          <w:bCs/>
          <w:sz w:val="32"/>
          <w:szCs w:val="32"/>
        </w:rPr>
        <w:drawing>
          <wp:anchor distT="0" distB="0" distL="114300" distR="114300" simplePos="0" relativeHeight="251663360" behindDoc="0" locked="0" layoutInCell="1" allowOverlap="1">
            <wp:simplePos x="0" y="0"/>
            <wp:positionH relativeFrom="column">
              <wp:posOffset>66040</wp:posOffset>
            </wp:positionH>
            <wp:positionV relativeFrom="paragraph">
              <wp:posOffset>234950</wp:posOffset>
            </wp:positionV>
            <wp:extent cx="5560695" cy="7620000"/>
            <wp:effectExtent l="19050" t="0" r="1905"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9"/>
                    <a:srcRect/>
                    <a:stretch>
                      <a:fillRect/>
                    </a:stretch>
                  </pic:blipFill>
                  <pic:spPr>
                    <a:xfrm>
                      <a:off x="0" y="0"/>
                      <a:ext cx="5560695" cy="7620000"/>
                    </a:xfrm>
                    <a:prstGeom prst="rect">
                      <a:avLst/>
                    </a:prstGeom>
                    <a:noFill/>
                    <a:ln w="9525">
                      <a:noFill/>
                      <a:miter lim="800000"/>
                      <a:headEnd/>
                      <a:tailEnd/>
                    </a:ln>
                  </pic:spPr>
                </pic:pic>
              </a:graphicData>
            </a:graphic>
          </wp:anchor>
        </w:drawing>
      </w:r>
    </w:p>
    <w:p w14:paraId="27959033">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4D013FA3">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68D21C89">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2812A6AD">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03CA2CB7">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722EF803">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28DA748D">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7F3CA305">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09CACC78">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188618ED">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1981F977">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0A5E71C1">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657A57C3">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4105FAFA">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1020E622">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46FFCD3E">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157FA17F">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67940BFE">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18F452AD">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1ADE9883">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0770A255">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37277707">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2DD99BCD">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317B99FE">
      <w:pPr>
        <w:keepNext w:val="0"/>
        <w:keepLines w:val="0"/>
        <w:pageBreakBefore w:val="0"/>
        <w:wordWrap w:val="0"/>
        <w:overflowPunct/>
        <w:topLinePunct w:val="0"/>
        <w:bidi w:val="0"/>
        <w:spacing w:line="520" w:lineRule="exact"/>
        <w:rPr>
          <w:rFonts w:ascii="楷体" w:hAnsi="楷体" w:eastAsia="楷体" w:cs="楷体"/>
          <w:b/>
          <w:bCs/>
          <w:sz w:val="32"/>
          <w:szCs w:val="32"/>
        </w:rPr>
      </w:pPr>
      <w:r>
        <w:rPr>
          <w:rFonts w:ascii="楷体" w:hAnsi="楷体" w:eastAsia="楷体" w:cs="楷体"/>
          <w:b/>
          <w:bCs/>
          <w:sz w:val="32"/>
          <w:szCs w:val="32"/>
        </w:rPr>
        <w:drawing>
          <wp:anchor distT="0" distB="0" distL="114300" distR="114300" simplePos="0" relativeHeight="251664384" behindDoc="0" locked="0" layoutInCell="1" allowOverlap="1">
            <wp:simplePos x="0" y="0"/>
            <wp:positionH relativeFrom="column">
              <wp:posOffset>227965</wp:posOffset>
            </wp:positionH>
            <wp:positionV relativeFrom="paragraph">
              <wp:posOffset>234950</wp:posOffset>
            </wp:positionV>
            <wp:extent cx="5495925" cy="7696200"/>
            <wp:effectExtent l="19050" t="0" r="9525" b="0"/>
            <wp:wrapNone/>
            <wp:docPr id="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6"/>
                    <pic:cNvPicPr>
                      <a:picLocks noChangeAspect="1" noChangeArrowheads="1"/>
                    </pic:cNvPicPr>
                  </pic:nvPicPr>
                  <pic:blipFill>
                    <a:blip r:embed="rId10"/>
                    <a:srcRect/>
                    <a:stretch>
                      <a:fillRect/>
                    </a:stretch>
                  </pic:blipFill>
                  <pic:spPr>
                    <a:xfrm>
                      <a:off x="0" y="0"/>
                      <a:ext cx="5495925" cy="7696200"/>
                    </a:xfrm>
                    <a:prstGeom prst="rect">
                      <a:avLst/>
                    </a:prstGeom>
                    <a:noFill/>
                    <a:ln w="9525">
                      <a:noFill/>
                      <a:miter lim="800000"/>
                      <a:headEnd/>
                      <a:tailEnd/>
                    </a:ln>
                  </pic:spPr>
                </pic:pic>
              </a:graphicData>
            </a:graphic>
          </wp:anchor>
        </w:drawing>
      </w:r>
    </w:p>
    <w:p w14:paraId="493488BF">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5BB6F2A6">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4B9C86F3">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0A268201">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5AA1C3AD">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4A48DD47">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6C763CF9">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51D1A6D2">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4BC0C60C">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5DA99E90">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7BDFD249">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4A758FC4">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0C65FA56">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00BD4689">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03BE5444">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1DC4DA67">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62805B02">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052D86DD">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282C7D92">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1965F555">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0392D00C">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197AF028">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1C123473">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41FD471C">
      <w:pPr>
        <w:keepNext w:val="0"/>
        <w:keepLines w:val="0"/>
        <w:pageBreakBefore w:val="0"/>
        <w:wordWrap w:val="0"/>
        <w:overflowPunct/>
        <w:topLinePunct w:val="0"/>
        <w:bidi w:val="0"/>
        <w:spacing w:line="520" w:lineRule="exact"/>
        <w:rPr>
          <w:rFonts w:ascii="楷体" w:hAnsi="楷体" w:eastAsia="楷体" w:cs="楷体"/>
          <w:b/>
          <w:bCs/>
          <w:sz w:val="32"/>
          <w:szCs w:val="32"/>
        </w:rPr>
      </w:pPr>
      <w:r>
        <w:rPr>
          <w:rFonts w:ascii="楷体" w:hAnsi="楷体" w:eastAsia="楷体" w:cs="楷体"/>
          <w:b/>
          <w:bCs/>
          <w:sz w:val="32"/>
          <w:szCs w:val="32"/>
        </w:rPr>
        <w:drawing>
          <wp:anchor distT="0" distB="0" distL="114300" distR="114300" simplePos="0" relativeHeight="251665408" behindDoc="0" locked="0" layoutInCell="1" allowOverlap="1">
            <wp:simplePos x="0" y="0"/>
            <wp:positionH relativeFrom="column">
              <wp:posOffset>208915</wp:posOffset>
            </wp:positionH>
            <wp:positionV relativeFrom="paragraph">
              <wp:posOffset>139700</wp:posOffset>
            </wp:positionV>
            <wp:extent cx="5505450" cy="7829550"/>
            <wp:effectExtent l="19050" t="0" r="0" b="0"/>
            <wp:wrapNone/>
            <wp:docPr id="1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9"/>
                    <pic:cNvPicPr>
                      <a:picLocks noChangeAspect="1" noChangeArrowheads="1"/>
                    </pic:cNvPicPr>
                  </pic:nvPicPr>
                  <pic:blipFill>
                    <a:blip r:embed="rId11"/>
                    <a:srcRect/>
                    <a:stretch>
                      <a:fillRect/>
                    </a:stretch>
                  </pic:blipFill>
                  <pic:spPr>
                    <a:xfrm>
                      <a:off x="0" y="0"/>
                      <a:ext cx="5505450" cy="7829550"/>
                    </a:xfrm>
                    <a:prstGeom prst="rect">
                      <a:avLst/>
                    </a:prstGeom>
                    <a:noFill/>
                    <a:ln w="9525">
                      <a:noFill/>
                      <a:miter lim="800000"/>
                      <a:headEnd/>
                      <a:tailEnd/>
                    </a:ln>
                  </pic:spPr>
                </pic:pic>
              </a:graphicData>
            </a:graphic>
          </wp:anchor>
        </w:drawing>
      </w:r>
    </w:p>
    <w:p w14:paraId="01816192">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307F2E4C">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10DD2AF5">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1E22DB1A">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39599FAE">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684AAA23">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59B231DD">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55EF3B19">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7B82211F">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190E5F10">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78387481">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31FE48A0">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2E380923">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0E0A54D8">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3A22F05E">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1A92963B">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67EC0717">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6F4CBEC7">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3BC154AC">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3A963979">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1F099065">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0712A0BE">
      <w:pPr>
        <w:keepNext w:val="0"/>
        <w:keepLines w:val="0"/>
        <w:pageBreakBefore w:val="0"/>
        <w:wordWrap w:val="0"/>
        <w:overflowPunct/>
        <w:topLinePunct w:val="0"/>
        <w:bidi w:val="0"/>
        <w:spacing w:line="520" w:lineRule="exact"/>
        <w:rPr>
          <w:rFonts w:ascii="楷体" w:hAnsi="楷体" w:eastAsia="楷体" w:cs="楷体"/>
          <w:b/>
          <w:bCs/>
          <w:sz w:val="32"/>
          <w:szCs w:val="32"/>
        </w:rPr>
      </w:pPr>
    </w:p>
    <w:sectPr>
      <w:pgSz w:w="11906" w:h="16838"/>
      <w:pgMar w:top="1985" w:right="1531" w:bottom="1871" w:left="1531" w:header="851" w:footer="1191"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楷体_GB2312">
    <w:altName w:val="楷体"/>
    <w:panose1 w:val="02010609030101010101"/>
    <w:charset w:val="86"/>
    <w:family w:val="modern"/>
    <w:pitch w:val="default"/>
    <w:sig w:usb0="00000000" w:usb1="00000000" w:usb2="00000010" w:usb3="00000000" w:csb0="00040000" w:csb1="00000000"/>
  </w:font>
  <w:font w:name="Century Gothic">
    <w:panose1 w:val="020B0502020202020204"/>
    <w:charset w:val="00"/>
    <w:family w:val="swiss"/>
    <w:pitch w:val="default"/>
    <w:sig w:usb0="00000287" w:usb1="00000000" w:usb2="00000000" w:usb3="00000000" w:csb0="2000009F" w:csb1="DFD70000"/>
  </w:font>
  <w:font w:name="Verdana">
    <w:panose1 w:val="020B0604030504040204"/>
    <w:charset w:val="00"/>
    <w:family w:val="swiss"/>
    <w:pitch w:val="default"/>
    <w:sig w:usb0="A00006FF" w:usb1="4000205B" w:usb2="00000010" w:usb3="00000000" w:csb0="2000019F" w:csb1="00000000"/>
  </w:font>
  <w:font w:name="方正仿宋_GBK">
    <w:altName w:val="Arial Unicode MS"/>
    <w:panose1 w:val="03000509000000000000"/>
    <w:charset w:val="86"/>
    <w:family w:val="script"/>
    <w:pitch w:val="default"/>
    <w:sig w:usb0="00000000" w:usb1="00000000" w:usb2="00000000" w:usb3="00000000" w:csb0="00040000" w:csb1="00000000"/>
  </w:font>
  <w:font w:name="方正小标宋_GBK">
    <w:altName w:val="Arial Unicode MS"/>
    <w:panose1 w:val="03000509000000000000"/>
    <w:charset w:val="86"/>
    <w:family w:val="script"/>
    <w:pitch w:val="default"/>
    <w:sig w:usb0="00000000" w:usb1="00000000" w:usb2="00000000" w:usb3="00000000" w:csb0="00040000" w:csb1="00000000"/>
  </w:font>
  <w:font w:name="方正黑体_GBK">
    <w:altName w:val="Arial Unicode MS"/>
    <w:panose1 w:val="03000509000000000000"/>
    <w:charset w:val="86"/>
    <w:family w:val="script"/>
    <w:pitch w:val="default"/>
    <w:sig w:usb0="00000000" w:usb1="00000000" w:usb2="00000000" w:usb3="00000000" w:csb0="00040000" w:csb1="00000000"/>
  </w:font>
  <w:font w:name="方正楷体_GBK">
    <w:altName w:val="Arial Unicode MS"/>
    <w:panose1 w:val="03000509000000000000"/>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KSOFABDC8F89">
    <w:panose1 w:val="020B0604020202020204"/>
    <w:charset w:val="86"/>
    <w:family w:val="auto"/>
    <w:pitch w:val="default"/>
    <w:sig w:usb0="00000001"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99D7B">
    <w:pPr>
      <w:framePr w:wrap="around" w:vAnchor="text" w:hAnchor="margin" w:xAlign="outside" w:y="1"/>
      <w:rPr>
        <w:rStyle w:val="58"/>
        <w:rFonts w:ascii="宋体"/>
        <w:sz w:val="28"/>
        <w:szCs w:val="28"/>
      </w:rPr>
    </w:pPr>
    <w:r>
      <w:rPr>
        <w:rStyle w:val="58"/>
        <w:rFonts w:ascii="宋体" w:hAnsi="宋体"/>
        <w:sz w:val="28"/>
        <w:szCs w:val="28"/>
      </w:rPr>
      <w:t xml:space="preserve">- </w:t>
    </w:r>
    <w:r>
      <w:rPr>
        <w:rStyle w:val="58"/>
        <w:rFonts w:ascii="宋体" w:hAnsi="宋体"/>
        <w:sz w:val="28"/>
        <w:szCs w:val="28"/>
      </w:rPr>
      <w:fldChar w:fldCharType="begin"/>
    </w:r>
    <w:r>
      <w:rPr>
        <w:rStyle w:val="58"/>
        <w:rFonts w:ascii="宋体" w:hAnsi="宋体"/>
        <w:sz w:val="28"/>
        <w:szCs w:val="28"/>
      </w:rPr>
      <w:instrText xml:space="preserve">PAGE  </w:instrText>
    </w:r>
    <w:r>
      <w:rPr>
        <w:rStyle w:val="58"/>
        <w:rFonts w:ascii="宋体" w:hAnsi="宋体"/>
        <w:sz w:val="28"/>
        <w:szCs w:val="28"/>
      </w:rPr>
      <w:fldChar w:fldCharType="separate"/>
    </w:r>
    <w:r>
      <w:rPr>
        <w:rStyle w:val="58"/>
        <w:rFonts w:ascii="宋体" w:hAnsi="宋体"/>
        <w:sz w:val="28"/>
        <w:szCs w:val="28"/>
      </w:rPr>
      <w:t>1</w:t>
    </w:r>
    <w:r>
      <w:rPr>
        <w:rStyle w:val="58"/>
        <w:rFonts w:ascii="宋体" w:hAnsi="宋体"/>
        <w:sz w:val="28"/>
        <w:szCs w:val="28"/>
      </w:rPr>
      <w:fldChar w:fldCharType="end"/>
    </w:r>
    <w:r>
      <w:rPr>
        <w:rStyle w:val="58"/>
        <w:rFonts w:ascii="宋体" w:hAnsi="宋体"/>
        <w:sz w:val="28"/>
        <w:szCs w:val="28"/>
      </w:rPr>
      <w:t xml:space="preserve"> -</w:t>
    </w:r>
  </w:p>
  <w:p w14:paraId="378F5C5B">
    <w:pPr>
      <w:ind w:right="360" w:firstLine="360"/>
      <w:jc w:val="center"/>
    </w:pPr>
  </w:p>
  <w:p w14:paraId="6BD65DE3">
    <w:pPr>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DB89B5"/>
    <w:multiLevelType w:val="multilevel"/>
    <w:tmpl w:val="F2DB89B5"/>
    <w:lvl w:ilvl="0" w:tentative="0">
      <w:start w:val="1"/>
      <w:numFmt w:val="decimal"/>
      <w:suff w:val="space"/>
      <w:lvlText w:val="%1."/>
      <w:lvlJc w:val="left"/>
      <w:pPr>
        <w:ind w:left="425" w:hanging="425"/>
      </w:pPr>
      <w:rPr>
        <w:rFonts w:hint="default"/>
      </w:rPr>
    </w:lvl>
    <w:lvl w:ilvl="1" w:tentative="0">
      <w:start w:val="1"/>
      <w:numFmt w:val="decimal"/>
      <w:suff w:val="space"/>
      <w:lvlText w:val="%1.%2."/>
      <w:lvlJc w:val="left"/>
      <w:pPr>
        <w:ind w:left="567" w:hanging="567"/>
      </w:pPr>
      <w:rPr>
        <w:rFonts w:hint="default"/>
      </w:rPr>
    </w:lvl>
    <w:lvl w:ilvl="2" w:tentative="0">
      <w:start w:val="1"/>
      <w:numFmt w:val="decimal"/>
      <w:pStyle w:val="244"/>
      <w:suff w:val="space"/>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dit="forms" w:formatting="1" w:enforcement="0"/>
  <w:defaultTabStop w:val="420"/>
  <w:drawingGridHorizontalSpacing w:val="105"/>
  <w:drawingGridVerticalSpacing w:val="156"/>
  <w:displayHorizontalDrawingGridEvery w:val="2"/>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2"/>
  </w:compat>
  <w:rsids>
    <w:rsidRoot w:val="00EF7258"/>
    <w:rsid w:val="00001978"/>
    <w:rsid w:val="00001B81"/>
    <w:rsid w:val="00001F90"/>
    <w:rsid w:val="00006C8B"/>
    <w:rsid w:val="00006CCA"/>
    <w:rsid w:val="00010A7E"/>
    <w:rsid w:val="0001417D"/>
    <w:rsid w:val="000150F4"/>
    <w:rsid w:val="00017633"/>
    <w:rsid w:val="0002035C"/>
    <w:rsid w:val="00021A31"/>
    <w:rsid w:val="0002297E"/>
    <w:rsid w:val="00022FA2"/>
    <w:rsid w:val="000236F9"/>
    <w:rsid w:val="00023F38"/>
    <w:rsid w:val="000248B6"/>
    <w:rsid w:val="00025CCF"/>
    <w:rsid w:val="000261EF"/>
    <w:rsid w:val="000272A2"/>
    <w:rsid w:val="00031257"/>
    <w:rsid w:val="00031C92"/>
    <w:rsid w:val="00031E51"/>
    <w:rsid w:val="00032B06"/>
    <w:rsid w:val="00034846"/>
    <w:rsid w:val="0004210D"/>
    <w:rsid w:val="00043E65"/>
    <w:rsid w:val="00047777"/>
    <w:rsid w:val="00047ED8"/>
    <w:rsid w:val="0005055E"/>
    <w:rsid w:val="00053A0A"/>
    <w:rsid w:val="00054685"/>
    <w:rsid w:val="0005564B"/>
    <w:rsid w:val="00055BDF"/>
    <w:rsid w:val="0006000F"/>
    <w:rsid w:val="000613AD"/>
    <w:rsid w:val="00061AE2"/>
    <w:rsid w:val="00062215"/>
    <w:rsid w:val="00062AF6"/>
    <w:rsid w:val="00062EF9"/>
    <w:rsid w:val="00063781"/>
    <w:rsid w:val="000644F3"/>
    <w:rsid w:val="00065DCF"/>
    <w:rsid w:val="000668DA"/>
    <w:rsid w:val="00066F3F"/>
    <w:rsid w:val="00070E62"/>
    <w:rsid w:val="00071028"/>
    <w:rsid w:val="000711B7"/>
    <w:rsid w:val="000713EF"/>
    <w:rsid w:val="000729F6"/>
    <w:rsid w:val="00072B98"/>
    <w:rsid w:val="0007561D"/>
    <w:rsid w:val="00080C9B"/>
    <w:rsid w:val="000816B7"/>
    <w:rsid w:val="000828AC"/>
    <w:rsid w:val="000834DB"/>
    <w:rsid w:val="0008407B"/>
    <w:rsid w:val="00085853"/>
    <w:rsid w:val="0008648C"/>
    <w:rsid w:val="00087FFE"/>
    <w:rsid w:val="00090056"/>
    <w:rsid w:val="00092453"/>
    <w:rsid w:val="00092551"/>
    <w:rsid w:val="00093451"/>
    <w:rsid w:val="00093984"/>
    <w:rsid w:val="00093FE0"/>
    <w:rsid w:val="000958DF"/>
    <w:rsid w:val="000979F0"/>
    <w:rsid w:val="000A1259"/>
    <w:rsid w:val="000A184D"/>
    <w:rsid w:val="000A255C"/>
    <w:rsid w:val="000A28CF"/>
    <w:rsid w:val="000A31AC"/>
    <w:rsid w:val="000A3777"/>
    <w:rsid w:val="000A3DA2"/>
    <w:rsid w:val="000A3F4A"/>
    <w:rsid w:val="000A4219"/>
    <w:rsid w:val="000A4FE7"/>
    <w:rsid w:val="000A5D9B"/>
    <w:rsid w:val="000B172B"/>
    <w:rsid w:val="000B4605"/>
    <w:rsid w:val="000B5BA3"/>
    <w:rsid w:val="000B701C"/>
    <w:rsid w:val="000C090E"/>
    <w:rsid w:val="000C1390"/>
    <w:rsid w:val="000C2259"/>
    <w:rsid w:val="000C2449"/>
    <w:rsid w:val="000C57FD"/>
    <w:rsid w:val="000C732C"/>
    <w:rsid w:val="000C7BBB"/>
    <w:rsid w:val="000D03F6"/>
    <w:rsid w:val="000D29DB"/>
    <w:rsid w:val="000D353F"/>
    <w:rsid w:val="000D442A"/>
    <w:rsid w:val="000D61C0"/>
    <w:rsid w:val="000D664A"/>
    <w:rsid w:val="000D7403"/>
    <w:rsid w:val="000D7E2D"/>
    <w:rsid w:val="000E1993"/>
    <w:rsid w:val="000E1F67"/>
    <w:rsid w:val="000E2DEC"/>
    <w:rsid w:val="000E55F7"/>
    <w:rsid w:val="000E5A9B"/>
    <w:rsid w:val="000E6E2F"/>
    <w:rsid w:val="000E7853"/>
    <w:rsid w:val="000F050F"/>
    <w:rsid w:val="000F0A1E"/>
    <w:rsid w:val="000F3254"/>
    <w:rsid w:val="000F3B0A"/>
    <w:rsid w:val="00102455"/>
    <w:rsid w:val="00102474"/>
    <w:rsid w:val="00102574"/>
    <w:rsid w:val="00102BEE"/>
    <w:rsid w:val="0010385F"/>
    <w:rsid w:val="001045D9"/>
    <w:rsid w:val="00104AA8"/>
    <w:rsid w:val="00104DDF"/>
    <w:rsid w:val="00105D8F"/>
    <w:rsid w:val="001074CD"/>
    <w:rsid w:val="00107C74"/>
    <w:rsid w:val="00107CA9"/>
    <w:rsid w:val="001130D1"/>
    <w:rsid w:val="00113EFF"/>
    <w:rsid w:val="001150AA"/>
    <w:rsid w:val="001155DB"/>
    <w:rsid w:val="00116098"/>
    <w:rsid w:val="001160C2"/>
    <w:rsid w:val="00116764"/>
    <w:rsid w:val="00116EAE"/>
    <w:rsid w:val="00117814"/>
    <w:rsid w:val="001222C5"/>
    <w:rsid w:val="00122656"/>
    <w:rsid w:val="00122A38"/>
    <w:rsid w:val="00122C9F"/>
    <w:rsid w:val="00123B6F"/>
    <w:rsid w:val="001251EC"/>
    <w:rsid w:val="0013090B"/>
    <w:rsid w:val="00130F59"/>
    <w:rsid w:val="00130F6A"/>
    <w:rsid w:val="00131CB7"/>
    <w:rsid w:val="00131DF2"/>
    <w:rsid w:val="00131F69"/>
    <w:rsid w:val="0013269C"/>
    <w:rsid w:val="001329D5"/>
    <w:rsid w:val="001355CB"/>
    <w:rsid w:val="0013612A"/>
    <w:rsid w:val="00136594"/>
    <w:rsid w:val="00141F18"/>
    <w:rsid w:val="0014260D"/>
    <w:rsid w:val="0014278D"/>
    <w:rsid w:val="00142AA5"/>
    <w:rsid w:val="001438EC"/>
    <w:rsid w:val="001440D1"/>
    <w:rsid w:val="00144980"/>
    <w:rsid w:val="00145BAE"/>
    <w:rsid w:val="00145C70"/>
    <w:rsid w:val="00146EE8"/>
    <w:rsid w:val="00151616"/>
    <w:rsid w:val="00151B4B"/>
    <w:rsid w:val="0015204E"/>
    <w:rsid w:val="001538EB"/>
    <w:rsid w:val="00153ADB"/>
    <w:rsid w:val="001553E2"/>
    <w:rsid w:val="00155580"/>
    <w:rsid w:val="00156B2D"/>
    <w:rsid w:val="00160873"/>
    <w:rsid w:val="00160A0B"/>
    <w:rsid w:val="00161202"/>
    <w:rsid w:val="00161D04"/>
    <w:rsid w:val="00162D69"/>
    <w:rsid w:val="00164967"/>
    <w:rsid w:val="00164A16"/>
    <w:rsid w:val="00166EA1"/>
    <w:rsid w:val="00170D9F"/>
    <w:rsid w:val="001715D7"/>
    <w:rsid w:val="00171B8D"/>
    <w:rsid w:val="00172AAD"/>
    <w:rsid w:val="001739B8"/>
    <w:rsid w:val="001744A0"/>
    <w:rsid w:val="00176A2A"/>
    <w:rsid w:val="001800D1"/>
    <w:rsid w:val="001840FC"/>
    <w:rsid w:val="00184C6F"/>
    <w:rsid w:val="0018504B"/>
    <w:rsid w:val="00185D69"/>
    <w:rsid w:val="00185DD4"/>
    <w:rsid w:val="00191143"/>
    <w:rsid w:val="001911E5"/>
    <w:rsid w:val="00192525"/>
    <w:rsid w:val="00192F97"/>
    <w:rsid w:val="001931E9"/>
    <w:rsid w:val="00194B45"/>
    <w:rsid w:val="00195364"/>
    <w:rsid w:val="00195A60"/>
    <w:rsid w:val="001969FE"/>
    <w:rsid w:val="00197794"/>
    <w:rsid w:val="001977CB"/>
    <w:rsid w:val="00197BAD"/>
    <w:rsid w:val="001A11F7"/>
    <w:rsid w:val="001A3391"/>
    <w:rsid w:val="001A3759"/>
    <w:rsid w:val="001A4087"/>
    <w:rsid w:val="001A4D2A"/>
    <w:rsid w:val="001B024C"/>
    <w:rsid w:val="001B04A1"/>
    <w:rsid w:val="001B2FD6"/>
    <w:rsid w:val="001B35FF"/>
    <w:rsid w:val="001B36FF"/>
    <w:rsid w:val="001B4789"/>
    <w:rsid w:val="001B6327"/>
    <w:rsid w:val="001B7587"/>
    <w:rsid w:val="001C1234"/>
    <w:rsid w:val="001C1779"/>
    <w:rsid w:val="001C625E"/>
    <w:rsid w:val="001C6D40"/>
    <w:rsid w:val="001C6EB1"/>
    <w:rsid w:val="001D0AFD"/>
    <w:rsid w:val="001D0C08"/>
    <w:rsid w:val="001D1263"/>
    <w:rsid w:val="001D2965"/>
    <w:rsid w:val="001D2D30"/>
    <w:rsid w:val="001D3176"/>
    <w:rsid w:val="001D3C2F"/>
    <w:rsid w:val="001D4EEC"/>
    <w:rsid w:val="001D5EA0"/>
    <w:rsid w:val="001D5F9B"/>
    <w:rsid w:val="001D6BC2"/>
    <w:rsid w:val="001D793A"/>
    <w:rsid w:val="001E065D"/>
    <w:rsid w:val="001E1058"/>
    <w:rsid w:val="001E1883"/>
    <w:rsid w:val="001E1F11"/>
    <w:rsid w:val="001E26B9"/>
    <w:rsid w:val="001E28B8"/>
    <w:rsid w:val="001E28EA"/>
    <w:rsid w:val="001E3012"/>
    <w:rsid w:val="001E3372"/>
    <w:rsid w:val="001E4295"/>
    <w:rsid w:val="001E435F"/>
    <w:rsid w:val="001E458F"/>
    <w:rsid w:val="001E66BD"/>
    <w:rsid w:val="001F1447"/>
    <w:rsid w:val="001F177B"/>
    <w:rsid w:val="001F4B6B"/>
    <w:rsid w:val="001F5498"/>
    <w:rsid w:val="001F54D0"/>
    <w:rsid w:val="001F6147"/>
    <w:rsid w:val="001F79D0"/>
    <w:rsid w:val="002015E3"/>
    <w:rsid w:val="00203563"/>
    <w:rsid w:val="002039E6"/>
    <w:rsid w:val="00203CD8"/>
    <w:rsid w:val="00204EAF"/>
    <w:rsid w:val="0020537E"/>
    <w:rsid w:val="002059F0"/>
    <w:rsid w:val="00206135"/>
    <w:rsid w:val="002065C8"/>
    <w:rsid w:val="00210D02"/>
    <w:rsid w:val="00211840"/>
    <w:rsid w:val="002140DD"/>
    <w:rsid w:val="00214D88"/>
    <w:rsid w:val="00215120"/>
    <w:rsid w:val="00216779"/>
    <w:rsid w:val="0021687B"/>
    <w:rsid w:val="00216FFF"/>
    <w:rsid w:val="002178D7"/>
    <w:rsid w:val="002213AB"/>
    <w:rsid w:val="00221CC2"/>
    <w:rsid w:val="00222DC8"/>
    <w:rsid w:val="00224C62"/>
    <w:rsid w:val="00225602"/>
    <w:rsid w:val="002257E3"/>
    <w:rsid w:val="0022610C"/>
    <w:rsid w:val="00227232"/>
    <w:rsid w:val="00227280"/>
    <w:rsid w:val="00227A6B"/>
    <w:rsid w:val="00227BCB"/>
    <w:rsid w:val="00230E61"/>
    <w:rsid w:val="0023279A"/>
    <w:rsid w:val="0023318F"/>
    <w:rsid w:val="00233F46"/>
    <w:rsid w:val="002343E0"/>
    <w:rsid w:val="00234CC8"/>
    <w:rsid w:val="00235DA8"/>
    <w:rsid w:val="00236584"/>
    <w:rsid w:val="00236A76"/>
    <w:rsid w:val="00237F87"/>
    <w:rsid w:val="00240148"/>
    <w:rsid w:val="00242580"/>
    <w:rsid w:val="00242EFD"/>
    <w:rsid w:val="002435D4"/>
    <w:rsid w:val="00245122"/>
    <w:rsid w:val="002456DE"/>
    <w:rsid w:val="00245A2D"/>
    <w:rsid w:val="00246043"/>
    <w:rsid w:val="00246454"/>
    <w:rsid w:val="00246B13"/>
    <w:rsid w:val="00252551"/>
    <w:rsid w:val="002544EA"/>
    <w:rsid w:val="00254685"/>
    <w:rsid w:val="002546F0"/>
    <w:rsid w:val="00255362"/>
    <w:rsid w:val="00261485"/>
    <w:rsid w:val="00264973"/>
    <w:rsid w:val="002649C5"/>
    <w:rsid w:val="00265739"/>
    <w:rsid w:val="0026618F"/>
    <w:rsid w:val="00266E78"/>
    <w:rsid w:val="002675EC"/>
    <w:rsid w:val="00270702"/>
    <w:rsid w:val="00270858"/>
    <w:rsid w:val="00271657"/>
    <w:rsid w:val="00271D2C"/>
    <w:rsid w:val="00272436"/>
    <w:rsid w:val="00272B44"/>
    <w:rsid w:val="002732A4"/>
    <w:rsid w:val="00273AE3"/>
    <w:rsid w:val="0027518D"/>
    <w:rsid w:val="00276526"/>
    <w:rsid w:val="0027712B"/>
    <w:rsid w:val="002807D8"/>
    <w:rsid w:val="002835F9"/>
    <w:rsid w:val="00283668"/>
    <w:rsid w:val="00284362"/>
    <w:rsid w:val="00285CF2"/>
    <w:rsid w:val="00286265"/>
    <w:rsid w:val="0029039B"/>
    <w:rsid w:val="00290825"/>
    <w:rsid w:val="00291249"/>
    <w:rsid w:val="00291C2B"/>
    <w:rsid w:val="00292E94"/>
    <w:rsid w:val="00293DE0"/>
    <w:rsid w:val="0029486A"/>
    <w:rsid w:val="00294B9E"/>
    <w:rsid w:val="00295F76"/>
    <w:rsid w:val="00296514"/>
    <w:rsid w:val="002A18FC"/>
    <w:rsid w:val="002A1BC9"/>
    <w:rsid w:val="002A24A2"/>
    <w:rsid w:val="002A2F07"/>
    <w:rsid w:val="002A3CEC"/>
    <w:rsid w:val="002A4941"/>
    <w:rsid w:val="002A4AC6"/>
    <w:rsid w:val="002A5CBF"/>
    <w:rsid w:val="002B0091"/>
    <w:rsid w:val="002B06FC"/>
    <w:rsid w:val="002B0DB9"/>
    <w:rsid w:val="002B0EA4"/>
    <w:rsid w:val="002B1168"/>
    <w:rsid w:val="002B303F"/>
    <w:rsid w:val="002B6BF6"/>
    <w:rsid w:val="002B6FE9"/>
    <w:rsid w:val="002B77ED"/>
    <w:rsid w:val="002B79CD"/>
    <w:rsid w:val="002C0CD1"/>
    <w:rsid w:val="002C10F3"/>
    <w:rsid w:val="002C28D5"/>
    <w:rsid w:val="002C2FF8"/>
    <w:rsid w:val="002C418D"/>
    <w:rsid w:val="002C4AFA"/>
    <w:rsid w:val="002C5589"/>
    <w:rsid w:val="002C5A7D"/>
    <w:rsid w:val="002C7195"/>
    <w:rsid w:val="002C7B1B"/>
    <w:rsid w:val="002D1386"/>
    <w:rsid w:val="002D1884"/>
    <w:rsid w:val="002D1BCB"/>
    <w:rsid w:val="002D24DE"/>
    <w:rsid w:val="002D3273"/>
    <w:rsid w:val="002D52E4"/>
    <w:rsid w:val="002D5618"/>
    <w:rsid w:val="002D56B9"/>
    <w:rsid w:val="002D7540"/>
    <w:rsid w:val="002E03D9"/>
    <w:rsid w:val="002E1E8D"/>
    <w:rsid w:val="002E2B23"/>
    <w:rsid w:val="002E2F40"/>
    <w:rsid w:val="002E2F62"/>
    <w:rsid w:val="002E318E"/>
    <w:rsid w:val="002E336C"/>
    <w:rsid w:val="002E380B"/>
    <w:rsid w:val="002E447E"/>
    <w:rsid w:val="002E5F31"/>
    <w:rsid w:val="002E6A1D"/>
    <w:rsid w:val="002E6E80"/>
    <w:rsid w:val="002F028A"/>
    <w:rsid w:val="002F0703"/>
    <w:rsid w:val="002F1337"/>
    <w:rsid w:val="002F1CA8"/>
    <w:rsid w:val="002F47FF"/>
    <w:rsid w:val="002F487C"/>
    <w:rsid w:val="002F5529"/>
    <w:rsid w:val="002F5EF9"/>
    <w:rsid w:val="003009D9"/>
    <w:rsid w:val="00300FF0"/>
    <w:rsid w:val="003027BF"/>
    <w:rsid w:val="00303BC1"/>
    <w:rsid w:val="00304122"/>
    <w:rsid w:val="00304CDC"/>
    <w:rsid w:val="00304CF4"/>
    <w:rsid w:val="00305394"/>
    <w:rsid w:val="0030543E"/>
    <w:rsid w:val="003061F4"/>
    <w:rsid w:val="0030624C"/>
    <w:rsid w:val="003079DA"/>
    <w:rsid w:val="00310043"/>
    <w:rsid w:val="003108A6"/>
    <w:rsid w:val="003108FE"/>
    <w:rsid w:val="00311603"/>
    <w:rsid w:val="00312F46"/>
    <w:rsid w:val="00313BE8"/>
    <w:rsid w:val="00314884"/>
    <w:rsid w:val="00315320"/>
    <w:rsid w:val="00315535"/>
    <w:rsid w:val="003164E9"/>
    <w:rsid w:val="00317765"/>
    <w:rsid w:val="00320C44"/>
    <w:rsid w:val="00321666"/>
    <w:rsid w:val="00322B8B"/>
    <w:rsid w:val="00322CA6"/>
    <w:rsid w:val="00324248"/>
    <w:rsid w:val="00324888"/>
    <w:rsid w:val="00324CE8"/>
    <w:rsid w:val="00325B9A"/>
    <w:rsid w:val="00325D2E"/>
    <w:rsid w:val="00326FA5"/>
    <w:rsid w:val="00327C52"/>
    <w:rsid w:val="003303FF"/>
    <w:rsid w:val="00332611"/>
    <w:rsid w:val="00332614"/>
    <w:rsid w:val="00332CDD"/>
    <w:rsid w:val="00332EAF"/>
    <w:rsid w:val="00333102"/>
    <w:rsid w:val="0033318E"/>
    <w:rsid w:val="003336EA"/>
    <w:rsid w:val="0033380E"/>
    <w:rsid w:val="00334988"/>
    <w:rsid w:val="003363FA"/>
    <w:rsid w:val="003371D2"/>
    <w:rsid w:val="0034155C"/>
    <w:rsid w:val="00341968"/>
    <w:rsid w:val="00341CB0"/>
    <w:rsid w:val="003433C2"/>
    <w:rsid w:val="00345CD9"/>
    <w:rsid w:val="00346832"/>
    <w:rsid w:val="00346D09"/>
    <w:rsid w:val="0035007E"/>
    <w:rsid w:val="00350226"/>
    <w:rsid w:val="00353EA6"/>
    <w:rsid w:val="00354D00"/>
    <w:rsid w:val="00354F05"/>
    <w:rsid w:val="003553B1"/>
    <w:rsid w:val="00355767"/>
    <w:rsid w:val="003561FC"/>
    <w:rsid w:val="0035630C"/>
    <w:rsid w:val="003570DD"/>
    <w:rsid w:val="003578BA"/>
    <w:rsid w:val="00357AEC"/>
    <w:rsid w:val="00357D44"/>
    <w:rsid w:val="00357D73"/>
    <w:rsid w:val="0036075A"/>
    <w:rsid w:val="00360FDD"/>
    <w:rsid w:val="003611D5"/>
    <w:rsid w:val="0036257C"/>
    <w:rsid w:val="00362697"/>
    <w:rsid w:val="0036499E"/>
    <w:rsid w:val="00364FD5"/>
    <w:rsid w:val="00365A41"/>
    <w:rsid w:val="0036726B"/>
    <w:rsid w:val="00367A0A"/>
    <w:rsid w:val="00367AAD"/>
    <w:rsid w:val="003713B4"/>
    <w:rsid w:val="003720F6"/>
    <w:rsid w:val="0037240E"/>
    <w:rsid w:val="00372BEC"/>
    <w:rsid w:val="00372DF8"/>
    <w:rsid w:val="00373CCB"/>
    <w:rsid w:val="00373EBA"/>
    <w:rsid w:val="00375529"/>
    <w:rsid w:val="003760A4"/>
    <w:rsid w:val="0037669A"/>
    <w:rsid w:val="0037720A"/>
    <w:rsid w:val="0038063C"/>
    <w:rsid w:val="0038139C"/>
    <w:rsid w:val="00381433"/>
    <w:rsid w:val="00381777"/>
    <w:rsid w:val="00381AC1"/>
    <w:rsid w:val="00382080"/>
    <w:rsid w:val="00382991"/>
    <w:rsid w:val="00383EC7"/>
    <w:rsid w:val="0038430C"/>
    <w:rsid w:val="003853EF"/>
    <w:rsid w:val="00385FFE"/>
    <w:rsid w:val="00390656"/>
    <w:rsid w:val="003923DC"/>
    <w:rsid w:val="00392875"/>
    <w:rsid w:val="00392AA4"/>
    <w:rsid w:val="00392B2A"/>
    <w:rsid w:val="0039335E"/>
    <w:rsid w:val="003949F5"/>
    <w:rsid w:val="003A04D5"/>
    <w:rsid w:val="003A1DE2"/>
    <w:rsid w:val="003A232D"/>
    <w:rsid w:val="003A364A"/>
    <w:rsid w:val="003A5363"/>
    <w:rsid w:val="003A74A6"/>
    <w:rsid w:val="003C0258"/>
    <w:rsid w:val="003C03B9"/>
    <w:rsid w:val="003C1631"/>
    <w:rsid w:val="003C26B0"/>
    <w:rsid w:val="003C2C56"/>
    <w:rsid w:val="003C5205"/>
    <w:rsid w:val="003D0C7C"/>
    <w:rsid w:val="003D142D"/>
    <w:rsid w:val="003D17A7"/>
    <w:rsid w:val="003D19D8"/>
    <w:rsid w:val="003D1D41"/>
    <w:rsid w:val="003D3227"/>
    <w:rsid w:val="003D709E"/>
    <w:rsid w:val="003E103F"/>
    <w:rsid w:val="003E1101"/>
    <w:rsid w:val="003E54D8"/>
    <w:rsid w:val="003E58B4"/>
    <w:rsid w:val="003E5995"/>
    <w:rsid w:val="003E5CE8"/>
    <w:rsid w:val="003E6550"/>
    <w:rsid w:val="003E76F5"/>
    <w:rsid w:val="003E7C70"/>
    <w:rsid w:val="003E7CB9"/>
    <w:rsid w:val="003F078D"/>
    <w:rsid w:val="003F0B48"/>
    <w:rsid w:val="003F22C1"/>
    <w:rsid w:val="003F22CA"/>
    <w:rsid w:val="003F3318"/>
    <w:rsid w:val="003F3D70"/>
    <w:rsid w:val="003F4E8E"/>
    <w:rsid w:val="003F581E"/>
    <w:rsid w:val="003F643A"/>
    <w:rsid w:val="003F64D6"/>
    <w:rsid w:val="003F6B1D"/>
    <w:rsid w:val="003F7446"/>
    <w:rsid w:val="003F7842"/>
    <w:rsid w:val="004008DB"/>
    <w:rsid w:val="004010AF"/>
    <w:rsid w:val="004013BC"/>
    <w:rsid w:val="004021E6"/>
    <w:rsid w:val="004024D3"/>
    <w:rsid w:val="00403BA8"/>
    <w:rsid w:val="00404BE9"/>
    <w:rsid w:val="004061DD"/>
    <w:rsid w:val="00406B55"/>
    <w:rsid w:val="004077A8"/>
    <w:rsid w:val="004101B9"/>
    <w:rsid w:val="00410B45"/>
    <w:rsid w:val="00412B12"/>
    <w:rsid w:val="0041326B"/>
    <w:rsid w:val="00413707"/>
    <w:rsid w:val="0041418B"/>
    <w:rsid w:val="00415002"/>
    <w:rsid w:val="00417421"/>
    <w:rsid w:val="0042064A"/>
    <w:rsid w:val="00421123"/>
    <w:rsid w:val="00423DFE"/>
    <w:rsid w:val="00423E97"/>
    <w:rsid w:val="0042578C"/>
    <w:rsid w:val="00426288"/>
    <w:rsid w:val="00426923"/>
    <w:rsid w:val="004275EE"/>
    <w:rsid w:val="0042773A"/>
    <w:rsid w:val="00430589"/>
    <w:rsid w:val="00431691"/>
    <w:rsid w:val="004341F0"/>
    <w:rsid w:val="00434DE4"/>
    <w:rsid w:val="00436112"/>
    <w:rsid w:val="004411F3"/>
    <w:rsid w:val="00442648"/>
    <w:rsid w:val="00442C73"/>
    <w:rsid w:val="0044351C"/>
    <w:rsid w:val="00443D37"/>
    <w:rsid w:val="004441EF"/>
    <w:rsid w:val="00444D5A"/>
    <w:rsid w:val="00444E2E"/>
    <w:rsid w:val="004460C3"/>
    <w:rsid w:val="00446A03"/>
    <w:rsid w:val="0045055F"/>
    <w:rsid w:val="0045071F"/>
    <w:rsid w:val="004520CA"/>
    <w:rsid w:val="00452143"/>
    <w:rsid w:val="00452E86"/>
    <w:rsid w:val="004536C0"/>
    <w:rsid w:val="00453987"/>
    <w:rsid w:val="00456632"/>
    <w:rsid w:val="00457089"/>
    <w:rsid w:val="00460486"/>
    <w:rsid w:val="0046080F"/>
    <w:rsid w:val="00460D6E"/>
    <w:rsid w:val="004617CD"/>
    <w:rsid w:val="00461974"/>
    <w:rsid w:val="004632A6"/>
    <w:rsid w:val="0046336C"/>
    <w:rsid w:val="0046340E"/>
    <w:rsid w:val="00463779"/>
    <w:rsid w:val="0046470C"/>
    <w:rsid w:val="00464FA2"/>
    <w:rsid w:val="00466AB5"/>
    <w:rsid w:val="004701B0"/>
    <w:rsid w:val="00470AA7"/>
    <w:rsid w:val="00470CDD"/>
    <w:rsid w:val="00470DA1"/>
    <w:rsid w:val="00470ED1"/>
    <w:rsid w:val="00470F29"/>
    <w:rsid w:val="0047244A"/>
    <w:rsid w:val="0047249C"/>
    <w:rsid w:val="0047385A"/>
    <w:rsid w:val="004804A9"/>
    <w:rsid w:val="00480A21"/>
    <w:rsid w:val="00481115"/>
    <w:rsid w:val="00481936"/>
    <w:rsid w:val="00482059"/>
    <w:rsid w:val="004826C8"/>
    <w:rsid w:val="00486D08"/>
    <w:rsid w:val="00487072"/>
    <w:rsid w:val="00487E1C"/>
    <w:rsid w:val="00487ED9"/>
    <w:rsid w:val="0049006F"/>
    <w:rsid w:val="0049017E"/>
    <w:rsid w:val="00491895"/>
    <w:rsid w:val="00491A02"/>
    <w:rsid w:val="00492200"/>
    <w:rsid w:val="004928B4"/>
    <w:rsid w:val="00494B3F"/>
    <w:rsid w:val="00495AD8"/>
    <w:rsid w:val="00495FB2"/>
    <w:rsid w:val="004962CC"/>
    <w:rsid w:val="004975D7"/>
    <w:rsid w:val="004A0C06"/>
    <w:rsid w:val="004A3C34"/>
    <w:rsid w:val="004A4EC8"/>
    <w:rsid w:val="004A56A2"/>
    <w:rsid w:val="004A6F7E"/>
    <w:rsid w:val="004A72C7"/>
    <w:rsid w:val="004B0011"/>
    <w:rsid w:val="004B04E7"/>
    <w:rsid w:val="004B0B1D"/>
    <w:rsid w:val="004B1A06"/>
    <w:rsid w:val="004B3734"/>
    <w:rsid w:val="004B3B8E"/>
    <w:rsid w:val="004B541C"/>
    <w:rsid w:val="004C140D"/>
    <w:rsid w:val="004C145B"/>
    <w:rsid w:val="004C1DC6"/>
    <w:rsid w:val="004C22A8"/>
    <w:rsid w:val="004C23D7"/>
    <w:rsid w:val="004C3387"/>
    <w:rsid w:val="004C3E00"/>
    <w:rsid w:val="004C4640"/>
    <w:rsid w:val="004C4871"/>
    <w:rsid w:val="004C5149"/>
    <w:rsid w:val="004C6FEB"/>
    <w:rsid w:val="004C73A4"/>
    <w:rsid w:val="004D0128"/>
    <w:rsid w:val="004D03F9"/>
    <w:rsid w:val="004D0FA9"/>
    <w:rsid w:val="004D2282"/>
    <w:rsid w:val="004D2F50"/>
    <w:rsid w:val="004D3055"/>
    <w:rsid w:val="004D3C84"/>
    <w:rsid w:val="004D580C"/>
    <w:rsid w:val="004D5FDC"/>
    <w:rsid w:val="004D76A9"/>
    <w:rsid w:val="004D779E"/>
    <w:rsid w:val="004E0378"/>
    <w:rsid w:val="004E1AC4"/>
    <w:rsid w:val="004E399E"/>
    <w:rsid w:val="004F0673"/>
    <w:rsid w:val="004F0A81"/>
    <w:rsid w:val="004F17ED"/>
    <w:rsid w:val="004F3B56"/>
    <w:rsid w:val="004F433D"/>
    <w:rsid w:val="004F43A0"/>
    <w:rsid w:val="004F43ED"/>
    <w:rsid w:val="004F4BF3"/>
    <w:rsid w:val="004F4D61"/>
    <w:rsid w:val="004F50C9"/>
    <w:rsid w:val="004F5668"/>
    <w:rsid w:val="004F71EC"/>
    <w:rsid w:val="004F7E43"/>
    <w:rsid w:val="004F7F96"/>
    <w:rsid w:val="005006F7"/>
    <w:rsid w:val="00500AF7"/>
    <w:rsid w:val="005018AD"/>
    <w:rsid w:val="00502022"/>
    <w:rsid w:val="005023E0"/>
    <w:rsid w:val="005028C1"/>
    <w:rsid w:val="005033C9"/>
    <w:rsid w:val="00503CD7"/>
    <w:rsid w:val="00504625"/>
    <w:rsid w:val="00504AD1"/>
    <w:rsid w:val="00504BF3"/>
    <w:rsid w:val="00510419"/>
    <w:rsid w:val="00511017"/>
    <w:rsid w:val="00511991"/>
    <w:rsid w:val="0051238C"/>
    <w:rsid w:val="0051291A"/>
    <w:rsid w:val="00512C1A"/>
    <w:rsid w:val="00512F5F"/>
    <w:rsid w:val="00514055"/>
    <w:rsid w:val="005155C0"/>
    <w:rsid w:val="005157EE"/>
    <w:rsid w:val="005161D2"/>
    <w:rsid w:val="00516528"/>
    <w:rsid w:val="00520C0D"/>
    <w:rsid w:val="00520FC7"/>
    <w:rsid w:val="00521A81"/>
    <w:rsid w:val="00522918"/>
    <w:rsid w:val="005230AB"/>
    <w:rsid w:val="00523FD3"/>
    <w:rsid w:val="005247E9"/>
    <w:rsid w:val="0052728D"/>
    <w:rsid w:val="00527671"/>
    <w:rsid w:val="00530FE0"/>
    <w:rsid w:val="00531A7A"/>
    <w:rsid w:val="00531CC3"/>
    <w:rsid w:val="0053405F"/>
    <w:rsid w:val="0053469E"/>
    <w:rsid w:val="005347F5"/>
    <w:rsid w:val="00534E8B"/>
    <w:rsid w:val="00535339"/>
    <w:rsid w:val="00536E56"/>
    <w:rsid w:val="005371F4"/>
    <w:rsid w:val="0054095D"/>
    <w:rsid w:val="00540B79"/>
    <w:rsid w:val="005417AD"/>
    <w:rsid w:val="00541B61"/>
    <w:rsid w:val="00543557"/>
    <w:rsid w:val="00543E05"/>
    <w:rsid w:val="005448CD"/>
    <w:rsid w:val="00545598"/>
    <w:rsid w:val="00551813"/>
    <w:rsid w:val="005535BE"/>
    <w:rsid w:val="005551E3"/>
    <w:rsid w:val="00555C29"/>
    <w:rsid w:val="00556A26"/>
    <w:rsid w:val="005578A0"/>
    <w:rsid w:val="00560139"/>
    <w:rsid w:val="005619BD"/>
    <w:rsid w:val="00562035"/>
    <w:rsid w:val="005648E0"/>
    <w:rsid w:val="00565275"/>
    <w:rsid w:val="00565D56"/>
    <w:rsid w:val="00565D82"/>
    <w:rsid w:val="005704DD"/>
    <w:rsid w:val="00570F0E"/>
    <w:rsid w:val="005711E6"/>
    <w:rsid w:val="005721BB"/>
    <w:rsid w:val="005726E8"/>
    <w:rsid w:val="00573597"/>
    <w:rsid w:val="00574ACD"/>
    <w:rsid w:val="00574B99"/>
    <w:rsid w:val="00575098"/>
    <w:rsid w:val="005773A8"/>
    <w:rsid w:val="005779A4"/>
    <w:rsid w:val="00583617"/>
    <w:rsid w:val="0058422D"/>
    <w:rsid w:val="005851A4"/>
    <w:rsid w:val="005866D5"/>
    <w:rsid w:val="00586BC9"/>
    <w:rsid w:val="00587241"/>
    <w:rsid w:val="00587650"/>
    <w:rsid w:val="0058796F"/>
    <w:rsid w:val="00590693"/>
    <w:rsid w:val="00591150"/>
    <w:rsid w:val="005917CF"/>
    <w:rsid w:val="00591DE1"/>
    <w:rsid w:val="00591DE5"/>
    <w:rsid w:val="00592783"/>
    <w:rsid w:val="00593CB3"/>
    <w:rsid w:val="0059558E"/>
    <w:rsid w:val="005962A1"/>
    <w:rsid w:val="005965EB"/>
    <w:rsid w:val="00597A4E"/>
    <w:rsid w:val="005A19B5"/>
    <w:rsid w:val="005A2BC3"/>
    <w:rsid w:val="005A2EE1"/>
    <w:rsid w:val="005A3A60"/>
    <w:rsid w:val="005A4BCB"/>
    <w:rsid w:val="005A5881"/>
    <w:rsid w:val="005A7135"/>
    <w:rsid w:val="005A789C"/>
    <w:rsid w:val="005A7D05"/>
    <w:rsid w:val="005B0437"/>
    <w:rsid w:val="005B0F6A"/>
    <w:rsid w:val="005B15EB"/>
    <w:rsid w:val="005B1633"/>
    <w:rsid w:val="005B1FB9"/>
    <w:rsid w:val="005B1FFA"/>
    <w:rsid w:val="005B39D1"/>
    <w:rsid w:val="005B55E8"/>
    <w:rsid w:val="005B5660"/>
    <w:rsid w:val="005C0AFE"/>
    <w:rsid w:val="005C11B9"/>
    <w:rsid w:val="005C1586"/>
    <w:rsid w:val="005C3A4A"/>
    <w:rsid w:val="005C3FC3"/>
    <w:rsid w:val="005C424D"/>
    <w:rsid w:val="005C4697"/>
    <w:rsid w:val="005C50AD"/>
    <w:rsid w:val="005C75CA"/>
    <w:rsid w:val="005D183E"/>
    <w:rsid w:val="005D22FD"/>
    <w:rsid w:val="005D23AC"/>
    <w:rsid w:val="005D3B50"/>
    <w:rsid w:val="005D3F64"/>
    <w:rsid w:val="005D4527"/>
    <w:rsid w:val="005D7D29"/>
    <w:rsid w:val="005E1D08"/>
    <w:rsid w:val="005E3E82"/>
    <w:rsid w:val="005E4B6C"/>
    <w:rsid w:val="005E4C97"/>
    <w:rsid w:val="005E51A7"/>
    <w:rsid w:val="005E6405"/>
    <w:rsid w:val="005E64BA"/>
    <w:rsid w:val="005E6B72"/>
    <w:rsid w:val="005E6D07"/>
    <w:rsid w:val="005F14D0"/>
    <w:rsid w:val="005F21B4"/>
    <w:rsid w:val="005F2C8F"/>
    <w:rsid w:val="005F33E8"/>
    <w:rsid w:val="005F47B2"/>
    <w:rsid w:val="005F53B3"/>
    <w:rsid w:val="005F567C"/>
    <w:rsid w:val="00601A3B"/>
    <w:rsid w:val="00602A95"/>
    <w:rsid w:val="006036AE"/>
    <w:rsid w:val="00603D0C"/>
    <w:rsid w:val="00604EC2"/>
    <w:rsid w:val="00605183"/>
    <w:rsid w:val="00605287"/>
    <w:rsid w:val="006058B9"/>
    <w:rsid w:val="006064E6"/>
    <w:rsid w:val="00607E3E"/>
    <w:rsid w:val="006101A9"/>
    <w:rsid w:val="00610802"/>
    <w:rsid w:val="00612239"/>
    <w:rsid w:val="00612724"/>
    <w:rsid w:val="006140A7"/>
    <w:rsid w:val="006145C3"/>
    <w:rsid w:val="00614E67"/>
    <w:rsid w:val="0061640B"/>
    <w:rsid w:val="00616BBA"/>
    <w:rsid w:val="00617AD2"/>
    <w:rsid w:val="00621B00"/>
    <w:rsid w:val="00622200"/>
    <w:rsid w:val="006222C6"/>
    <w:rsid w:val="00622587"/>
    <w:rsid w:val="0062324F"/>
    <w:rsid w:val="00623F22"/>
    <w:rsid w:val="00625561"/>
    <w:rsid w:val="006255DD"/>
    <w:rsid w:val="00626475"/>
    <w:rsid w:val="00626964"/>
    <w:rsid w:val="00626F85"/>
    <w:rsid w:val="0063000E"/>
    <w:rsid w:val="006304E3"/>
    <w:rsid w:val="00632410"/>
    <w:rsid w:val="0063351F"/>
    <w:rsid w:val="00633E30"/>
    <w:rsid w:val="00634C22"/>
    <w:rsid w:val="006376B0"/>
    <w:rsid w:val="00637AA4"/>
    <w:rsid w:val="00637AFB"/>
    <w:rsid w:val="00637E48"/>
    <w:rsid w:val="006409BE"/>
    <w:rsid w:val="00640A6B"/>
    <w:rsid w:val="00640D0A"/>
    <w:rsid w:val="006416F7"/>
    <w:rsid w:val="0064192B"/>
    <w:rsid w:val="00641FEF"/>
    <w:rsid w:val="00642CE6"/>
    <w:rsid w:val="0064554C"/>
    <w:rsid w:val="00645726"/>
    <w:rsid w:val="006462A4"/>
    <w:rsid w:val="00646543"/>
    <w:rsid w:val="00646816"/>
    <w:rsid w:val="00646A27"/>
    <w:rsid w:val="00651BA2"/>
    <w:rsid w:val="00652023"/>
    <w:rsid w:val="00652485"/>
    <w:rsid w:val="00653358"/>
    <w:rsid w:val="00653FBB"/>
    <w:rsid w:val="00654070"/>
    <w:rsid w:val="00654AC9"/>
    <w:rsid w:val="00654D5C"/>
    <w:rsid w:val="00657C21"/>
    <w:rsid w:val="006601F0"/>
    <w:rsid w:val="0066099F"/>
    <w:rsid w:val="006610B3"/>
    <w:rsid w:val="00661C76"/>
    <w:rsid w:val="00662A49"/>
    <w:rsid w:val="0066415F"/>
    <w:rsid w:val="00664653"/>
    <w:rsid w:val="00666215"/>
    <w:rsid w:val="00667C03"/>
    <w:rsid w:val="0067076D"/>
    <w:rsid w:val="00670F63"/>
    <w:rsid w:val="00671906"/>
    <w:rsid w:val="00673D86"/>
    <w:rsid w:val="00673F1B"/>
    <w:rsid w:val="00674349"/>
    <w:rsid w:val="00683007"/>
    <w:rsid w:val="006836FD"/>
    <w:rsid w:val="00683A6A"/>
    <w:rsid w:val="0068699A"/>
    <w:rsid w:val="00687BB2"/>
    <w:rsid w:val="00690A82"/>
    <w:rsid w:val="00691793"/>
    <w:rsid w:val="00691E96"/>
    <w:rsid w:val="00691F96"/>
    <w:rsid w:val="00693646"/>
    <w:rsid w:val="00693EDB"/>
    <w:rsid w:val="00694203"/>
    <w:rsid w:val="006945E5"/>
    <w:rsid w:val="00695418"/>
    <w:rsid w:val="006A09B4"/>
    <w:rsid w:val="006A0B40"/>
    <w:rsid w:val="006A0B9D"/>
    <w:rsid w:val="006A1384"/>
    <w:rsid w:val="006A19C8"/>
    <w:rsid w:val="006A6C0B"/>
    <w:rsid w:val="006A723B"/>
    <w:rsid w:val="006A72E8"/>
    <w:rsid w:val="006A741A"/>
    <w:rsid w:val="006A7562"/>
    <w:rsid w:val="006A7BF1"/>
    <w:rsid w:val="006A7FB9"/>
    <w:rsid w:val="006B1583"/>
    <w:rsid w:val="006B24E7"/>
    <w:rsid w:val="006B2885"/>
    <w:rsid w:val="006B2AAA"/>
    <w:rsid w:val="006B4A9D"/>
    <w:rsid w:val="006B4DFC"/>
    <w:rsid w:val="006B6C85"/>
    <w:rsid w:val="006B77D3"/>
    <w:rsid w:val="006C0025"/>
    <w:rsid w:val="006C022B"/>
    <w:rsid w:val="006C027F"/>
    <w:rsid w:val="006C0362"/>
    <w:rsid w:val="006C0381"/>
    <w:rsid w:val="006C0AB3"/>
    <w:rsid w:val="006C0EDD"/>
    <w:rsid w:val="006C1505"/>
    <w:rsid w:val="006C288F"/>
    <w:rsid w:val="006C32AC"/>
    <w:rsid w:val="006C4866"/>
    <w:rsid w:val="006C5342"/>
    <w:rsid w:val="006C79F6"/>
    <w:rsid w:val="006D00EF"/>
    <w:rsid w:val="006D3DF8"/>
    <w:rsid w:val="006D4E42"/>
    <w:rsid w:val="006D61E1"/>
    <w:rsid w:val="006D65C5"/>
    <w:rsid w:val="006E019B"/>
    <w:rsid w:val="006E1A11"/>
    <w:rsid w:val="006E29A9"/>
    <w:rsid w:val="006E4E8D"/>
    <w:rsid w:val="006E514F"/>
    <w:rsid w:val="006E5B03"/>
    <w:rsid w:val="006E6405"/>
    <w:rsid w:val="006E71D5"/>
    <w:rsid w:val="006E73FE"/>
    <w:rsid w:val="006E749E"/>
    <w:rsid w:val="006F0A34"/>
    <w:rsid w:val="006F1872"/>
    <w:rsid w:val="006F1A97"/>
    <w:rsid w:val="006F21E0"/>
    <w:rsid w:val="006F4A7C"/>
    <w:rsid w:val="006F4F25"/>
    <w:rsid w:val="006F57C2"/>
    <w:rsid w:val="006F57C3"/>
    <w:rsid w:val="006F57D3"/>
    <w:rsid w:val="006F6DB9"/>
    <w:rsid w:val="006F7126"/>
    <w:rsid w:val="006F77E7"/>
    <w:rsid w:val="0070018D"/>
    <w:rsid w:val="00702C93"/>
    <w:rsid w:val="00703B24"/>
    <w:rsid w:val="00706315"/>
    <w:rsid w:val="00707BCF"/>
    <w:rsid w:val="00707C11"/>
    <w:rsid w:val="00710412"/>
    <w:rsid w:val="00712612"/>
    <w:rsid w:val="00713BEB"/>
    <w:rsid w:val="00714B30"/>
    <w:rsid w:val="00714FD9"/>
    <w:rsid w:val="00716D1B"/>
    <w:rsid w:val="00716DF6"/>
    <w:rsid w:val="00716F2E"/>
    <w:rsid w:val="00720027"/>
    <w:rsid w:val="007200A5"/>
    <w:rsid w:val="007201B0"/>
    <w:rsid w:val="007217D2"/>
    <w:rsid w:val="007225A5"/>
    <w:rsid w:val="00722E89"/>
    <w:rsid w:val="007233C0"/>
    <w:rsid w:val="00723D29"/>
    <w:rsid w:val="00725A77"/>
    <w:rsid w:val="00725CD5"/>
    <w:rsid w:val="00725E62"/>
    <w:rsid w:val="00726C6D"/>
    <w:rsid w:val="00726C7F"/>
    <w:rsid w:val="00727620"/>
    <w:rsid w:val="00730098"/>
    <w:rsid w:val="00731096"/>
    <w:rsid w:val="0073451F"/>
    <w:rsid w:val="00734DB3"/>
    <w:rsid w:val="007355D2"/>
    <w:rsid w:val="00735857"/>
    <w:rsid w:val="00736239"/>
    <w:rsid w:val="0073675C"/>
    <w:rsid w:val="00737DE2"/>
    <w:rsid w:val="00741286"/>
    <w:rsid w:val="00742455"/>
    <w:rsid w:val="00742DAD"/>
    <w:rsid w:val="00744430"/>
    <w:rsid w:val="007446D6"/>
    <w:rsid w:val="00745093"/>
    <w:rsid w:val="0074644E"/>
    <w:rsid w:val="007469BA"/>
    <w:rsid w:val="007504B6"/>
    <w:rsid w:val="007506C1"/>
    <w:rsid w:val="00750AEF"/>
    <w:rsid w:val="00751290"/>
    <w:rsid w:val="00752141"/>
    <w:rsid w:val="0075238B"/>
    <w:rsid w:val="00752BC5"/>
    <w:rsid w:val="00753BF2"/>
    <w:rsid w:val="00753FAC"/>
    <w:rsid w:val="00756103"/>
    <w:rsid w:val="007571C4"/>
    <w:rsid w:val="00757209"/>
    <w:rsid w:val="00757CBB"/>
    <w:rsid w:val="00760498"/>
    <w:rsid w:val="0076122F"/>
    <w:rsid w:val="007624A4"/>
    <w:rsid w:val="00762E78"/>
    <w:rsid w:val="00763659"/>
    <w:rsid w:val="00763BFC"/>
    <w:rsid w:val="007642ED"/>
    <w:rsid w:val="00764E47"/>
    <w:rsid w:val="0076681F"/>
    <w:rsid w:val="00766888"/>
    <w:rsid w:val="007669E1"/>
    <w:rsid w:val="00766D26"/>
    <w:rsid w:val="007676BB"/>
    <w:rsid w:val="00767AE0"/>
    <w:rsid w:val="00767D6C"/>
    <w:rsid w:val="00770124"/>
    <w:rsid w:val="00770C0F"/>
    <w:rsid w:val="00770DBB"/>
    <w:rsid w:val="007716C4"/>
    <w:rsid w:val="007724C8"/>
    <w:rsid w:val="007724DC"/>
    <w:rsid w:val="007728B3"/>
    <w:rsid w:val="00774445"/>
    <w:rsid w:val="0077588B"/>
    <w:rsid w:val="00776B07"/>
    <w:rsid w:val="00782306"/>
    <w:rsid w:val="00782C44"/>
    <w:rsid w:val="00783004"/>
    <w:rsid w:val="007836B6"/>
    <w:rsid w:val="0078413A"/>
    <w:rsid w:val="00784419"/>
    <w:rsid w:val="007845F5"/>
    <w:rsid w:val="00784C02"/>
    <w:rsid w:val="007854B7"/>
    <w:rsid w:val="0078660F"/>
    <w:rsid w:val="007867A7"/>
    <w:rsid w:val="00787453"/>
    <w:rsid w:val="007874C2"/>
    <w:rsid w:val="00787682"/>
    <w:rsid w:val="00790856"/>
    <w:rsid w:val="007912D9"/>
    <w:rsid w:val="0079143C"/>
    <w:rsid w:val="007917DD"/>
    <w:rsid w:val="007918B9"/>
    <w:rsid w:val="00792CB1"/>
    <w:rsid w:val="00793174"/>
    <w:rsid w:val="007935E6"/>
    <w:rsid w:val="00793EEB"/>
    <w:rsid w:val="007965E0"/>
    <w:rsid w:val="00797FC0"/>
    <w:rsid w:val="007A135F"/>
    <w:rsid w:val="007A174D"/>
    <w:rsid w:val="007A1BAB"/>
    <w:rsid w:val="007A1ED4"/>
    <w:rsid w:val="007A4525"/>
    <w:rsid w:val="007A455E"/>
    <w:rsid w:val="007A533D"/>
    <w:rsid w:val="007A59FF"/>
    <w:rsid w:val="007A5BCD"/>
    <w:rsid w:val="007A664B"/>
    <w:rsid w:val="007A6BD4"/>
    <w:rsid w:val="007A70F7"/>
    <w:rsid w:val="007B0478"/>
    <w:rsid w:val="007B04D8"/>
    <w:rsid w:val="007B1159"/>
    <w:rsid w:val="007B1F13"/>
    <w:rsid w:val="007B26F9"/>
    <w:rsid w:val="007B344B"/>
    <w:rsid w:val="007B40E9"/>
    <w:rsid w:val="007B4DFC"/>
    <w:rsid w:val="007B531C"/>
    <w:rsid w:val="007B59A3"/>
    <w:rsid w:val="007B60DE"/>
    <w:rsid w:val="007B6639"/>
    <w:rsid w:val="007B698E"/>
    <w:rsid w:val="007C0306"/>
    <w:rsid w:val="007C05FA"/>
    <w:rsid w:val="007C1BE5"/>
    <w:rsid w:val="007C2C98"/>
    <w:rsid w:val="007C4AF2"/>
    <w:rsid w:val="007C4EFF"/>
    <w:rsid w:val="007C5114"/>
    <w:rsid w:val="007C5E86"/>
    <w:rsid w:val="007C614C"/>
    <w:rsid w:val="007C63DC"/>
    <w:rsid w:val="007C6429"/>
    <w:rsid w:val="007C7545"/>
    <w:rsid w:val="007D04AF"/>
    <w:rsid w:val="007D061C"/>
    <w:rsid w:val="007D1F3C"/>
    <w:rsid w:val="007D26A5"/>
    <w:rsid w:val="007D4A2D"/>
    <w:rsid w:val="007D4CEA"/>
    <w:rsid w:val="007D517A"/>
    <w:rsid w:val="007D67E0"/>
    <w:rsid w:val="007D6F9C"/>
    <w:rsid w:val="007E0295"/>
    <w:rsid w:val="007E0C8C"/>
    <w:rsid w:val="007E1DFE"/>
    <w:rsid w:val="007E213E"/>
    <w:rsid w:val="007E2F38"/>
    <w:rsid w:val="007E3AE6"/>
    <w:rsid w:val="007E3ECA"/>
    <w:rsid w:val="007E425F"/>
    <w:rsid w:val="007E4A9F"/>
    <w:rsid w:val="007E52F4"/>
    <w:rsid w:val="007E6280"/>
    <w:rsid w:val="007F0431"/>
    <w:rsid w:val="007F0F98"/>
    <w:rsid w:val="007F1B2F"/>
    <w:rsid w:val="007F22AA"/>
    <w:rsid w:val="007F354E"/>
    <w:rsid w:val="007F7727"/>
    <w:rsid w:val="00800EF5"/>
    <w:rsid w:val="00801FF0"/>
    <w:rsid w:val="00802BDA"/>
    <w:rsid w:val="00803472"/>
    <w:rsid w:val="00804E41"/>
    <w:rsid w:val="008056F1"/>
    <w:rsid w:val="008057ED"/>
    <w:rsid w:val="00806317"/>
    <w:rsid w:val="008112CB"/>
    <w:rsid w:val="0081333E"/>
    <w:rsid w:val="0081475E"/>
    <w:rsid w:val="008156A4"/>
    <w:rsid w:val="00815FDD"/>
    <w:rsid w:val="0081639B"/>
    <w:rsid w:val="008173A7"/>
    <w:rsid w:val="00817A8D"/>
    <w:rsid w:val="00817B2A"/>
    <w:rsid w:val="00820448"/>
    <w:rsid w:val="0082128C"/>
    <w:rsid w:val="00821A8B"/>
    <w:rsid w:val="008230C9"/>
    <w:rsid w:val="008233FC"/>
    <w:rsid w:val="00826C6C"/>
    <w:rsid w:val="008302C2"/>
    <w:rsid w:val="00830E46"/>
    <w:rsid w:val="00833D7E"/>
    <w:rsid w:val="008347F3"/>
    <w:rsid w:val="00837A4B"/>
    <w:rsid w:val="008407E2"/>
    <w:rsid w:val="008429A3"/>
    <w:rsid w:val="00843EA7"/>
    <w:rsid w:val="0084438D"/>
    <w:rsid w:val="008443FD"/>
    <w:rsid w:val="00845E12"/>
    <w:rsid w:val="00845F9A"/>
    <w:rsid w:val="00846C33"/>
    <w:rsid w:val="00850357"/>
    <w:rsid w:val="0085094D"/>
    <w:rsid w:val="008510D3"/>
    <w:rsid w:val="00851B4C"/>
    <w:rsid w:val="00851D12"/>
    <w:rsid w:val="00852414"/>
    <w:rsid w:val="00853172"/>
    <w:rsid w:val="0085365C"/>
    <w:rsid w:val="00855376"/>
    <w:rsid w:val="008578F3"/>
    <w:rsid w:val="008604D4"/>
    <w:rsid w:val="00860E5E"/>
    <w:rsid w:val="00862C76"/>
    <w:rsid w:val="00863BEA"/>
    <w:rsid w:val="00863DAE"/>
    <w:rsid w:val="00863FD1"/>
    <w:rsid w:val="008654CF"/>
    <w:rsid w:val="00865CE9"/>
    <w:rsid w:val="0086762D"/>
    <w:rsid w:val="00867798"/>
    <w:rsid w:val="008727C6"/>
    <w:rsid w:val="00873939"/>
    <w:rsid w:val="0087394C"/>
    <w:rsid w:val="00873A60"/>
    <w:rsid w:val="008756D3"/>
    <w:rsid w:val="008757AF"/>
    <w:rsid w:val="00876CC7"/>
    <w:rsid w:val="00877445"/>
    <w:rsid w:val="008777B9"/>
    <w:rsid w:val="00881487"/>
    <w:rsid w:val="00882C48"/>
    <w:rsid w:val="00884BE7"/>
    <w:rsid w:val="00885E11"/>
    <w:rsid w:val="008861A3"/>
    <w:rsid w:val="008865B2"/>
    <w:rsid w:val="00887147"/>
    <w:rsid w:val="0088757F"/>
    <w:rsid w:val="0089216E"/>
    <w:rsid w:val="0089344C"/>
    <w:rsid w:val="00894606"/>
    <w:rsid w:val="00894FF9"/>
    <w:rsid w:val="0089596A"/>
    <w:rsid w:val="00896451"/>
    <w:rsid w:val="00896ACF"/>
    <w:rsid w:val="008976D3"/>
    <w:rsid w:val="008A038A"/>
    <w:rsid w:val="008A20D7"/>
    <w:rsid w:val="008A2F2A"/>
    <w:rsid w:val="008A44E1"/>
    <w:rsid w:val="008A4618"/>
    <w:rsid w:val="008A49FD"/>
    <w:rsid w:val="008A562C"/>
    <w:rsid w:val="008A5C00"/>
    <w:rsid w:val="008A651A"/>
    <w:rsid w:val="008A667A"/>
    <w:rsid w:val="008B2B9F"/>
    <w:rsid w:val="008B45EC"/>
    <w:rsid w:val="008B5DA5"/>
    <w:rsid w:val="008B7857"/>
    <w:rsid w:val="008B7A78"/>
    <w:rsid w:val="008B7DEF"/>
    <w:rsid w:val="008B7F2D"/>
    <w:rsid w:val="008C0FCF"/>
    <w:rsid w:val="008C303F"/>
    <w:rsid w:val="008C41B6"/>
    <w:rsid w:val="008C4228"/>
    <w:rsid w:val="008C4AF4"/>
    <w:rsid w:val="008C508C"/>
    <w:rsid w:val="008C7A9F"/>
    <w:rsid w:val="008D0391"/>
    <w:rsid w:val="008D1426"/>
    <w:rsid w:val="008D1BB4"/>
    <w:rsid w:val="008D378E"/>
    <w:rsid w:val="008D68ED"/>
    <w:rsid w:val="008D691C"/>
    <w:rsid w:val="008D6ABB"/>
    <w:rsid w:val="008D6C06"/>
    <w:rsid w:val="008D71F3"/>
    <w:rsid w:val="008D7637"/>
    <w:rsid w:val="008D7C12"/>
    <w:rsid w:val="008E001B"/>
    <w:rsid w:val="008E1991"/>
    <w:rsid w:val="008E46DD"/>
    <w:rsid w:val="008E56B6"/>
    <w:rsid w:val="008E58D4"/>
    <w:rsid w:val="008E5E56"/>
    <w:rsid w:val="008E6277"/>
    <w:rsid w:val="008E657D"/>
    <w:rsid w:val="008F182F"/>
    <w:rsid w:val="008F18E5"/>
    <w:rsid w:val="008F3A7A"/>
    <w:rsid w:val="008F3E51"/>
    <w:rsid w:val="008F47F1"/>
    <w:rsid w:val="009001BA"/>
    <w:rsid w:val="009005B2"/>
    <w:rsid w:val="00900E93"/>
    <w:rsid w:val="00900FE1"/>
    <w:rsid w:val="009014E5"/>
    <w:rsid w:val="00901514"/>
    <w:rsid w:val="00901850"/>
    <w:rsid w:val="00902155"/>
    <w:rsid w:val="00902767"/>
    <w:rsid w:val="00902A74"/>
    <w:rsid w:val="00910204"/>
    <w:rsid w:val="009105EA"/>
    <w:rsid w:val="00910CF4"/>
    <w:rsid w:val="00914CDE"/>
    <w:rsid w:val="009150E4"/>
    <w:rsid w:val="00920366"/>
    <w:rsid w:val="00921251"/>
    <w:rsid w:val="0092144A"/>
    <w:rsid w:val="00921CF2"/>
    <w:rsid w:val="00922AE4"/>
    <w:rsid w:val="00923FF9"/>
    <w:rsid w:val="009249B7"/>
    <w:rsid w:val="00924DE5"/>
    <w:rsid w:val="00926A08"/>
    <w:rsid w:val="00927CB8"/>
    <w:rsid w:val="009307D6"/>
    <w:rsid w:val="00931781"/>
    <w:rsid w:val="00932145"/>
    <w:rsid w:val="0093223B"/>
    <w:rsid w:val="009330D8"/>
    <w:rsid w:val="009332B0"/>
    <w:rsid w:val="009335DF"/>
    <w:rsid w:val="00934760"/>
    <w:rsid w:val="00936001"/>
    <w:rsid w:val="00936D45"/>
    <w:rsid w:val="0094000E"/>
    <w:rsid w:val="009404EE"/>
    <w:rsid w:val="009409F7"/>
    <w:rsid w:val="00940EC4"/>
    <w:rsid w:val="0094109E"/>
    <w:rsid w:val="00945BEA"/>
    <w:rsid w:val="009463B9"/>
    <w:rsid w:val="00946B4A"/>
    <w:rsid w:val="0094734F"/>
    <w:rsid w:val="00950C4E"/>
    <w:rsid w:val="00951C12"/>
    <w:rsid w:val="00953288"/>
    <w:rsid w:val="00953FD4"/>
    <w:rsid w:val="0095404F"/>
    <w:rsid w:val="009543CE"/>
    <w:rsid w:val="0095447E"/>
    <w:rsid w:val="009544D1"/>
    <w:rsid w:val="00955592"/>
    <w:rsid w:val="00955812"/>
    <w:rsid w:val="0095598C"/>
    <w:rsid w:val="00960EBB"/>
    <w:rsid w:val="009638D7"/>
    <w:rsid w:val="00964567"/>
    <w:rsid w:val="00965910"/>
    <w:rsid w:val="009679BF"/>
    <w:rsid w:val="00971F92"/>
    <w:rsid w:val="00972010"/>
    <w:rsid w:val="00973D0C"/>
    <w:rsid w:val="00975929"/>
    <w:rsid w:val="009771CE"/>
    <w:rsid w:val="0097772B"/>
    <w:rsid w:val="009803F8"/>
    <w:rsid w:val="00980716"/>
    <w:rsid w:val="0098091F"/>
    <w:rsid w:val="009811F0"/>
    <w:rsid w:val="00981FEB"/>
    <w:rsid w:val="0098212B"/>
    <w:rsid w:val="0098250B"/>
    <w:rsid w:val="00982801"/>
    <w:rsid w:val="00983CBF"/>
    <w:rsid w:val="009850CD"/>
    <w:rsid w:val="00985F20"/>
    <w:rsid w:val="009861B3"/>
    <w:rsid w:val="00986AED"/>
    <w:rsid w:val="00986C56"/>
    <w:rsid w:val="009872CD"/>
    <w:rsid w:val="009873F3"/>
    <w:rsid w:val="00990064"/>
    <w:rsid w:val="00990F31"/>
    <w:rsid w:val="0099214E"/>
    <w:rsid w:val="00992411"/>
    <w:rsid w:val="00992BD0"/>
    <w:rsid w:val="009936AC"/>
    <w:rsid w:val="009941BF"/>
    <w:rsid w:val="009A08B7"/>
    <w:rsid w:val="009A0CFC"/>
    <w:rsid w:val="009A3563"/>
    <w:rsid w:val="009A3A48"/>
    <w:rsid w:val="009A5221"/>
    <w:rsid w:val="009A6621"/>
    <w:rsid w:val="009A6E08"/>
    <w:rsid w:val="009B1875"/>
    <w:rsid w:val="009B2E39"/>
    <w:rsid w:val="009B3240"/>
    <w:rsid w:val="009B408F"/>
    <w:rsid w:val="009B4E67"/>
    <w:rsid w:val="009B541D"/>
    <w:rsid w:val="009B6A46"/>
    <w:rsid w:val="009B72FB"/>
    <w:rsid w:val="009C0A99"/>
    <w:rsid w:val="009C0B97"/>
    <w:rsid w:val="009C1B8E"/>
    <w:rsid w:val="009C1D9F"/>
    <w:rsid w:val="009C1F5F"/>
    <w:rsid w:val="009C2F4B"/>
    <w:rsid w:val="009C4F63"/>
    <w:rsid w:val="009C6232"/>
    <w:rsid w:val="009C6FF7"/>
    <w:rsid w:val="009C722E"/>
    <w:rsid w:val="009C79AE"/>
    <w:rsid w:val="009D0050"/>
    <w:rsid w:val="009D017A"/>
    <w:rsid w:val="009D040D"/>
    <w:rsid w:val="009D0B7F"/>
    <w:rsid w:val="009D1852"/>
    <w:rsid w:val="009D21F5"/>
    <w:rsid w:val="009D376A"/>
    <w:rsid w:val="009D4F13"/>
    <w:rsid w:val="009D591E"/>
    <w:rsid w:val="009D5F9A"/>
    <w:rsid w:val="009D6788"/>
    <w:rsid w:val="009D6F7F"/>
    <w:rsid w:val="009D7CE3"/>
    <w:rsid w:val="009D7EEE"/>
    <w:rsid w:val="009E0CA9"/>
    <w:rsid w:val="009E33AD"/>
    <w:rsid w:val="009E3927"/>
    <w:rsid w:val="009E42B3"/>
    <w:rsid w:val="009E43CC"/>
    <w:rsid w:val="009E44EE"/>
    <w:rsid w:val="009E5AA5"/>
    <w:rsid w:val="009E7279"/>
    <w:rsid w:val="009E7E7D"/>
    <w:rsid w:val="009F016D"/>
    <w:rsid w:val="009F0580"/>
    <w:rsid w:val="009F3354"/>
    <w:rsid w:val="009F5CAD"/>
    <w:rsid w:val="009F651B"/>
    <w:rsid w:val="009F7D42"/>
    <w:rsid w:val="00A01007"/>
    <w:rsid w:val="00A01A04"/>
    <w:rsid w:val="00A0215C"/>
    <w:rsid w:val="00A02D42"/>
    <w:rsid w:val="00A033E1"/>
    <w:rsid w:val="00A03983"/>
    <w:rsid w:val="00A04245"/>
    <w:rsid w:val="00A04D60"/>
    <w:rsid w:val="00A04FE6"/>
    <w:rsid w:val="00A0707A"/>
    <w:rsid w:val="00A07C38"/>
    <w:rsid w:val="00A07E9A"/>
    <w:rsid w:val="00A11189"/>
    <w:rsid w:val="00A11570"/>
    <w:rsid w:val="00A1220E"/>
    <w:rsid w:val="00A12997"/>
    <w:rsid w:val="00A13C99"/>
    <w:rsid w:val="00A1422D"/>
    <w:rsid w:val="00A15F75"/>
    <w:rsid w:val="00A169B3"/>
    <w:rsid w:val="00A16CA0"/>
    <w:rsid w:val="00A16F97"/>
    <w:rsid w:val="00A20A18"/>
    <w:rsid w:val="00A2162F"/>
    <w:rsid w:val="00A218D9"/>
    <w:rsid w:val="00A21A2C"/>
    <w:rsid w:val="00A259AC"/>
    <w:rsid w:val="00A25B88"/>
    <w:rsid w:val="00A25C44"/>
    <w:rsid w:val="00A26413"/>
    <w:rsid w:val="00A266B6"/>
    <w:rsid w:val="00A30001"/>
    <w:rsid w:val="00A30DEC"/>
    <w:rsid w:val="00A3195D"/>
    <w:rsid w:val="00A3217E"/>
    <w:rsid w:val="00A32255"/>
    <w:rsid w:val="00A32768"/>
    <w:rsid w:val="00A3296B"/>
    <w:rsid w:val="00A32AA7"/>
    <w:rsid w:val="00A330D7"/>
    <w:rsid w:val="00A3324C"/>
    <w:rsid w:val="00A33466"/>
    <w:rsid w:val="00A33BFF"/>
    <w:rsid w:val="00A3589E"/>
    <w:rsid w:val="00A35EA0"/>
    <w:rsid w:val="00A3658C"/>
    <w:rsid w:val="00A413DA"/>
    <w:rsid w:val="00A41743"/>
    <w:rsid w:val="00A42230"/>
    <w:rsid w:val="00A42426"/>
    <w:rsid w:val="00A4288D"/>
    <w:rsid w:val="00A42AA6"/>
    <w:rsid w:val="00A43FD0"/>
    <w:rsid w:val="00A442AF"/>
    <w:rsid w:val="00A450AA"/>
    <w:rsid w:val="00A456CC"/>
    <w:rsid w:val="00A467BE"/>
    <w:rsid w:val="00A47A86"/>
    <w:rsid w:val="00A515F8"/>
    <w:rsid w:val="00A51A1C"/>
    <w:rsid w:val="00A5229F"/>
    <w:rsid w:val="00A530EF"/>
    <w:rsid w:val="00A538D9"/>
    <w:rsid w:val="00A543DF"/>
    <w:rsid w:val="00A553DD"/>
    <w:rsid w:val="00A5632B"/>
    <w:rsid w:val="00A57A81"/>
    <w:rsid w:val="00A60485"/>
    <w:rsid w:val="00A617CB"/>
    <w:rsid w:val="00A61BAA"/>
    <w:rsid w:val="00A61CE2"/>
    <w:rsid w:val="00A628FF"/>
    <w:rsid w:val="00A62A7C"/>
    <w:rsid w:val="00A636B0"/>
    <w:rsid w:val="00A64C35"/>
    <w:rsid w:val="00A64EF4"/>
    <w:rsid w:val="00A65DAC"/>
    <w:rsid w:val="00A66216"/>
    <w:rsid w:val="00A66DA1"/>
    <w:rsid w:val="00A66DB4"/>
    <w:rsid w:val="00A703C8"/>
    <w:rsid w:val="00A70A37"/>
    <w:rsid w:val="00A7105F"/>
    <w:rsid w:val="00A715ED"/>
    <w:rsid w:val="00A71C5C"/>
    <w:rsid w:val="00A738DD"/>
    <w:rsid w:val="00A73E76"/>
    <w:rsid w:val="00A73F9E"/>
    <w:rsid w:val="00A76394"/>
    <w:rsid w:val="00A775DA"/>
    <w:rsid w:val="00A77639"/>
    <w:rsid w:val="00A77FAE"/>
    <w:rsid w:val="00A80B31"/>
    <w:rsid w:val="00A81842"/>
    <w:rsid w:val="00A81A97"/>
    <w:rsid w:val="00A81B87"/>
    <w:rsid w:val="00A81E37"/>
    <w:rsid w:val="00A8209F"/>
    <w:rsid w:val="00A82444"/>
    <w:rsid w:val="00A8447E"/>
    <w:rsid w:val="00A8625E"/>
    <w:rsid w:val="00A877EB"/>
    <w:rsid w:val="00A87928"/>
    <w:rsid w:val="00A9269F"/>
    <w:rsid w:val="00A92D1E"/>
    <w:rsid w:val="00A92E05"/>
    <w:rsid w:val="00A932DF"/>
    <w:rsid w:val="00A94009"/>
    <w:rsid w:val="00A952F9"/>
    <w:rsid w:val="00A9533C"/>
    <w:rsid w:val="00A957BC"/>
    <w:rsid w:val="00A979C2"/>
    <w:rsid w:val="00AA2F0C"/>
    <w:rsid w:val="00AA42BA"/>
    <w:rsid w:val="00AA47A7"/>
    <w:rsid w:val="00AA58EC"/>
    <w:rsid w:val="00AA5CDD"/>
    <w:rsid w:val="00AA6B41"/>
    <w:rsid w:val="00AA7307"/>
    <w:rsid w:val="00AA7F30"/>
    <w:rsid w:val="00AB0353"/>
    <w:rsid w:val="00AB2555"/>
    <w:rsid w:val="00AB305A"/>
    <w:rsid w:val="00AB3821"/>
    <w:rsid w:val="00AB45C6"/>
    <w:rsid w:val="00AB4A04"/>
    <w:rsid w:val="00AB4F66"/>
    <w:rsid w:val="00AB52BC"/>
    <w:rsid w:val="00AB5A6A"/>
    <w:rsid w:val="00AB5C76"/>
    <w:rsid w:val="00AB608E"/>
    <w:rsid w:val="00AB66C7"/>
    <w:rsid w:val="00AC1500"/>
    <w:rsid w:val="00AC18BF"/>
    <w:rsid w:val="00AC22A9"/>
    <w:rsid w:val="00AC380F"/>
    <w:rsid w:val="00AC4EF3"/>
    <w:rsid w:val="00AC515D"/>
    <w:rsid w:val="00AC562D"/>
    <w:rsid w:val="00AC6091"/>
    <w:rsid w:val="00AD0229"/>
    <w:rsid w:val="00AD0E56"/>
    <w:rsid w:val="00AD1AB0"/>
    <w:rsid w:val="00AD32FD"/>
    <w:rsid w:val="00AD4407"/>
    <w:rsid w:val="00AD5002"/>
    <w:rsid w:val="00AD5142"/>
    <w:rsid w:val="00AD5471"/>
    <w:rsid w:val="00AD5667"/>
    <w:rsid w:val="00AD6F3E"/>
    <w:rsid w:val="00AD7E4E"/>
    <w:rsid w:val="00AE202A"/>
    <w:rsid w:val="00AE2343"/>
    <w:rsid w:val="00AE7DFF"/>
    <w:rsid w:val="00AF0153"/>
    <w:rsid w:val="00AF0C9D"/>
    <w:rsid w:val="00AF1988"/>
    <w:rsid w:val="00AF3C4B"/>
    <w:rsid w:val="00AF4E3E"/>
    <w:rsid w:val="00AF7330"/>
    <w:rsid w:val="00AF74D6"/>
    <w:rsid w:val="00AF798D"/>
    <w:rsid w:val="00AF79EE"/>
    <w:rsid w:val="00B01283"/>
    <w:rsid w:val="00B01EF9"/>
    <w:rsid w:val="00B03CFC"/>
    <w:rsid w:val="00B042F7"/>
    <w:rsid w:val="00B04945"/>
    <w:rsid w:val="00B04979"/>
    <w:rsid w:val="00B04A3F"/>
    <w:rsid w:val="00B060E6"/>
    <w:rsid w:val="00B0666C"/>
    <w:rsid w:val="00B06746"/>
    <w:rsid w:val="00B07739"/>
    <w:rsid w:val="00B1003A"/>
    <w:rsid w:val="00B10239"/>
    <w:rsid w:val="00B103DF"/>
    <w:rsid w:val="00B10ACE"/>
    <w:rsid w:val="00B10B41"/>
    <w:rsid w:val="00B1108C"/>
    <w:rsid w:val="00B11421"/>
    <w:rsid w:val="00B11582"/>
    <w:rsid w:val="00B115C3"/>
    <w:rsid w:val="00B12D37"/>
    <w:rsid w:val="00B15D44"/>
    <w:rsid w:val="00B16830"/>
    <w:rsid w:val="00B218C6"/>
    <w:rsid w:val="00B22A1F"/>
    <w:rsid w:val="00B23423"/>
    <w:rsid w:val="00B25AB2"/>
    <w:rsid w:val="00B26025"/>
    <w:rsid w:val="00B26886"/>
    <w:rsid w:val="00B3045E"/>
    <w:rsid w:val="00B30712"/>
    <w:rsid w:val="00B30C62"/>
    <w:rsid w:val="00B32015"/>
    <w:rsid w:val="00B33155"/>
    <w:rsid w:val="00B3341D"/>
    <w:rsid w:val="00B33D20"/>
    <w:rsid w:val="00B347F3"/>
    <w:rsid w:val="00B36749"/>
    <w:rsid w:val="00B37E53"/>
    <w:rsid w:val="00B40A0A"/>
    <w:rsid w:val="00B41426"/>
    <w:rsid w:val="00B41FC4"/>
    <w:rsid w:val="00B4278F"/>
    <w:rsid w:val="00B42E9E"/>
    <w:rsid w:val="00B435D3"/>
    <w:rsid w:val="00B43632"/>
    <w:rsid w:val="00B43AE8"/>
    <w:rsid w:val="00B44B23"/>
    <w:rsid w:val="00B46D53"/>
    <w:rsid w:val="00B5076E"/>
    <w:rsid w:val="00B51DFD"/>
    <w:rsid w:val="00B51F63"/>
    <w:rsid w:val="00B52421"/>
    <w:rsid w:val="00B5277A"/>
    <w:rsid w:val="00B53480"/>
    <w:rsid w:val="00B5472A"/>
    <w:rsid w:val="00B5519A"/>
    <w:rsid w:val="00B567B7"/>
    <w:rsid w:val="00B570F7"/>
    <w:rsid w:val="00B57402"/>
    <w:rsid w:val="00B57837"/>
    <w:rsid w:val="00B57ECC"/>
    <w:rsid w:val="00B60F05"/>
    <w:rsid w:val="00B61DF1"/>
    <w:rsid w:val="00B62292"/>
    <w:rsid w:val="00B623AD"/>
    <w:rsid w:val="00B62E59"/>
    <w:rsid w:val="00B6344D"/>
    <w:rsid w:val="00B63817"/>
    <w:rsid w:val="00B63A5E"/>
    <w:rsid w:val="00B63C5B"/>
    <w:rsid w:val="00B64652"/>
    <w:rsid w:val="00B6794F"/>
    <w:rsid w:val="00B67F79"/>
    <w:rsid w:val="00B7088A"/>
    <w:rsid w:val="00B714BC"/>
    <w:rsid w:val="00B71F2C"/>
    <w:rsid w:val="00B721AB"/>
    <w:rsid w:val="00B744E2"/>
    <w:rsid w:val="00B751D3"/>
    <w:rsid w:val="00B752CD"/>
    <w:rsid w:val="00B8031A"/>
    <w:rsid w:val="00B81020"/>
    <w:rsid w:val="00B81C05"/>
    <w:rsid w:val="00B825E4"/>
    <w:rsid w:val="00B825EF"/>
    <w:rsid w:val="00B83B64"/>
    <w:rsid w:val="00B84751"/>
    <w:rsid w:val="00B84926"/>
    <w:rsid w:val="00B84B29"/>
    <w:rsid w:val="00B85207"/>
    <w:rsid w:val="00B85B07"/>
    <w:rsid w:val="00B86F4B"/>
    <w:rsid w:val="00B87D1E"/>
    <w:rsid w:val="00B9057C"/>
    <w:rsid w:val="00B905FF"/>
    <w:rsid w:val="00B91051"/>
    <w:rsid w:val="00B91213"/>
    <w:rsid w:val="00B9143A"/>
    <w:rsid w:val="00B933CB"/>
    <w:rsid w:val="00B94D73"/>
    <w:rsid w:val="00B95C7A"/>
    <w:rsid w:val="00B967A7"/>
    <w:rsid w:val="00B96F21"/>
    <w:rsid w:val="00B9768F"/>
    <w:rsid w:val="00B97D2A"/>
    <w:rsid w:val="00B97F12"/>
    <w:rsid w:val="00BA00C4"/>
    <w:rsid w:val="00BA0E69"/>
    <w:rsid w:val="00BA1615"/>
    <w:rsid w:val="00BA18C3"/>
    <w:rsid w:val="00BA34C1"/>
    <w:rsid w:val="00BA35DC"/>
    <w:rsid w:val="00BA6305"/>
    <w:rsid w:val="00BA6E2D"/>
    <w:rsid w:val="00BA746C"/>
    <w:rsid w:val="00BA748D"/>
    <w:rsid w:val="00BA7630"/>
    <w:rsid w:val="00BA7E32"/>
    <w:rsid w:val="00BB0EC4"/>
    <w:rsid w:val="00BB1618"/>
    <w:rsid w:val="00BB1D02"/>
    <w:rsid w:val="00BB2115"/>
    <w:rsid w:val="00BB27CE"/>
    <w:rsid w:val="00BB31E2"/>
    <w:rsid w:val="00BB38F6"/>
    <w:rsid w:val="00BB399F"/>
    <w:rsid w:val="00BB5F30"/>
    <w:rsid w:val="00BB65A0"/>
    <w:rsid w:val="00BB68AE"/>
    <w:rsid w:val="00BB68CF"/>
    <w:rsid w:val="00BB6F59"/>
    <w:rsid w:val="00BB7BD2"/>
    <w:rsid w:val="00BC0859"/>
    <w:rsid w:val="00BC0B6E"/>
    <w:rsid w:val="00BC1033"/>
    <w:rsid w:val="00BC1393"/>
    <w:rsid w:val="00BC21BB"/>
    <w:rsid w:val="00BC358A"/>
    <w:rsid w:val="00BC4020"/>
    <w:rsid w:val="00BC4027"/>
    <w:rsid w:val="00BC617F"/>
    <w:rsid w:val="00BC7621"/>
    <w:rsid w:val="00BC7E18"/>
    <w:rsid w:val="00BD237C"/>
    <w:rsid w:val="00BD249D"/>
    <w:rsid w:val="00BD2CDC"/>
    <w:rsid w:val="00BD3AF1"/>
    <w:rsid w:val="00BD48A7"/>
    <w:rsid w:val="00BD51EF"/>
    <w:rsid w:val="00BD6545"/>
    <w:rsid w:val="00BD65C8"/>
    <w:rsid w:val="00BD7282"/>
    <w:rsid w:val="00BE0A56"/>
    <w:rsid w:val="00BE0F43"/>
    <w:rsid w:val="00BE12D7"/>
    <w:rsid w:val="00BE2026"/>
    <w:rsid w:val="00BE355B"/>
    <w:rsid w:val="00BE6014"/>
    <w:rsid w:val="00BE6F7F"/>
    <w:rsid w:val="00BF04C5"/>
    <w:rsid w:val="00BF1D9B"/>
    <w:rsid w:val="00BF1DE6"/>
    <w:rsid w:val="00BF29FA"/>
    <w:rsid w:val="00BF2D4B"/>
    <w:rsid w:val="00BF4849"/>
    <w:rsid w:val="00BF6EFF"/>
    <w:rsid w:val="00C01520"/>
    <w:rsid w:val="00C015C1"/>
    <w:rsid w:val="00C03244"/>
    <w:rsid w:val="00C03379"/>
    <w:rsid w:val="00C04F91"/>
    <w:rsid w:val="00C05074"/>
    <w:rsid w:val="00C0591D"/>
    <w:rsid w:val="00C05A82"/>
    <w:rsid w:val="00C05E04"/>
    <w:rsid w:val="00C06421"/>
    <w:rsid w:val="00C07B87"/>
    <w:rsid w:val="00C116DF"/>
    <w:rsid w:val="00C11890"/>
    <w:rsid w:val="00C128B5"/>
    <w:rsid w:val="00C13094"/>
    <w:rsid w:val="00C14015"/>
    <w:rsid w:val="00C144A8"/>
    <w:rsid w:val="00C1466D"/>
    <w:rsid w:val="00C14676"/>
    <w:rsid w:val="00C14FB1"/>
    <w:rsid w:val="00C1563A"/>
    <w:rsid w:val="00C165A7"/>
    <w:rsid w:val="00C178EC"/>
    <w:rsid w:val="00C17E3D"/>
    <w:rsid w:val="00C215F8"/>
    <w:rsid w:val="00C22412"/>
    <w:rsid w:val="00C23B34"/>
    <w:rsid w:val="00C24CD8"/>
    <w:rsid w:val="00C25258"/>
    <w:rsid w:val="00C25864"/>
    <w:rsid w:val="00C25CCE"/>
    <w:rsid w:val="00C2740E"/>
    <w:rsid w:val="00C274DB"/>
    <w:rsid w:val="00C30CD7"/>
    <w:rsid w:val="00C30D6A"/>
    <w:rsid w:val="00C3166F"/>
    <w:rsid w:val="00C31782"/>
    <w:rsid w:val="00C31890"/>
    <w:rsid w:val="00C31B03"/>
    <w:rsid w:val="00C32F4D"/>
    <w:rsid w:val="00C34E97"/>
    <w:rsid w:val="00C34F6A"/>
    <w:rsid w:val="00C36210"/>
    <w:rsid w:val="00C363F4"/>
    <w:rsid w:val="00C379AD"/>
    <w:rsid w:val="00C37EAA"/>
    <w:rsid w:val="00C37FE9"/>
    <w:rsid w:val="00C41858"/>
    <w:rsid w:val="00C42CA4"/>
    <w:rsid w:val="00C42F9B"/>
    <w:rsid w:val="00C43AEB"/>
    <w:rsid w:val="00C44280"/>
    <w:rsid w:val="00C44BA8"/>
    <w:rsid w:val="00C46A32"/>
    <w:rsid w:val="00C4758D"/>
    <w:rsid w:val="00C477E4"/>
    <w:rsid w:val="00C47C72"/>
    <w:rsid w:val="00C50A55"/>
    <w:rsid w:val="00C51EDB"/>
    <w:rsid w:val="00C5251B"/>
    <w:rsid w:val="00C527A1"/>
    <w:rsid w:val="00C52C4B"/>
    <w:rsid w:val="00C544F9"/>
    <w:rsid w:val="00C57C23"/>
    <w:rsid w:val="00C63581"/>
    <w:rsid w:val="00C635C8"/>
    <w:rsid w:val="00C6502C"/>
    <w:rsid w:val="00C675E1"/>
    <w:rsid w:val="00C67EF2"/>
    <w:rsid w:val="00C70A70"/>
    <w:rsid w:val="00C712E5"/>
    <w:rsid w:val="00C71812"/>
    <w:rsid w:val="00C71B21"/>
    <w:rsid w:val="00C71D18"/>
    <w:rsid w:val="00C7246B"/>
    <w:rsid w:val="00C746EC"/>
    <w:rsid w:val="00C75A31"/>
    <w:rsid w:val="00C75A95"/>
    <w:rsid w:val="00C76DD0"/>
    <w:rsid w:val="00C778B8"/>
    <w:rsid w:val="00C77AC3"/>
    <w:rsid w:val="00C77E19"/>
    <w:rsid w:val="00C8233E"/>
    <w:rsid w:val="00C83AB5"/>
    <w:rsid w:val="00C840FC"/>
    <w:rsid w:val="00C84935"/>
    <w:rsid w:val="00C859AB"/>
    <w:rsid w:val="00C859D9"/>
    <w:rsid w:val="00C86C76"/>
    <w:rsid w:val="00C86ED0"/>
    <w:rsid w:val="00C87E94"/>
    <w:rsid w:val="00C90004"/>
    <w:rsid w:val="00C90B71"/>
    <w:rsid w:val="00C91C8B"/>
    <w:rsid w:val="00C928B0"/>
    <w:rsid w:val="00C93544"/>
    <w:rsid w:val="00C944D5"/>
    <w:rsid w:val="00C95D98"/>
    <w:rsid w:val="00C95F7B"/>
    <w:rsid w:val="00C966FB"/>
    <w:rsid w:val="00C97E85"/>
    <w:rsid w:val="00CA01CC"/>
    <w:rsid w:val="00CA0A30"/>
    <w:rsid w:val="00CA0D8F"/>
    <w:rsid w:val="00CA27BF"/>
    <w:rsid w:val="00CA4970"/>
    <w:rsid w:val="00CA4EA0"/>
    <w:rsid w:val="00CA6860"/>
    <w:rsid w:val="00CA73D7"/>
    <w:rsid w:val="00CB0AA3"/>
    <w:rsid w:val="00CB204E"/>
    <w:rsid w:val="00CB2134"/>
    <w:rsid w:val="00CB2C0F"/>
    <w:rsid w:val="00CB2FBD"/>
    <w:rsid w:val="00CB30B9"/>
    <w:rsid w:val="00CB3C89"/>
    <w:rsid w:val="00CB3E9F"/>
    <w:rsid w:val="00CB47F9"/>
    <w:rsid w:val="00CB58A5"/>
    <w:rsid w:val="00CB656A"/>
    <w:rsid w:val="00CC092A"/>
    <w:rsid w:val="00CC3E6F"/>
    <w:rsid w:val="00CC4E59"/>
    <w:rsid w:val="00CC78FF"/>
    <w:rsid w:val="00CC7A54"/>
    <w:rsid w:val="00CC7CBC"/>
    <w:rsid w:val="00CD0055"/>
    <w:rsid w:val="00CD07DF"/>
    <w:rsid w:val="00CD099B"/>
    <w:rsid w:val="00CD0E8B"/>
    <w:rsid w:val="00CD1D01"/>
    <w:rsid w:val="00CD2B74"/>
    <w:rsid w:val="00CD2C85"/>
    <w:rsid w:val="00CD4244"/>
    <w:rsid w:val="00CD462E"/>
    <w:rsid w:val="00CD6324"/>
    <w:rsid w:val="00CD75FF"/>
    <w:rsid w:val="00CE1D50"/>
    <w:rsid w:val="00CE1F57"/>
    <w:rsid w:val="00CE245F"/>
    <w:rsid w:val="00CE2650"/>
    <w:rsid w:val="00CE2D3A"/>
    <w:rsid w:val="00CE5338"/>
    <w:rsid w:val="00CE66BE"/>
    <w:rsid w:val="00CE7D40"/>
    <w:rsid w:val="00CF1246"/>
    <w:rsid w:val="00CF1D0B"/>
    <w:rsid w:val="00CF230F"/>
    <w:rsid w:val="00CF3012"/>
    <w:rsid w:val="00CF3F40"/>
    <w:rsid w:val="00CF471C"/>
    <w:rsid w:val="00CF49FB"/>
    <w:rsid w:val="00CF525F"/>
    <w:rsid w:val="00CF7487"/>
    <w:rsid w:val="00CF785E"/>
    <w:rsid w:val="00CF7D86"/>
    <w:rsid w:val="00D00A85"/>
    <w:rsid w:val="00D01F95"/>
    <w:rsid w:val="00D02312"/>
    <w:rsid w:val="00D03B3F"/>
    <w:rsid w:val="00D03C97"/>
    <w:rsid w:val="00D050FA"/>
    <w:rsid w:val="00D0570B"/>
    <w:rsid w:val="00D057A4"/>
    <w:rsid w:val="00D07500"/>
    <w:rsid w:val="00D106A4"/>
    <w:rsid w:val="00D15377"/>
    <w:rsid w:val="00D15699"/>
    <w:rsid w:val="00D203FF"/>
    <w:rsid w:val="00D2063C"/>
    <w:rsid w:val="00D21A05"/>
    <w:rsid w:val="00D22C54"/>
    <w:rsid w:val="00D2330B"/>
    <w:rsid w:val="00D24919"/>
    <w:rsid w:val="00D255E5"/>
    <w:rsid w:val="00D25A55"/>
    <w:rsid w:val="00D25F28"/>
    <w:rsid w:val="00D26A8A"/>
    <w:rsid w:val="00D26C3A"/>
    <w:rsid w:val="00D26E55"/>
    <w:rsid w:val="00D27852"/>
    <w:rsid w:val="00D27B64"/>
    <w:rsid w:val="00D3010F"/>
    <w:rsid w:val="00D309BA"/>
    <w:rsid w:val="00D3226C"/>
    <w:rsid w:val="00D3295F"/>
    <w:rsid w:val="00D3334D"/>
    <w:rsid w:val="00D36907"/>
    <w:rsid w:val="00D36B86"/>
    <w:rsid w:val="00D37B77"/>
    <w:rsid w:val="00D40246"/>
    <w:rsid w:val="00D40E57"/>
    <w:rsid w:val="00D42636"/>
    <w:rsid w:val="00D43361"/>
    <w:rsid w:val="00D43F77"/>
    <w:rsid w:val="00D45105"/>
    <w:rsid w:val="00D47265"/>
    <w:rsid w:val="00D47FEB"/>
    <w:rsid w:val="00D50609"/>
    <w:rsid w:val="00D5130F"/>
    <w:rsid w:val="00D51463"/>
    <w:rsid w:val="00D51C0C"/>
    <w:rsid w:val="00D5402D"/>
    <w:rsid w:val="00D545C6"/>
    <w:rsid w:val="00D549F9"/>
    <w:rsid w:val="00D55275"/>
    <w:rsid w:val="00D55A15"/>
    <w:rsid w:val="00D55ECC"/>
    <w:rsid w:val="00D56BC9"/>
    <w:rsid w:val="00D60550"/>
    <w:rsid w:val="00D62501"/>
    <w:rsid w:val="00D636C5"/>
    <w:rsid w:val="00D648F2"/>
    <w:rsid w:val="00D64CD2"/>
    <w:rsid w:val="00D65370"/>
    <w:rsid w:val="00D665A5"/>
    <w:rsid w:val="00D673FB"/>
    <w:rsid w:val="00D675BC"/>
    <w:rsid w:val="00D701B6"/>
    <w:rsid w:val="00D70960"/>
    <w:rsid w:val="00D70E1A"/>
    <w:rsid w:val="00D71B12"/>
    <w:rsid w:val="00D73565"/>
    <w:rsid w:val="00D735EF"/>
    <w:rsid w:val="00D73671"/>
    <w:rsid w:val="00D738C3"/>
    <w:rsid w:val="00D740C7"/>
    <w:rsid w:val="00D74658"/>
    <w:rsid w:val="00D759A5"/>
    <w:rsid w:val="00D76D62"/>
    <w:rsid w:val="00D773C1"/>
    <w:rsid w:val="00D81F0D"/>
    <w:rsid w:val="00D82569"/>
    <w:rsid w:val="00D82BF6"/>
    <w:rsid w:val="00D82CA9"/>
    <w:rsid w:val="00D84279"/>
    <w:rsid w:val="00D852F9"/>
    <w:rsid w:val="00D858D2"/>
    <w:rsid w:val="00D85BEB"/>
    <w:rsid w:val="00D87FE9"/>
    <w:rsid w:val="00D90B0E"/>
    <w:rsid w:val="00D921A7"/>
    <w:rsid w:val="00D93417"/>
    <w:rsid w:val="00D93812"/>
    <w:rsid w:val="00D94FAC"/>
    <w:rsid w:val="00D974E7"/>
    <w:rsid w:val="00D976DB"/>
    <w:rsid w:val="00DA1E85"/>
    <w:rsid w:val="00DA254F"/>
    <w:rsid w:val="00DA2CD3"/>
    <w:rsid w:val="00DA32F8"/>
    <w:rsid w:val="00DA3615"/>
    <w:rsid w:val="00DA3F21"/>
    <w:rsid w:val="00DA3FF1"/>
    <w:rsid w:val="00DA6970"/>
    <w:rsid w:val="00DA799C"/>
    <w:rsid w:val="00DB00C5"/>
    <w:rsid w:val="00DB0790"/>
    <w:rsid w:val="00DB17E2"/>
    <w:rsid w:val="00DB1E25"/>
    <w:rsid w:val="00DB1F48"/>
    <w:rsid w:val="00DB4036"/>
    <w:rsid w:val="00DB4461"/>
    <w:rsid w:val="00DC3156"/>
    <w:rsid w:val="00DC5B0E"/>
    <w:rsid w:val="00DC5D66"/>
    <w:rsid w:val="00DC64CE"/>
    <w:rsid w:val="00DC689D"/>
    <w:rsid w:val="00DC6D20"/>
    <w:rsid w:val="00DC6E85"/>
    <w:rsid w:val="00DC74C5"/>
    <w:rsid w:val="00DD03C9"/>
    <w:rsid w:val="00DD058E"/>
    <w:rsid w:val="00DD5C1C"/>
    <w:rsid w:val="00DD5CD5"/>
    <w:rsid w:val="00DD6045"/>
    <w:rsid w:val="00DD7386"/>
    <w:rsid w:val="00DE16B8"/>
    <w:rsid w:val="00DE1A66"/>
    <w:rsid w:val="00DE5B5B"/>
    <w:rsid w:val="00DE5E4F"/>
    <w:rsid w:val="00DF073F"/>
    <w:rsid w:val="00DF164A"/>
    <w:rsid w:val="00DF1EF5"/>
    <w:rsid w:val="00DF335F"/>
    <w:rsid w:val="00DF3B27"/>
    <w:rsid w:val="00DF440E"/>
    <w:rsid w:val="00DF54DE"/>
    <w:rsid w:val="00DF55E1"/>
    <w:rsid w:val="00DF5EEC"/>
    <w:rsid w:val="00DF6D18"/>
    <w:rsid w:val="00E008E3"/>
    <w:rsid w:val="00E047C8"/>
    <w:rsid w:val="00E0573B"/>
    <w:rsid w:val="00E057FE"/>
    <w:rsid w:val="00E10BE4"/>
    <w:rsid w:val="00E10CE4"/>
    <w:rsid w:val="00E10FEA"/>
    <w:rsid w:val="00E11905"/>
    <w:rsid w:val="00E12FB7"/>
    <w:rsid w:val="00E13DC6"/>
    <w:rsid w:val="00E1409D"/>
    <w:rsid w:val="00E14C6A"/>
    <w:rsid w:val="00E1533A"/>
    <w:rsid w:val="00E15705"/>
    <w:rsid w:val="00E15F8C"/>
    <w:rsid w:val="00E17088"/>
    <w:rsid w:val="00E212BB"/>
    <w:rsid w:val="00E22340"/>
    <w:rsid w:val="00E225C8"/>
    <w:rsid w:val="00E22B96"/>
    <w:rsid w:val="00E22BC9"/>
    <w:rsid w:val="00E24C1D"/>
    <w:rsid w:val="00E2535F"/>
    <w:rsid w:val="00E253EF"/>
    <w:rsid w:val="00E25907"/>
    <w:rsid w:val="00E27344"/>
    <w:rsid w:val="00E3041F"/>
    <w:rsid w:val="00E30509"/>
    <w:rsid w:val="00E30D94"/>
    <w:rsid w:val="00E30DB1"/>
    <w:rsid w:val="00E315B5"/>
    <w:rsid w:val="00E32123"/>
    <w:rsid w:val="00E3354E"/>
    <w:rsid w:val="00E33614"/>
    <w:rsid w:val="00E33BC2"/>
    <w:rsid w:val="00E33CB8"/>
    <w:rsid w:val="00E352FB"/>
    <w:rsid w:val="00E36AB5"/>
    <w:rsid w:val="00E377A9"/>
    <w:rsid w:val="00E37C27"/>
    <w:rsid w:val="00E413F1"/>
    <w:rsid w:val="00E41F1A"/>
    <w:rsid w:val="00E4287B"/>
    <w:rsid w:val="00E438E8"/>
    <w:rsid w:val="00E44D26"/>
    <w:rsid w:val="00E46B02"/>
    <w:rsid w:val="00E5092C"/>
    <w:rsid w:val="00E51020"/>
    <w:rsid w:val="00E51211"/>
    <w:rsid w:val="00E5189A"/>
    <w:rsid w:val="00E51CD2"/>
    <w:rsid w:val="00E52010"/>
    <w:rsid w:val="00E520B2"/>
    <w:rsid w:val="00E5212B"/>
    <w:rsid w:val="00E5286D"/>
    <w:rsid w:val="00E52DBE"/>
    <w:rsid w:val="00E54EAC"/>
    <w:rsid w:val="00E55852"/>
    <w:rsid w:val="00E55E06"/>
    <w:rsid w:val="00E571AA"/>
    <w:rsid w:val="00E57D5C"/>
    <w:rsid w:val="00E57E33"/>
    <w:rsid w:val="00E60030"/>
    <w:rsid w:val="00E605D1"/>
    <w:rsid w:val="00E64222"/>
    <w:rsid w:val="00E65C6F"/>
    <w:rsid w:val="00E66D49"/>
    <w:rsid w:val="00E66E33"/>
    <w:rsid w:val="00E67B7E"/>
    <w:rsid w:val="00E704DB"/>
    <w:rsid w:val="00E706E2"/>
    <w:rsid w:val="00E71035"/>
    <w:rsid w:val="00E723F7"/>
    <w:rsid w:val="00E72588"/>
    <w:rsid w:val="00E7309D"/>
    <w:rsid w:val="00E74408"/>
    <w:rsid w:val="00E74CB3"/>
    <w:rsid w:val="00E75FF6"/>
    <w:rsid w:val="00E765FB"/>
    <w:rsid w:val="00E766A1"/>
    <w:rsid w:val="00E8082A"/>
    <w:rsid w:val="00E81036"/>
    <w:rsid w:val="00E8359D"/>
    <w:rsid w:val="00E85D3F"/>
    <w:rsid w:val="00E91C70"/>
    <w:rsid w:val="00E92154"/>
    <w:rsid w:val="00E93AA2"/>
    <w:rsid w:val="00E93D15"/>
    <w:rsid w:val="00E95019"/>
    <w:rsid w:val="00E959B6"/>
    <w:rsid w:val="00E97C23"/>
    <w:rsid w:val="00EA0179"/>
    <w:rsid w:val="00EA0E68"/>
    <w:rsid w:val="00EA2991"/>
    <w:rsid w:val="00EA2F26"/>
    <w:rsid w:val="00EA34A8"/>
    <w:rsid w:val="00EA4044"/>
    <w:rsid w:val="00EA4A81"/>
    <w:rsid w:val="00EA53FF"/>
    <w:rsid w:val="00EA5F8A"/>
    <w:rsid w:val="00EA70C4"/>
    <w:rsid w:val="00EA722A"/>
    <w:rsid w:val="00EA7289"/>
    <w:rsid w:val="00EB0685"/>
    <w:rsid w:val="00EB1BE2"/>
    <w:rsid w:val="00EB2C7D"/>
    <w:rsid w:val="00EB3390"/>
    <w:rsid w:val="00EB3E5D"/>
    <w:rsid w:val="00EB46B6"/>
    <w:rsid w:val="00EB6FEC"/>
    <w:rsid w:val="00EB7B90"/>
    <w:rsid w:val="00EC01C7"/>
    <w:rsid w:val="00EC0FF0"/>
    <w:rsid w:val="00EC2538"/>
    <w:rsid w:val="00EC2D8D"/>
    <w:rsid w:val="00EC32AE"/>
    <w:rsid w:val="00EC3AA5"/>
    <w:rsid w:val="00EC418D"/>
    <w:rsid w:val="00EC42E1"/>
    <w:rsid w:val="00EC4EFA"/>
    <w:rsid w:val="00EC7246"/>
    <w:rsid w:val="00ED0695"/>
    <w:rsid w:val="00ED0AC0"/>
    <w:rsid w:val="00ED2769"/>
    <w:rsid w:val="00ED2ABB"/>
    <w:rsid w:val="00ED48A8"/>
    <w:rsid w:val="00ED50E5"/>
    <w:rsid w:val="00ED5577"/>
    <w:rsid w:val="00ED5A3D"/>
    <w:rsid w:val="00ED64FC"/>
    <w:rsid w:val="00ED7F6E"/>
    <w:rsid w:val="00ED7FA3"/>
    <w:rsid w:val="00EE15B4"/>
    <w:rsid w:val="00EE1DBB"/>
    <w:rsid w:val="00EE1E18"/>
    <w:rsid w:val="00EE1E72"/>
    <w:rsid w:val="00EE2EDF"/>
    <w:rsid w:val="00EE3C6E"/>
    <w:rsid w:val="00EE4089"/>
    <w:rsid w:val="00EE4939"/>
    <w:rsid w:val="00EE70F3"/>
    <w:rsid w:val="00EF0E0F"/>
    <w:rsid w:val="00EF1C44"/>
    <w:rsid w:val="00EF3240"/>
    <w:rsid w:val="00EF353C"/>
    <w:rsid w:val="00EF3C98"/>
    <w:rsid w:val="00EF4392"/>
    <w:rsid w:val="00EF4A4A"/>
    <w:rsid w:val="00EF4C14"/>
    <w:rsid w:val="00EF529D"/>
    <w:rsid w:val="00EF52F0"/>
    <w:rsid w:val="00EF6E1A"/>
    <w:rsid w:val="00EF7258"/>
    <w:rsid w:val="00EF77DA"/>
    <w:rsid w:val="00F00588"/>
    <w:rsid w:val="00F007A6"/>
    <w:rsid w:val="00F00C9C"/>
    <w:rsid w:val="00F0332C"/>
    <w:rsid w:val="00F0372D"/>
    <w:rsid w:val="00F0389E"/>
    <w:rsid w:val="00F03E98"/>
    <w:rsid w:val="00F04B43"/>
    <w:rsid w:val="00F05FAE"/>
    <w:rsid w:val="00F07BE2"/>
    <w:rsid w:val="00F101D5"/>
    <w:rsid w:val="00F10ACC"/>
    <w:rsid w:val="00F10B8D"/>
    <w:rsid w:val="00F120E3"/>
    <w:rsid w:val="00F1258D"/>
    <w:rsid w:val="00F12902"/>
    <w:rsid w:val="00F12904"/>
    <w:rsid w:val="00F12A3F"/>
    <w:rsid w:val="00F137FF"/>
    <w:rsid w:val="00F13EC7"/>
    <w:rsid w:val="00F14731"/>
    <w:rsid w:val="00F1706C"/>
    <w:rsid w:val="00F172E8"/>
    <w:rsid w:val="00F17746"/>
    <w:rsid w:val="00F21119"/>
    <w:rsid w:val="00F2162E"/>
    <w:rsid w:val="00F21C87"/>
    <w:rsid w:val="00F21D50"/>
    <w:rsid w:val="00F22A88"/>
    <w:rsid w:val="00F22C55"/>
    <w:rsid w:val="00F22FC4"/>
    <w:rsid w:val="00F232E2"/>
    <w:rsid w:val="00F2419C"/>
    <w:rsid w:val="00F24846"/>
    <w:rsid w:val="00F26579"/>
    <w:rsid w:val="00F2712E"/>
    <w:rsid w:val="00F272BB"/>
    <w:rsid w:val="00F3030C"/>
    <w:rsid w:val="00F3046A"/>
    <w:rsid w:val="00F307CA"/>
    <w:rsid w:val="00F3159A"/>
    <w:rsid w:val="00F31ED2"/>
    <w:rsid w:val="00F326D6"/>
    <w:rsid w:val="00F3326B"/>
    <w:rsid w:val="00F349CC"/>
    <w:rsid w:val="00F351BE"/>
    <w:rsid w:val="00F35C3A"/>
    <w:rsid w:val="00F36C3F"/>
    <w:rsid w:val="00F36DDD"/>
    <w:rsid w:val="00F409F5"/>
    <w:rsid w:val="00F42572"/>
    <w:rsid w:val="00F43F50"/>
    <w:rsid w:val="00F44216"/>
    <w:rsid w:val="00F442FD"/>
    <w:rsid w:val="00F45142"/>
    <w:rsid w:val="00F45207"/>
    <w:rsid w:val="00F4569A"/>
    <w:rsid w:val="00F4582B"/>
    <w:rsid w:val="00F46CDF"/>
    <w:rsid w:val="00F46D63"/>
    <w:rsid w:val="00F51A61"/>
    <w:rsid w:val="00F527F4"/>
    <w:rsid w:val="00F53723"/>
    <w:rsid w:val="00F543B6"/>
    <w:rsid w:val="00F5526B"/>
    <w:rsid w:val="00F55BE3"/>
    <w:rsid w:val="00F564F5"/>
    <w:rsid w:val="00F5762A"/>
    <w:rsid w:val="00F57E79"/>
    <w:rsid w:val="00F60BC4"/>
    <w:rsid w:val="00F61502"/>
    <w:rsid w:val="00F63032"/>
    <w:rsid w:val="00F6556D"/>
    <w:rsid w:val="00F65648"/>
    <w:rsid w:val="00F65987"/>
    <w:rsid w:val="00F67326"/>
    <w:rsid w:val="00F70AF8"/>
    <w:rsid w:val="00F71716"/>
    <w:rsid w:val="00F7201A"/>
    <w:rsid w:val="00F72836"/>
    <w:rsid w:val="00F72F22"/>
    <w:rsid w:val="00F742CD"/>
    <w:rsid w:val="00F746F5"/>
    <w:rsid w:val="00F7502B"/>
    <w:rsid w:val="00F757B1"/>
    <w:rsid w:val="00F772F3"/>
    <w:rsid w:val="00F778D1"/>
    <w:rsid w:val="00F8041A"/>
    <w:rsid w:val="00F81C6C"/>
    <w:rsid w:val="00F821B4"/>
    <w:rsid w:val="00F83410"/>
    <w:rsid w:val="00F83819"/>
    <w:rsid w:val="00F838D0"/>
    <w:rsid w:val="00F83B6B"/>
    <w:rsid w:val="00F85499"/>
    <w:rsid w:val="00F858FB"/>
    <w:rsid w:val="00F86310"/>
    <w:rsid w:val="00F87C31"/>
    <w:rsid w:val="00F9059C"/>
    <w:rsid w:val="00F94CA3"/>
    <w:rsid w:val="00F958DF"/>
    <w:rsid w:val="00F9598B"/>
    <w:rsid w:val="00F96166"/>
    <w:rsid w:val="00F9669F"/>
    <w:rsid w:val="00F9682B"/>
    <w:rsid w:val="00F97BDD"/>
    <w:rsid w:val="00F97CC5"/>
    <w:rsid w:val="00FA13B4"/>
    <w:rsid w:val="00FA486D"/>
    <w:rsid w:val="00FA4F08"/>
    <w:rsid w:val="00FA51B5"/>
    <w:rsid w:val="00FA5909"/>
    <w:rsid w:val="00FA65A8"/>
    <w:rsid w:val="00FB088F"/>
    <w:rsid w:val="00FB1B2D"/>
    <w:rsid w:val="00FB3D9A"/>
    <w:rsid w:val="00FB51AE"/>
    <w:rsid w:val="00FB6F2D"/>
    <w:rsid w:val="00FB7418"/>
    <w:rsid w:val="00FC177E"/>
    <w:rsid w:val="00FC1CB9"/>
    <w:rsid w:val="00FC2DDA"/>
    <w:rsid w:val="00FC3309"/>
    <w:rsid w:val="00FC3EB9"/>
    <w:rsid w:val="00FC4460"/>
    <w:rsid w:val="00FC55DB"/>
    <w:rsid w:val="00FC5A26"/>
    <w:rsid w:val="00FC7634"/>
    <w:rsid w:val="00FD0C7D"/>
    <w:rsid w:val="00FD26CC"/>
    <w:rsid w:val="00FD2E1A"/>
    <w:rsid w:val="00FD4176"/>
    <w:rsid w:val="00FD47CA"/>
    <w:rsid w:val="00FD7956"/>
    <w:rsid w:val="00FD7F5D"/>
    <w:rsid w:val="00FD7FA3"/>
    <w:rsid w:val="00FE0638"/>
    <w:rsid w:val="00FE0744"/>
    <w:rsid w:val="00FE21B3"/>
    <w:rsid w:val="00FE43C7"/>
    <w:rsid w:val="00FE4427"/>
    <w:rsid w:val="00FE48CE"/>
    <w:rsid w:val="00FE4CDF"/>
    <w:rsid w:val="00FE501C"/>
    <w:rsid w:val="00FE6758"/>
    <w:rsid w:val="00FE6F96"/>
    <w:rsid w:val="00FE76FB"/>
    <w:rsid w:val="00FF05F7"/>
    <w:rsid w:val="00FF19BD"/>
    <w:rsid w:val="00FF2604"/>
    <w:rsid w:val="00FF2CDC"/>
    <w:rsid w:val="00FF3267"/>
    <w:rsid w:val="00FF3B14"/>
    <w:rsid w:val="00FF4DB2"/>
    <w:rsid w:val="00FF585D"/>
    <w:rsid w:val="00FF6BF8"/>
    <w:rsid w:val="00FF6E67"/>
    <w:rsid w:val="00FF7E30"/>
    <w:rsid w:val="029A4209"/>
    <w:rsid w:val="03D953BF"/>
    <w:rsid w:val="044D30A8"/>
    <w:rsid w:val="067C29DF"/>
    <w:rsid w:val="06A53512"/>
    <w:rsid w:val="06C81CC9"/>
    <w:rsid w:val="082214B2"/>
    <w:rsid w:val="0A5137D6"/>
    <w:rsid w:val="0ADF29B8"/>
    <w:rsid w:val="0C095EFA"/>
    <w:rsid w:val="0C9B58AE"/>
    <w:rsid w:val="0D167D33"/>
    <w:rsid w:val="0DD1506A"/>
    <w:rsid w:val="0ED27436"/>
    <w:rsid w:val="102B71E1"/>
    <w:rsid w:val="10A133A4"/>
    <w:rsid w:val="111C289D"/>
    <w:rsid w:val="122C0307"/>
    <w:rsid w:val="17AB69EE"/>
    <w:rsid w:val="188526EF"/>
    <w:rsid w:val="18A838D8"/>
    <w:rsid w:val="1A9827A6"/>
    <w:rsid w:val="1B4E3411"/>
    <w:rsid w:val="1C837CBE"/>
    <w:rsid w:val="1CC83AA5"/>
    <w:rsid w:val="1CCB78E6"/>
    <w:rsid w:val="1DFF03BB"/>
    <w:rsid w:val="1E440C8B"/>
    <w:rsid w:val="1EC4572C"/>
    <w:rsid w:val="20452066"/>
    <w:rsid w:val="210D4AC4"/>
    <w:rsid w:val="222958B0"/>
    <w:rsid w:val="23582008"/>
    <w:rsid w:val="236A3079"/>
    <w:rsid w:val="264E362A"/>
    <w:rsid w:val="27235193"/>
    <w:rsid w:val="27E5318F"/>
    <w:rsid w:val="27FF46CB"/>
    <w:rsid w:val="28833452"/>
    <w:rsid w:val="293F4509"/>
    <w:rsid w:val="299D422C"/>
    <w:rsid w:val="29C81558"/>
    <w:rsid w:val="2A75787B"/>
    <w:rsid w:val="2FD3743F"/>
    <w:rsid w:val="30941608"/>
    <w:rsid w:val="31F35499"/>
    <w:rsid w:val="329E7E3A"/>
    <w:rsid w:val="34024511"/>
    <w:rsid w:val="343710B1"/>
    <w:rsid w:val="356C565E"/>
    <w:rsid w:val="363205B4"/>
    <w:rsid w:val="3649688E"/>
    <w:rsid w:val="373B2D0B"/>
    <w:rsid w:val="377E1226"/>
    <w:rsid w:val="381B03E9"/>
    <w:rsid w:val="3A2D1A97"/>
    <w:rsid w:val="3A4E50D2"/>
    <w:rsid w:val="3ADA1BE7"/>
    <w:rsid w:val="3BC47EB7"/>
    <w:rsid w:val="3BE97455"/>
    <w:rsid w:val="3C304995"/>
    <w:rsid w:val="3C3E04AF"/>
    <w:rsid w:val="3C544F86"/>
    <w:rsid w:val="3D385C34"/>
    <w:rsid w:val="3E8E3C47"/>
    <w:rsid w:val="3EE80197"/>
    <w:rsid w:val="41103EF0"/>
    <w:rsid w:val="41443989"/>
    <w:rsid w:val="41924392"/>
    <w:rsid w:val="419B2EE8"/>
    <w:rsid w:val="438D5D65"/>
    <w:rsid w:val="43BE346C"/>
    <w:rsid w:val="44F9600F"/>
    <w:rsid w:val="458E1F83"/>
    <w:rsid w:val="46446E7A"/>
    <w:rsid w:val="46E67A93"/>
    <w:rsid w:val="486E6011"/>
    <w:rsid w:val="49E01274"/>
    <w:rsid w:val="4A435B14"/>
    <w:rsid w:val="4A565A33"/>
    <w:rsid w:val="4A732AA2"/>
    <w:rsid w:val="4E963AEC"/>
    <w:rsid w:val="50ED2E67"/>
    <w:rsid w:val="54057885"/>
    <w:rsid w:val="54393EE5"/>
    <w:rsid w:val="57710E39"/>
    <w:rsid w:val="59B32865"/>
    <w:rsid w:val="5A2C4AB7"/>
    <w:rsid w:val="5DBD2D6F"/>
    <w:rsid w:val="60373727"/>
    <w:rsid w:val="610A6640"/>
    <w:rsid w:val="63617521"/>
    <w:rsid w:val="67806CC6"/>
    <w:rsid w:val="6B4707BD"/>
    <w:rsid w:val="6CA11577"/>
    <w:rsid w:val="6DC84BB7"/>
    <w:rsid w:val="6E64167E"/>
    <w:rsid w:val="6E9A13B9"/>
    <w:rsid w:val="6E9E2E34"/>
    <w:rsid w:val="70C26A0A"/>
    <w:rsid w:val="724D5B76"/>
    <w:rsid w:val="734E687B"/>
    <w:rsid w:val="73A11EAB"/>
    <w:rsid w:val="74D526B5"/>
    <w:rsid w:val="7558691B"/>
    <w:rsid w:val="75AB282F"/>
    <w:rsid w:val="76442B57"/>
    <w:rsid w:val="765C00F5"/>
    <w:rsid w:val="76907A19"/>
    <w:rsid w:val="77604582"/>
    <w:rsid w:val="7849128F"/>
    <w:rsid w:val="7867419D"/>
    <w:rsid w:val="78AD2BB1"/>
    <w:rsid w:val="799B75C2"/>
    <w:rsid w:val="79CF7C92"/>
    <w:rsid w:val="7A753DD9"/>
    <w:rsid w:val="7D4D093A"/>
    <w:rsid w:val="7E7B349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ocked="1"/>
    <w:lsdException w:qFormat="1" w:unhideWhenUsed="0" w:uiPriority="0" w:semiHidden="0" w:name="heading 3"/>
    <w:lsdException w:qFormat="1" w:uiPriority="9" w:semiHidden="0" w:name="heading 4" w:locked="1"/>
    <w:lsdException w:qFormat="1" w:uiPriority="0" w:semiHidden="0" w:name="heading 5" w:locked="1"/>
    <w:lsdException w:qFormat="1" w:uiPriority="0" w:semiHidden="0" w:name="heading 6" w:locked="1"/>
    <w:lsdException w:qFormat="1" w:uiPriority="0" w:semiHidden="0" w:name="heading 7" w:locked="1"/>
    <w:lsdException w:qFormat="1" w:unhideWhenUsed="0" w:uiPriority="0" w:semiHidden="0" w:name="heading 8" w:locked="1"/>
    <w:lsdException w:qFormat="1" w:unhideWhenUsed="0" w:uiPriority="0" w:semiHidden="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qFormat="1" w:unhideWhenUsed="0" w:uiPriority="39" w:semiHidden="0" w:name="toc 4" w:locked="1"/>
    <w:lsdException w:qFormat="1" w:unhideWhenUsed="0" w:uiPriority="39" w:semiHidden="0" w:name="toc 5" w:locked="1"/>
    <w:lsdException w:qFormat="1" w:unhideWhenUsed="0" w:uiPriority="39" w:semiHidden="0" w:name="toc 6" w:locked="1"/>
    <w:lsdException w:qFormat="1" w:unhideWhenUsed="0" w:uiPriority="39" w:semiHidden="0" w:name="toc 7" w:locked="1"/>
    <w:lsdException w:qFormat="1" w:unhideWhenUsed="0" w:uiPriority="39" w:semiHidden="0" w:name="toc 8" w:locked="1"/>
    <w:lsdException w:qFormat="1" w:unhideWhenUsed="0" w:uiPriority="39" w:semiHidden="0" w:name="toc 9" w:locked="1"/>
    <w:lsdException w:qFormat="1" w:unhideWhenUsed="0" w:uiPriority="0" w:semiHidden="0" w:name="Normal Indent"/>
    <w:lsdException w:uiPriority="99"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qFormat="1" w:unhideWhenUsed="0"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0" w:semiHidden="0" w:name="Strong" w:locked="1"/>
    <w:lsdException w:qFormat="1" w:unhideWhenUsed="0" w:uiPriority="0" w:semiHidden="0" w:name="Emphasis" w:locked="1"/>
    <w:lsdException w:qFormat="1" w:unhideWhenUsed="0" w:uiPriority="99"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39" w:semiHidden="0" w:name="Table Grid" w:locked="1"/>
    <w:lsdException w:uiPriority="99" w:name="Table Theme"/>
    <w:lsdException w:qFormat="1" w:unhideWhenUsed="0"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9"/>
    <w:qFormat/>
    <w:uiPriority w:val="0"/>
    <w:pPr>
      <w:keepNext/>
      <w:keepLines/>
      <w:spacing w:beforeLines="50" w:line="560" w:lineRule="exact"/>
      <w:jc w:val="left"/>
      <w:outlineLvl w:val="0"/>
    </w:pPr>
    <w:rPr>
      <w:rFonts w:ascii="仿宋" w:hAnsi="宋体" w:eastAsia="仿宋"/>
      <w:b/>
      <w:bCs/>
      <w:kern w:val="44"/>
      <w:sz w:val="36"/>
      <w:szCs w:val="44"/>
    </w:rPr>
  </w:style>
  <w:style w:type="paragraph" w:styleId="3">
    <w:name w:val="heading 2"/>
    <w:basedOn w:val="1"/>
    <w:next w:val="4"/>
    <w:link w:val="51"/>
    <w:unhideWhenUsed/>
    <w:qFormat/>
    <w:locked/>
    <w:uiPriority w:val="0"/>
    <w:pPr>
      <w:keepNext/>
      <w:keepLines/>
      <w:widowControl/>
      <w:adjustRightInd w:val="0"/>
      <w:snapToGrid w:val="0"/>
      <w:spacing w:beforeLines="50" w:line="360" w:lineRule="auto"/>
      <w:jc w:val="left"/>
      <w:outlineLvl w:val="1"/>
    </w:pPr>
    <w:rPr>
      <w:rFonts w:eastAsiaTheme="minorEastAsia" w:cstheme="minorBidi"/>
      <w:b/>
      <w:bCs/>
      <w:snapToGrid w:val="0"/>
      <w:color w:val="000000" w:themeColor="text1"/>
      <w:sz w:val="32"/>
      <w:szCs w:val="30"/>
    </w:rPr>
  </w:style>
  <w:style w:type="paragraph" w:styleId="5">
    <w:name w:val="heading 3"/>
    <w:basedOn w:val="6"/>
    <w:next w:val="1"/>
    <w:link w:val="53"/>
    <w:qFormat/>
    <w:uiPriority w:val="0"/>
    <w:pPr>
      <w:spacing w:before="260" w:after="260" w:line="416" w:lineRule="auto"/>
      <w:outlineLvl w:val="2"/>
    </w:pPr>
    <w:rPr>
      <w:b/>
      <w:sz w:val="32"/>
      <w:szCs w:val="32"/>
    </w:rPr>
  </w:style>
  <w:style w:type="paragraph" w:styleId="6">
    <w:name w:val="heading 4"/>
    <w:basedOn w:val="1"/>
    <w:next w:val="1"/>
    <w:link w:val="52"/>
    <w:unhideWhenUsed/>
    <w:qFormat/>
    <w:locked/>
    <w:uiPriority w:val="9"/>
    <w:pPr>
      <w:keepNext/>
      <w:keepLines/>
      <w:spacing w:beforeLines="100" w:line="377" w:lineRule="auto"/>
      <w:outlineLvl w:val="3"/>
    </w:pPr>
    <w:rPr>
      <w:rFonts w:ascii="Cambria" w:hAnsi="Cambria" w:eastAsia="黑体"/>
      <w:bCs/>
      <w:szCs w:val="28"/>
    </w:rPr>
  </w:style>
  <w:style w:type="paragraph" w:styleId="7">
    <w:name w:val="heading 5"/>
    <w:basedOn w:val="1"/>
    <w:next w:val="4"/>
    <w:link w:val="54"/>
    <w:autoRedefine/>
    <w:unhideWhenUsed/>
    <w:qFormat/>
    <w:locked/>
    <w:uiPriority w:val="0"/>
    <w:pPr>
      <w:keepNext/>
      <w:keepLines/>
      <w:spacing w:line="360" w:lineRule="auto"/>
      <w:outlineLvl w:val="4"/>
    </w:pPr>
    <w:rPr>
      <w:b/>
      <w:bCs/>
      <w:kern w:val="0"/>
      <w:sz w:val="24"/>
      <w:szCs w:val="28"/>
    </w:rPr>
  </w:style>
  <w:style w:type="paragraph" w:styleId="8">
    <w:name w:val="heading 6"/>
    <w:basedOn w:val="1"/>
    <w:next w:val="1"/>
    <w:link w:val="55"/>
    <w:autoRedefine/>
    <w:unhideWhenUsed/>
    <w:qFormat/>
    <w:locked/>
    <w:uiPriority w:val="0"/>
    <w:pPr>
      <w:keepNext/>
      <w:keepLines/>
      <w:spacing w:line="360" w:lineRule="auto"/>
      <w:outlineLvl w:val="5"/>
    </w:pPr>
    <w:rPr>
      <w:rFonts w:ascii="Arial" w:hAnsi="Arial"/>
      <w:b/>
      <w:kern w:val="0"/>
      <w:sz w:val="24"/>
    </w:rPr>
  </w:style>
  <w:style w:type="paragraph" w:styleId="9">
    <w:name w:val="heading 7"/>
    <w:basedOn w:val="1"/>
    <w:next w:val="1"/>
    <w:link w:val="56"/>
    <w:autoRedefine/>
    <w:unhideWhenUsed/>
    <w:qFormat/>
    <w:locked/>
    <w:uiPriority w:val="0"/>
    <w:pPr>
      <w:keepNext/>
      <w:keepLines/>
      <w:spacing w:line="317" w:lineRule="auto"/>
      <w:ind w:firstLine="720" w:firstLineChars="200"/>
      <w:outlineLvl w:val="6"/>
    </w:pPr>
    <w:rPr>
      <w:b/>
      <w:kern w:val="0"/>
      <w:sz w:val="24"/>
    </w:rPr>
  </w:style>
  <w:style w:type="paragraph" w:styleId="10">
    <w:name w:val="heading 8"/>
    <w:basedOn w:val="1"/>
    <w:next w:val="1"/>
    <w:link w:val="254"/>
    <w:qFormat/>
    <w:locked/>
    <w:uiPriority w:val="0"/>
    <w:pPr>
      <w:keepNext/>
      <w:keepLines/>
      <w:adjustRightInd w:val="0"/>
      <w:snapToGrid w:val="0"/>
      <w:spacing w:before="240" w:after="64" w:line="320" w:lineRule="auto"/>
      <w:ind w:firstLine="200" w:firstLineChars="200"/>
      <w:outlineLvl w:val="7"/>
    </w:pPr>
    <w:rPr>
      <w:rFonts w:ascii="Arial" w:hAnsi="Arial" w:eastAsia="黑体" w:cs="宋体"/>
      <w:sz w:val="24"/>
      <w:szCs w:val="20"/>
    </w:rPr>
  </w:style>
  <w:style w:type="paragraph" w:styleId="11">
    <w:name w:val="heading 9"/>
    <w:basedOn w:val="1"/>
    <w:next w:val="1"/>
    <w:link w:val="255"/>
    <w:qFormat/>
    <w:locked/>
    <w:uiPriority w:val="0"/>
    <w:pPr>
      <w:keepNext/>
      <w:keepLines/>
      <w:adjustRightInd w:val="0"/>
      <w:snapToGrid w:val="0"/>
      <w:spacing w:before="240" w:after="64" w:line="320" w:lineRule="auto"/>
      <w:ind w:firstLine="200" w:firstLineChars="200"/>
      <w:outlineLvl w:val="8"/>
    </w:pPr>
    <w:rPr>
      <w:rFonts w:ascii="Arial" w:hAnsi="Arial" w:eastAsia="黑体" w:cs="宋体"/>
      <w:sz w:val="24"/>
      <w:szCs w:val="20"/>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50"/>
    <w:qFormat/>
    <w:uiPriority w:val="0"/>
    <w:pPr>
      <w:spacing w:line="360" w:lineRule="auto"/>
      <w:ind w:firstLine="420"/>
    </w:pPr>
    <w:rPr>
      <w:sz w:val="24"/>
      <w:szCs w:val="20"/>
    </w:rPr>
  </w:style>
  <w:style w:type="paragraph" w:styleId="12">
    <w:name w:val="toc 7"/>
    <w:basedOn w:val="1"/>
    <w:next w:val="1"/>
    <w:qFormat/>
    <w:locked/>
    <w:uiPriority w:val="39"/>
    <w:pPr>
      <w:widowControl/>
      <w:spacing w:line="360" w:lineRule="auto"/>
      <w:ind w:left="1260" w:firstLine="200" w:firstLineChars="200"/>
      <w:jc w:val="left"/>
    </w:pPr>
    <w:rPr>
      <w:sz w:val="18"/>
      <w:szCs w:val="18"/>
    </w:rPr>
  </w:style>
  <w:style w:type="paragraph" w:styleId="13">
    <w:name w:val="caption"/>
    <w:basedOn w:val="1"/>
    <w:next w:val="14"/>
    <w:qFormat/>
    <w:locked/>
    <w:uiPriority w:val="35"/>
    <w:pPr>
      <w:widowControl/>
      <w:jc w:val="left"/>
    </w:pPr>
    <w:rPr>
      <w:rFonts w:ascii="Arial" w:hAnsi="Arial" w:cs="Arial"/>
      <w:kern w:val="0"/>
      <w:sz w:val="24"/>
      <w:szCs w:val="20"/>
    </w:rPr>
  </w:style>
  <w:style w:type="paragraph" w:customStyle="1" w:styleId="14">
    <w:name w:val="表格文本"/>
    <w:next w:val="1"/>
    <w:link w:val="86"/>
    <w:qFormat/>
    <w:uiPriority w:val="0"/>
    <w:pPr>
      <w:jc w:val="center"/>
      <w:textAlignment w:val="center"/>
    </w:pPr>
    <w:rPr>
      <w:rFonts w:ascii="Times New Roman" w:hAnsi="Times New Roman" w:eastAsia="仿宋" w:cs="Times New Roman"/>
      <w:color w:val="000000"/>
      <w:kern w:val="21"/>
      <w:sz w:val="24"/>
      <w:szCs w:val="21"/>
      <w:lang w:val="en-US" w:eastAsia="zh-CN" w:bidi="ar-SA"/>
    </w:rPr>
  </w:style>
  <w:style w:type="paragraph" w:styleId="15">
    <w:name w:val="Document Map"/>
    <w:basedOn w:val="1"/>
    <w:link w:val="132"/>
    <w:qFormat/>
    <w:uiPriority w:val="99"/>
    <w:pPr>
      <w:widowControl/>
      <w:shd w:val="clear" w:color="auto" w:fill="000080"/>
      <w:spacing w:line="360" w:lineRule="auto"/>
      <w:ind w:firstLine="200" w:firstLineChars="200"/>
    </w:pPr>
    <w:rPr>
      <w:sz w:val="24"/>
    </w:rPr>
  </w:style>
  <w:style w:type="paragraph" w:styleId="16">
    <w:name w:val="annotation text"/>
    <w:basedOn w:val="1"/>
    <w:link w:val="171"/>
    <w:autoRedefine/>
    <w:semiHidden/>
    <w:unhideWhenUsed/>
    <w:qFormat/>
    <w:uiPriority w:val="99"/>
    <w:pPr>
      <w:spacing w:line="360" w:lineRule="auto"/>
      <w:ind w:firstLine="720" w:firstLineChars="200"/>
    </w:pPr>
    <w:rPr>
      <w:kern w:val="0"/>
      <w:sz w:val="24"/>
    </w:rPr>
  </w:style>
  <w:style w:type="paragraph" w:styleId="17">
    <w:name w:val="Body Text"/>
    <w:basedOn w:val="1"/>
    <w:link w:val="57"/>
    <w:qFormat/>
    <w:uiPriority w:val="99"/>
    <w:pPr>
      <w:spacing w:after="120"/>
    </w:pPr>
    <w:rPr>
      <w:sz w:val="24"/>
      <w:szCs w:val="20"/>
    </w:rPr>
  </w:style>
  <w:style w:type="paragraph" w:styleId="18">
    <w:name w:val="Body Text Indent"/>
    <w:basedOn w:val="1"/>
    <w:link w:val="58"/>
    <w:qFormat/>
    <w:uiPriority w:val="0"/>
    <w:pPr>
      <w:ind w:firstLine="645"/>
    </w:pPr>
    <w:rPr>
      <w:rFonts w:ascii="华文仿宋" w:hAnsi="华文仿宋" w:eastAsia="华文仿宋"/>
      <w:sz w:val="32"/>
    </w:rPr>
  </w:style>
  <w:style w:type="paragraph" w:styleId="19">
    <w:name w:val="toc 5"/>
    <w:basedOn w:val="1"/>
    <w:next w:val="1"/>
    <w:qFormat/>
    <w:locked/>
    <w:uiPriority w:val="39"/>
    <w:pPr>
      <w:widowControl/>
      <w:spacing w:line="360" w:lineRule="auto"/>
      <w:ind w:left="840" w:firstLine="200" w:firstLineChars="200"/>
      <w:jc w:val="left"/>
    </w:pPr>
    <w:rPr>
      <w:sz w:val="18"/>
      <w:szCs w:val="18"/>
    </w:rPr>
  </w:style>
  <w:style w:type="paragraph" w:styleId="20">
    <w:name w:val="toc 3"/>
    <w:basedOn w:val="1"/>
    <w:next w:val="1"/>
    <w:qFormat/>
    <w:locked/>
    <w:uiPriority w:val="39"/>
    <w:pPr>
      <w:widowControl/>
      <w:spacing w:line="360" w:lineRule="auto"/>
      <w:ind w:left="420" w:firstLine="200" w:firstLineChars="200"/>
      <w:jc w:val="left"/>
    </w:pPr>
    <w:rPr>
      <w:i/>
      <w:iCs/>
      <w:sz w:val="20"/>
      <w:szCs w:val="20"/>
    </w:rPr>
  </w:style>
  <w:style w:type="paragraph" w:styleId="21">
    <w:name w:val="Plain Text"/>
    <w:basedOn w:val="1"/>
    <w:link w:val="133"/>
    <w:qFormat/>
    <w:uiPriority w:val="0"/>
    <w:pPr>
      <w:widowControl/>
      <w:spacing w:line="360" w:lineRule="auto"/>
      <w:ind w:firstLine="200" w:firstLineChars="200"/>
    </w:pPr>
    <w:rPr>
      <w:rFonts w:ascii="宋体" w:hAnsi="Courier New"/>
      <w:sz w:val="28"/>
      <w:szCs w:val="21"/>
    </w:rPr>
  </w:style>
  <w:style w:type="paragraph" w:styleId="22">
    <w:name w:val="toc 8"/>
    <w:basedOn w:val="1"/>
    <w:next w:val="1"/>
    <w:qFormat/>
    <w:locked/>
    <w:uiPriority w:val="39"/>
    <w:pPr>
      <w:widowControl/>
      <w:spacing w:line="360" w:lineRule="auto"/>
      <w:ind w:left="1470" w:firstLine="200" w:firstLineChars="200"/>
      <w:jc w:val="left"/>
    </w:pPr>
    <w:rPr>
      <w:sz w:val="18"/>
      <w:szCs w:val="18"/>
    </w:rPr>
  </w:style>
  <w:style w:type="paragraph" w:styleId="23">
    <w:name w:val="Date"/>
    <w:basedOn w:val="1"/>
    <w:next w:val="1"/>
    <w:link w:val="59"/>
    <w:qFormat/>
    <w:uiPriority w:val="99"/>
    <w:pPr>
      <w:ind w:left="100" w:leftChars="2500"/>
    </w:pPr>
  </w:style>
  <w:style w:type="paragraph" w:styleId="24">
    <w:name w:val="Body Text Indent 2"/>
    <w:basedOn w:val="1"/>
    <w:link w:val="60"/>
    <w:qFormat/>
    <w:uiPriority w:val="0"/>
    <w:pPr>
      <w:spacing w:after="120" w:line="480" w:lineRule="auto"/>
      <w:ind w:left="420" w:leftChars="200"/>
    </w:pPr>
  </w:style>
  <w:style w:type="paragraph" w:styleId="25">
    <w:name w:val="Balloon Text"/>
    <w:basedOn w:val="1"/>
    <w:link w:val="61"/>
    <w:qFormat/>
    <w:uiPriority w:val="99"/>
    <w:rPr>
      <w:sz w:val="18"/>
      <w:szCs w:val="18"/>
    </w:rPr>
  </w:style>
  <w:style w:type="paragraph" w:styleId="26">
    <w:name w:val="footer"/>
    <w:basedOn w:val="1"/>
    <w:link w:val="62"/>
    <w:qFormat/>
    <w:uiPriority w:val="99"/>
    <w:pPr>
      <w:tabs>
        <w:tab w:val="center" w:pos="4153"/>
        <w:tab w:val="right" w:pos="8306"/>
      </w:tabs>
      <w:snapToGrid w:val="0"/>
      <w:jc w:val="left"/>
    </w:pPr>
    <w:rPr>
      <w:sz w:val="18"/>
      <w:szCs w:val="20"/>
    </w:rPr>
  </w:style>
  <w:style w:type="paragraph" w:styleId="27">
    <w:name w:val="header"/>
    <w:basedOn w:val="1"/>
    <w:link w:val="63"/>
    <w:qFormat/>
    <w:uiPriority w:val="99"/>
    <w:pPr>
      <w:pBdr>
        <w:bottom w:val="single" w:color="auto" w:sz="6" w:space="1"/>
      </w:pBdr>
      <w:tabs>
        <w:tab w:val="center" w:pos="4153"/>
        <w:tab w:val="right" w:pos="8306"/>
      </w:tabs>
      <w:snapToGrid w:val="0"/>
      <w:jc w:val="center"/>
    </w:pPr>
    <w:rPr>
      <w:sz w:val="18"/>
      <w:szCs w:val="20"/>
    </w:rPr>
  </w:style>
  <w:style w:type="paragraph" w:styleId="28">
    <w:name w:val="toc 1"/>
    <w:basedOn w:val="1"/>
    <w:next w:val="1"/>
    <w:qFormat/>
    <w:locked/>
    <w:uiPriority w:val="39"/>
    <w:pPr>
      <w:widowControl/>
      <w:tabs>
        <w:tab w:val="right" w:leader="dot" w:pos="8341"/>
      </w:tabs>
      <w:spacing w:before="120" w:after="120" w:line="360" w:lineRule="auto"/>
      <w:ind w:firstLine="200" w:firstLineChars="200"/>
      <w:jc w:val="left"/>
    </w:pPr>
    <w:rPr>
      <w:b/>
      <w:bCs/>
      <w:caps/>
      <w:sz w:val="28"/>
      <w:szCs w:val="28"/>
    </w:rPr>
  </w:style>
  <w:style w:type="paragraph" w:styleId="29">
    <w:name w:val="toc 4"/>
    <w:basedOn w:val="1"/>
    <w:next w:val="1"/>
    <w:qFormat/>
    <w:locked/>
    <w:uiPriority w:val="39"/>
    <w:pPr>
      <w:widowControl/>
      <w:spacing w:line="360" w:lineRule="auto"/>
      <w:ind w:left="630" w:firstLine="200" w:firstLineChars="200"/>
      <w:jc w:val="left"/>
    </w:pPr>
    <w:rPr>
      <w:sz w:val="18"/>
      <w:szCs w:val="18"/>
    </w:rPr>
  </w:style>
  <w:style w:type="paragraph" w:styleId="30">
    <w:name w:val="Subtitle"/>
    <w:basedOn w:val="1"/>
    <w:next w:val="1"/>
    <w:link w:val="257"/>
    <w:qFormat/>
    <w:locked/>
    <w:uiPriority w:val="0"/>
    <w:pPr>
      <w:adjustRightInd w:val="0"/>
      <w:snapToGrid w:val="0"/>
      <w:spacing w:before="240" w:after="60" w:line="312" w:lineRule="auto"/>
      <w:ind w:firstLine="200" w:firstLineChars="200"/>
      <w:jc w:val="center"/>
      <w:outlineLvl w:val="1"/>
    </w:pPr>
    <w:rPr>
      <w:rFonts w:asciiTheme="minorHAnsi" w:hAnsiTheme="minorHAnsi" w:eastAsiaTheme="minorEastAsia" w:cstheme="minorBidi"/>
      <w:b/>
      <w:bCs/>
      <w:kern w:val="28"/>
      <w:sz w:val="32"/>
      <w:szCs w:val="32"/>
    </w:rPr>
  </w:style>
  <w:style w:type="paragraph" w:styleId="31">
    <w:name w:val="toc 6"/>
    <w:basedOn w:val="1"/>
    <w:next w:val="1"/>
    <w:qFormat/>
    <w:locked/>
    <w:uiPriority w:val="39"/>
    <w:pPr>
      <w:widowControl/>
      <w:spacing w:line="360" w:lineRule="auto"/>
      <w:ind w:left="1050" w:firstLine="200" w:firstLineChars="200"/>
      <w:jc w:val="left"/>
    </w:pPr>
    <w:rPr>
      <w:sz w:val="18"/>
      <w:szCs w:val="18"/>
    </w:rPr>
  </w:style>
  <w:style w:type="paragraph" w:styleId="32">
    <w:name w:val="Body Text Indent 3"/>
    <w:basedOn w:val="1"/>
    <w:link w:val="64"/>
    <w:qFormat/>
    <w:uiPriority w:val="0"/>
    <w:pPr>
      <w:spacing w:after="120"/>
      <w:ind w:left="420" w:leftChars="200"/>
    </w:pPr>
    <w:rPr>
      <w:sz w:val="16"/>
      <w:szCs w:val="16"/>
    </w:rPr>
  </w:style>
  <w:style w:type="paragraph" w:styleId="33">
    <w:name w:val="toc 2"/>
    <w:basedOn w:val="1"/>
    <w:next w:val="1"/>
    <w:qFormat/>
    <w:locked/>
    <w:uiPriority w:val="39"/>
    <w:pPr>
      <w:widowControl/>
      <w:tabs>
        <w:tab w:val="right" w:leader="dot" w:pos="8341"/>
      </w:tabs>
      <w:spacing w:line="360" w:lineRule="auto"/>
      <w:ind w:left="210" w:firstLine="200" w:firstLineChars="200"/>
      <w:jc w:val="left"/>
    </w:pPr>
    <w:rPr>
      <w:smallCaps/>
      <w:sz w:val="28"/>
      <w:szCs w:val="28"/>
    </w:rPr>
  </w:style>
  <w:style w:type="paragraph" w:styleId="34">
    <w:name w:val="toc 9"/>
    <w:basedOn w:val="1"/>
    <w:next w:val="1"/>
    <w:qFormat/>
    <w:locked/>
    <w:uiPriority w:val="39"/>
    <w:pPr>
      <w:widowControl/>
      <w:spacing w:line="360" w:lineRule="auto"/>
      <w:ind w:left="1680" w:firstLine="200" w:firstLineChars="200"/>
      <w:jc w:val="left"/>
    </w:pPr>
    <w:rPr>
      <w:sz w:val="18"/>
      <w:szCs w:val="18"/>
    </w:rPr>
  </w:style>
  <w:style w:type="paragraph" w:styleId="35">
    <w:name w:val="HTML Preformatted"/>
    <w:basedOn w:val="1"/>
    <w:link w:val="172"/>
    <w:autoRedefine/>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firstLineChars="200"/>
      <w:jc w:val="left"/>
    </w:pPr>
    <w:rPr>
      <w:rFonts w:hint="eastAsia" w:ascii="宋体" w:hAnsi="宋体"/>
      <w:kern w:val="0"/>
      <w:sz w:val="24"/>
    </w:rPr>
  </w:style>
  <w:style w:type="paragraph" w:styleId="36">
    <w:name w:val="Normal (Web)"/>
    <w:basedOn w:val="1"/>
    <w:qFormat/>
    <w:uiPriority w:val="99"/>
    <w:pPr>
      <w:widowControl/>
      <w:spacing w:before="100" w:beforeAutospacing="1" w:after="100" w:afterAutospacing="1" w:line="360" w:lineRule="auto"/>
      <w:ind w:firstLine="200" w:firstLineChars="200"/>
      <w:jc w:val="left"/>
    </w:pPr>
    <w:rPr>
      <w:rFonts w:ascii="宋体" w:hAnsi="宋体" w:cs="宋体"/>
      <w:kern w:val="0"/>
      <w:sz w:val="24"/>
    </w:rPr>
  </w:style>
  <w:style w:type="paragraph" w:styleId="37">
    <w:name w:val="Title"/>
    <w:basedOn w:val="1"/>
    <w:next w:val="1"/>
    <w:link w:val="98"/>
    <w:qFormat/>
    <w:uiPriority w:val="0"/>
    <w:pPr>
      <w:widowControl/>
      <w:spacing w:line="520" w:lineRule="exact"/>
      <w:jc w:val="left"/>
    </w:pPr>
    <w:rPr>
      <w:rFonts w:eastAsia="仿宋"/>
      <w:b/>
      <w:bCs/>
      <w:kern w:val="44"/>
      <w:sz w:val="32"/>
      <w:szCs w:val="32"/>
    </w:rPr>
  </w:style>
  <w:style w:type="paragraph" w:styleId="38">
    <w:name w:val="annotation subject"/>
    <w:basedOn w:val="16"/>
    <w:next w:val="16"/>
    <w:link w:val="173"/>
    <w:autoRedefine/>
    <w:qFormat/>
    <w:uiPriority w:val="99"/>
    <w:pPr>
      <w:ind w:firstLine="883"/>
    </w:pPr>
    <w:rPr>
      <w:rFonts w:cstheme="minorBidi"/>
      <w:b/>
      <w:bCs/>
      <w:kern w:val="2"/>
    </w:rPr>
  </w:style>
  <w:style w:type="paragraph" w:styleId="39">
    <w:name w:val="Body Text First Indent"/>
    <w:basedOn w:val="17"/>
    <w:link w:val="99"/>
    <w:qFormat/>
    <w:uiPriority w:val="99"/>
    <w:pPr>
      <w:widowControl/>
      <w:spacing w:line="520" w:lineRule="exact"/>
      <w:ind w:firstLine="420" w:firstLineChars="100"/>
      <w:jc w:val="left"/>
    </w:pPr>
    <w:rPr>
      <w:rFonts w:eastAsia="仿宋_GB2312"/>
      <w:kern w:val="0"/>
    </w:rPr>
  </w:style>
  <w:style w:type="paragraph" w:styleId="40">
    <w:name w:val="Body Text First Indent 2"/>
    <w:basedOn w:val="6"/>
    <w:next w:val="1"/>
    <w:link w:val="174"/>
    <w:autoRedefine/>
    <w:qFormat/>
    <w:uiPriority w:val="0"/>
    <w:pPr>
      <w:spacing w:beforeLines="0" w:after="120" w:line="360" w:lineRule="auto"/>
      <w:ind w:left="420" w:leftChars="200" w:firstLine="420" w:firstLineChars="200"/>
    </w:pPr>
    <w:rPr>
      <w:rFonts w:ascii="Times New Roman" w:hAnsi="Times New Roman" w:eastAsia="宋体" w:cstheme="majorBidi"/>
      <w:b/>
      <w:kern w:val="0"/>
      <w:sz w:val="24"/>
      <w:szCs w:val="24"/>
    </w:rPr>
  </w:style>
  <w:style w:type="table" w:styleId="42">
    <w:name w:val="Table Grid"/>
    <w:basedOn w:val="41"/>
    <w:qFormat/>
    <w:locked/>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4">
    <w:name w:val="Strong"/>
    <w:qFormat/>
    <w:locked/>
    <w:uiPriority w:val="0"/>
    <w:rPr>
      <w:b/>
      <w:bCs/>
    </w:rPr>
  </w:style>
  <w:style w:type="character" w:styleId="45">
    <w:name w:val="page number"/>
    <w:basedOn w:val="43"/>
    <w:qFormat/>
    <w:uiPriority w:val="0"/>
    <w:rPr>
      <w:rFonts w:cs="Times New Roman"/>
    </w:rPr>
  </w:style>
  <w:style w:type="character" w:styleId="46">
    <w:name w:val="FollowedHyperlink"/>
    <w:qFormat/>
    <w:uiPriority w:val="99"/>
    <w:rPr>
      <w:color w:val="800080"/>
      <w:u w:val="single"/>
    </w:rPr>
  </w:style>
  <w:style w:type="character" w:styleId="47">
    <w:name w:val="Hyperlink"/>
    <w:qFormat/>
    <w:uiPriority w:val="99"/>
    <w:rPr>
      <w:color w:val="0000FF"/>
      <w:u w:val="single"/>
    </w:rPr>
  </w:style>
  <w:style w:type="character" w:styleId="48">
    <w:name w:val="annotation reference"/>
    <w:basedOn w:val="43"/>
    <w:semiHidden/>
    <w:unhideWhenUsed/>
    <w:qFormat/>
    <w:uiPriority w:val="99"/>
    <w:rPr>
      <w:sz w:val="21"/>
      <w:szCs w:val="21"/>
    </w:rPr>
  </w:style>
  <w:style w:type="character" w:customStyle="1" w:styleId="49">
    <w:name w:val="标题 1 Char"/>
    <w:basedOn w:val="43"/>
    <w:link w:val="2"/>
    <w:qFormat/>
    <w:locked/>
    <w:uiPriority w:val="0"/>
    <w:rPr>
      <w:rFonts w:ascii="仿宋" w:hAnsi="宋体" w:eastAsia="仿宋" w:cs="Times New Roman"/>
      <w:b/>
      <w:bCs/>
      <w:kern w:val="44"/>
      <w:sz w:val="44"/>
      <w:szCs w:val="44"/>
    </w:rPr>
  </w:style>
  <w:style w:type="character" w:customStyle="1" w:styleId="50">
    <w:name w:val="正文缩进 Char"/>
    <w:link w:val="4"/>
    <w:qFormat/>
    <w:uiPriority w:val="0"/>
    <w:rPr>
      <w:kern w:val="2"/>
      <w:sz w:val="24"/>
    </w:rPr>
  </w:style>
  <w:style w:type="character" w:customStyle="1" w:styleId="51">
    <w:name w:val="标题 2 Char"/>
    <w:basedOn w:val="43"/>
    <w:link w:val="3"/>
    <w:qFormat/>
    <w:uiPriority w:val="0"/>
    <w:rPr>
      <w:rFonts w:eastAsiaTheme="minorEastAsia" w:cstheme="minorBidi"/>
      <w:b/>
      <w:bCs/>
      <w:snapToGrid w:val="0"/>
      <w:color w:val="000000" w:themeColor="text1"/>
      <w:kern w:val="2"/>
      <w:sz w:val="32"/>
      <w:szCs w:val="30"/>
    </w:rPr>
  </w:style>
  <w:style w:type="character" w:customStyle="1" w:styleId="52">
    <w:name w:val="标题 4 Char"/>
    <w:basedOn w:val="43"/>
    <w:link w:val="6"/>
    <w:qFormat/>
    <w:uiPriority w:val="9"/>
    <w:rPr>
      <w:rFonts w:ascii="Cambria" w:hAnsi="Cambria" w:eastAsia="黑体"/>
      <w:bCs/>
      <w:kern w:val="2"/>
      <w:sz w:val="21"/>
      <w:szCs w:val="28"/>
    </w:rPr>
  </w:style>
  <w:style w:type="character" w:customStyle="1" w:styleId="53">
    <w:name w:val="标题 3 Char"/>
    <w:basedOn w:val="43"/>
    <w:link w:val="5"/>
    <w:qFormat/>
    <w:locked/>
    <w:uiPriority w:val="0"/>
    <w:rPr>
      <w:rFonts w:cs="Times New Roman"/>
      <w:b/>
      <w:bCs/>
      <w:kern w:val="2"/>
      <w:sz w:val="32"/>
      <w:szCs w:val="32"/>
    </w:rPr>
  </w:style>
  <w:style w:type="character" w:customStyle="1" w:styleId="54">
    <w:name w:val="标题 5 Char"/>
    <w:basedOn w:val="43"/>
    <w:link w:val="7"/>
    <w:qFormat/>
    <w:uiPriority w:val="0"/>
    <w:rPr>
      <w:b/>
      <w:bCs/>
      <w:sz w:val="24"/>
      <w:szCs w:val="28"/>
    </w:rPr>
  </w:style>
  <w:style w:type="character" w:customStyle="1" w:styleId="55">
    <w:name w:val="标题 6 Char"/>
    <w:basedOn w:val="43"/>
    <w:link w:val="8"/>
    <w:qFormat/>
    <w:uiPriority w:val="0"/>
    <w:rPr>
      <w:rFonts w:ascii="Arial" w:hAnsi="Arial"/>
      <w:b/>
      <w:sz w:val="24"/>
      <w:szCs w:val="24"/>
    </w:rPr>
  </w:style>
  <w:style w:type="character" w:customStyle="1" w:styleId="56">
    <w:name w:val="标题 7 Char"/>
    <w:basedOn w:val="43"/>
    <w:link w:val="9"/>
    <w:qFormat/>
    <w:uiPriority w:val="0"/>
    <w:rPr>
      <w:b/>
      <w:sz w:val="24"/>
      <w:szCs w:val="24"/>
    </w:rPr>
  </w:style>
  <w:style w:type="character" w:customStyle="1" w:styleId="57">
    <w:name w:val="正文文本 Char"/>
    <w:basedOn w:val="43"/>
    <w:link w:val="17"/>
    <w:qFormat/>
    <w:locked/>
    <w:uiPriority w:val="99"/>
    <w:rPr>
      <w:rFonts w:cs="Times New Roman"/>
      <w:sz w:val="24"/>
      <w:szCs w:val="24"/>
    </w:rPr>
  </w:style>
  <w:style w:type="character" w:customStyle="1" w:styleId="58">
    <w:name w:val="正文文本缩进 Char"/>
    <w:basedOn w:val="43"/>
    <w:link w:val="18"/>
    <w:qFormat/>
    <w:locked/>
    <w:uiPriority w:val="0"/>
    <w:rPr>
      <w:rFonts w:cs="Times New Roman"/>
      <w:sz w:val="24"/>
      <w:szCs w:val="24"/>
    </w:rPr>
  </w:style>
  <w:style w:type="character" w:customStyle="1" w:styleId="59">
    <w:name w:val="日期 Char"/>
    <w:basedOn w:val="43"/>
    <w:link w:val="23"/>
    <w:qFormat/>
    <w:locked/>
    <w:uiPriority w:val="99"/>
    <w:rPr>
      <w:rFonts w:cs="Times New Roman"/>
      <w:sz w:val="24"/>
      <w:szCs w:val="24"/>
    </w:rPr>
  </w:style>
  <w:style w:type="character" w:customStyle="1" w:styleId="60">
    <w:name w:val="正文文本缩进 2 Char"/>
    <w:basedOn w:val="43"/>
    <w:link w:val="24"/>
    <w:qFormat/>
    <w:locked/>
    <w:uiPriority w:val="0"/>
    <w:rPr>
      <w:rFonts w:cs="Times New Roman"/>
      <w:sz w:val="24"/>
      <w:szCs w:val="24"/>
    </w:rPr>
  </w:style>
  <w:style w:type="character" w:customStyle="1" w:styleId="61">
    <w:name w:val="批注框文本 Char"/>
    <w:basedOn w:val="43"/>
    <w:link w:val="25"/>
    <w:qFormat/>
    <w:locked/>
    <w:uiPriority w:val="99"/>
    <w:rPr>
      <w:rFonts w:cs="Times New Roman"/>
      <w:sz w:val="2"/>
    </w:rPr>
  </w:style>
  <w:style w:type="character" w:customStyle="1" w:styleId="62">
    <w:name w:val="页脚 Char"/>
    <w:basedOn w:val="43"/>
    <w:link w:val="26"/>
    <w:qFormat/>
    <w:locked/>
    <w:uiPriority w:val="99"/>
    <w:rPr>
      <w:rFonts w:cs="Times New Roman"/>
      <w:sz w:val="18"/>
      <w:szCs w:val="18"/>
    </w:rPr>
  </w:style>
  <w:style w:type="character" w:customStyle="1" w:styleId="63">
    <w:name w:val="页眉 Char"/>
    <w:basedOn w:val="43"/>
    <w:link w:val="27"/>
    <w:qFormat/>
    <w:locked/>
    <w:uiPriority w:val="99"/>
    <w:rPr>
      <w:rFonts w:cs="Times New Roman"/>
      <w:sz w:val="18"/>
      <w:szCs w:val="18"/>
    </w:rPr>
  </w:style>
  <w:style w:type="character" w:customStyle="1" w:styleId="64">
    <w:name w:val="正文文本缩进 3 Char"/>
    <w:basedOn w:val="43"/>
    <w:link w:val="32"/>
    <w:qFormat/>
    <w:locked/>
    <w:uiPriority w:val="0"/>
    <w:rPr>
      <w:rFonts w:cs="Times New Roman"/>
      <w:sz w:val="16"/>
      <w:szCs w:val="16"/>
    </w:rPr>
  </w:style>
  <w:style w:type="character" w:customStyle="1" w:styleId="65">
    <w:name w:val="标题 Char"/>
    <w:basedOn w:val="43"/>
    <w:link w:val="37"/>
    <w:qFormat/>
    <w:locked/>
    <w:uiPriority w:val="0"/>
    <w:rPr>
      <w:rFonts w:ascii="Cambria" w:hAnsi="Cambria" w:cs="Times New Roman"/>
      <w:b/>
      <w:bCs/>
      <w:kern w:val="2"/>
      <w:sz w:val="32"/>
      <w:szCs w:val="32"/>
    </w:rPr>
  </w:style>
  <w:style w:type="character" w:customStyle="1" w:styleId="66">
    <w:name w:val="正文首行缩进 Char"/>
    <w:basedOn w:val="67"/>
    <w:link w:val="39"/>
    <w:qFormat/>
    <w:locked/>
    <w:uiPriority w:val="99"/>
    <w:rPr>
      <w:rFonts w:cs="Times New Roman"/>
      <w:szCs w:val="24"/>
    </w:rPr>
  </w:style>
  <w:style w:type="character" w:customStyle="1" w:styleId="67">
    <w:name w:val="Body Text Char"/>
    <w:qFormat/>
    <w:locked/>
    <w:uiPriority w:val="99"/>
    <w:rPr>
      <w:kern w:val="2"/>
      <w:sz w:val="24"/>
    </w:rPr>
  </w:style>
  <w:style w:type="character" w:customStyle="1" w:styleId="68">
    <w:name w:val="Header Char"/>
    <w:qFormat/>
    <w:locked/>
    <w:uiPriority w:val="99"/>
    <w:rPr>
      <w:kern w:val="2"/>
      <w:sz w:val="18"/>
    </w:rPr>
  </w:style>
  <w:style w:type="character" w:customStyle="1" w:styleId="69">
    <w:name w:val="Footer Char"/>
    <w:qFormat/>
    <w:locked/>
    <w:uiPriority w:val="99"/>
    <w:rPr>
      <w:kern w:val="2"/>
      <w:sz w:val="18"/>
    </w:rPr>
  </w:style>
  <w:style w:type="character" w:customStyle="1" w:styleId="70">
    <w:name w:val="正文文字110 Char Char"/>
    <w:link w:val="71"/>
    <w:qFormat/>
    <w:locked/>
    <w:uiPriority w:val="99"/>
    <w:rPr>
      <w:kern w:val="2"/>
      <w:sz w:val="24"/>
    </w:rPr>
  </w:style>
  <w:style w:type="paragraph" w:customStyle="1" w:styleId="71">
    <w:name w:val="正文文字110"/>
    <w:basedOn w:val="1"/>
    <w:link w:val="70"/>
    <w:qFormat/>
    <w:uiPriority w:val="99"/>
    <w:pPr>
      <w:spacing w:line="460" w:lineRule="exact"/>
      <w:ind w:firstLine="200" w:firstLineChars="200"/>
    </w:pPr>
    <w:rPr>
      <w:sz w:val="24"/>
      <w:szCs w:val="20"/>
    </w:rPr>
  </w:style>
  <w:style w:type="character" w:customStyle="1" w:styleId="72">
    <w:name w:val="样式 样式 报告书正文 + 首行缩进:  2 字符 + 蓝色 Char"/>
    <w:link w:val="73"/>
    <w:qFormat/>
    <w:locked/>
    <w:uiPriority w:val="99"/>
    <w:rPr>
      <w:color w:val="0000FF"/>
      <w:kern w:val="2"/>
      <w:sz w:val="24"/>
    </w:rPr>
  </w:style>
  <w:style w:type="paragraph" w:customStyle="1" w:styleId="73">
    <w:name w:val="样式 样式 报告书正文 + 首行缩进:  2 字符 + 蓝色"/>
    <w:basedOn w:val="1"/>
    <w:link w:val="72"/>
    <w:qFormat/>
    <w:uiPriority w:val="99"/>
    <w:pPr>
      <w:widowControl/>
      <w:adjustRightInd w:val="0"/>
      <w:jc w:val="left"/>
      <w:textAlignment w:val="baseline"/>
    </w:pPr>
    <w:rPr>
      <w:color w:val="0000FF"/>
      <w:sz w:val="24"/>
      <w:szCs w:val="20"/>
    </w:rPr>
  </w:style>
  <w:style w:type="paragraph" w:customStyle="1" w:styleId="74">
    <w:name w:val="!正文(alt+c)"/>
    <w:qFormat/>
    <w:uiPriority w:val="0"/>
    <w:pPr>
      <w:spacing w:line="420" w:lineRule="exact"/>
      <w:ind w:firstLine="480" w:firstLineChars="200"/>
    </w:pPr>
    <w:rPr>
      <w:rFonts w:ascii="Times New Roman" w:hAnsi="Times New Roman" w:eastAsia="宋体" w:cs="Times New Roman"/>
      <w:sz w:val="24"/>
      <w:szCs w:val="24"/>
      <w:lang w:val="en-US" w:eastAsia="zh-CN" w:bidi="ar-SA"/>
    </w:rPr>
  </w:style>
  <w:style w:type="paragraph" w:customStyle="1" w:styleId="75">
    <w:name w:val="gg_body"/>
    <w:basedOn w:val="1"/>
    <w:qFormat/>
    <w:uiPriority w:val="99"/>
    <w:pPr>
      <w:spacing w:line="460" w:lineRule="exact"/>
      <w:ind w:firstLine="200" w:firstLineChars="200"/>
    </w:pPr>
    <w:rPr>
      <w:rFonts w:ascii="宋体" w:hAnsi="宋体"/>
      <w:sz w:val="24"/>
      <w:u w:color="000000"/>
    </w:rPr>
  </w:style>
  <w:style w:type="paragraph" w:customStyle="1" w:styleId="76">
    <w:name w:val="表格1"/>
    <w:basedOn w:val="1"/>
    <w:qFormat/>
    <w:uiPriority w:val="0"/>
    <w:pPr>
      <w:adjustRightInd w:val="0"/>
      <w:spacing w:line="20" w:lineRule="atLeast"/>
      <w:jc w:val="center"/>
    </w:pPr>
    <w:rPr>
      <w:rFonts w:ascii="宋体"/>
      <w:kern w:val="0"/>
      <w:szCs w:val="21"/>
    </w:rPr>
  </w:style>
  <w:style w:type="paragraph" w:customStyle="1" w:styleId="77">
    <w:name w:val="Char"/>
    <w:basedOn w:val="1"/>
    <w:qFormat/>
    <w:uiPriority w:val="0"/>
  </w:style>
  <w:style w:type="paragraph" w:customStyle="1" w:styleId="78">
    <w:name w:val="xl48"/>
    <w:basedOn w:val="1"/>
    <w:qFormat/>
    <w:uiPriority w:val="99"/>
    <w:pPr>
      <w:widowControl/>
      <w:adjustRightInd w:val="0"/>
      <w:spacing w:before="100" w:after="100"/>
      <w:ind w:firstLine="200" w:firstLineChars="200"/>
      <w:textAlignment w:val="center"/>
    </w:pPr>
    <w:rPr>
      <w:b/>
      <w:kern w:val="0"/>
      <w:sz w:val="24"/>
      <w:szCs w:val="20"/>
    </w:rPr>
  </w:style>
  <w:style w:type="character" w:customStyle="1" w:styleId="79">
    <w:name w:val="font21"/>
    <w:basedOn w:val="43"/>
    <w:qFormat/>
    <w:uiPriority w:val="0"/>
    <w:rPr>
      <w:rFonts w:ascii="宋体" w:hAnsi="宋体" w:eastAsia="宋体" w:cs="宋体"/>
      <w:color w:val="000000"/>
      <w:sz w:val="21"/>
      <w:szCs w:val="21"/>
      <w:u w:val="none"/>
    </w:rPr>
  </w:style>
  <w:style w:type="character" w:customStyle="1" w:styleId="80">
    <w:name w:val="font31"/>
    <w:basedOn w:val="43"/>
    <w:qFormat/>
    <w:uiPriority w:val="0"/>
    <w:rPr>
      <w:rFonts w:ascii="Times New Roman" w:hAnsi="Times New Roman" w:cs="Times New Roman"/>
      <w:color w:val="000000"/>
      <w:sz w:val="21"/>
      <w:szCs w:val="21"/>
      <w:u w:val="none"/>
    </w:rPr>
  </w:style>
  <w:style w:type="character" w:customStyle="1" w:styleId="81">
    <w:name w:val="font11"/>
    <w:basedOn w:val="43"/>
    <w:qFormat/>
    <w:uiPriority w:val="0"/>
    <w:rPr>
      <w:rFonts w:ascii="Times New Roman" w:hAnsi="Times New Roman" w:cs="Times New Roman"/>
      <w:color w:val="000000"/>
      <w:sz w:val="21"/>
      <w:szCs w:val="21"/>
      <w:u w:val="none"/>
      <w:vertAlign w:val="superscript"/>
    </w:rPr>
  </w:style>
  <w:style w:type="character" w:customStyle="1" w:styleId="82">
    <w:name w:val="表标题样式 Char"/>
    <w:link w:val="83"/>
    <w:qFormat/>
    <w:locked/>
    <w:uiPriority w:val="99"/>
    <w:rPr>
      <w:rFonts w:ascii="宋体"/>
      <w:b/>
      <w:kern w:val="2"/>
      <w:sz w:val="22"/>
    </w:rPr>
  </w:style>
  <w:style w:type="paragraph" w:customStyle="1" w:styleId="83">
    <w:name w:val="表标题样式"/>
    <w:basedOn w:val="1"/>
    <w:link w:val="82"/>
    <w:qFormat/>
    <w:uiPriority w:val="99"/>
    <w:pPr>
      <w:spacing w:line="520" w:lineRule="exact"/>
    </w:pPr>
    <w:rPr>
      <w:rFonts w:ascii="宋体"/>
      <w:b/>
      <w:sz w:val="22"/>
      <w:szCs w:val="20"/>
    </w:rPr>
  </w:style>
  <w:style w:type="character" w:customStyle="1" w:styleId="84">
    <w:name w:val="表格 Char"/>
    <w:link w:val="85"/>
    <w:qFormat/>
    <w:locked/>
    <w:uiPriority w:val="0"/>
    <w:rPr>
      <w:kern w:val="2"/>
      <w:sz w:val="21"/>
    </w:rPr>
  </w:style>
  <w:style w:type="paragraph" w:customStyle="1" w:styleId="85">
    <w:name w:val="表格"/>
    <w:basedOn w:val="1"/>
    <w:link w:val="84"/>
    <w:qFormat/>
    <w:uiPriority w:val="0"/>
    <w:pPr>
      <w:framePr w:wrap="around" w:vAnchor="text" w:hAnchor="text" w:y="1"/>
      <w:spacing w:line="240" w:lineRule="atLeast"/>
      <w:jc w:val="center"/>
    </w:pPr>
    <w:rPr>
      <w:szCs w:val="20"/>
    </w:rPr>
  </w:style>
  <w:style w:type="character" w:customStyle="1" w:styleId="86">
    <w:name w:val="表格文本 Char"/>
    <w:link w:val="14"/>
    <w:qFormat/>
    <w:uiPriority w:val="0"/>
    <w:rPr>
      <w:rFonts w:eastAsia="仿宋"/>
      <w:color w:val="000000"/>
      <w:kern w:val="21"/>
      <w:sz w:val="24"/>
      <w:szCs w:val="21"/>
    </w:rPr>
  </w:style>
  <w:style w:type="paragraph" w:customStyle="1" w:styleId="87">
    <w:name w:val="图表名称"/>
    <w:basedOn w:val="37"/>
    <w:link w:val="88"/>
    <w:qFormat/>
    <w:uiPriority w:val="0"/>
    <w:pPr>
      <w:jc w:val="center"/>
    </w:pPr>
    <w:rPr>
      <w:rFonts w:eastAsia="黑体"/>
      <w:sz w:val="24"/>
    </w:rPr>
  </w:style>
  <w:style w:type="character" w:customStyle="1" w:styleId="88">
    <w:name w:val="图表名称 Char"/>
    <w:basedOn w:val="65"/>
    <w:link w:val="87"/>
    <w:qFormat/>
    <w:uiPriority w:val="0"/>
    <w:rPr>
      <w:rFonts w:eastAsia="黑体"/>
      <w:kern w:val="44"/>
      <w:sz w:val="24"/>
    </w:rPr>
  </w:style>
  <w:style w:type="character" w:customStyle="1" w:styleId="89">
    <w:name w:val="正文首行缩进2 Char Char"/>
    <w:basedOn w:val="43"/>
    <w:link w:val="90"/>
    <w:qFormat/>
    <w:locked/>
    <w:uiPriority w:val="0"/>
    <w:rPr>
      <w:rFonts w:ascii="宋体" w:eastAsia="宋体" w:cs="Times New Roman"/>
      <w:spacing w:val="6"/>
      <w:sz w:val="24"/>
      <w:szCs w:val="24"/>
    </w:rPr>
  </w:style>
  <w:style w:type="paragraph" w:customStyle="1" w:styleId="90">
    <w:name w:val="正文首行缩进2"/>
    <w:basedOn w:val="1"/>
    <w:next w:val="1"/>
    <w:link w:val="89"/>
    <w:qFormat/>
    <w:uiPriority w:val="0"/>
    <w:pPr>
      <w:autoSpaceDE w:val="0"/>
      <w:autoSpaceDN w:val="0"/>
      <w:adjustRightInd w:val="0"/>
      <w:spacing w:line="360" w:lineRule="auto"/>
      <w:ind w:left="210" w:leftChars="100" w:right="210" w:rightChars="100" w:firstLine="504" w:firstLineChars="200"/>
      <w:jc w:val="left"/>
    </w:pPr>
    <w:rPr>
      <w:rFonts w:ascii="宋体" w:hAnsi="宋体"/>
      <w:spacing w:val="6"/>
      <w:kern w:val="0"/>
      <w:sz w:val="24"/>
    </w:rPr>
  </w:style>
  <w:style w:type="character" w:customStyle="1" w:styleId="91">
    <w:name w:val="Title Char"/>
    <w:qFormat/>
    <w:locked/>
    <w:uiPriority w:val="99"/>
    <w:rPr>
      <w:rFonts w:eastAsia="仿宋"/>
      <w:b/>
      <w:kern w:val="44"/>
      <w:sz w:val="32"/>
    </w:rPr>
  </w:style>
  <w:style w:type="character" w:customStyle="1" w:styleId="92">
    <w:name w:val="表格标题 Char"/>
    <w:basedOn w:val="43"/>
    <w:link w:val="93"/>
    <w:qFormat/>
    <w:locked/>
    <w:uiPriority w:val="0"/>
    <w:rPr>
      <w:rFonts w:eastAsia="仿宋_GB2312" w:cs="Times New Roman"/>
      <w:sz w:val="24"/>
      <w:szCs w:val="24"/>
      <w:lang w:val="en-US" w:eastAsia="zh-CN" w:bidi="ar-SA"/>
    </w:rPr>
  </w:style>
  <w:style w:type="paragraph" w:customStyle="1" w:styleId="93">
    <w:name w:val="表格标题"/>
    <w:link w:val="92"/>
    <w:qFormat/>
    <w:uiPriority w:val="0"/>
    <w:pPr>
      <w:spacing w:line="520" w:lineRule="exact"/>
      <w:ind w:firstLine="2492" w:firstLineChars="890"/>
      <w:jc w:val="both"/>
    </w:pPr>
    <w:rPr>
      <w:rFonts w:ascii="Times New Roman" w:hAnsi="Times New Roman" w:eastAsia="仿宋_GB2312" w:cs="Times New Roman"/>
      <w:sz w:val="28"/>
      <w:szCs w:val="24"/>
      <w:lang w:val="en-US" w:eastAsia="zh-CN" w:bidi="ar-SA"/>
    </w:rPr>
  </w:style>
  <w:style w:type="character" w:customStyle="1" w:styleId="94">
    <w:name w:val="Body Text First Indent Char"/>
    <w:qFormat/>
    <w:locked/>
    <w:uiPriority w:val="99"/>
    <w:rPr>
      <w:rFonts w:eastAsia="仿宋_GB2312"/>
      <w:sz w:val="24"/>
    </w:rPr>
  </w:style>
  <w:style w:type="character" w:customStyle="1" w:styleId="95">
    <w:name w:val="表中文字 Char Char"/>
    <w:qFormat/>
    <w:uiPriority w:val="0"/>
    <w:rPr>
      <w:rFonts w:ascii="楷体_GB2312" w:eastAsia="楷体_GB2312"/>
      <w:sz w:val="24"/>
      <w:lang w:val="en-US" w:eastAsia="zh-CN"/>
    </w:rPr>
  </w:style>
  <w:style w:type="character" w:customStyle="1" w:styleId="96">
    <w:name w:val="标题3 Char Char"/>
    <w:basedOn w:val="43"/>
    <w:link w:val="97"/>
    <w:qFormat/>
    <w:locked/>
    <w:uiPriority w:val="99"/>
    <w:rPr>
      <w:rFonts w:ascii="宋体" w:eastAsia="宋体" w:cs="Times New Roman"/>
      <w:bCs/>
      <w:spacing w:val="8"/>
      <w:kern w:val="2"/>
      <w:sz w:val="24"/>
      <w:szCs w:val="24"/>
    </w:rPr>
  </w:style>
  <w:style w:type="paragraph" w:customStyle="1" w:styleId="97">
    <w:name w:val="标题3"/>
    <w:basedOn w:val="5"/>
    <w:link w:val="96"/>
    <w:qFormat/>
    <w:uiPriority w:val="99"/>
    <w:pPr>
      <w:keepNext w:val="0"/>
      <w:keepLines w:val="0"/>
      <w:spacing w:before="0" w:after="0" w:line="360" w:lineRule="auto"/>
      <w:ind w:firstLine="512" w:firstLineChars="200"/>
      <w:jc w:val="left"/>
    </w:pPr>
    <w:rPr>
      <w:rFonts w:ascii="宋体" w:hAnsi="宋体"/>
      <w:b w:val="0"/>
      <w:spacing w:val="8"/>
      <w:sz w:val="24"/>
      <w:szCs w:val="24"/>
    </w:rPr>
  </w:style>
  <w:style w:type="character" w:customStyle="1" w:styleId="98">
    <w:name w:val="Title Char1"/>
    <w:basedOn w:val="43"/>
    <w:link w:val="37"/>
    <w:qFormat/>
    <w:locked/>
    <w:uiPriority w:val="99"/>
    <w:rPr>
      <w:rFonts w:ascii="Cambria" w:hAnsi="Cambria" w:cs="Times New Roman"/>
      <w:b/>
      <w:bCs/>
      <w:sz w:val="32"/>
      <w:szCs w:val="32"/>
    </w:rPr>
  </w:style>
  <w:style w:type="character" w:customStyle="1" w:styleId="99">
    <w:name w:val="Body Text First Indent Char1"/>
    <w:basedOn w:val="67"/>
    <w:link w:val="39"/>
    <w:semiHidden/>
    <w:qFormat/>
    <w:locked/>
    <w:uiPriority w:val="99"/>
    <w:rPr>
      <w:rFonts w:cs="Times New Roman"/>
      <w:szCs w:val="24"/>
    </w:rPr>
  </w:style>
  <w:style w:type="paragraph" w:customStyle="1" w:styleId="100">
    <w:name w:val="默认段落字体 Para Char Char Char Char Char Char Char Char Char Char"/>
    <w:basedOn w:val="1"/>
    <w:qFormat/>
    <w:uiPriority w:val="0"/>
    <w:rPr>
      <w:rFonts w:ascii="Arial" w:hAnsi="Arial" w:cs="Arial"/>
      <w:sz w:val="20"/>
      <w:szCs w:val="20"/>
    </w:rPr>
  </w:style>
  <w:style w:type="paragraph" w:customStyle="1" w:styleId="101">
    <w:name w:val="表头编号"/>
    <w:basedOn w:val="87"/>
    <w:next w:val="14"/>
    <w:link w:val="102"/>
    <w:qFormat/>
    <w:uiPriority w:val="0"/>
    <w:pPr>
      <w:adjustRightInd w:val="0"/>
      <w:snapToGrid w:val="0"/>
      <w:ind w:firstLine="482"/>
      <w:jc w:val="left"/>
    </w:pPr>
  </w:style>
  <w:style w:type="character" w:customStyle="1" w:styleId="102">
    <w:name w:val="表头编号 Char"/>
    <w:basedOn w:val="88"/>
    <w:link w:val="101"/>
    <w:qFormat/>
    <w:uiPriority w:val="0"/>
  </w:style>
  <w:style w:type="paragraph" w:customStyle="1" w:styleId="103">
    <w:name w:val="List Paragraph1"/>
    <w:basedOn w:val="1"/>
    <w:qFormat/>
    <w:uiPriority w:val="99"/>
    <w:pPr>
      <w:ind w:firstLine="420" w:firstLineChars="200"/>
    </w:pPr>
    <w:rPr>
      <w:rFonts w:ascii="Calibri" w:hAnsi="Calibri"/>
      <w:szCs w:val="22"/>
    </w:rPr>
  </w:style>
  <w:style w:type="paragraph" w:customStyle="1" w:styleId="104">
    <w:name w:val="发文"/>
    <w:basedOn w:val="1"/>
    <w:qFormat/>
    <w:uiPriority w:val="99"/>
    <w:pPr>
      <w:adjustRightInd w:val="0"/>
      <w:snapToGrid w:val="0"/>
      <w:spacing w:line="580" w:lineRule="exact"/>
      <w:ind w:firstLine="200" w:firstLineChars="200"/>
    </w:pPr>
    <w:rPr>
      <w:rFonts w:ascii="仿宋_GB2312" w:eastAsia="仿宋_GB2312"/>
      <w:sz w:val="32"/>
      <w:szCs w:val="32"/>
    </w:rPr>
  </w:style>
  <w:style w:type="paragraph" w:customStyle="1" w:styleId="105">
    <w:name w:val="样式 样式 (符号) 宋体 四号 + 首行缩进:  2 字符"/>
    <w:basedOn w:val="1"/>
    <w:qFormat/>
    <w:uiPriority w:val="99"/>
    <w:pPr>
      <w:ind w:firstLine="480"/>
    </w:pPr>
    <w:rPr>
      <w:rFonts w:hAnsi="仿宋_GB2312" w:cs="仿宋_GB2312"/>
      <w:sz w:val="24"/>
      <w:szCs w:val="20"/>
    </w:rPr>
  </w:style>
  <w:style w:type="paragraph" w:customStyle="1" w:styleId="106">
    <w:name w:val="表头样式"/>
    <w:basedOn w:val="87"/>
    <w:qFormat/>
    <w:uiPriority w:val="99"/>
    <w:pPr>
      <w:jc w:val="left"/>
    </w:pPr>
    <w:rPr>
      <w:rFonts w:eastAsia="宋体"/>
      <w:szCs w:val="21"/>
    </w:rPr>
  </w:style>
  <w:style w:type="paragraph" w:customStyle="1" w:styleId="107">
    <w:name w:val="报告文本"/>
    <w:basedOn w:val="1"/>
    <w:link w:val="108"/>
    <w:qFormat/>
    <w:uiPriority w:val="0"/>
    <w:pPr>
      <w:spacing w:line="440" w:lineRule="exact"/>
    </w:pPr>
    <w:rPr>
      <w:szCs w:val="22"/>
    </w:rPr>
  </w:style>
  <w:style w:type="character" w:customStyle="1" w:styleId="108">
    <w:name w:val="报告文本 Char"/>
    <w:link w:val="107"/>
    <w:autoRedefine/>
    <w:qFormat/>
    <w:uiPriority w:val="0"/>
    <w:rPr>
      <w:kern w:val="2"/>
      <w:sz w:val="21"/>
      <w:szCs w:val="22"/>
    </w:rPr>
  </w:style>
  <w:style w:type="paragraph" w:customStyle="1" w:styleId="109">
    <w:name w:val="！！正文"/>
    <w:basedOn w:val="110"/>
    <w:qFormat/>
    <w:uiPriority w:val="0"/>
    <w:pPr>
      <w:autoSpaceDE w:val="0"/>
      <w:spacing w:line="480" w:lineRule="exact"/>
      <w:ind w:firstLine="200" w:firstLineChars="200"/>
      <w:jc w:val="both"/>
      <w:textAlignment w:val="center"/>
    </w:pPr>
  </w:style>
  <w:style w:type="paragraph" w:styleId="110">
    <w:name w:val="No Spacing"/>
    <w:qFormat/>
    <w:uiPriority w:val="1"/>
    <w:rPr>
      <w:rFonts w:ascii="Times New Roman" w:hAnsi="Times New Roman" w:eastAsia="宋体" w:cs="Times New Roman"/>
      <w:sz w:val="24"/>
      <w:szCs w:val="22"/>
      <w:lang w:val="en-US" w:eastAsia="zh-CN" w:bidi="ar-SA"/>
    </w:rPr>
  </w:style>
  <w:style w:type="paragraph" w:customStyle="1" w:styleId="111">
    <w:name w:val="B二级标题"/>
    <w:basedOn w:val="110"/>
    <w:qFormat/>
    <w:uiPriority w:val="0"/>
    <w:pPr>
      <w:spacing w:line="480" w:lineRule="exact"/>
      <w:outlineLvl w:val="1"/>
    </w:pPr>
    <w:rPr>
      <w:b/>
      <w:sz w:val="30"/>
    </w:rPr>
  </w:style>
  <w:style w:type="paragraph" w:customStyle="1" w:styleId="112">
    <w:name w:val="C三级标题"/>
    <w:basedOn w:val="110"/>
    <w:qFormat/>
    <w:uiPriority w:val="0"/>
    <w:pPr>
      <w:spacing w:line="520" w:lineRule="exact"/>
      <w:outlineLvl w:val="2"/>
    </w:pPr>
    <w:rPr>
      <w:b/>
      <w:sz w:val="28"/>
    </w:rPr>
  </w:style>
  <w:style w:type="paragraph" w:customStyle="1" w:styleId="113">
    <w:name w:val="！四级标题"/>
    <w:basedOn w:val="110"/>
    <w:qFormat/>
    <w:uiPriority w:val="0"/>
    <w:pPr>
      <w:spacing w:line="520" w:lineRule="exact"/>
      <w:outlineLvl w:val="3"/>
    </w:pPr>
    <w:rPr>
      <w:b/>
    </w:rPr>
  </w:style>
  <w:style w:type="paragraph" w:customStyle="1" w:styleId="114">
    <w:name w:val="！表头"/>
    <w:basedOn w:val="110"/>
    <w:qFormat/>
    <w:uiPriority w:val="0"/>
    <w:pPr>
      <w:jc w:val="center"/>
    </w:pPr>
    <w:rPr>
      <w:b/>
    </w:rPr>
  </w:style>
  <w:style w:type="paragraph" w:customStyle="1" w:styleId="115">
    <w:name w:val="！表格字体"/>
    <w:basedOn w:val="110"/>
    <w:qFormat/>
    <w:uiPriority w:val="0"/>
    <w:pPr>
      <w:snapToGrid w:val="0"/>
      <w:spacing w:line="240" w:lineRule="atLeast"/>
    </w:pPr>
    <w:rPr>
      <w:sz w:val="21"/>
    </w:rPr>
  </w:style>
  <w:style w:type="paragraph" w:customStyle="1" w:styleId="116">
    <w:name w:val="！三级标题"/>
    <w:basedOn w:val="110"/>
    <w:qFormat/>
    <w:uiPriority w:val="0"/>
    <w:pPr>
      <w:spacing w:line="415" w:lineRule="auto"/>
      <w:outlineLvl w:val="2"/>
    </w:pPr>
    <w:rPr>
      <w:b/>
      <w:sz w:val="28"/>
    </w:rPr>
  </w:style>
  <w:style w:type="character" w:customStyle="1" w:styleId="117">
    <w:name w:val="表格标题-w Char"/>
    <w:link w:val="118"/>
    <w:qFormat/>
    <w:uiPriority w:val="0"/>
    <w:rPr>
      <w:b/>
      <w:kern w:val="2"/>
      <w:sz w:val="24"/>
    </w:rPr>
  </w:style>
  <w:style w:type="paragraph" w:customStyle="1" w:styleId="118">
    <w:name w:val="表格标题-w"/>
    <w:basedOn w:val="1"/>
    <w:next w:val="1"/>
    <w:link w:val="117"/>
    <w:qFormat/>
    <w:uiPriority w:val="0"/>
    <w:pPr>
      <w:spacing w:line="480" w:lineRule="exact"/>
    </w:pPr>
    <w:rPr>
      <w:b/>
      <w:sz w:val="24"/>
      <w:szCs w:val="20"/>
    </w:rPr>
  </w:style>
  <w:style w:type="character" w:customStyle="1" w:styleId="119">
    <w:name w:val="表格内文字-w Char"/>
    <w:link w:val="120"/>
    <w:qFormat/>
    <w:uiPriority w:val="0"/>
    <w:rPr>
      <w:kern w:val="2"/>
      <w:sz w:val="21"/>
    </w:rPr>
  </w:style>
  <w:style w:type="paragraph" w:customStyle="1" w:styleId="120">
    <w:name w:val="表格内文字-w"/>
    <w:basedOn w:val="1"/>
    <w:link w:val="119"/>
    <w:qFormat/>
    <w:uiPriority w:val="0"/>
    <w:pPr>
      <w:spacing w:line="240" w:lineRule="atLeast"/>
      <w:jc w:val="center"/>
    </w:pPr>
    <w:rPr>
      <w:szCs w:val="20"/>
    </w:rPr>
  </w:style>
  <w:style w:type="character" w:customStyle="1" w:styleId="121">
    <w:name w:val="表格文字 Char"/>
    <w:link w:val="122"/>
    <w:qFormat/>
    <w:uiPriority w:val="0"/>
    <w:rPr>
      <w:rFonts w:ascii="宋体"/>
      <w:kern w:val="21"/>
      <w:sz w:val="21"/>
    </w:rPr>
  </w:style>
  <w:style w:type="paragraph" w:customStyle="1" w:styleId="122">
    <w:name w:val="表格文字"/>
    <w:basedOn w:val="1"/>
    <w:link w:val="121"/>
    <w:qFormat/>
    <w:uiPriority w:val="0"/>
    <w:pPr>
      <w:adjustRightInd w:val="0"/>
      <w:spacing w:before="60" w:line="360" w:lineRule="auto"/>
      <w:ind w:firstLine="200" w:firstLineChars="200"/>
      <w:textAlignment w:val="baseline"/>
    </w:pPr>
    <w:rPr>
      <w:rFonts w:ascii="宋体" w:hAnsi="Calibri"/>
      <w:kern w:val="21"/>
      <w:szCs w:val="20"/>
    </w:rPr>
  </w:style>
  <w:style w:type="character" w:customStyle="1" w:styleId="123">
    <w:name w:val="表头 Char1"/>
    <w:basedOn w:val="43"/>
    <w:qFormat/>
    <w:uiPriority w:val="99"/>
    <w:rPr>
      <w:rFonts w:ascii="仿宋_GB2312" w:hAnsi="宋体" w:eastAsia="宋体" w:cs="仿宋_GB2312"/>
      <w:b/>
      <w:bCs/>
      <w:spacing w:val="-12"/>
      <w:position w:val="-18"/>
      <w:sz w:val="21"/>
      <w:szCs w:val="21"/>
      <w:lang w:val="en-US" w:eastAsia="zh-CN"/>
    </w:rPr>
  </w:style>
  <w:style w:type="paragraph" w:styleId="124">
    <w:name w:val="List Paragraph"/>
    <w:basedOn w:val="1"/>
    <w:unhideWhenUsed/>
    <w:qFormat/>
    <w:uiPriority w:val="34"/>
    <w:pPr>
      <w:ind w:firstLine="420" w:firstLineChars="200"/>
    </w:pPr>
  </w:style>
  <w:style w:type="character" w:customStyle="1" w:styleId="125">
    <w:name w:val="Char Char Char Char Char1"/>
    <w:link w:val="126"/>
    <w:qFormat/>
    <w:uiPriority w:val="0"/>
    <w:rPr>
      <w:rFonts w:ascii="宋体" w:hAnsi="宋体" w:cs="宋体"/>
      <w:kern w:val="2"/>
      <w:sz w:val="24"/>
      <w:szCs w:val="24"/>
    </w:rPr>
  </w:style>
  <w:style w:type="paragraph" w:customStyle="1" w:styleId="126">
    <w:name w:val="Char Char Char Char"/>
    <w:basedOn w:val="1"/>
    <w:link w:val="125"/>
    <w:qFormat/>
    <w:uiPriority w:val="0"/>
    <w:pPr>
      <w:spacing w:line="360" w:lineRule="auto"/>
      <w:ind w:firstLine="200" w:firstLineChars="200"/>
    </w:pPr>
    <w:rPr>
      <w:rFonts w:ascii="宋体" w:hAnsi="宋体" w:cs="宋体"/>
      <w:sz w:val="24"/>
    </w:rPr>
  </w:style>
  <w:style w:type="character" w:customStyle="1" w:styleId="127">
    <w:name w:val="表头文字小 Char"/>
    <w:link w:val="128"/>
    <w:qFormat/>
    <w:uiPriority w:val="0"/>
    <w:rPr>
      <w:rFonts w:ascii="宋体" w:hAnsi="宋体"/>
      <w:color w:val="000000"/>
      <w:spacing w:val="6"/>
      <w:kern w:val="2"/>
      <w:sz w:val="18"/>
      <w:szCs w:val="21"/>
    </w:rPr>
  </w:style>
  <w:style w:type="paragraph" w:customStyle="1" w:styleId="128">
    <w:name w:val="表头文字小"/>
    <w:basedOn w:val="1"/>
    <w:link w:val="127"/>
    <w:qFormat/>
    <w:uiPriority w:val="0"/>
    <w:pPr>
      <w:tabs>
        <w:tab w:val="left" w:pos="1419"/>
      </w:tabs>
      <w:spacing w:line="240" w:lineRule="exact"/>
      <w:ind w:right="28"/>
      <w:jc w:val="center"/>
    </w:pPr>
    <w:rPr>
      <w:rFonts w:ascii="宋体" w:hAnsi="宋体"/>
      <w:color w:val="000000"/>
      <w:spacing w:val="6"/>
      <w:sz w:val="18"/>
      <w:szCs w:val="21"/>
    </w:rPr>
  </w:style>
  <w:style w:type="paragraph" w:customStyle="1" w:styleId="129">
    <w:name w:val="图表标题"/>
    <w:next w:val="110"/>
    <w:qFormat/>
    <w:uiPriority w:val="0"/>
    <w:pPr>
      <w:jc w:val="center"/>
    </w:pPr>
    <w:rPr>
      <w:rFonts w:ascii="Times New Roman" w:hAnsi="Times New Roman" w:eastAsia="黑体" w:cs="Times New Roman"/>
      <w:b/>
      <w:bCs/>
      <w:kern w:val="28"/>
      <w:sz w:val="21"/>
      <w:szCs w:val="32"/>
      <w:lang w:val="en-US" w:eastAsia="zh-CN" w:bidi="ar-SA"/>
    </w:rPr>
  </w:style>
  <w:style w:type="paragraph" w:customStyle="1" w:styleId="130">
    <w:name w:val="表格内容"/>
    <w:basedOn w:val="110"/>
    <w:next w:val="1"/>
    <w:link w:val="131"/>
    <w:qFormat/>
    <w:uiPriority w:val="0"/>
    <w:pPr>
      <w:widowControl w:val="0"/>
      <w:jc w:val="center"/>
    </w:pPr>
    <w:rPr>
      <w:kern w:val="2"/>
      <w:sz w:val="21"/>
      <w:szCs w:val="21"/>
    </w:rPr>
  </w:style>
  <w:style w:type="character" w:customStyle="1" w:styleId="131">
    <w:name w:val="表格内容 字符"/>
    <w:basedOn w:val="43"/>
    <w:link w:val="130"/>
    <w:qFormat/>
    <w:uiPriority w:val="0"/>
    <w:rPr>
      <w:kern w:val="2"/>
      <w:sz w:val="21"/>
      <w:szCs w:val="21"/>
    </w:rPr>
  </w:style>
  <w:style w:type="character" w:customStyle="1" w:styleId="132">
    <w:name w:val="文档结构图 Char"/>
    <w:basedOn w:val="43"/>
    <w:link w:val="15"/>
    <w:qFormat/>
    <w:uiPriority w:val="99"/>
    <w:rPr>
      <w:kern w:val="2"/>
      <w:sz w:val="24"/>
      <w:szCs w:val="24"/>
      <w:shd w:val="clear" w:color="auto" w:fill="000080"/>
    </w:rPr>
  </w:style>
  <w:style w:type="character" w:customStyle="1" w:styleId="133">
    <w:name w:val="纯文本 Char"/>
    <w:basedOn w:val="43"/>
    <w:link w:val="21"/>
    <w:qFormat/>
    <w:uiPriority w:val="99"/>
    <w:rPr>
      <w:rFonts w:ascii="宋体" w:hAnsi="Courier New"/>
      <w:kern w:val="2"/>
      <w:sz w:val="28"/>
      <w:szCs w:val="21"/>
    </w:rPr>
  </w:style>
  <w:style w:type="paragraph" w:customStyle="1" w:styleId="134">
    <w:name w:val="样式9表格"/>
    <w:next w:val="1"/>
    <w:qFormat/>
    <w:uiPriority w:val="0"/>
    <w:pPr>
      <w:spacing w:before="120" w:line="300" w:lineRule="auto"/>
      <w:ind w:firstLine="200" w:firstLineChars="200"/>
      <w:jc w:val="center"/>
    </w:pPr>
    <w:rPr>
      <w:rFonts w:ascii="Times New Roman" w:hAnsi="Times New Roman" w:eastAsia="宋体" w:cs="Times New Roman"/>
      <w:lang w:val="en-US" w:eastAsia="zh-CN" w:bidi="ar-SA"/>
    </w:rPr>
  </w:style>
  <w:style w:type="paragraph" w:customStyle="1" w:styleId="135">
    <w:name w:val="5555"/>
    <w:basedOn w:val="1"/>
    <w:qFormat/>
    <w:uiPriority w:val="0"/>
    <w:pPr>
      <w:widowControl/>
      <w:spacing w:line="360" w:lineRule="auto"/>
      <w:ind w:firstLine="560" w:firstLineChars="200"/>
    </w:pPr>
    <w:rPr>
      <w:rFonts w:cs="宋体"/>
      <w:sz w:val="24"/>
      <w:szCs w:val="20"/>
    </w:rPr>
  </w:style>
  <w:style w:type="paragraph" w:customStyle="1" w:styleId="136">
    <w:name w:val="Char Char Char2 Char Char Char Char Char Char Char Char Char Char Char Char Char"/>
    <w:basedOn w:val="1"/>
    <w:qFormat/>
    <w:uiPriority w:val="0"/>
    <w:pPr>
      <w:widowControl/>
      <w:spacing w:line="360" w:lineRule="auto"/>
      <w:ind w:firstLine="200" w:firstLineChars="200"/>
    </w:pPr>
    <w:rPr>
      <w:sz w:val="24"/>
    </w:rPr>
  </w:style>
  <w:style w:type="paragraph" w:customStyle="1" w:styleId="137">
    <w:name w:val="样式3 (1)"/>
    <w:basedOn w:val="1"/>
    <w:qFormat/>
    <w:uiPriority w:val="0"/>
    <w:pPr>
      <w:widowControl/>
      <w:tabs>
        <w:tab w:val="left" w:pos="510"/>
      </w:tabs>
      <w:adjustRightInd w:val="0"/>
      <w:spacing w:line="360" w:lineRule="auto"/>
      <w:ind w:left="1348" w:hanging="780" w:firstLineChars="200"/>
    </w:pPr>
    <w:rPr>
      <w:kern w:val="0"/>
      <w:sz w:val="24"/>
      <w:szCs w:val="20"/>
    </w:rPr>
  </w:style>
  <w:style w:type="paragraph" w:customStyle="1" w:styleId="138">
    <w:name w:val="刘丽样式1"/>
    <w:next w:val="1"/>
    <w:qFormat/>
    <w:uiPriority w:val="0"/>
    <w:pPr>
      <w:spacing w:line="312" w:lineRule="auto"/>
      <w:ind w:firstLine="200" w:firstLineChars="200"/>
      <w:jc w:val="both"/>
    </w:pPr>
    <w:rPr>
      <w:rFonts w:ascii="Times New Roman" w:hAnsi="Times New Roman" w:eastAsia="宋体" w:cs="Times New Roman"/>
      <w:sz w:val="28"/>
      <w:lang w:val="en-US" w:eastAsia="zh-CN" w:bidi="ar-SA"/>
    </w:rPr>
  </w:style>
  <w:style w:type="paragraph" w:customStyle="1" w:styleId="139">
    <w:name w:val="样式4 a.b."/>
    <w:basedOn w:val="1"/>
    <w:qFormat/>
    <w:uiPriority w:val="0"/>
    <w:pPr>
      <w:widowControl/>
      <w:spacing w:line="360" w:lineRule="auto"/>
      <w:ind w:firstLine="200" w:firstLineChars="200"/>
    </w:pPr>
    <w:rPr>
      <w:kern w:val="0"/>
      <w:sz w:val="24"/>
      <w:szCs w:val="20"/>
    </w:rPr>
  </w:style>
  <w:style w:type="paragraph" w:customStyle="1" w:styleId="140">
    <w:name w:val="Char Char Char Char1"/>
    <w:basedOn w:val="1"/>
    <w:qFormat/>
    <w:uiPriority w:val="0"/>
    <w:pPr>
      <w:widowControl/>
      <w:spacing w:line="360" w:lineRule="auto"/>
      <w:ind w:firstLine="200" w:firstLineChars="200"/>
    </w:pPr>
    <w:rPr>
      <w:rFonts w:ascii="宋体" w:hAnsi="宋体" w:cs="宋体"/>
      <w:sz w:val="24"/>
    </w:rPr>
  </w:style>
  <w:style w:type="paragraph" w:customStyle="1" w:styleId="141">
    <w:name w:val="默认段落字体 Para Char Char Char Char"/>
    <w:basedOn w:val="1"/>
    <w:qFormat/>
    <w:uiPriority w:val="0"/>
    <w:pPr>
      <w:widowControl/>
      <w:spacing w:line="360" w:lineRule="auto"/>
      <w:ind w:firstLine="200" w:firstLineChars="200"/>
    </w:pPr>
    <w:rPr>
      <w:sz w:val="24"/>
    </w:rPr>
  </w:style>
  <w:style w:type="paragraph" w:customStyle="1" w:styleId="142">
    <w:name w:val="样式6 正文"/>
    <w:qFormat/>
    <w:uiPriority w:val="0"/>
    <w:pPr>
      <w:spacing w:line="360" w:lineRule="auto"/>
      <w:ind w:firstLine="510" w:firstLineChars="200"/>
      <w:jc w:val="both"/>
    </w:pPr>
    <w:rPr>
      <w:rFonts w:ascii="Times New Roman" w:hAnsi="Times New Roman" w:eastAsia="宋体" w:cs="Times New Roman"/>
      <w:sz w:val="24"/>
      <w:lang w:val="en-US" w:eastAsia="zh-CN" w:bidi="ar-SA"/>
    </w:rPr>
  </w:style>
  <w:style w:type="paragraph" w:customStyle="1" w:styleId="143">
    <w:name w:val="标准正文格式"/>
    <w:basedOn w:val="1"/>
    <w:qFormat/>
    <w:uiPriority w:val="0"/>
    <w:pPr>
      <w:widowControl/>
      <w:spacing w:line="360" w:lineRule="auto"/>
      <w:ind w:firstLine="560" w:firstLineChars="200"/>
    </w:pPr>
    <w:rPr>
      <w:rFonts w:ascii="宋体" w:hAnsi="宋体"/>
      <w:kern w:val="0"/>
      <w:sz w:val="28"/>
      <w:szCs w:val="28"/>
    </w:rPr>
  </w:style>
  <w:style w:type="paragraph" w:customStyle="1" w:styleId="144">
    <w:name w:val="封面标准名称"/>
    <w:qFormat/>
    <w:uiPriority w:val="0"/>
    <w:pPr>
      <w:widowControl w:val="0"/>
      <w:spacing w:line="680" w:lineRule="exact"/>
      <w:ind w:firstLine="200" w:firstLineChars="200"/>
      <w:jc w:val="center"/>
      <w:textAlignment w:val="center"/>
    </w:pPr>
    <w:rPr>
      <w:rFonts w:ascii="黑体" w:hAnsi="Times New Roman" w:eastAsia="黑体" w:cs="Times New Roman"/>
      <w:sz w:val="52"/>
      <w:lang w:val="en-US" w:eastAsia="zh-CN" w:bidi="ar-SA"/>
    </w:rPr>
  </w:style>
  <w:style w:type="paragraph" w:customStyle="1" w:styleId="145">
    <w:name w:val="Char Char Char Char Char Char Char"/>
    <w:basedOn w:val="1"/>
    <w:qFormat/>
    <w:uiPriority w:val="0"/>
    <w:pPr>
      <w:widowControl/>
      <w:spacing w:line="360" w:lineRule="auto"/>
      <w:ind w:firstLine="200" w:firstLineChars="200"/>
    </w:pPr>
    <w:rPr>
      <w:sz w:val="24"/>
    </w:rPr>
  </w:style>
  <w:style w:type="paragraph" w:customStyle="1" w:styleId="146">
    <w:name w:val="xl26"/>
    <w:basedOn w:val="1"/>
    <w:qFormat/>
    <w:uiPriority w:val="0"/>
    <w:pPr>
      <w:widowControl/>
      <w:pBdr>
        <w:bottom w:val="single" w:color="auto" w:sz="4" w:space="0"/>
        <w:right w:val="single" w:color="auto" w:sz="4" w:space="0"/>
      </w:pBdr>
      <w:spacing w:before="100" w:beforeAutospacing="1" w:after="100" w:afterAutospacing="1" w:line="360" w:lineRule="auto"/>
      <w:ind w:firstLine="200" w:firstLineChars="200"/>
      <w:jc w:val="center"/>
    </w:pPr>
    <w:rPr>
      <w:snapToGrid w:val="0"/>
      <w:sz w:val="24"/>
    </w:rPr>
  </w:style>
  <w:style w:type="paragraph" w:customStyle="1" w:styleId="147">
    <w:name w:val="样式0表换行"/>
    <w:basedOn w:val="134"/>
    <w:qFormat/>
    <w:uiPriority w:val="0"/>
    <w:pPr>
      <w:spacing w:before="0"/>
    </w:pPr>
  </w:style>
  <w:style w:type="paragraph" w:customStyle="1" w:styleId="148">
    <w:name w:val="正文样式 Char"/>
    <w:basedOn w:val="1"/>
    <w:qFormat/>
    <w:uiPriority w:val="0"/>
    <w:pPr>
      <w:widowControl/>
      <w:adjustRightInd w:val="0"/>
      <w:snapToGrid w:val="0"/>
      <w:spacing w:line="460" w:lineRule="exact"/>
      <w:ind w:firstLine="200" w:firstLineChars="200"/>
    </w:pPr>
    <w:rPr>
      <w:color w:val="000000"/>
      <w:sz w:val="26"/>
      <w:szCs w:val="26"/>
    </w:rPr>
  </w:style>
  <w:style w:type="paragraph" w:customStyle="1" w:styleId="149">
    <w:name w:val="样式 样式 宋体 小三 首行缩进:  2 字符 + 首行缩进:  2 字符"/>
    <w:basedOn w:val="1"/>
    <w:qFormat/>
    <w:uiPriority w:val="0"/>
    <w:pPr>
      <w:widowControl/>
      <w:spacing w:line="360" w:lineRule="auto"/>
      <w:ind w:firstLine="200" w:firstLineChars="200"/>
    </w:pPr>
    <w:rPr>
      <w:rFonts w:hint="eastAsia" w:ascii="宋体" w:hAnsi="宋体"/>
      <w:sz w:val="28"/>
      <w:szCs w:val="20"/>
    </w:rPr>
  </w:style>
  <w:style w:type="character" w:customStyle="1" w:styleId="150">
    <w:name w:val="正文四号 Char Char"/>
    <w:link w:val="151"/>
    <w:qFormat/>
    <w:uiPriority w:val="0"/>
    <w:rPr>
      <w:rFonts w:cs="宋体"/>
      <w:sz w:val="28"/>
      <w:szCs w:val="24"/>
    </w:rPr>
  </w:style>
  <w:style w:type="paragraph" w:customStyle="1" w:styleId="151">
    <w:name w:val="正文四号"/>
    <w:basedOn w:val="1"/>
    <w:link w:val="150"/>
    <w:qFormat/>
    <w:uiPriority w:val="0"/>
    <w:pPr>
      <w:widowControl/>
      <w:spacing w:line="360" w:lineRule="auto"/>
      <w:ind w:firstLine="200" w:firstLineChars="200"/>
    </w:pPr>
    <w:rPr>
      <w:rFonts w:cs="宋体"/>
      <w:kern w:val="0"/>
      <w:sz w:val="28"/>
    </w:rPr>
  </w:style>
  <w:style w:type="paragraph" w:customStyle="1" w:styleId="152">
    <w:name w:val="正文整体样式"/>
    <w:basedOn w:val="151"/>
    <w:qFormat/>
    <w:uiPriority w:val="0"/>
    <w:rPr>
      <w:rFonts w:ascii="宋体" w:hAnsi="宋体"/>
      <w:szCs w:val="20"/>
    </w:rPr>
  </w:style>
  <w:style w:type="character" w:customStyle="1" w:styleId="153">
    <w:name w:val="font01"/>
    <w:qFormat/>
    <w:uiPriority w:val="0"/>
    <w:rPr>
      <w:rFonts w:hint="default" w:ascii="Times New Roman" w:hAnsi="Times New Roman" w:cs="Times New Roman"/>
      <w:color w:val="000000"/>
      <w:sz w:val="20"/>
      <w:szCs w:val="20"/>
      <w:u w:val="none"/>
      <w:vertAlign w:val="superscript"/>
    </w:rPr>
  </w:style>
  <w:style w:type="paragraph" w:customStyle="1" w:styleId="154">
    <w:name w:val="正文仿宋_GB2312"/>
    <w:basedOn w:val="1"/>
    <w:link w:val="155"/>
    <w:qFormat/>
    <w:uiPriority w:val="0"/>
    <w:pPr>
      <w:spacing w:line="560" w:lineRule="exact"/>
      <w:ind w:firstLine="560" w:firstLineChars="200"/>
    </w:pPr>
    <w:rPr>
      <w:rFonts w:ascii="仿宋_GB2312" w:hAnsi="黑体" w:eastAsia="仿宋_GB2312"/>
      <w:sz w:val="24"/>
      <w:szCs w:val="21"/>
      <w:lang w:val="zh-CN"/>
    </w:rPr>
  </w:style>
  <w:style w:type="character" w:customStyle="1" w:styleId="155">
    <w:name w:val="正文仿宋_GB2312 Char"/>
    <w:link w:val="154"/>
    <w:qFormat/>
    <w:uiPriority w:val="0"/>
    <w:rPr>
      <w:rFonts w:ascii="仿宋_GB2312" w:hAnsi="黑体" w:eastAsia="仿宋_GB2312"/>
      <w:kern w:val="2"/>
      <w:sz w:val="24"/>
      <w:szCs w:val="21"/>
      <w:lang w:val="zh-CN"/>
    </w:rPr>
  </w:style>
  <w:style w:type="paragraph" w:customStyle="1" w:styleId="156">
    <w:name w:val="样式3"/>
    <w:basedOn w:val="1"/>
    <w:qFormat/>
    <w:uiPriority w:val="0"/>
    <w:pPr>
      <w:ind w:firstLine="200" w:firstLineChars="200"/>
    </w:pPr>
    <w:rPr>
      <w:sz w:val="24"/>
    </w:rPr>
  </w:style>
  <w:style w:type="character" w:customStyle="1" w:styleId="157">
    <w:name w:val="样式 宋体 小三"/>
    <w:qFormat/>
    <w:uiPriority w:val="0"/>
    <w:rPr>
      <w:rFonts w:ascii="宋体" w:hAnsi="宋体"/>
      <w:sz w:val="28"/>
    </w:rPr>
  </w:style>
  <w:style w:type="character" w:customStyle="1" w:styleId="158">
    <w:name w:val="正文四号 Char Char Char"/>
    <w:qFormat/>
    <w:uiPriority w:val="0"/>
    <w:rPr>
      <w:kern w:val="2"/>
      <w:sz w:val="28"/>
      <w:szCs w:val="24"/>
    </w:rPr>
  </w:style>
  <w:style w:type="character" w:styleId="159">
    <w:name w:val="Placeholder Text"/>
    <w:basedOn w:val="43"/>
    <w:qFormat/>
    <w:uiPriority w:val="99"/>
    <w:rPr>
      <w:color w:val="808080"/>
    </w:rPr>
  </w:style>
  <w:style w:type="paragraph" w:customStyle="1" w:styleId="160">
    <w:name w:val="表格样式"/>
    <w:basedOn w:val="1"/>
    <w:qFormat/>
    <w:uiPriority w:val="0"/>
    <w:pPr>
      <w:adjustRightInd w:val="0"/>
      <w:snapToGrid w:val="0"/>
      <w:jc w:val="center"/>
    </w:pPr>
    <w:rPr>
      <w:szCs w:val="21"/>
    </w:rPr>
  </w:style>
  <w:style w:type="paragraph" w:customStyle="1" w:styleId="161">
    <w:name w:val="默认段落字体 Para Char"/>
    <w:basedOn w:val="1"/>
    <w:qFormat/>
    <w:uiPriority w:val="0"/>
    <w:pPr>
      <w:spacing w:line="360" w:lineRule="auto"/>
      <w:ind w:firstLine="200" w:firstLineChars="200"/>
    </w:pPr>
    <w:rPr>
      <w:rFonts w:ascii="宋体" w:hAnsi="宋体" w:cs="宋体"/>
      <w:sz w:val="24"/>
    </w:rPr>
  </w:style>
  <w:style w:type="paragraph" w:customStyle="1" w:styleId="162">
    <w:name w:val="样式 样式 正文首行缩进 2 + 四号 首行缩进:  2 字符 + 首行缩进:  2 字符"/>
    <w:basedOn w:val="1"/>
    <w:qFormat/>
    <w:uiPriority w:val="0"/>
    <w:pPr>
      <w:spacing w:line="360" w:lineRule="auto"/>
      <w:ind w:firstLine="480" w:firstLineChars="200"/>
    </w:pPr>
    <w:rPr>
      <w:rFonts w:cs="宋体"/>
      <w:sz w:val="24"/>
    </w:rPr>
  </w:style>
  <w:style w:type="paragraph" w:customStyle="1" w:styleId="163">
    <w:name w:val="Char Char Char Char2"/>
    <w:basedOn w:val="1"/>
    <w:qFormat/>
    <w:uiPriority w:val="0"/>
    <w:rPr>
      <w:sz w:val="28"/>
    </w:rPr>
  </w:style>
  <w:style w:type="paragraph" w:customStyle="1" w:styleId="164">
    <w:name w:val="文章"/>
    <w:qFormat/>
    <w:uiPriority w:val="0"/>
    <w:pPr>
      <w:spacing w:line="360" w:lineRule="auto"/>
      <w:ind w:firstLine="200" w:firstLineChars="200"/>
      <w:jc w:val="both"/>
    </w:pPr>
    <w:rPr>
      <w:rFonts w:ascii="Century Gothic" w:hAnsi="Century Gothic" w:eastAsia="宋体" w:cs="Times New Roman"/>
      <w:kern w:val="2"/>
      <w:sz w:val="26"/>
      <w:szCs w:val="26"/>
      <w:lang w:val="en-US" w:eastAsia="zh-CN" w:bidi="ar-SA"/>
    </w:rPr>
  </w:style>
  <w:style w:type="paragraph" w:customStyle="1" w:styleId="165">
    <w:name w:val="正文1"/>
    <w:qFormat/>
    <w:uiPriority w:val="0"/>
    <w:pPr>
      <w:adjustRightInd w:val="0"/>
      <w:snapToGrid w:val="0"/>
      <w:spacing w:line="360" w:lineRule="auto"/>
      <w:ind w:firstLine="200" w:firstLineChars="200"/>
    </w:pPr>
    <w:rPr>
      <w:rFonts w:ascii="Times New Roman" w:hAnsi="宋体" w:eastAsia="宋体" w:cs="Times New Roman"/>
      <w:kern w:val="2"/>
      <w:sz w:val="24"/>
      <w:szCs w:val="24"/>
      <w:lang w:val="en-US" w:eastAsia="zh-CN" w:bidi="ar-SA"/>
    </w:rPr>
  </w:style>
  <w:style w:type="paragraph" w:customStyle="1" w:styleId="166">
    <w:name w:val="Default"/>
    <w:unhideWhenUsed/>
    <w:qFormat/>
    <w:uiPriority w:val="99"/>
    <w:pPr>
      <w:widowControl w:val="0"/>
      <w:autoSpaceDE w:val="0"/>
      <w:autoSpaceDN w:val="0"/>
      <w:adjustRightInd w:val="0"/>
    </w:pPr>
    <w:rPr>
      <w:rFonts w:hint="eastAsia" w:ascii="Times New Roman" w:hAnsi="Times New Roman" w:eastAsia="宋体" w:cs="Times New Roman"/>
      <w:color w:val="000000"/>
      <w:sz w:val="24"/>
      <w:lang w:val="en-US" w:eastAsia="zh-CN" w:bidi="ar-SA"/>
    </w:rPr>
  </w:style>
  <w:style w:type="character" w:customStyle="1" w:styleId="167">
    <w:name w:val="表序 Char"/>
    <w:link w:val="168"/>
    <w:qFormat/>
    <w:uiPriority w:val="0"/>
    <w:rPr>
      <w:rFonts w:ascii="Verdana" w:hAnsi="Verdana" w:eastAsia="仿宋_GB2312"/>
      <w:b/>
      <w:iCs/>
      <w:lang w:eastAsia="en-US"/>
    </w:rPr>
  </w:style>
  <w:style w:type="paragraph" w:customStyle="1" w:styleId="168">
    <w:name w:val="表序"/>
    <w:basedOn w:val="1"/>
    <w:link w:val="167"/>
    <w:qFormat/>
    <w:uiPriority w:val="0"/>
    <w:pPr>
      <w:tabs>
        <w:tab w:val="left" w:pos="360"/>
      </w:tabs>
      <w:adjustRightInd w:val="0"/>
      <w:snapToGrid w:val="0"/>
      <w:jc w:val="center"/>
    </w:pPr>
    <w:rPr>
      <w:rFonts w:ascii="Verdana" w:hAnsi="Verdana" w:eastAsia="仿宋_GB2312"/>
      <w:b/>
      <w:iCs/>
      <w:kern w:val="0"/>
      <w:sz w:val="20"/>
      <w:szCs w:val="20"/>
      <w:lang w:eastAsia="en-US"/>
    </w:rPr>
  </w:style>
  <w:style w:type="character" w:customStyle="1" w:styleId="169">
    <w:name w:val="纯文本 Char1"/>
    <w:qFormat/>
    <w:locked/>
    <w:uiPriority w:val="0"/>
    <w:rPr>
      <w:rFonts w:ascii="Courier New" w:hAnsi="Courier New" w:eastAsia="宋体" w:cs="Courier New"/>
      <w:kern w:val="0"/>
      <w:sz w:val="20"/>
      <w:szCs w:val="20"/>
    </w:rPr>
  </w:style>
  <w:style w:type="paragraph" w:customStyle="1" w:styleId="170">
    <w:name w:val="ZS正文"/>
    <w:basedOn w:val="1"/>
    <w:qFormat/>
    <w:uiPriority w:val="0"/>
    <w:pPr>
      <w:widowControl/>
      <w:snapToGrid w:val="0"/>
      <w:spacing w:line="440" w:lineRule="exact"/>
      <w:ind w:firstLine="480" w:firstLineChars="200"/>
      <w:jc w:val="left"/>
    </w:pPr>
    <w:rPr>
      <w:rFonts w:hint="eastAsia" w:ascii="Arial" w:hAnsi="Arial"/>
      <w:kern w:val="0"/>
      <w:sz w:val="24"/>
      <w:szCs w:val="36"/>
    </w:rPr>
  </w:style>
  <w:style w:type="character" w:customStyle="1" w:styleId="171">
    <w:name w:val="批注文字 Char"/>
    <w:basedOn w:val="43"/>
    <w:link w:val="16"/>
    <w:semiHidden/>
    <w:qFormat/>
    <w:uiPriority w:val="99"/>
    <w:rPr>
      <w:sz w:val="24"/>
      <w:szCs w:val="24"/>
    </w:rPr>
  </w:style>
  <w:style w:type="character" w:customStyle="1" w:styleId="172">
    <w:name w:val="HTML 预设格式 Char"/>
    <w:basedOn w:val="43"/>
    <w:link w:val="35"/>
    <w:semiHidden/>
    <w:qFormat/>
    <w:uiPriority w:val="99"/>
    <w:rPr>
      <w:rFonts w:ascii="宋体" w:hAnsi="宋体"/>
      <w:sz w:val="24"/>
      <w:szCs w:val="24"/>
    </w:rPr>
  </w:style>
  <w:style w:type="character" w:customStyle="1" w:styleId="173">
    <w:name w:val="批注主题 Char"/>
    <w:basedOn w:val="171"/>
    <w:link w:val="38"/>
    <w:qFormat/>
    <w:uiPriority w:val="99"/>
    <w:rPr>
      <w:rFonts w:cstheme="minorBidi"/>
      <w:b/>
      <w:bCs/>
      <w:kern w:val="2"/>
    </w:rPr>
  </w:style>
  <w:style w:type="character" w:customStyle="1" w:styleId="174">
    <w:name w:val="正文首行缩进 2 Char"/>
    <w:basedOn w:val="58"/>
    <w:link w:val="40"/>
    <w:qFormat/>
    <w:uiPriority w:val="0"/>
    <w:rPr>
      <w:rFonts w:cstheme="majorBidi"/>
      <w:b/>
      <w:bCs/>
    </w:rPr>
  </w:style>
  <w:style w:type="paragraph" w:customStyle="1" w:styleId="175">
    <w:name w:val="Char1"/>
    <w:basedOn w:val="1"/>
    <w:autoRedefine/>
    <w:qFormat/>
    <w:uiPriority w:val="0"/>
    <w:rPr>
      <w:kern w:val="0"/>
    </w:rPr>
  </w:style>
  <w:style w:type="character" w:customStyle="1" w:styleId="176">
    <w:name w:val="font41"/>
    <w:basedOn w:val="43"/>
    <w:autoRedefine/>
    <w:qFormat/>
    <w:uiPriority w:val="0"/>
    <w:rPr>
      <w:rFonts w:hint="eastAsia" w:ascii="宋体" w:hAnsi="宋体" w:eastAsia="宋体" w:cs="宋体"/>
      <w:color w:val="000000"/>
      <w:sz w:val="20"/>
      <w:szCs w:val="20"/>
      <w:u w:val="none"/>
    </w:rPr>
  </w:style>
  <w:style w:type="paragraph" w:customStyle="1" w:styleId="177">
    <w:name w:val="Char2"/>
    <w:basedOn w:val="1"/>
    <w:autoRedefine/>
    <w:qFormat/>
    <w:uiPriority w:val="0"/>
    <w:rPr>
      <w:kern w:val="0"/>
    </w:rPr>
  </w:style>
  <w:style w:type="paragraph" w:customStyle="1" w:styleId="178">
    <w:name w:val="Char3"/>
    <w:basedOn w:val="1"/>
    <w:autoRedefine/>
    <w:qFormat/>
    <w:uiPriority w:val="0"/>
    <w:rPr>
      <w:kern w:val="0"/>
    </w:rPr>
  </w:style>
  <w:style w:type="paragraph" w:customStyle="1" w:styleId="179">
    <w:name w:val="Char4"/>
    <w:basedOn w:val="1"/>
    <w:autoRedefine/>
    <w:qFormat/>
    <w:uiPriority w:val="0"/>
    <w:rPr>
      <w:kern w:val="0"/>
    </w:rPr>
  </w:style>
  <w:style w:type="character" w:customStyle="1" w:styleId="180">
    <w:name w:val="font61"/>
    <w:basedOn w:val="43"/>
    <w:autoRedefine/>
    <w:qFormat/>
    <w:uiPriority w:val="0"/>
    <w:rPr>
      <w:rFonts w:hint="eastAsia" w:ascii="宋体" w:hAnsi="宋体" w:eastAsia="宋体"/>
      <w:color w:val="000000"/>
      <w:sz w:val="22"/>
      <w:szCs w:val="22"/>
      <w:u w:val="none"/>
    </w:rPr>
  </w:style>
  <w:style w:type="character" w:customStyle="1" w:styleId="181">
    <w:name w:val="font51"/>
    <w:basedOn w:val="43"/>
    <w:autoRedefine/>
    <w:qFormat/>
    <w:uiPriority w:val="0"/>
    <w:rPr>
      <w:rFonts w:hint="default" w:ascii="Times New Roman" w:hAnsi="Times New Roman" w:cs="Times New Roman"/>
      <w:color w:val="000000"/>
      <w:sz w:val="21"/>
      <w:szCs w:val="21"/>
      <w:u w:val="none"/>
    </w:rPr>
  </w:style>
  <w:style w:type="paragraph" w:customStyle="1" w:styleId="182">
    <w:name w:val="et3"/>
    <w:basedOn w:val="1"/>
    <w:autoRedefine/>
    <w:qFormat/>
    <w:uiPriority w:val="0"/>
    <w:pPr>
      <w:widowControl/>
      <w:spacing w:before="100" w:beforeAutospacing="1" w:after="100" w:afterAutospacing="1"/>
      <w:textAlignment w:val="center"/>
    </w:pPr>
    <w:rPr>
      <w:color w:val="000000"/>
      <w:kern w:val="0"/>
      <w:sz w:val="22"/>
      <w:szCs w:val="22"/>
    </w:rPr>
  </w:style>
  <w:style w:type="paragraph" w:customStyle="1" w:styleId="183">
    <w:name w:val="et4"/>
    <w:basedOn w:val="1"/>
    <w:autoRedefine/>
    <w:qFormat/>
    <w:uiPriority w:val="0"/>
    <w:pPr>
      <w:widowControl/>
      <w:spacing w:before="100" w:beforeAutospacing="1" w:after="100" w:afterAutospacing="1"/>
      <w:textAlignment w:val="center"/>
    </w:pPr>
    <w:rPr>
      <w:color w:val="000000"/>
      <w:kern w:val="0"/>
      <w:sz w:val="22"/>
      <w:szCs w:val="22"/>
    </w:rPr>
  </w:style>
  <w:style w:type="paragraph" w:customStyle="1" w:styleId="184">
    <w:name w:val="et5"/>
    <w:basedOn w:val="1"/>
    <w:autoRedefine/>
    <w:qFormat/>
    <w:uiPriority w:val="0"/>
    <w:pPr>
      <w:widowControl/>
      <w:spacing w:before="100" w:beforeAutospacing="1" w:after="100" w:afterAutospacing="1"/>
      <w:textAlignment w:val="center"/>
    </w:pPr>
    <w:rPr>
      <w:color w:val="000000"/>
      <w:kern w:val="0"/>
      <w:sz w:val="22"/>
      <w:szCs w:val="22"/>
    </w:rPr>
  </w:style>
  <w:style w:type="paragraph" w:customStyle="1" w:styleId="185">
    <w:name w:val="et6"/>
    <w:basedOn w:val="1"/>
    <w:autoRedefine/>
    <w:qFormat/>
    <w:uiPriority w:val="0"/>
    <w:pPr>
      <w:widowControl/>
      <w:spacing w:before="100" w:beforeAutospacing="1" w:after="100" w:afterAutospacing="1"/>
      <w:textAlignment w:val="center"/>
    </w:pPr>
    <w:rPr>
      <w:color w:val="000000"/>
      <w:kern w:val="0"/>
      <w:sz w:val="22"/>
      <w:szCs w:val="22"/>
    </w:rPr>
  </w:style>
  <w:style w:type="paragraph" w:customStyle="1" w:styleId="186">
    <w:name w:val="et7"/>
    <w:basedOn w:val="1"/>
    <w:autoRedefine/>
    <w:qFormat/>
    <w:uiPriority w:val="0"/>
    <w:pPr>
      <w:widowControl/>
      <w:spacing w:before="100" w:beforeAutospacing="1" w:after="100" w:afterAutospacing="1"/>
      <w:textAlignment w:val="center"/>
    </w:pPr>
    <w:rPr>
      <w:rFonts w:ascii="宋体" w:hAnsi="宋体" w:cs="宋体"/>
      <w:color w:val="000000"/>
      <w:kern w:val="0"/>
      <w:sz w:val="22"/>
      <w:szCs w:val="22"/>
    </w:rPr>
  </w:style>
  <w:style w:type="paragraph" w:customStyle="1" w:styleId="187">
    <w:name w:val="font1"/>
    <w:basedOn w:val="1"/>
    <w:autoRedefine/>
    <w:qFormat/>
    <w:uiPriority w:val="0"/>
    <w:pPr>
      <w:widowControl/>
      <w:spacing w:before="100" w:beforeAutospacing="1" w:after="100" w:afterAutospacing="1"/>
    </w:pPr>
    <w:rPr>
      <w:rFonts w:ascii="宋体" w:hAnsi="宋体" w:cs="宋体"/>
      <w:color w:val="000000"/>
      <w:kern w:val="0"/>
      <w:sz w:val="22"/>
      <w:szCs w:val="22"/>
      <w:vertAlign w:val="subscript"/>
    </w:rPr>
  </w:style>
  <w:style w:type="paragraph" w:customStyle="1" w:styleId="188">
    <w:name w:val="font2"/>
    <w:basedOn w:val="1"/>
    <w:autoRedefine/>
    <w:qFormat/>
    <w:uiPriority w:val="0"/>
    <w:pPr>
      <w:widowControl/>
      <w:spacing w:before="100" w:beforeAutospacing="1" w:after="100" w:afterAutospacing="1"/>
    </w:pPr>
    <w:rPr>
      <w:color w:val="000000"/>
      <w:kern w:val="0"/>
      <w:sz w:val="22"/>
      <w:szCs w:val="22"/>
      <w:vertAlign w:val="subscript"/>
    </w:rPr>
  </w:style>
  <w:style w:type="paragraph" w:customStyle="1" w:styleId="189">
    <w:name w:val="font3"/>
    <w:basedOn w:val="1"/>
    <w:autoRedefine/>
    <w:qFormat/>
    <w:uiPriority w:val="0"/>
    <w:pPr>
      <w:widowControl/>
      <w:spacing w:before="100" w:beforeAutospacing="1" w:after="100" w:afterAutospacing="1"/>
    </w:pPr>
    <w:rPr>
      <w:color w:val="000000"/>
      <w:kern w:val="0"/>
      <w:sz w:val="22"/>
      <w:szCs w:val="22"/>
    </w:rPr>
  </w:style>
  <w:style w:type="paragraph" w:customStyle="1" w:styleId="190">
    <w:name w:val="font5"/>
    <w:basedOn w:val="1"/>
    <w:autoRedefine/>
    <w:qFormat/>
    <w:uiPriority w:val="0"/>
    <w:pPr>
      <w:widowControl/>
      <w:spacing w:before="100" w:beforeAutospacing="1" w:after="100" w:afterAutospacing="1"/>
    </w:pPr>
    <w:rPr>
      <w:color w:val="000000"/>
      <w:kern w:val="0"/>
      <w:szCs w:val="21"/>
    </w:rPr>
  </w:style>
  <w:style w:type="paragraph" w:customStyle="1" w:styleId="191">
    <w:name w:val="font6"/>
    <w:basedOn w:val="1"/>
    <w:autoRedefine/>
    <w:qFormat/>
    <w:uiPriority w:val="0"/>
    <w:pPr>
      <w:widowControl/>
      <w:spacing w:before="100" w:beforeAutospacing="1" w:after="100" w:afterAutospacing="1"/>
    </w:pPr>
    <w:rPr>
      <w:rFonts w:ascii="宋体" w:hAnsi="宋体" w:cs="宋体"/>
      <w:color w:val="000000"/>
      <w:kern w:val="0"/>
      <w:sz w:val="22"/>
      <w:szCs w:val="22"/>
    </w:rPr>
  </w:style>
  <w:style w:type="paragraph" w:customStyle="1" w:styleId="192">
    <w:name w:val="et1"/>
    <w:basedOn w:val="1"/>
    <w:autoRedefine/>
    <w:qFormat/>
    <w:uiPriority w:val="0"/>
    <w:pPr>
      <w:widowControl/>
      <w:spacing w:before="100" w:beforeAutospacing="1" w:after="100" w:afterAutospacing="1"/>
      <w:textAlignment w:val="center"/>
    </w:pPr>
    <w:rPr>
      <w:rFonts w:ascii="宋体" w:hAnsi="宋体" w:cs="宋体"/>
      <w:color w:val="000000"/>
      <w:kern w:val="0"/>
      <w:sz w:val="22"/>
      <w:szCs w:val="22"/>
    </w:rPr>
  </w:style>
  <w:style w:type="paragraph" w:customStyle="1" w:styleId="193">
    <w:name w:val="msonormal"/>
    <w:basedOn w:val="1"/>
    <w:autoRedefine/>
    <w:qFormat/>
    <w:uiPriority w:val="0"/>
    <w:pPr>
      <w:widowControl/>
      <w:spacing w:before="100" w:beforeAutospacing="1" w:after="100" w:afterAutospacing="1"/>
    </w:pPr>
    <w:rPr>
      <w:rFonts w:ascii="宋体" w:hAnsi="宋体" w:cs="宋体"/>
      <w:kern w:val="0"/>
      <w:sz w:val="24"/>
    </w:rPr>
  </w:style>
  <w:style w:type="paragraph" w:customStyle="1" w:styleId="194">
    <w:name w:val="font7"/>
    <w:basedOn w:val="1"/>
    <w:autoRedefine/>
    <w:qFormat/>
    <w:uiPriority w:val="0"/>
    <w:pPr>
      <w:widowControl/>
      <w:spacing w:before="100" w:beforeAutospacing="1" w:after="100" w:afterAutospacing="1"/>
    </w:pPr>
    <w:rPr>
      <w:color w:val="000000"/>
      <w:kern w:val="0"/>
      <w:szCs w:val="21"/>
    </w:rPr>
  </w:style>
  <w:style w:type="paragraph" w:customStyle="1" w:styleId="195">
    <w:name w:val="xl6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Cs w:val="21"/>
    </w:rPr>
  </w:style>
  <w:style w:type="paragraph" w:customStyle="1" w:styleId="196">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97">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98">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99">
    <w:name w:val="xl6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Cs w:val="21"/>
    </w:rPr>
  </w:style>
  <w:style w:type="paragraph" w:customStyle="1" w:styleId="200">
    <w:name w:val="xl70"/>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b/>
      <w:bCs/>
      <w:kern w:val="0"/>
      <w:szCs w:val="21"/>
    </w:rPr>
  </w:style>
  <w:style w:type="paragraph" w:customStyle="1" w:styleId="201">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202">
    <w:name w:val="xl7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Cs w:val="21"/>
    </w:rPr>
  </w:style>
  <w:style w:type="paragraph" w:customStyle="1" w:styleId="203">
    <w:name w:val="xl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Cs w:val="21"/>
    </w:rPr>
  </w:style>
  <w:style w:type="paragraph" w:customStyle="1" w:styleId="204">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FF0000"/>
      <w:kern w:val="0"/>
      <w:szCs w:val="21"/>
    </w:rPr>
  </w:style>
  <w:style w:type="paragraph" w:customStyle="1" w:styleId="205">
    <w:name w:val="xl75"/>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宋体" w:hAnsi="宋体" w:cs="宋体"/>
      <w:kern w:val="0"/>
      <w:sz w:val="24"/>
    </w:rPr>
  </w:style>
  <w:style w:type="paragraph" w:customStyle="1" w:styleId="206">
    <w:name w:val="xl76"/>
    <w:basedOn w:val="1"/>
    <w:autoRedefine/>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宋体" w:hAnsi="宋体" w:cs="宋体"/>
      <w:kern w:val="0"/>
      <w:sz w:val="24"/>
    </w:rPr>
  </w:style>
  <w:style w:type="paragraph" w:customStyle="1" w:styleId="207">
    <w:name w:val="xl77"/>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宋体" w:hAnsi="宋体" w:cs="宋体"/>
      <w:kern w:val="0"/>
      <w:sz w:val="24"/>
    </w:rPr>
  </w:style>
  <w:style w:type="paragraph" w:customStyle="1" w:styleId="208">
    <w:name w:val="xl78"/>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宋体" w:hAnsi="宋体" w:cs="宋体"/>
      <w:kern w:val="0"/>
      <w:sz w:val="24"/>
    </w:rPr>
  </w:style>
  <w:style w:type="paragraph" w:customStyle="1" w:styleId="209">
    <w:name w:val="xl79"/>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pPr>
    <w:rPr>
      <w:rFonts w:ascii="宋体" w:hAnsi="宋体" w:cs="宋体"/>
      <w:kern w:val="0"/>
      <w:sz w:val="24"/>
    </w:rPr>
  </w:style>
  <w:style w:type="paragraph" w:customStyle="1" w:styleId="210">
    <w:name w:val="xl80"/>
    <w:basedOn w:val="1"/>
    <w:autoRedefine/>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pPr>
    <w:rPr>
      <w:rFonts w:ascii="宋体" w:hAnsi="宋体" w:cs="宋体"/>
      <w:kern w:val="0"/>
      <w:sz w:val="24"/>
    </w:rPr>
  </w:style>
  <w:style w:type="paragraph" w:customStyle="1" w:styleId="211">
    <w:name w:val="xl81"/>
    <w:basedOn w:val="1"/>
    <w:autoRedefine/>
    <w:qFormat/>
    <w:uiPriority w:val="0"/>
    <w:pPr>
      <w:widowControl/>
      <w:spacing w:before="100" w:beforeAutospacing="1" w:after="100" w:afterAutospacing="1"/>
    </w:pPr>
    <w:rPr>
      <w:rFonts w:ascii="宋体" w:hAnsi="宋体" w:cs="宋体"/>
      <w:kern w:val="0"/>
      <w:sz w:val="24"/>
    </w:rPr>
  </w:style>
  <w:style w:type="paragraph" w:customStyle="1" w:styleId="212">
    <w:name w:val="xl82"/>
    <w:basedOn w:val="1"/>
    <w:autoRedefine/>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Cs w:val="21"/>
    </w:rPr>
  </w:style>
  <w:style w:type="paragraph" w:customStyle="1" w:styleId="213">
    <w:name w:val="Char9"/>
    <w:basedOn w:val="1"/>
    <w:autoRedefine/>
    <w:qFormat/>
    <w:uiPriority w:val="0"/>
    <w:rPr>
      <w:kern w:val="0"/>
    </w:rPr>
  </w:style>
  <w:style w:type="character" w:customStyle="1" w:styleId="214">
    <w:name w:val="标题 4 Char1"/>
    <w:basedOn w:val="43"/>
    <w:autoRedefine/>
    <w:qFormat/>
    <w:uiPriority w:val="9"/>
    <w:rPr>
      <w:rFonts w:asciiTheme="majorHAnsi" w:hAnsiTheme="majorHAnsi" w:eastAsiaTheme="majorEastAsia" w:cstheme="majorBidi"/>
      <w:b/>
      <w:bCs/>
      <w:kern w:val="0"/>
      <w:sz w:val="28"/>
      <w:szCs w:val="28"/>
    </w:rPr>
  </w:style>
  <w:style w:type="paragraph" w:customStyle="1" w:styleId="215">
    <w:name w:val="Char8"/>
    <w:basedOn w:val="1"/>
    <w:autoRedefine/>
    <w:qFormat/>
    <w:uiPriority w:val="0"/>
    <w:rPr>
      <w:kern w:val="0"/>
    </w:rPr>
  </w:style>
  <w:style w:type="paragraph" w:customStyle="1" w:styleId="216">
    <w:name w:val="Char7"/>
    <w:basedOn w:val="1"/>
    <w:autoRedefine/>
    <w:qFormat/>
    <w:uiPriority w:val="0"/>
    <w:rPr>
      <w:kern w:val="0"/>
    </w:rPr>
  </w:style>
  <w:style w:type="paragraph" w:customStyle="1" w:styleId="217">
    <w:name w:val="Char6"/>
    <w:basedOn w:val="1"/>
    <w:autoRedefine/>
    <w:qFormat/>
    <w:uiPriority w:val="0"/>
    <w:rPr>
      <w:kern w:val="0"/>
    </w:rPr>
  </w:style>
  <w:style w:type="paragraph" w:customStyle="1" w:styleId="218">
    <w:name w:val="Char5"/>
    <w:basedOn w:val="1"/>
    <w:autoRedefine/>
    <w:qFormat/>
    <w:uiPriority w:val="0"/>
    <w:rPr>
      <w:kern w:val="0"/>
    </w:rPr>
  </w:style>
  <w:style w:type="paragraph" w:customStyle="1" w:styleId="219">
    <w:name w:val="Char10"/>
    <w:basedOn w:val="1"/>
    <w:autoRedefine/>
    <w:qFormat/>
    <w:uiPriority w:val="0"/>
    <w:rPr>
      <w:kern w:val="0"/>
    </w:rPr>
  </w:style>
  <w:style w:type="character" w:customStyle="1" w:styleId="220">
    <w:name w:val="font91"/>
    <w:basedOn w:val="43"/>
    <w:autoRedefine/>
    <w:qFormat/>
    <w:uiPriority w:val="0"/>
    <w:rPr>
      <w:rFonts w:hint="eastAsia" w:ascii="宋体" w:hAnsi="宋体" w:eastAsia="宋体" w:cs="宋体"/>
      <w:b/>
      <w:bCs/>
      <w:color w:val="000000"/>
      <w:sz w:val="22"/>
      <w:szCs w:val="22"/>
      <w:u w:val="none"/>
    </w:rPr>
  </w:style>
  <w:style w:type="paragraph" w:customStyle="1" w:styleId="221">
    <w:name w:val="样式 首行缩进:  0.99 厘米 行距: 1.5 倍行距"/>
    <w:basedOn w:val="1"/>
    <w:autoRedefine/>
    <w:qFormat/>
    <w:uiPriority w:val="0"/>
    <w:pPr>
      <w:spacing w:line="355" w:lineRule="auto"/>
      <w:ind w:firstLine="200" w:firstLineChars="200"/>
    </w:pPr>
    <w:rPr>
      <w:rFonts w:ascii="宋体" w:hAnsi="宋体" w:eastAsia="仿宋_GB2312" w:cs="宋体"/>
      <w:kern w:val="0"/>
      <w:sz w:val="24"/>
      <w:szCs w:val="28"/>
    </w:rPr>
  </w:style>
  <w:style w:type="character" w:customStyle="1" w:styleId="222">
    <w:name w:val="font71"/>
    <w:basedOn w:val="43"/>
    <w:autoRedefine/>
    <w:qFormat/>
    <w:uiPriority w:val="0"/>
    <w:rPr>
      <w:rFonts w:hint="eastAsia" w:ascii="宋体" w:hAnsi="宋体" w:eastAsia="宋体" w:cs="宋体"/>
      <w:color w:val="000000"/>
      <w:sz w:val="21"/>
      <w:szCs w:val="21"/>
      <w:u w:val="none"/>
    </w:rPr>
  </w:style>
  <w:style w:type="paragraph" w:customStyle="1" w:styleId="223">
    <w:name w:val="表格中文字"/>
    <w:basedOn w:val="1"/>
    <w:autoRedefine/>
    <w:qFormat/>
    <w:uiPriority w:val="0"/>
    <w:pPr>
      <w:spacing w:line="240" w:lineRule="atLeast"/>
      <w:ind w:firstLine="720" w:firstLineChars="200"/>
      <w:jc w:val="center"/>
    </w:pPr>
  </w:style>
  <w:style w:type="paragraph" w:customStyle="1" w:styleId="224">
    <w:name w:val="表头文字"/>
    <w:basedOn w:val="107"/>
    <w:link w:val="225"/>
    <w:autoRedefine/>
    <w:qFormat/>
    <w:uiPriority w:val="0"/>
    <w:pPr>
      <w:spacing w:line="520" w:lineRule="exact"/>
      <w:jc w:val="center"/>
    </w:pPr>
    <w:rPr>
      <w:b/>
      <w:color w:val="0000FF"/>
      <w:kern w:val="0"/>
      <w:sz w:val="24"/>
      <w:szCs w:val="20"/>
    </w:rPr>
  </w:style>
  <w:style w:type="character" w:customStyle="1" w:styleId="225">
    <w:name w:val="表头文字 Char"/>
    <w:link w:val="224"/>
    <w:autoRedefine/>
    <w:qFormat/>
    <w:uiPriority w:val="0"/>
    <w:rPr>
      <w:b/>
      <w:color w:val="0000FF"/>
      <w:sz w:val="24"/>
    </w:rPr>
  </w:style>
  <w:style w:type="paragraph" w:customStyle="1" w:styleId="226">
    <w:name w:val="表号文字"/>
    <w:basedOn w:val="224"/>
    <w:autoRedefine/>
    <w:qFormat/>
    <w:uiPriority w:val="0"/>
    <w:pPr>
      <w:spacing w:line="240" w:lineRule="auto"/>
      <w:jc w:val="left"/>
    </w:pPr>
    <w:rPr>
      <w:b w:val="0"/>
      <w:sz w:val="21"/>
    </w:rPr>
  </w:style>
  <w:style w:type="paragraph" w:customStyle="1" w:styleId="227">
    <w:name w:val="3级标题"/>
    <w:basedOn w:val="1"/>
    <w:autoRedefine/>
    <w:qFormat/>
    <w:uiPriority w:val="0"/>
    <w:pPr>
      <w:spacing w:line="520" w:lineRule="exact"/>
      <w:ind w:firstLine="720" w:firstLineChars="200"/>
      <w:outlineLvl w:val="2"/>
    </w:pPr>
    <w:rPr>
      <w:b/>
      <w:kern w:val="0"/>
      <w:sz w:val="24"/>
    </w:rPr>
  </w:style>
  <w:style w:type="paragraph" w:customStyle="1" w:styleId="228">
    <w:name w:val="图名格式"/>
    <w:basedOn w:val="107"/>
    <w:autoRedefine/>
    <w:qFormat/>
    <w:uiPriority w:val="0"/>
    <w:pPr>
      <w:spacing w:afterLines="50" w:line="240" w:lineRule="auto"/>
      <w:jc w:val="center"/>
    </w:pPr>
    <w:rPr>
      <w:kern w:val="0"/>
      <w:sz w:val="24"/>
      <w:szCs w:val="20"/>
    </w:rPr>
  </w:style>
  <w:style w:type="character" w:customStyle="1" w:styleId="229">
    <w:name w:val="font101"/>
    <w:basedOn w:val="43"/>
    <w:autoRedefine/>
    <w:qFormat/>
    <w:uiPriority w:val="0"/>
    <w:rPr>
      <w:rFonts w:hint="default" w:ascii="Times New Roman" w:hAnsi="Times New Roman" w:cs="Times New Roman"/>
      <w:color w:val="000000"/>
      <w:sz w:val="22"/>
      <w:szCs w:val="22"/>
      <w:u w:val="none"/>
    </w:rPr>
  </w:style>
  <w:style w:type="character" w:customStyle="1" w:styleId="230">
    <w:name w:val="font12"/>
    <w:basedOn w:val="43"/>
    <w:autoRedefine/>
    <w:qFormat/>
    <w:uiPriority w:val="0"/>
    <w:rPr>
      <w:rFonts w:hint="eastAsia" w:ascii="宋体" w:hAnsi="宋体" w:eastAsia="宋体" w:cs="宋体"/>
      <w:color w:val="000000"/>
      <w:sz w:val="22"/>
      <w:szCs w:val="22"/>
      <w:u w:val="none"/>
    </w:rPr>
  </w:style>
  <w:style w:type="character" w:customStyle="1" w:styleId="231">
    <w:name w:val="font81"/>
    <w:basedOn w:val="43"/>
    <w:autoRedefine/>
    <w:qFormat/>
    <w:uiPriority w:val="0"/>
    <w:rPr>
      <w:rFonts w:hint="default" w:ascii="Calibri" w:hAnsi="Calibri" w:cs="Calibri"/>
      <w:color w:val="000000"/>
      <w:sz w:val="21"/>
      <w:szCs w:val="21"/>
      <w:u w:val="none"/>
    </w:rPr>
  </w:style>
  <w:style w:type="paragraph" w:customStyle="1" w:styleId="232">
    <w:name w:val="标准"/>
    <w:autoRedefine/>
    <w:qFormat/>
    <w:uiPriority w:val="0"/>
    <w:pPr>
      <w:widowControl w:val="0"/>
      <w:ind w:firstLine="200" w:firstLineChars="200"/>
      <w:jc w:val="both"/>
    </w:pPr>
    <w:rPr>
      <w:rFonts w:ascii="仿宋_GB2312" w:hAnsi="宋体" w:eastAsia="仿宋_GB2312" w:cs="Times New Roman"/>
      <w:color w:val="000000"/>
      <w:kern w:val="2"/>
      <w:sz w:val="28"/>
      <w:szCs w:val="28"/>
      <w:lang w:val="en-US" w:eastAsia="zh-CN" w:bidi="ar-SA"/>
    </w:rPr>
  </w:style>
  <w:style w:type="paragraph" w:customStyle="1" w:styleId="233">
    <w:name w:val="0正文"/>
    <w:basedOn w:val="18"/>
    <w:autoRedefine/>
    <w:qFormat/>
    <w:uiPriority w:val="0"/>
    <w:pPr>
      <w:spacing w:line="360" w:lineRule="auto"/>
      <w:ind w:firstLine="200" w:firstLineChars="200"/>
    </w:pPr>
    <w:rPr>
      <w:rFonts w:ascii="Calibri" w:hAnsi="Calibri" w:eastAsia="仿宋" w:cs="宋体"/>
      <w:kern w:val="0"/>
      <w:sz w:val="24"/>
      <w:szCs w:val="20"/>
    </w:rPr>
  </w:style>
  <w:style w:type="paragraph" w:customStyle="1" w:styleId="234">
    <w:name w:val="表格正文（江源）"/>
    <w:qFormat/>
    <w:uiPriority w:val="0"/>
    <w:pPr>
      <w:adjustRightInd w:val="0"/>
      <w:snapToGrid w:val="0"/>
      <w:jc w:val="center"/>
    </w:pPr>
    <w:rPr>
      <w:rFonts w:ascii="Times New Roman" w:hAnsi="Times New Roman" w:eastAsia="宋体" w:cs="Times New Roman"/>
      <w:kern w:val="2"/>
      <w:sz w:val="21"/>
      <w:lang w:val="en-US" w:eastAsia="zh-CN" w:bidi="ar-SA"/>
    </w:rPr>
  </w:style>
  <w:style w:type="paragraph" w:customStyle="1" w:styleId="235">
    <w:name w:val="正文-mjs"/>
    <w:qFormat/>
    <w:uiPriority w:val="0"/>
    <w:pPr>
      <w:spacing w:beforeLines="20" w:line="360" w:lineRule="auto"/>
      <w:ind w:firstLine="643" w:firstLineChars="200"/>
      <w:jc w:val="both"/>
    </w:pPr>
    <w:rPr>
      <w:rFonts w:ascii="Times New Roman" w:hAnsi="Times New Roman" w:eastAsia="宋体" w:cs="Times New Roman"/>
      <w:kern w:val="2"/>
      <w:sz w:val="24"/>
      <w:szCs w:val="24"/>
      <w:lang w:val="en-US" w:eastAsia="zh-CN" w:bidi="ar-SA"/>
    </w:rPr>
  </w:style>
  <w:style w:type="paragraph" w:customStyle="1" w:styleId="236">
    <w:name w:val="表格文字-mjs"/>
    <w:next w:val="1"/>
    <w:qFormat/>
    <w:uiPriority w:val="0"/>
    <w:pPr>
      <w:jc w:val="center"/>
    </w:pPr>
    <w:rPr>
      <w:rFonts w:ascii="Times New Roman" w:hAnsi="Times New Roman" w:eastAsia="宋体" w:cs="Times New Roman"/>
      <w:sz w:val="21"/>
      <w:szCs w:val="21"/>
      <w:lang w:val="zh-CN" w:eastAsia="zh-CN" w:bidi="ar-SA"/>
    </w:rPr>
  </w:style>
  <w:style w:type="paragraph" w:customStyle="1" w:styleId="237">
    <w:name w:val="正文 首行缩进:  2 字符"/>
    <w:basedOn w:val="1"/>
    <w:qFormat/>
    <w:uiPriority w:val="0"/>
    <w:pPr>
      <w:spacing w:line="500" w:lineRule="exact"/>
      <w:ind w:firstLine="560" w:firstLineChars="200"/>
      <w:jc w:val="left"/>
    </w:pPr>
    <w:rPr>
      <w:kern w:val="0"/>
      <w:sz w:val="28"/>
      <w:szCs w:val="28"/>
    </w:rPr>
  </w:style>
  <w:style w:type="character" w:customStyle="1" w:styleId="238">
    <w:name w:val="表格文本 字符"/>
    <w:qFormat/>
    <w:uiPriority w:val="0"/>
    <w:rPr>
      <w:rFonts w:eastAsia="仿宋_GB2312" w:cs="宋体"/>
      <w:color w:val="000000"/>
      <w:sz w:val="21"/>
      <w:szCs w:val="22"/>
    </w:rPr>
  </w:style>
  <w:style w:type="paragraph" w:customStyle="1" w:styleId="239">
    <w:name w:val="表格名称"/>
    <w:basedOn w:val="1"/>
    <w:link w:val="240"/>
    <w:qFormat/>
    <w:uiPriority w:val="0"/>
    <w:pPr>
      <w:spacing w:line="360" w:lineRule="auto"/>
      <w:jc w:val="center"/>
    </w:pPr>
    <w:rPr>
      <w:rFonts w:cstheme="minorBidi"/>
      <w:b/>
      <w:sz w:val="24"/>
      <w:szCs w:val="22"/>
    </w:rPr>
  </w:style>
  <w:style w:type="character" w:customStyle="1" w:styleId="240">
    <w:name w:val="表格名称 字符"/>
    <w:basedOn w:val="43"/>
    <w:link w:val="239"/>
    <w:qFormat/>
    <w:uiPriority w:val="0"/>
    <w:rPr>
      <w:rFonts w:cstheme="minorBidi"/>
      <w:b/>
      <w:kern w:val="2"/>
      <w:sz w:val="24"/>
      <w:szCs w:val="22"/>
    </w:rPr>
  </w:style>
  <w:style w:type="paragraph" w:customStyle="1" w:styleId="241">
    <w:name w:val="图名"/>
    <w:basedOn w:val="1"/>
    <w:link w:val="242"/>
    <w:qFormat/>
    <w:uiPriority w:val="0"/>
    <w:pPr>
      <w:jc w:val="center"/>
    </w:pPr>
    <w:rPr>
      <w:rFonts w:cstheme="minorBidi"/>
      <w:b/>
      <w:sz w:val="24"/>
      <w:szCs w:val="22"/>
    </w:rPr>
  </w:style>
  <w:style w:type="character" w:customStyle="1" w:styleId="242">
    <w:name w:val="图名 字符"/>
    <w:basedOn w:val="43"/>
    <w:link w:val="241"/>
    <w:qFormat/>
    <w:uiPriority w:val="0"/>
    <w:rPr>
      <w:rFonts w:cstheme="minorBidi"/>
      <w:b/>
      <w:kern w:val="2"/>
      <w:sz w:val="24"/>
      <w:szCs w:val="22"/>
    </w:rPr>
  </w:style>
  <w:style w:type="character" w:customStyle="1" w:styleId="243">
    <w:name w:val="页脚 字符1"/>
    <w:basedOn w:val="43"/>
    <w:qFormat/>
    <w:uiPriority w:val="99"/>
    <w:rPr>
      <w:color w:val="auto"/>
      <w:sz w:val="18"/>
      <w:szCs w:val="18"/>
    </w:rPr>
  </w:style>
  <w:style w:type="paragraph" w:customStyle="1" w:styleId="244">
    <w:name w:val="样式 标题 3 + (中文) 黑体 小四 非加粗 段前: 7.8 磅 段后: 0 磅 行距: 固定值 20 磅"/>
    <w:basedOn w:val="5"/>
    <w:qFormat/>
    <w:uiPriority w:val="0"/>
    <w:pPr>
      <w:numPr>
        <w:ilvl w:val="2"/>
        <w:numId w:val="1"/>
      </w:numPr>
      <w:tabs>
        <w:tab w:val="left" w:pos="0"/>
      </w:tabs>
      <w:spacing w:beforeLines="0" w:after="0" w:line="400" w:lineRule="exact"/>
      <w:ind w:firstLine="0"/>
      <w:jc w:val="left"/>
    </w:pPr>
    <w:rPr>
      <w:rFonts w:ascii="Times New Roman" w:hAnsi="Times New Roman" w:eastAsia="宋体" w:cs="宋体"/>
      <w:sz w:val="24"/>
      <w:szCs w:val="20"/>
    </w:rPr>
  </w:style>
  <w:style w:type="paragraph" w:customStyle="1" w:styleId="245">
    <w:name w:val="正文N"/>
    <w:basedOn w:val="1"/>
    <w:link w:val="246"/>
    <w:qFormat/>
    <w:uiPriority w:val="0"/>
    <w:pPr>
      <w:spacing w:line="560" w:lineRule="exact"/>
      <w:ind w:firstLine="560" w:firstLineChars="200"/>
    </w:pPr>
    <w:rPr>
      <w:rFonts w:ascii="仿宋_GB2312" w:eastAsia="仿宋_GB2312"/>
      <w:sz w:val="28"/>
      <w:szCs w:val="28"/>
    </w:rPr>
  </w:style>
  <w:style w:type="character" w:customStyle="1" w:styleId="246">
    <w:name w:val="正文N 字符"/>
    <w:link w:val="245"/>
    <w:qFormat/>
    <w:uiPriority w:val="0"/>
    <w:rPr>
      <w:rFonts w:ascii="仿宋_GB2312" w:eastAsia="仿宋_GB2312"/>
      <w:kern w:val="2"/>
      <w:sz w:val="28"/>
      <w:szCs w:val="28"/>
    </w:rPr>
  </w:style>
  <w:style w:type="paragraph" w:customStyle="1" w:styleId="247">
    <w:name w:val="TOC Heading"/>
    <w:basedOn w:val="2"/>
    <w:next w:val="1"/>
    <w:unhideWhenUsed/>
    <w:qFormat/>
    <w:uiPriority w:val="39"/>
    <w:pPr>
      <w:widowControl/>
      <w:spacing w:beforeLines="0" w:line="259" w:lineRule="auto"/>
      <w:outlineLvl w:val="9"/>
    </w:pPr>
    <w:rPr>
      <w:rFonts w:asciiTheme="majorHAnsi" w:hAnsiTheme="majorHAnsi" w:eastAsiaTheme="majorEastAsia" w:cstheme="majorBidi"/>
      <w:b w:val="0"/>
      <w:bCs w:val="0"/>
      <w:color w:val="366091" w:themeColor="accent1" w:themeShade="BF"/>
      <w:kern w:val="0"/>
      <w:sz w:val="32"/>
      <w:szCs w:val="32"/>
    </w:rPr>
  </w:style>
  <w:style w:type="paragraph" w:customStyle="1" w:styleId="248">
    <w:name w:val="k 正文"/>
    <w:basedOn w:val="1"/>
    <w:qFormat/>
    <w:uiPriority w:val="0"/>
    <w:pPr>
      <w:autoSpaceDE w:val="0"/>
      <w:autoSpaceDN w:val="0"/>
      <w:spacing w:line="500" w:lineRule="exact"/>
      <w:ind w:firstLine="480" w:firstLineChars="200"/>
      <w:textAlignment w:val="bottom"/>
    </w:pPr>
    <w:rPr>
      <w:rFonts w:hAnsi="宋体" w:eastAsia="仿宋_GB2312"/>
      <w:sz w:val="24"/>
    </w:rPr>
  </w:style>
  <w:style w:type="paragraph" w:customStyle="1" w:styleId="249">
    <w:name w:val="xl63"/>
    <w:basedOn w:val="1"/>
    <w:qFormat/>
    <w:uiPriority w:val="0"/>
    <w:pPr>
      <w:widowControl/>
      <w:shd w:val="clear" w:color="000000" w:fill="FF0000"/>
      <w:spacing w:before="100" w:beforeAutospacing="1" w:after="100" w:afterAutospacing="1"/>
      <w:jc w:val="left"/>
    </w:pPr>
    <w:rPr>
      <w:rFonts w:ascii="宋体" w:hAnsi="宋体" w:cs="宋体"/>
      <w:kern w:val="0"/>
      <w:sz w:val="24"/>
    </w:rPr>
  </w:style>
  <w:style w:type="character" w:customStyle="1" w:styleId="250">
    <w:name w:val="Subtle Emphasis"/>
    <w:basedOn w:val="43"/>
    <w:qFormat/>
    <w:uiPriority w:val="19"/>
    <w:rPr>
      <w:i/>
      <w:iCs/>
      <w:color w:val="7F7F7F" w:themeColor="text1" w:themeTint="7F"/>
    </w:rPr>
  </w:style>
  <w:style w:type="paragraph" w:customStyle="1" w:styleId="251">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252">
    <w:name w:val="font8"/>
    <w:basedOn w:val="1"/>
    <w:qFormat/>
    <w:uiPriority w:val="0"/>
    <w:pPr>
      <w:widowControl/>
      <w:spacing w:before="100" w:beforeAutospacing="1" w:after="100" w:afterAutospacing="1"/>
      <w:jc w:val="left"/>
    </w:pPr>
    <w:rPr>
      <w:rFonts w:ascii="宋体" w:hAnsi="宋体" w:cs="宋体"/>
      <w:color w:val="000000"/>
      <w:kern w:val="0"/>
      <w:szCs w:val="21"/>
    </w:rPr>
  </w:style>
  <w:style w:type="paragraph" w:customStyle="1" w:styleId="253">
    <w:name w:val="font9"/>
    <w:basedOn w:val="1"/>
    <w:qFormat/>
    <w:uiPriority w:val="0"/>
    <w:pPr>
      <w:widowControl/>
      <w:spacing w:before="100" w:beforeAutospacing="1" w:after="100" w:afterAutospacing="1"/>
      <w:jc w:val="left"/>
    </w:pPr>
    <w:rPr>
      <w:color w:val="000000"/>
      <w:kern w:val="0"/>
      <w:szCs w:val="21"/>
    </w:rPr>
  </w:style>
  <w:style w:type="character" w:customStyle="1" w:styleId="254">
    <w:name w:val="标题 8 Char"/>
    <w:basedOn w:val="43"/>
    <w:link w:val="10"/>
    <w:qFormat/>
    <w:uiPriority w:val="0"/>
    <w:rPr>
      <w:rFonts w:ascii="Arial" w:hAnsi="Arial" w:eastAsia="黑体" w:cs="宋体"/>
      <w:kern w:val="2"/>
      <w:sz w:val="24"/>
    </w:rPr>
  </w:style>
  <w:style w:type="character" w:customStyle="1" w:styleId="255">
    <w:name w:val="标题 9 Char"/>
    <w:basedOn w:val="43"/>
    <w:link w:val="11"/>
    <w:qFormat/>
    <w:uiPriority w:val="0"/>
    <w:rPr>
      <w:rFonts w:ascii="Arial" w:hAnsi="Arial" w:eastAsia="黑体" w:cs="宋体"/>
      <w:kern w:val="2"/>
      <w:sz w:val="24"/>
    </w:rPr>
  </w:style>
  <w:style w:type="paragraph" w:customStyle="1" w:styleId="256">
    <w:name w:val="Revision"/>
    <w:hidden/>
    <w:semiHidden/>
    <w:qFormat/>
    <w:uiPriority w:val="99"/>
    <w:rPr>
      <w:rFonts w:ascii="Times New Roman" w:hAnsi="Times New Roman" w:eastAsia="宋体" w:cstheme="minorBidi"/>
      <w:kern w:val="2"/>
      <w:sz w:val="24"/>
      <w:szCs w:val="22"/>
      <w:lang w:val="en-US" w:eastAsia="zh-CN" w:bidi="ar-SA"/>
    </w:rPr>
  </w:style>
  <w:style w:type="character" w:customStyle="1" w:styleId="257">
    <w:name w:val="副标题 Char"/>
    <w:basedOn w:val="43"/>
    <w:link w:val="30"/>
    <w:qFormat/>
    <w:uiPriority w:val="0"/>
    <w:rPr>
      <w:rFonts w:asciiTheme="minorHAnsi" w:hAnsiTheme="minorHAnsi" w:eastAsiaTheme="minorEastAsia" w:cstheme="minorBidi"/>
      <w:b/>
      <w:bCs/>
      <w:kern w:val="28"/>
      <w:sz w:val="32"/>
      <w:szCs w:val="32"/>
    </w:rPr>
  </w:style>
  <w:style w:type="table" w:customStyle="1" w:styleId="258">
    <w:name w:val="Table Normal"/>
    <w:unhideWhenUsed/>
    <w:qFormat/>
    <w:uiPriority w:val="0"/>
    <w:tblPr>
      <w:tblCellMar>
        <w:top w:w="0" w:type="dxa"/>
        <w:left w:w="0" w:type="dxa"/>
        <w:bottom w:w="0" w:type="dxa"/>
        <w:right w:w="0" w:type="dxa"/>
      </w:tblCellMar>
    </w:tblPr>
  </w:style>
  <w:style w:type="paragraph" w:customStyle="1" w:styleId="259">
    <w:name w:val="Table Text"/>
    <w:basedOn w:val="1"/>
    <w:semiHidden/>
    <w:qFormat/>
    <w:uiPriority w:val="0"/>
    <w:pPr>
      <w:ind w:firstLine="200" w:firstLineChars="200"/>
    </w:pPr>
    <w:rPr>
      <w:rFonts w:eastAsia="Times New Roman"/>
      <w:szCs w:val="21"/>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石柱县环球电脑公司</Company>
  <Pages>17</Pages>
  <Words>2212</Words>
  <Characters>2996</Characters>
  <Lines>48</Lines>
  <Paragraphs>13</Paragraphs>
  <TotalTime>2821</TotalTime>
  <ScaleCrop>false</ScaleCrop>
  <LinksUpToDate>false</LinksUpToDate>
  <CharactersWithSpaces>2999</CharactersWithSpaces>
  <Application>WPS Office_12.1.0.25222_F1E327BC-269C-435d-A152-05C5408002CA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2020-06-08T01:03:00Z</dcterms:created>
  <dc:creator>陈*何*马</dc:creator>
  <cp:lastModifiedBy>安然弱水</cp:lastModifiedBy>
  <cp:lastPrinted>2026-01-16T03:21:00Z</cp:lastPrinted>
  <dcterms:modified xsi:type="dcterms:W3CDTF">2026-02-12T03:42:15Z</dcterms:modified>
  <dc:title>石柱土家族自治县水利局</dc:title>
  <cp:revision>526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2052-12.1.0.25222</vt:lpwstr>
  </property>
  <property fmtid="{D5CDD505-2E9C-101B-9397-08002B2CF9AE}" pid="3" name="KSOTemplateDocerSaveRecord">
    <vt:lpwstr>eyJoZGlkIjoiM2VmN2NkNzlhZDllNTk4ZDQyYWY1YjAzNzZkNTk2YWEiLCJ1c2VySWQiOiIxMzAwNjA3NzU5In0=</vt:lpwstr>
  </property>
  <property fmtid="{D5CDD505-2E9C-101B-9397-08002B2CF9AE}" pid="4" name="ICV">
    <vt:lpwstr>B926EAD461904E86813F1524DC54D2B6_12</vt:lpwstr>
  </property>
</Properties>
</file>