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800" w:lineRule="exact"/>
        <w:rPr>
          <w:rFonts w:ascii="方正仿宋_GBK" w:eastAsia="方正仿宋_GBK"/>
          <w:color w:val="FF0000"/>
          <w:sz w:val="32"/>
          <w:szCs w:val="32"/>
        </w:rPr>
      </w:pPr>
      <w:bookmarkStart w:id="0" w:name="_GoBack"/>
      <w:bookmarkEnd w:id="0"/>
    </w:p>
    <w:p w:rsidR="000E136B" w:rsidRDefault="00B45EE5">
      <w:pPr>
        <w:spacing w:line="560" w:lineRule="exact"/>
        <w:ind w:firstLineChars="150" w:firstLine="48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石柱水</w:t>
      </w:r>
      <w:r w:rsidR="00F9449C">
        <w:rPr>
          <w:rFonts w:ascii="方正仿宋_GBK" w:eastAsia="方正仿宋_GBK" w:hint="eastAsia"/>
          <w:sz w:val="32"/>
          <w:szCs w:val="32"/>
        </w:rPr>
        <w:t>利</w:t>
      </w:r>
      <w:r>
        <w:rPr>
          <w:rFonts w:ascii="方正仿宋_GBK" w:eastAsia="方正仿宋_GBK" w:hint="eastAsia"/>
          <w:sz w:val="32"/>
          <w:szCs w:val="32"/>
        </w:rPr>
        <w:t>许可〔20</w:t>
      </w:r>
      <w:r w:rsidR="004769E7">
        <w:rPr>
          <w:rFonts w:ascii="方正仿宋_GBK" w:eastAsia="方正仿宋_GBK" w:hint="eastAsia"/>
          <w:sz w:val="32"/>
          <w:szCs w:val="32"/>
        </w:rPr>
        <w:t>2</w:t>
      </w:r>
      <w:r w:rsidR="00631EA6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〕</w:t>
      </w:r>
      <w:r w:rsidR="00180164">
        <w:rPr>
          <w:rFonts w:ascii="方正仿宋_GBK" w:eastAsia="方正仿宋_GBK" w:hint="eastAsia"/>
          <w:sz w:val="32"/>
          <w:szCs w:val="32"/>
        </w:rPr>
        <w:t>1</w:t>
      </w:r>
      <w:r w:rsidR="00631EA6">
        <w:rPr>
          <w:rFonts w:ascii="方正仿宋_GBK"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号</w:t>
      </w:r>
    </w:p>
    <w:p w:rsidR="000E136B" w:rsidRDefault="000E136B">
      <w:pPr>
        <w:jc w:val="center"/>
        <w:rPr>
          <w:rFonts w:ascii="方正仿宋_GBK" w:eastAsia="方正仿宋_GBK"/>
          <w:sz w:val="32"/>
          <w:szCs w:val="32"/>
        </w:rPr>
      </w:pPr>
    </w:p>
    <w:p w:rsidR="000E136B" w:rsidRDefault="000E136B">
      <w:pPr>
        <w:jc w:val="center"/>
        <w:rPr>
          <w:rFonts w:ascii="方正仿宋_GBK" w:eastAsia="方正仿宋_GBK"/>
          <w:sz w:val="32"/>
          <w:szCs w:val="32"/>
        </w:rPr>
      </w:pPr>
    </w:p>
    <w:p w:rsidR="000E136B" w:rsidRPr="00F90226" w:rsidRDefault="00B45EE5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F90226">
        <w:rPr>
          <w:rFonts w:ascii="方正小标宋_GBK" w:eastAsia="方正小标宋_GBK" w:hint="eastAsia"/>
          <w:color w:val="000000" w:themeColor="text1"/>
          <w:sz w:val="36"/>
          <w:szCs w:val="36"/>
        </w:rPr>
        <w:t>石柱土家族自治县水</w:t>
      </w:r>
      <w:r w:rsidR="00F9449C" w:rsidRPr="00F90226">
        <w:rPr>
          <w:rFonts w:ascii="方正小标宋_GBK" w:eastAsia="方正小标宋_GBK" w:hint="eastAsia"/>
          <w:color w:val="000000" w:themeColor="text1"/>
          <w:sz w:val="36"/>
          <w:szCs w:val="36"/>
        </w:rPr>
        <w:t>利</w:t>
      </w:r>
      <w:r w:rsidRPr="00F90226">
        <w:rPr>
          <w:rFonts w:ascii="方正小标宋_GBK" w:eastAsia="方正小标宋_GBK" w:hint="eastAsia"/>
          <w:color w:val="000000" w:themeColor="text1"/>
          <w:sz w:val="36"/>
          <w:szCs w:val="36"/>
        </w:rPr>
        <w:t>局</w:t>
      </w:r>
    </w:p>
    <w:p w:rsidR="000E136B" w:rsidRPr="00F90226" w:rsidRDefault="00B45EE5" w:rsidP="00F9449C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F90226">
        <w:rPr>
          <w:rFonts w:ascii="方正小标宋_GBK" w:eastAsia="方正小标宋_GBK" w:hint="eastAsia"/>
          <w:color w:val="000000" w:themeColor="text1"/>
          <w:sz w:val="36"/>
          <w:szCs w:val="36"/>
        </w:rPr>
        <w:t>关于</w:t>
      </w:r>
      <w:r w:rsidR="009E32B7">
        <w:rPr>
          <w:rFonts w:ascii="方正小标宋_GBK" w:eastAsia="方正小标宋_GBK" w:hint="eastAsia"/>
          <w:color w:val="000000" w:themeColor="text1"/>
          <w:sz w:val="36"/>
          <w:szCs w:val="36"/>
        </w:rPr>
        <w:t>石柱县</w:t>
      </w:r>
      <w:r w:rsidR="00DE67BE">
        <w:rPr>
          <w:rFonts w:ascii="方正小标宋_GBK" w:eastAsia="方正小标宋_GBK" w:hint="eastAsia"/>
          <w:color w:val="000000" w:themeColor="text1"/>
          <w:sz w:val="36"/>
          <w:szCs w:val="36"/>
        </w:rPr>
        <w:t>西沱镇月台居委城镇移民安置</w:t>
      </w:r>
      <w:r w:rsidR="00004389">
        <w:rPr>
          <w:rFonts w:ascii="方正小标宋_GBK" w:eastAsia="方正小标宋_GBK" w:hint="eastAsia"/>
          <w:color w:val="000000" w:themeColor="text1"/>
          <w:sz w:val="36"/>
          <w:szCs w:val="36"/>
        </w:rPr>
        <w:t>区</w:t>
      </w:r>
      <w:r w:rsidR="00DE67BE">
        <w:rPr>
          <w:rFonts w:ascii="方正小标宋_GBK" w:eastAsia="方正小标宋_GBK" w:hint="eastAsia"/>
          <w:color w:val="000000" w:themeColor="text1"/>
          <w:sz w:val="36"/>
          <w:szCs w:val="36"/>
        </w:rPr>
        <w:t>综合帮扶项目</w:t>
      </w:r>
      <w:r w:rsidRPr="00F90226">
        <w:rPr>
          <w:rFonts w:ascii="方正小标宋_GBK" w:eastAsia="方正小标宋_GBK" w:hint="eastAsia"/>
          <w:color w:val="000000" w:themeColor="text1"/>
          <w:sz w:val="36"/>
          <w:szCs w:val="36"/>
        </w:rPr>
        <w:t>初步设计报告</w:t>
      </w:r>
      <w:r w:rsidR="00F90226" w:rsidRPr="00F90226">
        <w:rPr>
          <w:rFonts w:ascii="方正小标宋_GBK" w:eastAsia="方正小标宋_GBK" w:hint="eastAsia"/>
          <w:color w:val="000000" w:themeColor="text1"/>
          <w:sz w:val="36"/>
          <w:szCs w:val="36"/>
        </w:rPr>
        <w:t>准予行政许可的决定</w:t>
      </w:r>
    </w:p>
    <w:p w:rsidR="000E136B" w:rsidRDefault="000E136B"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 w:rsidR="000E136B" w:rsidRDefault="00DE67BE" w:rsidP="00E6444D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石柱土家族自治县水利工程服务站</w:t>
      </w:r>
      <w:r w:rsidR="00B45EE5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：</w:t>
      </w:r>
    </w:p>
    <w:p w:rsidR="000E136B" w:rsidRPr="00AD58A0" w:rsidRDefault="00B45EE5" w:rsidP="00E6444D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你</w:t>
      </w:r>
      <w:r w:rsidR="00DE67BE">
        <w:rPr>
          <w:rFonts w:ascii="方正仿宋_GBK" w:eastAsia="方正仿宋_GBK" w:hint="eastAsia"/>
          <w:color w:val="000000" w:themeColor="text1"/>
          <w:sz w:val="32"/>
          <w:szCs w:val="32"/>
        </w:rPr>
        <w:t>站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报来《</w:t>
      </w:r>
      <w:r w:rsidR="00DE67BE">
        <w:rPr>
          <w:rFonts w:ascii="方正仿宋_GBK" w:eastAsia="方正仿宋_GBK" w:hint="eastAsia"/>
          <w:color w:val="000000" w:themeColor="text1"/>
          <w:sz w:val="32"/>
          <w:szCs w:val="32"/>
        </w:rPr>
        <w:t>石柱县西沱镇月台居委城镇移民安置</w:t>
      </w:r>
      <w:r w:rsidR="00917C7F">
        <w:rPr>
          <w:rFonts w:ascii="方正仿宋_GBK" w:eastAsia="方正仿宋_GBK" w:hint="eastAsia"/>
          <w:color w:val="000000" w:themeColor="text1"/>
          <w:sz w:val="32"/>
          <w:szCs w:val="32"/>
        </w:rPr>
        <w:t>区</w:t>
      </w:r>
      <w:r w:rsidR="00DE67BE">
        <w:rPr>
          <w:rFonts w:ascii="方正仿宋_GBK" w:eastAsia="方正仿宋_GBK" w:hint="eastAsia"/>
          <w:color w:val="000000" w:themeColor="text1"/>
          <w:sz w:val="32"/>
          <w:szCs w:val="32"/>
        </w:rPr>
        <w:t>综合帮扶项目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初步设计报告》（以下简称《报告》）的</w:t>
      </w:r>
      <w:r w:rsidR="001337FB">
        <w:rPr>
          <w:rFonts w:ascii="方正仿宋_GBK" w:eastAsia="方正仿宋_GBK" w:hint="eastAsia"/>
          <w:color w:val="000000" w:themeColor="text1"/>
          <w:sz w:val="32"/>
          <w:szCs w:val="32"/>
        </w:rPr>
        <w:t>报</w:t>
      </w:r>
      <w:r w:rsidR="0006495E">
        <w:rPr>
          <w:rFonts w:ascii="方正仿宋_GBK" w:eastAsia="方正仿宋_GBK" w:hint="eastAsia"/>
          <w:color w:val="000000" w:themeColor="text1"/>
          <w:sz w:val="32"/>
          <w:szCs w:val="32"/>
        </w:rPr>
        <w:t>批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稿及相关材料</w:t>
      </w:r>
      <w:r w:rsidR="00AD58A0">
        <w:rPr>
          <w:rFonts w:ascii="方正仿宋_GBK" w:eastAsia="方正仿宋_GBK" w:hint="eastAsia"/>
          <w:color w:val="000000" w:themeColor="text1"/>
          <w:sz w:val="32"/>
          <w:szCs w:val="32"/>
        </w:rPr>
        <w:t>齐全</w:t>
      </w:r>
      <w:r w:rsidR="001337FB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AD58A0">
        <w:rPr>
          <w:rFonts w:ascii="方正仿宋_GBK" w:eastAsia="方正仿宋_GBK" w:hint="eastAsia"/>
          <w:color w:val="000000" w:themeColor="text1"/>
          <w:sz w:val="32"/>
          <w:szCs w:val="32"/>
        </w:rPr>
        <w:t>基本同意</w:t>
      </w:r>
      <w:r w:rsidR="006545A2">
        <w:rPr>
          <w:rFonts w:ascii="方正仿宋_GBK" w:eastAsia="方正仿宋_GBK" w:hint="eastAsia"/>
          <w:color w:val="000000" w:themeColor="text1"/>
          <w:sz w:val="32"/>
          <w:szCs w:val="32"/>
        </w:rPr>
        <w:t>该</w:t>
      </w:r>
      <w:r w:rsidR="00AD58A0">
        <w:rPr>
          <w:rFonts w:ascii="方正仿宋_GBK" w:eastAsia="方正仿宋_GBK" w:hint="eastAsia"/>
          <w:color w:val="000000" w:themeColor="text1"/>
          <w:sz w:val="32"/>
          <w:szCs w:val="32"/>
        </w:rPr>
        <w:t>工程</w:t>
      </w:r>
      <w:r w:rsidR="006545A2">
        <w:rPr>
          <w:rFonts w:ascii="方正仿宋_GBK" w:eastAsia="方正仿宋_GBK" w:hint="eastAsia"/>
          <w:color w:val="000000" w:themeColor="text1"/>
          <w:sz w:val="32"/>
          <w:szCs w:val="32"/>
        </w:rPr>
        <w:t>初步设计</w:t>
      </w:r>
      <w:r w:rsidR="0006495E">
        <w:rPr>
          <w:rFonts w:ascii="方正仿宋_GBK" w:eastAsia="方正仿宋_GBK" w:hint="eastAsia"/>
          <w:color w:val="000000" w:themeColor="text1"/>
          <w:sz w:val="32"/>
          <w:szCs w:val="32"/>
        </w:rPr>
        <w:t>报告</w:t>
      </w:r>
      <w:r w:rsidR="00BE3642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  <w:r w:rsidR="006545A2">
        <w:rPr>
          <w:rFonts w:ascii="方正仿宋_GBK" w:eastAsia="方正仿宋_GBK" w:hint="eastAsia"/>
          <w:color w:val="000000" w:themeColor="text1"/>
          <w:sz w:val="32"/>
          <w:szCs w:val="32"/>
        </w:rPr>
        <w:t>结合专家审查意见，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现</w:t>
      </w:r>
      <w:r w:rsidR="0076700F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行政许可决定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如下：</w:t>
      </w:r>
    </w:p>
    <w:p w:rsidR="000E136B" w:rsidRPr="00B71C1E" w:rsidRDefault="00B71C1E" w:rsidP="00E6444D">
      <w:pPr>
        <w:pStyle w:val="a5"/>
        <w:spacing w:line="560" w:lineRule="exact"/>
        <w:ind w:firstLine="640"/>
        <w:outlineLvl w:val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一、工程基本情况</w:t>
      </w:r>
    </w:p>
    <w:p w:rsidR="00994A72" w:rsidRPr="00994A72" w:rsidRDefault="005E4C69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本工程位于石柱县西沱镇月台居委，总投资</w:t>
      </w:r>
      <w:r w:rsidR="00FA3A54">
        <w:rPr>
          <w:rFonts w:ascii="方正仿宋_GBK" w:eastAsia="方正仿宋_GBK" w:hAnsi="宋体" w:hint="eastAsia"/>
          <w:kern w:val="0"/>
          <w:sz w:val="32"/>
          <w:szCs w:val="32"/>
        </w:rPr>
        <w:t>5121.57万元，涉及西沱镇6584户，21543人。设计的主要内容建筑立面风貌</w:t>
      </w:r>
      <w:r w:rsidR="00FA3A54">
        <w:rPr>
          <w:rFonts w:ascii="方正仿宋_GBK" w:eastAsia="方正仿宋_GBK" w:hAnsi="宋体" w:hint="eastAsia"/>
          <w:kern w:val="0"/>
          <w:sz w:val="32"/>
          <w:szCs w:val="32"/>
        </w:rPr>
        <w:lastRenderedPageBreak/>
        <w:t>改造、道路维修及路面油化改造</w:t>
      </w:r>
      <w:r w:rsidR="00924940">
        <w:rPr>
          <w:rFonts w:ascii="方正仿宋_GBK" w:eastAsia="方正仿宋_GBK" w:hAnsi="宋体" w:hint="eastAsia"/>
          <w:kern w:val="0"/>
          <w:sz w:val="32"/>
          <w:szCs w:val="32"/>
        </w:rPr>
        <w:t>、</w:t>
      </w:r>
      <w:r w:rsidR="00FA3A54">
        <w:rPr>
          <w:rFonts w:ascii="方正仿宋_GBK" w:eastAsia="方正仿宋_GBK" w:hAnsi="宋体" w:hint="eastAsia"/>
          <w:kern w:val="0"/>
          <w:sz w:val="32"/>
          <w:szCs w:val="32"/>
        </w:rPr>
        <w:t>新建道路、路灯工程、新建市政广场等相关基础设施。总工期21个月。</w:t>
      </w:r>
    </w:p>
    <w:p w:rsidR="00B71C1E" w:rsidRDefault="00B71C1E" w:rsidP="00E6444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二、工程建设任务及规模</w:t>
      </w:r>
    </w:p>
    <w:p w:rsidR="00735B0A" w:rsidRDefault="00735B0A" w:rsidP="00E6444D">
      <w:pPr>
        <w:pStyle w:val="a5"/>
        <w:spacing w:line="560" w:lineRule="exact"/>
        <w:ind w:firstLine="640"/>
        <w:outlineLvl w:val="1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 w:rsidR="0002680B">
        <w:rPr>
          <w:rFonts w:ascii="方正楷体_GBK" w:eastAsia="方正楷体_GBK" w:hint="eastAsia"/>
          <w:sz w:val="32"/>
          <w:szCs w:val="32"/>
        </w:rPr>
        <w:t>一</w:t>
      </w:r>
      <w:r>
        <w:rPr>
          <w:rFonts w:ascii="方正楷体_GBK" w:eastAsia="方正楷体_GBK" w:hint="eastAsia"/>
          <w:sz w:val="32"/>
          <w:szCs w:val="32"/>
        </w:rPr>
        <w:t>）工程任务</w:t>
      </w:r>
    </w:p>
    <w:p w:rsidR="00994A72" w:rsidRPr="00994A72" w:rsidRDefault="00994A72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994A72">
        <w:rPr>
          <w:rFonts w:ascii="方正仿宋_GBK" w:eastAsia="方正仿宋_GBK" w:hAnsi="宋体" w:hint="eastAsia"/>
          <w:kern w:val="0"/>
          <w:sz w:val="32"/>
          <w:szCs w:val="32"/>
        </w:rPr>
        <w:t>工程</w:t>
      </w:r>
      <w:r w:rsidRPr="00994A72">
        <w:rPr>
          <w:rFonts w:ascii="方正仿宋_GBK" w:eastAsia="方正仿宋_GBK" w:hint="eastAsia"/>
          <w:kern w:val="0"/>
          <w:sz w:val="32"/>
          <w:szCs w:val="32"/>
        </w:rPr>
        <w:t>陶家路、万家路、月台南路、园丁路、云南路建筑立面风貌改造面积127980.94㎡，独门嘴旅游接待中心至殡仪馆道路修缮及路面油化改造1.275km，云南路道路修缮及路面油化改造1.193km，江家路至沿江大道新建7.5米宽道路0.7km，罗家湾至潘家湾新建7.5米宽道路度1.16km，行道树修剪440株，新安装有线路灯233盏，新安装太阳能路灯120盏，新建石西路市政广场5000㎡，工业园区安置房小区新建风雨廊及相应配套设施占地6604.92㎡。西沱政府便民办事楼大厅装饰改造面积435.58㎡，西沱政府便民办事楼加装1000kg电梯一台</w:t>
      </w:r>
      <w:r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02680B" w:rsidRPr="00150002" w:rsidRDefault="0002680B" w:rsidP="00150002">
      <w:pPr>
        <w:pStyle w:val="a5"/>
        <w:spacing w:line="560" w:lineRule="exact"/>
        <w:ind w:firstLine="640"/>
        <w:outlineLvl w:val="1"/>
        <w:rPr>
          <w:rFonts w:ascii="方正楷体_GBK" w:eastAsia="方正楷体_GBK"/>
          <w:sz w:val="32"/>
          <w:szCs w:val="32"/>
        </w:rPr>
      </w:pPr>
      <w:r w:rsidRPr="00150002">
        <w:rPr>
          <w:rFonts w:ascii="方正楷体_GBK" w:eastAsia="方正楷体_GBK" w:hint="eastAsia"/>
          <w:sz w:val="32"/>
          <w:szCs w:val="32"/>
        </w:rPr>
        <w:t>（二）工程建设规模</w:t>
      </w:r>
    </w:p>
    <w:p w:rsidR="0002680B" w:rsidRPr="00E6444D" w:rsidRDefault="0002680B" w:rsidP="00E6444D">
      <w:pPr>
        <w:pStyle w:val="a5"/>
        <w:spacing w:line="560" w:lineRule="exact"/>
        <w:ind w:firstLine="640"/>
        <w:outlineLvl w:val="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1、</w:t>
      </w:r>
      <w:r w:rsidR="00077D4C" w:rsidRPr="00E6444D">
        <w:rPr>
          <w:rFonts w:ascii="方正仿宋_GBK" w:eastAsia="方正仿宋_GBK" w:hint="eastAsia"/>
          <w:kern w:val="0"/>
          <w:sz w:val="32"/>
          <w:szCs w:val="32"/>
        </w:rPr>
        <w:t>房屋风貌改造工程</w:t>
      </w:r>
    </w:p>
    <w:p w:rsidR="008F6165" w:rsidRPr="00E6444D" w:rsidRDefault="00077D4C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对建筑外立面二层以下采用仿青砖外墙漆，面积共50885.39㎡</w:t>
      </w:r>
      <w:r w:rsidR="00903D51" w:rsidRPr="00E6444D">
        <w:rPr>
          <w:rFonts w:ascii="方正仿宋_GBK" w:eastAsia="方正仿宋_GBK" w:hint="eastAsia"/>
          <w:kern w:val="0"/>
          <w:sz w:val="32"/>
          <w:szCs w:val="32"/>
        </w:rPr>
        <w:t>，二层以上采用白色外墙漆加深棕色外墙漆装饰线条，共64406.45㎡。</w:t>
      </w:r>
      <w:r w:rsidR="008F6165" w:rsidRPr="00E6444D">
        <w:rPr>
          <w:rFonts w:ascii="方正仿宋_GBK" w:eastAsia="方正仿宋_GBK" w:hint="eastAsia"/>
          <w:kern w:val="0"/>
          <w:sz w:val="32"/>
          <w:szCs w:val="32"/>
        </w:rPr>
        <w:t>空调外机位数量按照对应套型的房间数量1:1设置，外立面</w:t>
      </w:r>
      <w:r w:rsidR="008F6165" w:rsidRPr="00E6444D">
        <w:rPr>
          <w:rFonts w:ascii="方正仿宋_GBK" w:eastAsia="方正仿宋_GBK"/>
          <w:kern w:val="0"/>
          <w:sz w:val="32"/>
          <w:szCs w:val="32"/>
        </w:rPr>
        <w:t>空调外机格栅</w:t>
      </w:r>
      <w:r w:rsidR="008F6165" w:rsidRPr="00E6444D">
        <w:rPr>
          <w:rFonts w:ascii="方正仿宋_GBK" w:eastAsia="方正仿宋_GBK" w:hint="eastAsia"/>
          <w:kern w:val="0"/>
          <w:sz w:val="32"/>
          <w:szCs w:val="32"/>
        </w:rPr>
        <w:t>共</w:t>
      </w:r>
      <w:r w:rsidR="008F6165" w:rsidRPr="00E6444D">
        <w:rPr>
          <w:rFonts w:ascii="方正仿宋_GBK" w:eastAsia="方正仿宋_GBK"/>
          <w:kern w:val="0"/>
          <w:sz w:val="32"/>
          <w:szCs w:val="32"/>
        </w:rPr>
        <w:t>10060.6</w:t>
      </w:r>
      <w:r w:rsidR="008F6165" w:rsidRPr="00E6444D">
        <w:rPr>
          <w:rFonts w:ascii="方正仿宋_GBK" w:eastAsia="方正仿宋_GBK" w:hint="eastAsia"/>
          <w:kern w:val="0"/>
          <w:sz w:val="32"/>
          <w:szCs w:val="32"/>
        </w:rPr>
        <w:t>㎡。采用铝合金格栅，以化学螺栓方式锚固于原建筑墙体上。</w:t>
      </w:r>
    </w:p>
    <w:p w:rsidR="00903D51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商业街、临街铺面及居民楼一层位置设置</w:t>
      </w:r>
      <w:r w:rsidRPr="00E6444D">
        <w:rPr>
          <w:rFonts w:ascii="方正仿宋_GBK" w:eastAsia="方正仿宋_GBK"/>
          <w:kern w:val="0"/>
          <w:sz w:val="32"/>
          <w:szCs w:val="32"/>
        </w:rPr>
        <w:t>偏檐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，共</w:t>
      </w:r>
      <w:r w:rsidRPr="00E6444D">
        <w:rPr>
          <w:rFonts w:ascii="方正仿宋_GBK" w:eastAsia="方正仿宋_GBK"/>
          <w:kern w:val="0"/>
          <w:sz w:val="32"/>
          <w:szCs w:val="32"/>
        </w:rPr>
        <w:t>2628.5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㎡。偏檐结构以普通钢结构为主，墙体与角钢使用M12化学螺栓做有效连接，屋面采用黑色树脂瓦，规格为400*1100。</w:t>
      </w:r>
    </w:p>
    <w:p w:rsidR="0082159C" w:rsidRPr="00E6444D" w:rsidRDefault="0082159C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lastRenderedPageBreak/>
        <w:t xml:space="preserve">2. </w:t>
      </w:r>
      <w:r w:rsidR="008F6165" w:rsidRPr="00E6444D">
        <w:rPr>
          <w:rFonts w:ascii="方正仿宋_GBK" w:eastAsia="方正仿宋_GBK" w:hint="eastAsia"/>
          <w:kern w:val="0"/>
          <w:sz w:val="32"/>
          <w:szCs w:val="32"/>
        </w:rPr>
        <w:t>道路工程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道路等级按城市支路设计，设计行车速度20 Km/h，路面类型为沥青混凝土路面。白改黑道路维持原路基、路面宽度。新建道路路基宽度为7.5m=0.5m（砼路肩）+3.25m（车行道）+3.25m（车行道）+0.5m（砼路肩），路拱横坡采用2.0%双向坡。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路面：上面层为4cm厚AC-13C(SBS)细粒式改性沥青砼，粘层为改性乳化沥青粘层油，下面层为5cm厚AC-16C中粒式沥青砼。上基层为20cm厚4%水泥稳定碎石层，下基层为20cm厚5%水泥稳定碎石层。面层和基层之间为乳化沥青透层油。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路肩采用C20砼浇筑，尺寸为宽0.5m×高0.5m。排水边沟采用矩形边沟，边沟墙身采用C20砼浇筑，沟底采用C20混凝土铺底。涵洞采用 D1000钢筋砼圆管涵。护栏工程采用Gr-B-4E波形护栏。公路全线设置标线。</w:t>
      </w:r>
    </w:p>
    <w:p w:rsidR="0082159C" w:rsidRPr="00E6444D" w:rsidRDefault="0082159C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 xml:space="preserve">3. </w:t>
      </w:r>
      <w:r w:rsidR="008F6165" w:rsidRPr="00E6444D">
        <w:rPr>
          <w:rFonts w:ascii="方正仿宋_GBK" w:eastAsia="方正仿宋_GBK" w:hint="eastAsia"/>
          <w:kern w:val="0"/>
          <w:sz w:val="32"/>
          <w:szCs w:val="32"/>
        </w:rPr>
        <w:t>新建风雨廊桥及相关基础设施</w:t>
      </w:r>
    </w:p>
    <w:p w:rsidR="008F6165" w:rsidRPr="00E6444D" w:rsidRDefault="008F6165" w:rsidP="00E6444D">
      <w:pPr>
        <w:pStyle w:val="Default"/>
        <w:spacing w:line="560" w:lineRule="exact"/>
        <w:ind w:firstLineChars="200" w:firstLine="640"/>
        <w:rPr>
          <w:rFonts w:ascii="方正仿宋_GBK" w:eastAsia="方正仿宋_GBK"/>
          <w:color w:val="auto"/>
          <w:sz w:val="32"/>
          <w:szCs w:val="32"/>
        </w:rPr>
      </w:pPr>
      <w:r w:rsidRPr="00E6444D">
        <w:rPr>
          <w:rFonts w:ascii="方正仿宋_GBK" w:eastAsia="方正仿宋_GBK" w:hint="eastAsia"/>
          <w:color w:val="auto"/>
          <w:sz w:val="32"/>
          <w:szCs w:val="32"/>
        </w:rPr>
        <w:t>风雨连廊：框架结构 长101米，宽4米 建筑高度3.8米，建筑面积404㎡，屋面为小青瓦屋面。</w:t>
      </w:r>
    </w:p>
    <w:p w:rsidR="008F6165" w:rsidRPr="00E6444D" w:rsidRDefault="008F6165" w:rsidP="00E6444D">
      <w:pPr>
        <w:pStyle w:val="Default"/>
        <w:spacing w:line="560" w:lineRule="exact"/>
        <w:ind w:firstLineChars="200" w:firstLine="640"/>
        <w:rPr>
          <w:rFonts w:ascii="方正仿宋_GBK" w:eastAsia="方正仿宋_GBK"/>
          <w:color w:val="auto"/>
          <w:sz w:val="32"/>
          <w:szCs w:val="32"/>
        </w:rPr>
      </w:pPr>
      <w:r w:rsidRPr="00E6444D">
        <w:rPr>
          <w:rFonts w:ascii="方正仿宋_GBK" w:eastAsia="方正仿宋_GBK" w:hint="eastAsia"/>
          <w:color w:val="auto"/>
          <w:sz w:val="32"/>
          <w:szCs w:val="32"/>
        </w:rPr>
        <w:t>配套绿化面积3913.92㎡ ，其中种植国槐（胸径6cm）共60株；月季三年生共3100株，25株/㎡总124㎡；丁香（高度1.5m）共30株，间距2.0m；草坪3300㎡，20g/㎡。</w:t>
      </w:r>
    </w:p>
    <w:p w:rsidR="008F6165" w:rsidRPr="00E6444D" w:rsidRDefault="008F6165" w:rsidP="00E6444D">
      <w:pPr>
        <w:pStyle w:val="Default"/>
        <w:spacing w:line="560" w:lineRule="exact"/>
        <w:ind w:firstLineChars="200" w:firstLine="640"/>
        <w:rPr>
          <w:rFonts w:ascii="方正仿宋_GBK" w:eastAsia="方正仿宋_GBK"/>
          <w:color w:val="auto"/>
          <w:sz w:val="32"/>
          <w:szCs w:val="32"/>
        </w:rPr>
      </w:pPr>
      <w:r w:rsidRPr="00E6444D">
        <w:rPr>
          <w:rFonts w:ascii="方正仿宋_GBK" w:eastAsia="方正仿宋_GBK" w:hint="eastAsia"/>
          <w:color w:val="auto"/>
          <w:sz w:val="32"/>
          <w:szCs w:val="32"/>
        </w:rPr>
        <w:t>广场铺装2287㎡铺装做法：素土夯实，压实系数0.90，采用100厚碎石（砖、卵石）压实、30厚粗砂垫层、最后面铺300×600花岗石铺路石。</w:t>
      </w:r>
    </w:p>
    <w:p w:rsidR="0082159C" w:rsidRPr="00E6444D" w:rsidRDefault="0082159C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 xml:space="preserve">4. </w:t>
      </w:r>
      <w:r w:rsidR="008F6165" w:rsidRPr="00E6444D">
        <w:rPr>
          <w:rFonts w:ascii="方正仿宋_GBK" w:eastAsia="方正仿宋_GBK" w:hint="eastAsia"/>
          <w:kern w:val="0"/>
          <w:sz w:val="32"/>
          <w:szCs w:val="32"/>
        </w:rPr>
        <w:t>路灯及行道树工程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lastRenderedPageBreak/>
        <w:t>路灯：布置在集镇道路上，间距均为30m，LED花莲灯为单侧布置、LED单臂路灯为双侧布置、LED太阳能路灯为双侧布置。LED花莲灯灯杆高度10.0m，9×50W LED灯；LED单臂路灯灯杆高度6.0m，1×60W LED灯；LED太阳能路灯灯杆高度7.0m，1×60W LED灯。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 xml:space="preserve">行道树修剪：位于衙门路、月台路主干道，共计修剪树木440株。 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5.公园工程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公园总面积为5000</w:t>
      </w:r>
      <w:r w:rsidR="005B5B85">
        <w:rPr>
          <w:rFonts w:ascii="方正黑体_GBK" w:eastAsia="方正黑体_GBK" w:hint="eastAsia"/>
          <w:kern w:val="0"/>
          <w:sz w:val="32"/>
          <w:szCs w:val="32"/>
        </w:rPr>
        <w:t>m</w:t>
      </w:r>
      <w:r w:rsidR="005B5B85">
        <w:rPr>
          <w:rFonts w:ascii="宋体" w:hAnsi="宋体" w:cs="宋体"/>
          <w:kern w:val="0"/>
          <w:sz w:val="32"/>
          <w:szCs w:val="32"/>
        </w:rPr>
        <w:t>²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其中铺装面积为3379.79</w:t>
      </w:r>
      <w:r w:rsidR="0027678C">
        <w:rPr>
          <w:rFonts w:ascii="方正黑体_GBK" w:eastAsia="方正黑体_GBK" w:hint="eastAsia"/>
          <w:kern w:val="0"/>
          <w:sz w:val="32"/>
          <w:szCs w:val="32"/>
        </w:rPr>
        <w:t>m</w:t>
      </w:r>
      <w:r w:rsidR="0027678C">
        <w:rPr>
          <w:rFonts w:ascii="宋体" w:hAnsi="宋体" w:cs="宋体"/>
          <w:kern w:val="0"/>
          <w:sz w:val="32"/>
          <w:szCs w:val="32"/>
        </w:rPr>
        <w:t>²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厕所建筑面积101.73</w:t>
      </w:r>
      <w:r w:rsidR="0027678C">
        <w:rPr>
          <w:rFonts w:ascii="方正黑体_GBK" w:eastAsia="方正黑体_GBK" w:hint="eastAsia"/>
          <w:kern w:val="0"/>
          <w:sz w:val="32"/>
          <w:szCs w:val="32"/>
        </w:rPr>
        <w:t>m</w:t>
      </w:r>
      <w:r w:rsidR="0027678C">
        <w:rPr>
          <w:rFonts w:ascii="宋体" w:hAnsi="宋体" w:cs="宋体"/>
          <w:kern w:val="0"/>
          <w:sz w:val="32"/>
          <w:szCs w:val="32"/>
        </w:rPr>
        <w:t>²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,绿化面积为1518.48</w:t>
      </w:r>
      <w:r w:rsidR="0027678C">
        <w:rPr>
          <w:rFonts w:ascii="方正黑体_GBK" w:eastAsia="方正黑体_GBK" w:hint="eastAsia"/>
          <w:kern w:val="0"/>
          <w:sz w:val="32"/>
          <w:szCs w:val="32"/>
        </w:rPr>
        <w:t>m</w:t>
      </w:r>
      <w:r w:rsidR="0027678C">
        <w:rPr>
          <w:rFonts w:ascii="宋体" w:hAnsi="宋体" w:cs="宋体"/>
          <w:kern w:val="0"/>
          <w:sz w:val="32"/>
          <w:szCs w:val="32"/>
        </w:rPr>
        <w:t>²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铺装设计：色彩主要采用黑白灰为主，大面积采用1200×600×30花岗石(随州白麻花岗石荔枝面、芝麻灰花岗石荔枝面），铺装分隔带采用600*300*30福鼎黑花岗石（荔枝面）。铺装做法，素土夯实，压实系数0.90，采用80厚碎石（砖、卵石）压实、100厚C20混凝土垫层、素水泥浆一道（内掺建筑胶）、30厚1:3干硬性水泥砂浆粘结层，最后面铺花岗石。12个树池，1个景观长廊。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植物设计：栽植罗汉松、丛生红叶李、黄葛树、桂花等乔木，栽植千层金球、春鹃球、金叶女贞球等灌木，栽植春羽、南天竹、满天星、粉花山桃草、红叶石楠等花卉。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厕所工程：公园内建1栋公共厕所，占地面积101.73㎡，总建筑面积101.73㎡，建筑高度4.8m，共一层，框架结构，屋面为小青瓦，单层公共建筑，建筑耐火等级三级。立面风格采用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lastRenderedPageBreak/>
        <w:t>徽派建筑与巴渝传统建筑立面风格相结合，彰显新意，简洁。公共厕所内设置管理间、配电间、小便池5个、蹲便器13个，洗手盆2个。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公园给水管道材质采用PPR给水管，主管道采用DN40（全长34m），支管道采用DN25（全长95m）。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公园共设计</w:t>
      </w:r>
      <w:r w:rsidRPr="00E6444D">
        <w:rPr>
          <w:rFonts w:ascii="方正仿宋_GBK" w:eastAsia="方正仿宋_GBK"/>
          <w:kern w:val="0"/>
          <w:sz w:val="32"/>
          <w:szCs w:val="32"/>
        </w:rPr>
        <w:t>景观灯柱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8套，庭院灯11套，射树灯12套，配电箱1套。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6.西沱政府便民办公楼改造工程</w:t>
      </w:r>
    </w:p>
    <w:p w:rsidR="008F6165" w:rsidRPr="00E6444D" w:rsidRDefault="008F6165" w:rsidP="00E6444D">
      <w:pPr>
        <w:pStyle w:val="Default"/>
        <w:spacing w:line="560" w:lineRule="exact"/>
        <w:ind w:firstLineChars="200" w:firstLine="640"/>
        <w:rPr>
          <w:rFonts w:ascii="方正仿宋_GBK" w:eastAsia="方正仿宋_GBK"/>
          <w:color w:val="auto"/>
          <w:sz w:val="32"/>
          <w:szCs w:val="32"/>
        </w:rPr>
      </w:pPr>
      <w:r w:rsidRPr="00E6444D">
        <w:rPr>
          <w:rFonts w:ascii="方正仿宋_GBK" w:eastAsia="方正仿宋_GBK" w:hint="eastAsia"/>
          <w:color w:val="auto"/>
          <w:sz w:val="32"/>
          <w:szCs w:val="32"/>
        </w:rPr>
        <w:t>新增电梯：电梯占地面积5.76㎡，电梯高度18.6m，总建筑面积</w:t>
      </w:r>
      <w:r w:rsidR="00E04319">
        <w:rPr>
          <w:rFonts w:ascii="方正仿宋_GBK" w:eastAsia="方正仿宋_GBK" w:hint="eastAsia"/>
          <w:color w:val="auto"/>
          <w:sz w:val="32"/>
          <w:szCs w:val="32"/>
        </w:rPr>
        <w:t>30.33</w:t>
      </w:r>
      <w:r w:rsidR="00E04319" w:rsidRPr="00E6444D">
        <w:rPr>
          <w:rFonts w:ascii="方正仿宋_GBK" w:eastAsia="方正仿宋_GBK" w:hint="eastAsia"/>
          <w:color w:val="auto"/>
          <w:sz w:val="32"/>
          <w:szCs w:val="32"/>
        </w:rPr>
        <w:t>㎡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。采用室外钢框架电梯，抗震设防烈度为6度，耐火等级二级。电梯轿厢额定载重1000Kg，额定速度1.0m/s，无机房电梯。电梯外围护为钢化夹胶玻璃，玻璃耐火性能等级为1类，建筑安全等级为二级。原建筑层数地上5层，地下0层。增设电梯5层，电梯设3站3门。</w:t>
      </w:r>
    </w:p>
    <w:p w:rsidR="008F6165" w:rsidRPr="00E6444D" w:rsidRDefault="008F6165" w:rsidP="00E6444D">
      <w:pPr>
        <w:pStyle w:val="Default"/>
        <w:spacing w:line="560" w:lineRule="exact"/>
        <w:ind w:firstLineChars="200" w:firstLine="640"/>
        <w:jc w:val="both"/>
        <w:rPr>
          <w:rFonts w:ascii="方正仿宋_GBK" w:eastAsia="方正仿宋_GBK"/>
          <w:color w:val="auto"/>
          <w:sz w:val="32"/>
          <w:szCs w:val="32"/>
        </w:rPr>
      </w:pPr>
      <w:r w:rsidRPr="00E6444D">
        <w:rPr>
          <w:rFonts w:ascii="方正仿宋_GBK" w:eastAsia="方正仿宋_GBK" w:hint="eastAsia"/>
          <w:color w:val="auto"/>
          <w:sz w:val="32"/>
          <w:szCs w:val="32"/>
        </w:rPr>
        <w:t>便民办事楼大厅装饰:主要对办事大厅及大门处进行装饰改造，其内容涉及台阶、门柱、大厅地面、大厅吊顶、灯具、踢脚线、政府公示展示框等，改造面积共435.58</w:t>
      </w:r>
      <w:r w:rsidR="0027678C">
        <w:rPr>
          <w:rFonts w:ascii="方正黑体_GBK" w:eastAsia="方正黑体_GBK" w:hint="eastAsia"/>
          <w:sz w:val="32"/>
          <w:szCs w:val="32"/>
        </w:rPr>
        <w:t>m</w:t>
      </w:r>
      <w:r w:rsidR="0027678C"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。其中台阶面积13.14 m2，大厅及室外地面面积260.68</w:t>
      </w:r>
      <w:r w:rsidR="0027678C">
        <w:rPr>
          <w:rFonts w:ascii="方正黑体_GBK" w:eastAsia="方正黑体_GBK" w:hint="eastAsia"/>
          <w:sz w:val="32"/>
          <w:szCs w:val="32"/>
        </w:rPr>
        <w:t>m</w:t>
      </w:r>
      <w:r w:rsidR="0027678C"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、大厅吊顶67.71</w:t>
      </w:r>
      <w:r w:rsidR="0027678C">
        <w:rPr>
          <w:rFonts w:ascii="方正黑体_GBK" w:eastAsia="方正黑体_GBK" w:hint="eastAsia"/>
          <w:sz w:val="32"/>
          <w:szCs w:val="32"/>
        </w:rPr>
        <w:t>m</w:t>
      </w:r>
      <w:r w:rsidR="0027678C"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、石材踢脚线48</w:t>
      </w:r>
      <w:r w:rsidR="0027678C">
        <w:rPr>
          <w:rFonts w:ascii="方正黑体_GBK" w:eastAsia="方正黑体_GBK" w:hint="eastAsia"/>
          <w:sz w:val="32"/>
          <w:szCs w:val="32"/>
        </w:rPr>
        <w:t>m</w:t>
      </w:r>
      <w:r w:rsidR="0027678C"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、灯具28套,软膜透光天棚28.05</w:t>
      </w:r>
      <w:r w:rsidR="0027678C">
        <w:rPr>
          <w:rFonts w:ascii="方正黑体_GBK" w:eastAsia="方正黑体_GBK" w:hint="eastAsia"/>
          <w:sz w:val="32"/>
          <w:szCs w:val="32"/>
        </w:rPr>
        <w:t>m</w:t>
      </w:r>
      <w:r w:rsidR="0027678C"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、政府公示展示框18</w:t>
      </w:r>
      <w:r w:rsidR="0027678C">
        <w:rPr>
          <w:rFonts w:ascii="方正黑体_GBK" w:eastAsia="方正黑体_GBK" w:hint="eastAsia"/>
          <w:sz w:val="32"/>
          <w:szCs w:val="32"/>
        </w:rPr>
        <w:t>m</w:t>
      </w:r>
      <w:r w:rsidR="0027678C">
        <w:rPr>
          <w:rFonts w:ascii="宋体" w:hAnsi="宋体" w:cs="宋体"/>
          <w:sz w:val="32"/>
          <w:szCs w:val="32"/>
        </w:rPr>
        <w:t>²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t>。大门台阶用30厚烧面黄金麻花岗石台阶饰面、大门外地面用烧面黄金麻花岗石饰面（20厚）。门柱采用干挂西班牙米花大理石饰面（20厚）。大厅内地面外围用800×800米白大理石砖(正铺），中间用800×800米白大理石砖(45度斜铺）。顶棚采</w:t>
      </w:r>
      <w:r w:rsidRPr="00E6444D">
        <w:rPr>
          <w:rFonts w:ascii="方正仿宋_GBK" w:eastAsia="方正仿宋_GBK" w:hint="eastAsia"/>
          <w:color w:val="auto"/>
          <w:sz w:val="32"/>
          <w:szCs w:val="32"/>
        </w:rPr>
        <w:lastRenderedPageBreak/>
        <w:t>用轻钢龙骨纸面石膏板吊顶。告示栏长宽2100×3360。边框采用100宽银色不锈钢边框+亚克力底板。</w:t>
      </w:r>
    </w:p>
    <w:p w:rsidR="000E136B" w:rsidRPr="00E6444D" w:rsidRDefault="008F6165" w:rsidP="00E6444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三</w:t>
      </w:r>
      <w:r w:rsidR="00B45EE5" w:rsidRPr="00E6444D">
        <w:rPr>
          <w:rFonts w:ascii="方正黑体_GBK" w:eastAsia="方正黑体_GBK" w:hint="eastAsia"/>
          <w:sz w:val="32"/>
          <w:szCs w:val="32"/>
        </w:rPr>
        <w:t>、环境保护与水土保持设计</w:t>
      </w:r>
    </w:p>
    <w:p w:rsidR="000E136B" w:rsidRPr="00E6444D" w:rsidRDefault="00B45EE5" w:rsidP="00E6444D">
      <w:pPr>
        <w:pStyle w:val="a5"/>
        <w:spacing w:line="560" w:lineRule="exact"/>
        <w:ind w:firstLine="640"/>
        <w:outlineLvl w:val="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基本同意工程环保措施设计和水土保持措施设计。</w:t>
      </w:r>
    </w:p>
    <w:p w:rsidR="000E136B" w:rsidRPr="00E6444D" w:rsidRDefault="008F6165" w:rsidP="00E6444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四</w:t>
      </w:r>
      <w:r w:rsidR="00B45EE5" w:rsidRPr="00E6444D">
        <w:rPr>
          <w:rFonts w:ascii="方正黑体_GBK" w:eastAsia="方正黑体_GBK" w:hint="eastAsia"/>
          <w:sz w:val="32"/>
          <w:szCs w:val="32"/>
        </w:rPr>
        <w:t>、工程投资</w:t>
      </w:r>
    </w:p>
    <w:p w:rsidR="00463E21" w:rsidRPr="00E6444D" w:rsidRDefault="00463E21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基本同意工程投资概算编制。</w:t>
      </w:r>
    </w:p>
    <w:p w:rsidR="008F6165" w:rsidRPr="00E6444D" w:rsidRDefault="008F616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工程设计概算总投资5121.57万元，其中：工程费用4319.79万元，工程建设其他费557.9万元，基本预备费243.88万元（</w:t>
      </w:r>
      <w:r w:rsidR="000F7417">
        <w:rPr>
          <w:rFonts w:ascii="方正仿宋_GBK" w:eastAsia="方正仿宋_GBK" w:hint="eastAsia"/>
          <w:kern w:val="0"/>
          <w:sz w:val="32"/>
          <w:szCs w:val="32"/>
        </w:rPr>
        <w:t>工程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投资金额</w:t>
      </w:r>
      <w:r w:rsidR="000C5027">
        <w:rPr>
          <w:rFonts w:ascii="方正仿宋_GBK" w:eastAsia="方正仿宋_GBK" w:hint="eastAsia"/>
          <w:kern w:val="0"/>
          <w:sz w:val="32"/>
          <w:szCs w:val="32"/>
        </w:rPr>
        <w:t>以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发改委</w:t>
      </w:r>
      <w:r w:rsidR="00514E65">
        <w:rPr>
          <w:rFonts w:ascii="方正仿宋_GBK" w:eastAsia="方正仿宋_GBK" w:hint="eastAsia"/>
          <w:kern w:val="0"/>
          <w:sz w:val="32"/>
          <w:szCs w:val="32"/>
        </w:rPr>
        <w:t>概算批复为准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）。</w:t>
      </w:r>
    </w:p>
    <w:p w:rsidR="00105D2A" w:rsidRPr="00E6444D" w:rsidRDefault="00105D2A" w:rsidP="00E6444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 xml:space="preserve">五、施工组织设计 </w:t>
      </w:r>
    </w:p>
    <w:p w:rsidR="00105D2A" w:rsidRPr="00E6444D" w:rsidRDefault="00105D2A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基本同意工程计划工期21个月</w:t>
      </w:r>
      <w:r w:rsidR="00514E65">
        <w:rPr>
          <w:rFonts w:ascii="方正仿宋_GBK" w:eastAsia="方正仿宋_GBK" w:hint="eastAsia"/>
          <w:kern w:val="0"/>
          <w:sz w:val="32"/>
          <w:szCs w:val="32"/>
        </w:rPr>
        <w:t>，完善施工总体布置及相关分项工程施工方案。</w:t>
      </w:r>
    </w:p>
    <w:p w:rsidR="000E136B" w:rsidRPr="00E6444D" w:rsidRDefault="00105D2A" w:rsidP="00E6444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六</w:t>
      </w:r>
      <w:r w:rsidR="00B45EE5" w:rsidRPr="00E6444D">
        <w:rPr>
          <w:rFonts w:ascii="方正黑体_GBK" w:eastAsia="方正黑体_GBK" w:hint="eastAsia"/>
          <w:sz w:val="32"/>
          <w:szCs w:val="32"/>
        </w:rPr>
        <w:t xml:space="preserve">、其他 </w:t>
      </w:r>
    </w:p>
    <w:p w:rsidR="00672E75" w:rsidRPr="00E6444D" w:rsidRDefault="00672E75" w:rsidP="00E6444D">
      <w:pPr>
        <w:pStyle w:val="a5"/>
        <w:spacing w:line="560" w:lineRule="exact"/>
        <w:ind w:firstLine="640"/>
        <w:outlineLvl w:val="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（一）</w:t>
      </w:r>
      <w:r w:rsidR="008F6165" w:rsidRPr="00E6444D">
        <w:rPr>
          <w:rFonts w:ascii="方正仿宋_GBK" w:eastAsia="方正仿宋_GBK" w:hint="eastAsia"/>
          <w:kern w:val="0"/>
          <w:sz w:val="32"/>
          <w:szCs w:val="32"/>
        </w:rPr>
        <w:t>项目开工前，编制外墙脚手架安全专项方案。</w:t>
      </w:r>
    </w:p>
    <w:p w:rsidR="000E136B" w:rsidRPr="00E6444D" w:rsidRDefault="00B45EE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72E75" w:rsidRPr="00E6444D">
        <w:rPr>
          <w:rFonts w:ascii="方正仿宋_GBK" w:eastAsia="方正仿宋_GBK" w:hint="eastAsia"/>
          <w:kern w:val="0"/>
          <w:sz w:val="32"/>
          <w:szCs w:val="32"/>
        </w:rPr>
        <w:t>二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）在施工图设计</w:t>
      </w:r>
      <w:r w:rsidR="001359C7">
        <w:rPr>
          <w:rFonts w:ascii="方正仿宋_GBK" w:eastAsia="方正仿宋_GBK" w:hint="eastAsia"/>
          <w:kern w:val="0"/>
          <w:sz w:val="32"/>
          <w:szCs w:val="32"/>
        </w:rPr>
        <w:t>阶段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时</w:t>
      </w:r>
      <w:r w:rsidR="001359C7">
        <w:rPr>
          <w:rFonts w:ascii="方正仿宋_GBK" w:eastAsia="方正仿宋_GBK" w:hint="eastAsia"/>
          <w:kern w:val="0"/>
          <w:sz w:val="32"/>
          <w:szCs w:val="32"/>
        </w:rPr>
        <w:t>按工程初步设计报告的技术审查意见，优化施工方案核实工程量，确定合理预算单价。</w:t>
      </w:r>
    </w:p>
    <w:p w:rsidR="000E136B" w:rsidRPr="00E6444D" w:rsidRDefault="00B45EE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72E75" w:rsidRPr="00E6444D">
        <w:rPr>
          <w:rFonts w:ascii="方正仿宋_GBK" w:eastAsia="方正仿宋_GBK" w:hint="eastAsia"/>
          <w:kern w:val="0"/>
          <w:sz w:val="32"/>
          <w:szCs w:val="32"/>
        </w:rPr>
        <w:t>三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）请严格执行工程“四制”管理的有关规定，建立健全工程质量、安全管理体系，</w:t>
      </w:r>
      <w:r w:rsidRPr="00E6444D">
        <w:rPr>
          <w:rFonts w:ascii="方正仿宋_GBK" w:eastAsia="方正仿宋_GBK"/>
          <w:kern w:val="0"/>
          <w:sz w:val="32"/>
          <w:szCs w:val="32"/>
        </w:rPr>
        <w:t>认真做好征地补偿、移民安置和环境保护等工作，抓紧开工建设，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确保工程建设质量、安全，</w:t>
      </w:r>
      <w:r w:rsidRPr="00E6444D">
        <w:rPr>
          <w:rFonts w:ascii="方正仿宋_GBK" w:eastAsia="方正仿宋_GBK"/>
          <w:kern w:val="0"/>
          <w:sz w:val="32"/>
          <w:szCs w:val="32"/>
        </w:rPr>
        <w:t>按期完成工程建设任务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0E136B" w:rsidRPr="00E6444D" w:rsidRDefault="00B45EE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72E75" w:rsidRPr="00E6444D">
        <w:rPr>
          <w:rFonts w:ascii="方正仿宋_GBK" w:eastAsia="方正仿宋_GBK" w:hint="eastAsia"/>
          <w:kern w:val="0"/>
          <w:sz w:val="32"/>
          <w:szCs w:val="32"/>
        </w:rPr>
        <w:t>四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）请严格执行基本建设程序，</w:t>
      </w:r>
      <w:r w:rsidRPr="00E6444D">
        <w:rPr>
          <w:rFonts w:ascii="方正仿宋_GBK" w:eastAsia="方正仿宋_GBK"/>
          <w:kern w:val="0"/>
          <w:sz w:val="32"/>
          <w:szCs w:val="32"/>
        </w:rPr>
        <w:t>工程动工前，按规定完成相关专项报件审批，并向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我局完善安全备案手续和质量报监程序。</w:t>
      </w:r>
    </w:p>
    <w:p w:rsidR="00600504" w:rsidRPr="00E6444D" w:rsidRDefault="00B45EE5" w:rsidP="00E6444D">
      <w:pPr>
        <w:spacing w:line="56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72E75" w:rsidRPr="00E6444D">
        <w:rPr>
          <w:rFonts w:ascii="方正仿宋_GBK" w:eastAsia="方正仿宋_GBK" w:hint="eastAsia"/>
          <w:kern w:val="0"/>
          <w:sz w:val="32"/>
          <w:szCs w:val="32"/>
        </w:rPr>
        <w:t>五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）请严格按照《关于贯彻落实&lt;石柱县建设领域农民工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lastRenderedPageBreak/>
        <w:t>工资保证金管理实施办法&gt;和&lt;石柱县农民工工资支付管理实施办法&gt;的通知》，做好农民工工资支付相关工作，保障工程顺利推进。</w:t>
      </w:r>
    </w:p>
    <w:p w:rsidR="006545A2" w:rsidRPr="00E6444D" w:rsidRDefault="006545A2" w:rsidP="00E6444D">
      <w:pPr>
        <w:spacing w:line="560" w:lineRule="exact"/>
        <w:ind w:leftChars="304" w:left="1598" w:hangingChars="300" w:hanging="960"/>
        <w:rPr>
          <w:rFonts w:ascii="方正仿宋_GBK" w:eastAsia="方正仿宋_GBK"/>
          <w:kern w:val="0"/>
          <w:sz w:val="32"/>
          <w:szCs w:val="32"/>
        </w:rPr>
      </w:pPr>
    </w:p>
    <w:p w:rsidR="00B31292" w:rsidRPr="00E6444D" w:rsidRDefault="00AF7C5E" w:rsidP="00E6444D">
      <w:pPr>
        <w:spacing w:line="560" w:lineRule="exact"/>
        <w:ind w:leftChars="304" w:left="1598" w:hangingChars="300" w:hanging="96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附件：</w:t>
      </w:r>
      <w:r w:rsidR="00105D2A" w:rsidRPr="00E6444D">
        <w:rPr>
          <w:rFonts w:ascii="方正仿宋_GBK" w:eastAsia="方正仿宋_GBK" w:hint="eastAsia"/>
          <w:kern w:val="0"/>
          <w:sz w:val="32"/>
          <w:szCs w:val="32"/>
        </w:rPr>
        <w:t>石柱县西沱镇月台居委城镇移民安置</w:t>
      </w:r>
      <w:r w:rsidR="00CE5884">
        <w:rPr>
          <w:rFonts w:ascii="方正仿宋_GBK" w:eastAsia="方正仿宋_GBK" w:hint="eastAsia"/>
          <w:kern w:val="0"/>
          <w:sz w:val="32"/>
          <w:szCs w:val="32"/>
        </w:rPr>
        <w:t>区</w:t>
      </w:r>
      <w:r w:rsidR="00105D2A" w:rsidRPr="00E6444D">
        <w:rPr>
          <w:rFonts w:ascii="方正仿宋_GBK" w:eastAsia="方正仿宋_GBK" w:hint="eastAsia"/>
          <w:kern w:val="0"/>
          <w:sz w:val="32"/>
          <w:szCs w:val="32"/>
        </w:rPr>
        <w:t>综合帮扶项目初步设计报告</w:t>
      </w:r>
      <w:r w:rsidR="00B45EE5" w:rsidRPr="00E6444D">
        <w:rPr>
          <w:rFonts w:ascii="方正仿宋_GBK" w:eastAsia="方正仿宋_GBK" w:hint="eastAsia"/>
          <w:kern w:val="0"/>
          <w:sz w:val="32"/>
          <w:szCs w:val="32"/>
        </w:rPr>
        <w:t>专家评审意见</w:t>
      </w:r>
    </w:p>
    <w:p w:rsidR="006545A2" w:rsidRPr="00E6444D" w:rsidRDefault="006545A2" w:rsidP="00E6444D">
      <w:pPr>
        <w:snapToGrid w:val="0"/>
        <w:spacing w:line="560" w:lineRule="exact"/>
        <w:ind w:firstLineChars="1350" w:firstLine="4320"/>
        <w:rPr>
          <w:rFonts w:ascii="方正仿宋_GBK" w:eastAsia="方正仿宋_GBK"/>
          <w:kern w:val="0"/>
          <w:sz w:val="32"/>
          <w:szCs w:val="32"/>
        </w:rPr>
      </w:pPr>
    </w:p>
    <w:p w:rsidR="000E136B" w:rsidRPr="00E6444D" w:rsidRDefault="00B45EE5" w:rsidP="00E6444D">
      <w:pPr>
        <w:snapToGrid w:val="0"/>
        <w:spacing w:line="560" w:lineRule="exact"/>
        <w:ind w:firstLineChars="1350" w:firstLine="432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石柱土家族自治县水</w:t>
      </w:r>
      <w:r w:rsidR="00463E21" w:rsidRPr="00E6444D">
        <w:rPr>
          <w:rFonts w:ascii="方正仿宋_GBK" w:eastAsia="方正仿宋_GBK" w:hint="eastAsia"/>
          <w:kern w:val="0"/>
          <w:sz w:val="32"/>
          <w:szCs w:val="32"/>
        </w:rPr>
        <w:t>利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局</w:t>
      </w:r>
    </w:p>
    <w:p w:rsidR="00DB696C" w:rsidRPr="00E6444D" w:rsidRDefault="00B45EE5" w:rsidP="00E6444D">
      <w:pPr>
        <w:tabs>
          <w:tab w:val="left" w:pos="7655"/>
          <w:tab w:val="left" w:pos="7938"/>
        </w:tabs>
        <w:snapToGrid w:val="0"/>
        <w:spacing w:line="560" w:lineRule="exact"/>
        <w:ind w:firstLineChars="1600" w:firstLine="512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20</w:t>
      </w:r>
      <w:r w:rsidR="00463E21" w:rsidRPr="00E6444D">
        <w:rPr>
          <w:rFonts w:ascii="方正仿宋_GBK" w:eastAsia="方正仿宋_GBK" w:hint="eastAsia"/>
          <w:kern w:val="0"/>
          <w:sz w:val="32"/>
          <w:szCs w:val="32"/>
        </w:rPr>
        <w:t>2</w:t>
      </w:r>
      <w:r w:rsidR="00105D2A" w:rsidRPr="00E6444D">
        <w:rPr>
          <w:rFonts w:ascii="方正仿宋_GBK" w:eastAsia="方正仿宋_GBK" w:hint="eastAsia"/>
          <w:kern w:val="0"/>
          <w:sz w:val="32"/>
          <w:szCs w:val="32"/>
        </w:rPr>
        <w:t>2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年</w:t>
      </w:r>
      <w:r w:rsidR="00105D2A" w:rsidRPr="00E6444D">
        <w:rPr>
          <w:rFonts w:ascii="方正仿宋_GBK" w:eastAsia="方正仿宋_GBK" w:hint="eastAsia"/>
          <w:kern w:val="0"/>
          <w:sz w:val="32"/>
          <w:szCs w:val="32"/>
        </w:rPr>
        <w:t>5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月</w:t>
      </w:r>
      <w:r w:rsidR="00105D2A" w:rsidRPr="00E6444D">
        <w:rPr>
          <w:rFonts w:ascii="方正仿宋_GBK" w:eastAsia="方正仿宋_GBK" w:hint="eastAsia"/>
          <w:kern w:val="0"/>
          <w:sz w:val="32"/>
          <w:szCs w:val="32"/>
        </w:rPr>
        <w:t>13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日</w:t>
      </w:r>
    </w:p>
    <w:p w:rsidR="0022198F" w:rsidRDefault="0022198F" w:rsidP="006545A2">
      <w:pPr>
        <w:tabs>
          <w:tab w:val="left" w:pos="7655"/>
          <w:tab w:val="left" w:pos="7938"/>
        </w:tabs>
        <w:snapToGrid w:val="0"/>
        <w:spacing w:line="510" w:lineRule="exact"/>
        <w:ind w:firstLineChars="1600" w:firstLine="512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1A28AA" w:rsidRDefault="001A28AA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105D2A" w:rsidRDefault="00105D2A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E6444D" w:rsidRDefault="00E6444D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105D2A" w:rsidRDefault="00105D2A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105D2A" w:rsidRDefault="00105D2A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A82F87" w:rsidRDefault="00A82F87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A82F87" w:rsidRDefault="00A82F87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A82F87" w:rsidRDefault="00A82F87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A82F87" w:rsidRDefault="00A82F87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A82F87" w:rsidRDefault="00A82F87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A82F87" w:rsidRDefault="00A82F87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A82F87" w:rsidRDefault="00A82F87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376F4D" w:rsidRDefault="00376F4D" w:rsidP="00B31292">
      <w:pPr>
        <w:tabs>
          <w:tab w:val="left" w:pos="7655"/>
          <w:tab w:val="left" w:pos="7938"/>
        </w:tabs>
        <w:snapToGrid w:val="0"/>
        <w:spacing w:line="520" w:lineRule="exact"/>
        <w:ind w:leftChars="152" w:left="1439" w:hangingChars="400" w:hanging="112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抄送：刘学彬局长，</w:t>
      </w:r>
      <w:r w:rsidR="00AC3945">
        <w:rPr>
          <w:rFonts w:ascii="方正仿宋_GBK" w:eastAsia="方正仿宋_GBK" w:hint="eastAsia"/>
          <w:sz w:val="28"/>
          <w:szCs w:val="28"/>
        </w:rPr>
        <w:t>李世安</w:t>
      </w:r>
      <w:r w:rsidR="00CE5884">
        <w:rPr>
          <w:rFonts w:ascii="方正仿宋_GBK" w:eastAsia="方正仿宋_GBK" w:hint="eastAsia"/>
          <w:sz w:val="28"/>
          <w:szCs w:val="28"/>
        </w:rPr>
        <w:t>调研员</w:t>
      </w:r>
      <w:r>
        <w:rPr>
          <w:rFonts w:ascii="方正仿宋_GBK" w:eastAsia="方正仿宋_GBK" w:hint="eastAsia"/>
          <w:sz w:val="28"/>
          <w:szCs w:val="28"/>
        </w:rPr>
        <w:t>，</w:t>
      </w:r>
      <w:r w:rsidR="00AC3945">
        <w:rPr>
          <w:rFonts w:ascii="方正仿宋_GBK" w:eastAsia="方正仿宋_GBK" w:hint="eastAsia"/>
          <w:sz w:val="28"/>
          <w:szCs w:val="28"/>
        </w:rPr>
        <w:t>规计科</w:t>
      </w:r>
    </w:p>
    <w:p w:rsidR="00376F4D" w:rsidRPr="00376F4D" w:rsidRDefault="00376F4D" w:rsidP="00B31292">
      <w:pPr>
        <w:pBdr>
          <w:top w:val="single" w:sz="6" w:space="1" w:color="auto"/>
          <w:bottom w:val="single" w:sz="6" w:space="1" w:color="auto"/>
        </w:pBdr>
        <w:tabs>
          <w:tab w:val="left" w:pos="7655"/>
        </w:tabs>
        <w:snapToGrid w:val="0"/>
        <w:spacing w:line="52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石柱土家族自治县水利局办公室　　　   　 202</w:t>
      </w:r>
      <w:r w:rsidR="00105D2A">
        <w:rPr>
          <w:rFonts w:ascii="方正仿宋_GBK" w:eastAsia="方正仿宋_GBK" w:hint="eastAsia"/>
          <w:sz w:val="28"/>
          <w:szCs w:val="28"/>
        </w:rPr>
        <w:t>2</w:t>
      </w:r>
      <w:r>
        <w:rPr>
          <w:rFonts w:ascii="方正仿宋_GBK" w:eastAsia="方正仿宋_GBK" w:hint="eastAsia"/>
          <w:sz w:val="28"/>
          <w:szCs w:val="28"/>
        </w:rPr>
        <w:t>年</w:t>
      </w:r>
      <w:r w:rsidR="00105D2A">
        <w:rPr>
          <w:rFonts w:ascii="方正仿宋_GBK" w:eastAsia="方正仿宋_GBK" w:hint="eastAsia"/>
          <w:sz w:val="28"/>
          <w:szCs w:val="28"/>
        </w:rPr>
        <w:t>5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105D2A">
        <w:rPr>
          <w:rFonts w:ascii="方正仿宋_GBK" w:eastAsia="方正仿宋_GBK" w:hint="eastAsia"/>
          <w:sz w:val="28"/>
          <w:szCs w:val="28"/>
        </w:rPr>
        <w:t>13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 w:rsidR="00A82F87" w:rsidRDefault="00A82F87" w:rsidP="00A82F87">
      <w:pPr>
        <w:spacing w:line="560" w:lineRule="exac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lastRenderedPageBreak/>
        <w:t xml:space="preserve">附件 </w:t>
      </w:r>
    </w:p>
    <w:p w:rsidR="00A82F87" w:rsidRPr="00993B9E" w:rsidRDefault="00A82F87" w:rsidP="00A82F87">
      <w:pPr>
        <w:spacing w:line="560" w:lineRule="exact"/>
        <w:ind w:firstLineChars="300" w:firstLine="964"/>
        <w:rPr>
          <w:rFonts w:ascii="仿宋_GB2312" w:eastAsia="仿宋_GB2312" w:hAnsi="楷体" w:cs="楷体"/>
          <w:b/>
          <w:spacing w:val="-20"/>
          <w:sz w:val="36"/>
          <w:szCs w:val="36"/>
        </w:rPr>
      </w:pPr>
      <w:r w:rsidRPr="00993B9E">
        <w:rPr>
          <w:rFonts w:ascii="仿宋_GB2312" w:eastAsia="仿宋_GB2312" w:hAnsi="楷体" w:cs="楷体" w:hint="eastAsia"/>
          <w:b/>
          <w:spacing w:val="-20"/>
          <w:sz w:val="36"/>
          <w:szCs w:val="36"/>
        </w:rPr>
        <w:t>石柱县西沱镇月台居委城镇移民安置</w:t>
      </w:r>
      <w:r w:rsidR="00CE5884">
        <w:rPr>
          <w:rFonts w:ascii="仿宋_GB2312" w:eastAsia="仿宋_GB2312" w:hAnsi="楷体" w:cs="楷体" w:hint="eastAsia"/>
          <w:b/>
          <w:spacing w:val="-20"/>
          <w:sz w:val="36"/>
          <w:szCs w:val="36"/>
        </w:rPr>
        <w:t>区</w:t>
      </w:r>
      <w:r w:rsidRPr="00993B9E">
        <w:rPr>
          <w:rFonts w:ascii="仿宋_GB2312" w:eastAsia="仿宋_GB2312" w:hAnsi="楷体" w:cs="楷体" w:hint="eastAsia"/>
          <w:b/>
          <w:spacing w:val="-20"/>
          <w:sz w:val="36"/>
          <w:szCs w:val="36"/>
        </w:rPr>
        <w:t>综合帮扶项目</w:t>
      </w:r>
    </w:p>
    <w:p w:rsidR="00A82F87" w:rsidRPr="00993B9E" w:rsidRDefault="00A82F87" w:rsidP="00A82F87">
      <w:pPr>
        <w:spacing w:line="560" w:lineRule="exact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 w:rsidRPr="00993B9E">
        <w:rPr>
          <w:rFonts w:ascii="仿宋_GB2312" w:eastAsia="仿宋_GB2312" w:hAnsi="宋体" w:hint="eastAsia"/>
          <w:b/>
          <w:kern w:val="0"/>
          <w:sz w:val="36"/>
          <w:szCs w:val="36"/>
        </w:rPr>
        <w:t>初步设计报告专家评审意见</w:t>
      </w:r>
    </w:p>
    <w:p w:rsidR="00A82F87" w:rsidRDefault="00A82F87" w:rsidP="00A82F87">
      <w:pPr>
        <w:spacing w:line="400" w:lineRule="exact"/>
        <w:rPr>
          <w:rFonts w:ascii="方正仿宋_GBK" w:eastAsia="方正仿宋_GBK"/>
          <w:sz w:val="32"/>
          <w:szCs w:val="32"/>
        </w:rPr>
      </w:pP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2022年3月17日，石柱县水利局组织召开了《石柱县西沱镇月台居委城镇移民安置</w:t>
      </w:r>
      <w:r w:rsidR="00CE5884">
        <w:rPr>
          <w:rFonts w:ascii="仿宋_GB2312" w:eastAsia="仿宋_GB2312" w:hint="eastAsia"/>
          <w:iCs/>
          <w:sz w:val="30"/>
          <w:szCs w:val="30"/>
        </w:rPr>
        <w:t>区</w:t>
      </w:r>
      <w:r>
        <w:rPr>
          <w:rFonts w:ascii="仿宋_GB2312" w:eastAsia="仿宋_GB2312" w:hint="eastAsia"/>
          <w:iCs/>
          <w:sz w:val="30"/>
          <w:szCs w:val="30"/>
        </w:rPr>
        <w:t>综合帮扶项目初步设计报告》（以下简称《报告》）专家技术评审会。参加会议的有石柱县水利局、石柱县水利工程服务站（业主）和精佳建设工程集团有限公司（设计单位）等单位代表和专家组成员。专家组会前详细审阅了该《报告》，会上业主代表介绍了项目背景及前期工作情况。专家组成员认真听取了设计单位的汇报，对《报告》进行了认真讨论和审查，并提出了修改意见。设计单位于2022年4月23 日完成了《报告》的修改工作，经专家组复核，并形成以下评审意见。</w:t>
      </w:r>
    </w:p>
    <w:p w:rsidR="00A82F87" w:rsidRPr="00AA6B49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t>一、工程主要建设内容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1、房屋</w:t>
      </w:r>
      <w:r w:rsidRPr="000E7DDA">
        <w:rPr>
          <w:rFonts w:ascii="仿宋_GB2312" w:eastAsia="仿宋_GB2312" w:hint="eastAsia"/>
          <w:iCs/>
          <w:sz w:val="30"/>
          <w:szCs w:val="30"/>
        </w:rPr>
        <w:t>风貌改造</w:t>
      </w:r>
      <w:r>
        <w:rPr>
          <w:rFonts w:ascii="仿宋_GB2312" w:eastAsia="仿宋_GB2312" w:hint="eastAsia"/>
          <w:iCs/>
          <w:sz w:val="30"/>
          <w:szCs w:val="30"/>
        </w:rPr>
        <w:t>工程：</w:t>
      </w:r>
      <w:r w:rsidRPr="000E7DDA">
        <w:rPr>
          <w:rFonts w:ascii="仿宋_GB2312" w:eastAsia="仿宋_GB2312" w:hint="eastAsia"/>
          <w:iCs/>
          <w:sz w:val="30"/>
          <w:szCs w:val="30"/>
        </w:rPr>
        <w:t>陶家路、万家路、月台南路、园丁路、云南路</w:t>
      </w:r>
      <w:r>
        <w:rPr>
          <w:rFonts w:ascii="仿宋_GB2312" w:eastAsia="仿宋_GB2312" w:hint="eastAsia"/>
          <w:iCs/>
          <w:sz w:val="30"/>
          <w:szCs w:val="30"/>
        </w:rPr>
        <w:t>外墙立面</w:t>
      </w:r>
      <w:r w:rsidRPr="000E7DDA">
        <w:rPr>
          <w:rFonts w:ascii="仿宋_GB2312" w:eastAsia="仿宋_GB2312" w:hint="eastAsia"/>
          <w:iCs/>
          <w:sz w:val="30"/>
          <w:szCs w:val="30"/>
        </w:rPr>
        <w:t>风貌改造面积127980.94㎡</w:t>
      </w:r>
      <w:r>
        <w:rPr>
          <w:rFonts w:ascii="仿宋_GB2312" w:eastAsia="仿宋_GB2312" w:hint="eastAsia"/>
          <w:iCs/>
          <w:sz w:val="30"/>
          <w:szCs w:val="30"/>
        </w:rPr>
        <w:t>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2、道路工程：新建城市道路2条共计长1867.6m，其中江家路至沿江大道长704.3m，宽7.5m；罗家湾至潘家湾道路长1163.3m，宽7.5m。道路白改黑2条共计长2468.7m，其中云南路1193.6m；独门嘴旅游接待中心至殡仪馆1275.1m。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3、风雨连廊及相应配套设施：新建风雨连廊1座建筑面积404㎡，配套绿化面积3913.92㎡，硬质地面铺装2287㎡。总占地面积</w:t>
      </w:r>
      <w:r>
        <w:rPr>
          <w:rFonts w:ascii="仿宋_GB2312" w:eastAsia="仿宋_GB2312" w:hint="eastAsia"/>
          <w:iCs/>
          <w:sz w:val="30"/>
          <w:szCs w:val="30"/>
        </w:rPr>
        <w:lastRenderedPageBreak/>
        <w:t>6604.92㎡。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4、路灯及行道树工程：新建路灯353盏，其中安装太阳能路灯120盏，安装有线路灯233盏。行道树修剪440株。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5、公园工程：新建公园1处，总面积为5000m</w:t>
      </w:r>
      <w:r w:rsidRPr="0043699F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。其中铺装面积为3379.79m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,厕所建筑面积101.73m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,绿化面积为1518.48m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6、西沱政府便民办事楼改造：安装电梯（1000kg载重）1台。便民办事楼大厅装饰面积435.58</w:t>
      </w:r>
      <w:r w:rsidRPr="00835906">
        <w:rPr>
          <w:rFonts w:ascii="仿宋_GB2312" w:eastAsia="仿宋_GB2312" w:hint="eastAsia"/>
          <w:iCs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sz w:val="30"/>
          <w:szCs w:val="30"/>
        </w:rPr>
        <w:t>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。</w:t>
      </w:r>
    </w:p>
    <w:p w:rsidR="00A82F87" w:rsidRPr="00AA6B49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t>二、 工程设计</w:t>
      </w:r>
    </w:p>
    <w:p w:rsidR="00A82F87" w:rsidRPr="00AA6B49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t>1、</w:t>
      </w:r>
      <w:r w:rsidRPr="00814434">
        <w:rPr>
          <w:rFonts w:ascii="仿宋_GB2312" w:eastAsia="仿宋_GB2312" w:hint="eastAsia"/>
          <w:b/>
          <w:iCs/>
          <w:sz w:val="30"/>
          <w:szCs w:val="30"/>
        </w:rPr>
        <w:t>房屋风貌改造工</w:t>
      </w:r>
      <w:r w:rsidRPr="00AA6B49">
        <w:rPr>
          <w:rFonts w:ascii="仿宋_GB2312" w:eastAsia="仿宋_GB2312" w:hint="eastAsia"/>
          <w:b/>
          <w:iCs/>
          <w:sz w:val="30"/>
          <w:szCs w:val="30"/>
        </w:rPr>
        <w:t>程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原外立面使用瓷砖饰面或水泥墙面的建筑，采用水泥砂浆修补空鼓脱落。外立面为红砖墙面的增加水泥砂浆抹灰层， 刷界面剂，</w:t>
      </w:r>
      <w:r w:rsidRPr="00D76FE5">
        <w:rPr>
          <w:rFonts w:ascii="仿宋_GB2312" w:eastAsia="仿宋_GB2312" w:hint="eastAsia"/>
          <w:iCs/>
          <w:sz w:val="30"/>
          <w:szCs w:val="30"/>
        </w:rPr>
        <w:t>2-3厚聚合物抗裂砂浆、</w:t>
      </w:r>
      <w:r>
        <w:rPr>
          <w:rFonts w:ascii="仿宋_GB2312" w:eastAsia="仿宋_GB2312" w:hint="eastAsia"/>
          <w:iCs/>
          <w:sz w:val="30"/>
          <w:szCs w:val="30"/>
        </w:rPr>
        <w:t>压入一层耐碱玻璃纤维网布，刮腻子找平砂光层，刷防水乳胶漆，喷或刷底涂料一遍，最后涂白色外墙胶漆两遍。建筑外立面二层以下采用仿青砖外墙漆，面积共50885.39㎡，二层及以上采用白色外墙漆加深棕色外墙漆装饰线条，共64406.45㎡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空调外机位数量按照对应套型的房间数量1:1设置，外立面</w:t>
      </w:r>
      <w:r>
        <w:rPr>
          <w:rFonts w:ascii="仿宋_GB2312" w:eastAsia="仿宋_GB2312"/>
          <w:iCs/>
          <w:sz w:val="30"/>
          <w:szCs w:val="30"/>
        </w:rPr>
        <w:t>空调外机格栅</w:t>
      </w:r>
      <w:r>
        <w:rPr>
          <w:rFonts w:ascii="仿宋_GB2312" w:eastAsia="仿宋_GB2312" w:hint="eastAsia"/>
          <w:iCs/>
          <w:sz w:val="30"/>
          <w:szCs w:val="30"/>
        </w:rPr>
        <w:t>共</w:t>
      </w:r>
      <w:r>
        <w:rPr>
          <w:rFonts w:ascii="仿宋_GB2312" w:eastAsia="仿宋_GB2312"/>
          <w:iCs/>
          <w:sz w:val="30"/>
          <w:szCs w:val="30"/>
        </w:rPr>
        <w:t>10060.6</w:t>
      </w:r>
      <w:r>
        <w:rPr>
          <w:rFonts w:ascii="仿宋_GB2312" w:eastAsia="仿宋_GB2312" w:hint="eastAsia"/>
          <w:iCs/>
          <w:sz w:val="30"/>
          <w:szCs w:val="30"/>
        </w:rPr>
        <w:t>㎡。采用铝合金格栅，以化学螺栓方式锚固于原建筑墙体上。</w:t>
      </w:r>
    </w:p>
    <w:p w:rsidR="00A82F87" w:rsidRDefault="00A82F87" w:rsidP="00A82F87">
      <w:pPr>
        <w:spacing w:line="580" w:lineRule="exact"/>
        <w:ind w:firstLineChars="200" w:firstLine="600"/>
      </w:pPr>
      <w:r>
        <w:rPr>
          <w:rFonts w:ascii="仿宋_GB2312" w:eastAsia="仿宋_GB2312" w:hint="eastAsia"/>
          <w:iCs/>
          <w:sz w:val="30"/>
          <w:szCs w:val="30"/>
        </w:rPr>
        <w:t>商业街、临街铺面及居民楼一层位置设置</w:t>
      </w:r>
      <w:r>
        <w:rPr>
          <w:rFonts w:ascii="仿宋_GB2312" w:eastAsia="仿宋_GB2312"/>
          <w:iCs/>
          <w:sz w:val="30"/>
          <w:szCs w:val="30"/>
        </w:rPr>
        <w:t>偏檐</w:t>
      </w:r>
      <w:r>
        <w:rPr>
          <w:rFonts w:ascii="仿宋_GB2312" w:eastAsia="仿宋_GB2312" w:hint="eastAsia"/>
          <w:iCs/>
          <w:sz w:val="30"/>
          <w:szCs w:val="30"/>
        </w:rPr>
        <w:t>，共</w:t>
      </w:r>
      <w:r>
        <w:rPr>
          <w:rFonts w:ascii="仿宋_GB2312" w:eastAsia="仿宋_GB2312"/>
          <w:iCs/>
          <w:sz w:val="30"/>
          <w:szCs w:val="30"/>
        </w:rPr>
        <w:t>2628.5</w:t>
      </w:r>
      <w:r>
        <w:rPr>
          <w:rFonts w:ascii="仿宋_GB2312" w:eastAsia="仿宋_GB2312" w:hint="eastAsia"/>
          <w:iCs/>
          <w:sz w:val="30"/>
          <w:szCs w:val="30"/>
        </w:rPr>
        <w:t>㎡。偏檐结构以普通钢结构为主，墙体与角钢使用M12化学螺栓做有效连接，屋面采用黑色树脂瓦，规格为400*1100。</w:t>
      </w:r>
    </w:p>
    <w:p w:rsidR="00A82F87" w:rsidRPr="00AA6B49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lastRenderedPageBreak/>
        <w:t>2、道路工程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 w:rsidRPr="00D6225E">
        <w:rPr>
          <w:rFonts w:ascii="仿宋_GB2312" w:eastAsia="仿宋_GB2312" w:hint="eastAsia"/>
          <w:iCs/>
          <w:sz w:val="30"/>
          <w:szCs w:val="30"/>
        </w:rPr>
        <w:t>道路等级按城市支路</w:t>
      </w:r>
      <w:r>
        <w:rPr>
          <w:rFonts w:ascii="仿宋_GB2312" w:eastAsia="仿宋_GB2312" w:hint="eastAsia"/>
          <w:iCs/>
          <w:sz w:val="30"/>
          <w:szCs w:val="30"/>
        </w:rPr>
        <w:t>设计，</w:t>
      </w:r>
      <w:r w:rsidRPr="00D6225E">
        <w:rPr>
          <w:rFonts w:ascii="仿宋_GB2312" w:eastAsia="仿宋_GB2312" w:hint="eastAsia"/>
          <w:iCs/>
          <w:sz w:val="30"/>
          <w:szCs w:val="30"/>
        </w:rPr>
        <w:t>设计行车速度20 Km/h，路面类型</w:t>
      </w:r>
      <w:r>
        <w:rPr>
          <w:rFonts w:ascii="仿宋_GB2312" w:eastAsia="仿宋_GB2312" w:hint="eastAsia"/>
          <w:iCs/>
          <w:sz w:val="30"/>
          <w:szCs w:val="30"/>
        </w:rPr>
        <w:t>为</w:t>
      </w:r>
      <w:r w:rsidRPr="00D6225E">
        <w:rPr>
          <w:rFonts w:ascii="仿宋_GB2312" w:eastAsia="仿宋_GB2312" w:hint="eastAsia"/>
          <w:iCs/>
          <w:sz w:val="30"/>
          <w:szCs w:val="30"/>
        </w:rPr>
        <w:t>沥青混凝土路面。</w:t>
      </w:r>
      <w:r>
        <w:rPr>
          <w:rFonts w:ascii="仿宋_GB2312" w:eastAsia="仿宋_GB2312" w:hint="eastAsia"/>
          <w:iCs/>
          <w:sz w:val="30"/>
          <w:szCs w:val="30"/>
        </w:rPr>
        <w:t>白改黑道路</w:t>
      </w:r>
      <w:r w:rsidRPr="009F5FBC">
        <w:rPr>
          <w:rFonts w:ascii="仿宋_GB2312" w:eastAsia="仿宋_GB2312" w:hint="eastAsia"/>
          <w:iCs/>
          <w:sz w:val="30"/>
          <w:szCs w:val="30"/>
        </w:rPr>
        <w:t>维持原路基、路面宽度</w:t>
      </w:r>
      <w:r>
        <w:rPr>
          <w:rFonts w:ascii="仿宋_GB2312" w:eastAsia="仿宋_GB2312" w:hint="eastAsia"/>
          <w:iCs/>
          <w:sz w:val="30"/>
          <w:szCs w:val="30"/>
        </w:rPr>
        <w:t>。新建道路路基宽度为7.5m=0.5m（砼路肩）+3.25m（车行道）+3.25m（车行道）+0.5m（砼路肩），路拱横坡采用2.0%双向坡。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路面：上面层为4cm厚AC-13C(SBS)细粒式改性沥青砼，粘层为改性乳化沥青粘层油，下面层为5cm厚AC-16C中粒式沥青砼。上基层为20cm厚4%水泥稳定碎石层，下基层为20cm厚5%水泥稳定碎石层。面层和基层之间为乳化沥青透层油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路肩采用C20砼浇筑，尺寸为宽0.5m×高0.5m。排水边沟采用矩形边沟，边沟墙身采用C20砼浇筑，沟底采用C20混凝土铺底。涵洞采用 D1000钢筋砼圆管涵。护栏工程采用Gr-B-4E波形护栏。公路全线设置标线。</w:t>
      </w:r>
    </w:p>
    <w:p w:rsidR="00A82F87" w:rsidRPr="00AA6B49" w:rsidRDefault="00A82F87" w:rsidP="00A82F87">
      <w:pPr>
        <w:pStyle w:val="Default"/>
        <w:spacing w:line="580" w:lineRule="exact"/>
        <w:ind w:firstLineChars="200" w:firstLine="602"/>
        <w:rPr>
          <w:rFonts w:ascii="仿宋_GB2312" w:eastAsia="仿宋_GB2312"/>
          <w:b/>
          <w:iCs/>
          <w:color w:val="auto"/>
          <w:kern w:val="2"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color w:val="auto"/>
          <w:kern w:val="2"/>
          <w:sz w:val="30"/>
          <w:szCs w:val="30"/>
        </w:rPr>
        <w:t>3、新建风雨廊及相应配套设施：</w:t>
      </w:r>
    </w:p>
    <w:p w:rsidR="00A82F87" w:rsidRDefault="00A82F87" w:rsidP="00A82F87">
      <w:pPr>
        <w:pStyle w:val="Default"/>
        <w:spacing w:line="580" w:lineRule="exact"/>
        <w:ind w:firstLineChars="200" w:firstLine="600"/>
        <w:rPr>
          <w:rFonts w:ascii="仿宋_GB2312" w:eastAsia="仿宋_GB2312"/>
          <w:iCs/>
          <w:color w:val="auto"/>
          <w:kern w:val="2"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风雨连廊：框架结构 长101米，宽4米 建筑高度3.8米，建筑面积404㎡，屋面为小青瓦屋面。</w:t>
      </w:r>
    </w:p>
    <w:p w:rsidR="00A82F87" w:rsidRDefault="00A82F87" w:rsidP="00A82F87">
      <w:pPr>
        <w:pStyle w:val="Default"/>
        <w:spacing w:line="580" w:lineRule="exact"/>
        <w:ind w:firstLineChars="200" w:firstLine="600"/>
        <w:rPr>
          <w:rFonts w:ascii="仿宋_GB2312" w:eastAsia="仿宋_GB2312"/>
          <w:iCs/>
          <w:color w:val="auto"/>
          <w:kern w:val="2"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配套绿化面积3913.92㎡ ，其中种植国槐（胸径6cm）共60株；月季三年生共3100株，25株/㎡总124㎡；丁香（高度1.5m）共30株，间距2.0m；草坪3300㎡，20g/㎡。</w:t>
      </w:r>
    </w:p>
    <w:p w:rsidR="00A82F87" w:rsidRDefault="00A82F87" w:rsidP="00A82F87">
      <w:pPr>
        <w:pStyle w:val="Default"/>
        <w:spacing w:line="580" w:lineRule="exact"/>
        <w:ind w:firstLineChars="200" w:firstLine="600"/>
        <w:rPr>
          <w:rFonts w:ascii="仿宋_GB2312" w:eastAsia="仿宋_GB2312"/>
          <w:iCs/>
          <w:color w:val="auto"/>
          <w:kern w:val="2"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广场铺装2287㎡铺装做法：素土夯实，压实系数0.90，采用100厚碎石（砖、卵石）压实、30厚粗砂垫层、最后面铺300×600花岗石铺路石。</w:t>
      </w:r>
    </w:p>
    <w:p w:rsidR="00A82F87" w:rsidRPr="00AA6B49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lastRenderedPageBreak/>
        <w:t>4、路灯及行道树工程：</w:t>
      </w:r>
    </w:p>
    <w:p w:rsidR="00A82F87" w:rsidRPr="00F93E0D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 w:rsidRPr="00F93E0D">
        <w:rPr>
          <w:rFonts w:ascii="仿宋_GB2312" w:eastAsia="仿宋_GB2312" w:hint="eastAsia"/>
          <w:iCs/>
          <w:sz w:val="30"/>
          <w:szCs w:val="30"/>
        </w:rPr>
        <w:t>路灯</w:t>
      </w:r>
      <w:r>
        <w:rPr>
          <w:rFonts w:ascii="仿宋_GB2312" w:eastAsia="仿宋_GB2312" w:hint="eastAsia"/>
          <w:iCs/>
          <w:sz w:val="30"/>
          <w:szCs w:val="30"/>
        </w:rPr>
        <w:t>：</w:t>
      </w:r>
      <w:r w:rsidRPr="00F93E0D">
        <w:rPr>
          <w:rFonts w:ascii="仿宋_GB2312" w:eastAsia="仿宋_GB2312" w:hint="eastAsia"/>
          <w:iCs/>
          <w:sz w:val="30"/>
          <w:szCs w:val="30"/>
        </w:rPr>
        <w:t>布置在集镇道路上，间距均为30m，LED花莲灯为单侧布置、LED单臂路灯为双侧布置、LED太阳能路灯为双侧布置。LED花莲灯灯杆高度10.0m，9×50W LED灯；LED单臂路灯灯杆高度6.0m，1×60W LED灯；LED太阳能路灯灯杆高度7.0m，1×60W LED灯。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行道树修剪：</w:t>
      </w:r>
      <w:r w:rsidRPr="004E4853">
        <w:rPr>
          <w:rFonts w:ascii="仿宋_GB2312" w:eastAsia="仿宋_GB2312" w:hint="eastAsia"/>
          <w:iCs/>
          <w:sz w:val="30"/>
          <w:szCs w:val="30"/>
        </w:rPr>
        <w:t>位于衙门路、月台路主干道，共计修剪树木440株。</w:t>
      </w:r>
      <w:r>
        <w:rPr>
          <w:rFonts w:ascii="仿宋_GB2312" w:eastAsia="仿宋_GB2312" w:hint="eastAsia"/>
          <w:iCs/>
          <w:sz w:val="30"/>
          <w:szCs w:val="30"/>
        </w:rPr>
        <w:t xml:space="preserve"> </w:t>
      </w:r>
    </w:p>
    <w:p w:rsidR="00A82F87" w:rsidRPr="00AA6B49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t>5、公园工程：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公园总面积为5000m</w:t>
      </w:r>
      <w:r w:rsidRPr="00205E58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,其中铺装面积为3379.79m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,厕所建筑面积101.73m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,绿化面积为1518.48m</w:t>
      </w:r>
      <w:r w:rsidRPr="00835906">
        <w:rPr>
          <w:rFonts w:ascii="仿宋_GB2312" w:eastAsia="仿宋_GB2312" w:hint="eastAsia"/>
          <w:iCs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iCs/>
          <w:sz w:val="30"/>
          <w:szCs w:val="30"/>
        </w:rPr>
        <w:t>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铺装设计：色彩主要采用黑白灰为主，大面积采用1200×600×30花岗石(随州白麻花岗石荔枝面、芝麻灰花岗石荔枝面），铺装分隔带采用600*300*30福鼎黑花岗石（荔枝面）。铺装做法，素土夯实，压实系数0.90，采用80厚碎石（砖、卵石）压实、100厚C20混凝土垫层、素水泥浆一道（内掺建筑胶）、30厚1:3干硬性水泥砂浆粘结层，最后面铺花岗石。12个树池，1个景观长廊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植物设计：栽植</w:t>
      </w:r>
      <w:r w:rsidRPr="00520B2E">
        <w:rPr>
          <w:rFonts w:ascii="仿宋_GB2312" w:eastAsia="仿宋_GB2312" w:hint="eastAsia"/>
          <w:iCs/>
          <w:sz w:val="30"/>
          <w:szCs w:val="30"/>
        </w:rPr>
        <w:t>罗汉松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520B2E">
        <w:rPr>
          <w:rFonts w:ascii="仿宋_GB2312" w:eastAsia="仿宋_GB2312" w:hint="eastAsia"/>
          <w:iCs/>
          <w:sz w:val="30"/>
          <w:szCs w:val="30"/>
        </w:rPr>
        <w:t>丛生红叶李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520B2E">
        <w:rPr>
          <w:rFonts w:ascii="仿宋_GB2312" w:eastAsia="仿宋_GB2312" w:hint="eastAsia"/>
          <w:iCs/>
          <w:sz w:val="30"/>
          <w:szCs w:val="30"/>
        </w:rPr>
        <w:t>黄葛树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520B2E">
        <w:rPr>
          <w:rFonts w:ascii="仿宋_GB2312" w:eastAsia="仿宋_GB2312" w:hint="eastAsia"/>
          <w:iCs/>
          <w:sz w:val="30"/>
          <w:szCs w:val="30"/>
        </w:rPr>
        <w:t>桂花</w:t>
      </w:r>
      <w:r>
        <w:rPr>
          <w:rFonts w:ascii="仿宋_GB2312" w:eastAsia="仿宋_GB2312" w:hint="eastAsia"/>
          <w:iCs/>
          <w:sz w:val="30"/>
          <w:szCs w:val="30"/>
        </w:rPr>
        <w:t>等乔木，</w:t>
      </w:r>
      <w:r w:rsidRPr="00BB4173">
        <w:rPr>
          <w:rFonts w:ascii="仿宋_GB2312" w:eastAsia="仿宋_GB2312" w:hint="eastAsia"/>
          <w:iCs/>
          <w:sz w:val="30"/>
          <w:szCs w:val="30"/>
        </w:rPr>
        <w:t>栽植</w:t>
      </w:r>
      <w:r w:rsidRPr="00520B2E">
        <w:rPr>
          <w:rFonts w:ascii="仿宋_GB2312" w:eastAsia="仿宋_GB2312" w:hint="eastAsia"/>
          <w:iCs/>
          <w:sz w:val="30"/>
          <w:szCs w:val="30"/>
        </w:rPr>
        <w:t>千层金球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520B2E">
        <w:rPr>
          <w:rFonts w:ascii="仿宋_GB2312" w:eastAsia="仿宋_GB2312" w:hint="eastAsia"/>
          <w:iCs/>
          <w:sz w:val="30"/>
          <w:szCs w:val="30"/>
        </w:rPr>
        <w:t>春鹃球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520B2E">
        <w:rPr>
          <w:rFonts w:ascii="仿宋_GB2312" w:eastAsia="仿宋_GB2312" w:hint="eastAsia"/>
          <w:iCs/>
          <w:sz w:val="30"/>
          <w:szCs w:val="30"/>
        </w:rPr>
        <w:t>金叶女贞球</w:t>
      </w:r>
      <w:r>
        <w:rPr>
          <w:rFonts w:ascii="仿宋_GB2312" w:eastAsia="仿宋_GB2312" w:hint="eastAsia"/>
          <w:iCs/>
          <w:sz w:val="30"/>
          <w:szCs w:val="30"/>
        </w:rPr>
        <w:t>等灌木，</w:t>
      </w:r>
      <w:r w:rsidRPr="00BB4173">
        <w:rPr>
          <w:rFonts w:ascii="仿宋_GB2312" w:eastAsia="仿宋_GB2312" w:hint="eastAsia"/>
          <w:iCs/>
          <w:sz w:val="30"/>
          <w:szCs w:val="30"/>
        </w:rPr>
        <w:t>栽植春羽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BB4173">
        <w:rPr>
          <w:rFonts w:ascii="仿宋_GB2312" w:eastAsia="仿宋_GB2312" w:hint="eastAsia"/>
          <w:iCs/>
          <w:sz w:val="30"/>
          <w:szCs w:val="30"/>
        </w:rPr>
        <w:t>南天竹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BB4173">
        <w:rPr>
          <w:rFonts w:ascii="仿宋_GB2312" w:eastAsia="仿宋_GB2312" w:hint="eastAsia"/>
          <w:iCs/>
          <w:sz w:val="30"/>
          <w:szCs w:val="30"/>
        </w:rPr>
        <w:t>满天星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BB4173">
        <w:rPr>
          <w:rFonts w:ascii="仿宋_GB2312" w:eastAsia="仿宋_GB2312" w:hint="eastAsia"/>
          <w:iCs/>
          <w:sz w:val="30"/>
          <w:szCs w:val="30"/>
        </w:rPr>
        <w:t>粉花山桃草</w:t>
      </w:r>
      <w:r>
        <w:rPr>
          <w:rFonts w:ascii="仿宋_GB2312" w:eastAsia="仿宋_GB2312" w:hint="eastAsia"/>
          <w:iCs/>
          <w:sz w:val="30"/>
          <w:szCs w:val="30"/>
        </w:rPr>
        <w:t>、</w:t>
      </w:r>
      <w:r w:rsidRPr="00BB4173">
        <w:rPr>
          <w:rFonts w:ascii="仿宋_GB2312" w:eastAsia="仿宋_GB2312" w:hint="eastAsia"/>
          <w:iCs/>
          <w:sz w:val="30"/>
          <w:szCs w:val="30"/>
        </w:rPr>
        <w:t>红叶石楠</w:t>
      </w:r>
      <w:r>
        <w:rPr>
          <w:rFonts w:ascii="仿宋_GB2312" w:eastAsia="仿宋_GB2312" w:hint="eastAsia"/>
          <w:iCs/>
          <w:sz w:val="30"/>
          <w:szCs w:val="30"/>
        </w:rPr>
        <w:t>等</w:t>
      </w:r>
      <w:r w:rsidRPr="00BB4173">
        <w:rPr>
          <w:rFonts w:ascii="仿宋_GB2312" w:eastAsia="仿宋_GB2312" w:hint="eastAsia"/>
          <w:iCs/>
          <w:sz w:val="30"/>
          <w:szCs w:val="30"/>
        </w:rPr>
        <w:t>花卉</w:t>
      </w:r>
      <w:r>
        <w:rPr>
          <w:rFonts w:ascii="仿宋_GB2312" w:eastAsia="仿宋_GB2312" w:hint="eastAsia"/>
          <w:iCs/>
          <w:sz w:val="30"/>
          <w:szCs w:val="30"/>
        </w:rPr>
        <w:t>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厕所工程：公园内建1栋公共厕所，占地面积101.73</w:t>
      </w:r>
      <w:r w:rsidRPr="000F2427">
        <w:rPr>
          <w:rFonts w:ascii="仿宋_GB2312" w:eastAsia="仿宋_GB2312" w:hint="eastAsia"/>
          <w:iCs/>
          <w:sz w:val="30"/>
          <w:szCs w:val="30"/>
        </w:rPr>
        <w:t>㎡，总建筑面积</w:t>
      </w:r>
      <w:r>
        <w:rPr>
          <w:rFonts w:ascii="仿宋_GB2312" w:eastAsia="仿宋_GB2312" w:hint="eastAsia"/>
          <w:iCs/>
          <w:sz w:val="30"/>
          <w:szCs w:val="30"/>
        </w:rPr>
        <w:t>101.73</w:t>
      </w:r>
      <w:r w:rsidRPr="000F2427">
        <w:rPr>
          <w:rFonts w:ascii="仿宋_GB2312" w:eastAsia="仿宋_GB2312" w:hint="eastAsia"/>
          <w:iCs/>
          <w:sz w:val="30"/>
          <w:szCs w:val="30"/>
        </w:rPr>
        <w:t>㎡，建筑高度</w:t>
      </w:r>
      <w:r>
        <w:rPr>
          <w:rFonts w:ascii="仿宋_GB2312" w:eastAsia="仿宋_GB2312" w:hint="eastAsia"/>
          <w:iCs/>
          <w:sz w:val="30"/>
          <w:szCs w:val="30"/>
        </w:rPr>
        <w:t>4.8m，共一层，框架结构，屋面为小青瓦，单层公共建筑，建筑耐火等级三级。立面风格采用徽派建筑与</w:t>
      </w:r>
      <w:r>
        <w:rPr>
          <w:rFonts w:ascii="仿宋_GB2312" w:eastAsia="仿宋_GB2312" w:hint="eastAsia"/>
          <w:iCs/>
          <w:sz w:val="30"/>
          <w:szCs w:val="30"/>
        </w:rPr>
        <w:lastRenderedPageBreak/>
        <w:t>巴渝传统建筑立面风格相结合，彰显新意，简洁。公共厕所内设置管理间、配电间、小便池5个、蹲便器13个，洗手盆2个。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公园给水管道材质采用PPR给水管，主管道采用DN40（全长34m），支管道采用DN25（全长95m）。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公园共设计</w:t>
      </w:r>
      <w:r>
        <w:rPr>
          <w:rFonts w:ascii="仿宋_GB2312" w:eastAsia="仿宋_GB2312"/>
          <w:iCs/>
          <w:sz w:val="30"/>
          <w:szCs w:val="30"/>
        </w:rPr>
        <w:t>景观灯柱</w:t>
      </w:r>
      <w:r>
        <w:rPr>
          <w:rFonts w:ascii="仿宋_GB2312" w:eastAsia="仿宋_GB2312" w:hint="eastAsia"/>
          <w:iCs/>
          <w:sz w:val="30"/>
          <w:szCs w:val="30"/>
        </w:rPr>
        <w:t>8套，庭院灯11套，射树灯12套，配电箱1套。</w:t>
      </w:r>
    </w:p>
    <w:p w:rsidR="00A82F87" w:rsidRPr="00AA6B49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AA6B49">
        <w:rPr>
          <w:rFonts w:ascii="仿宋_GB2312" w:eastAsia="仿宋_GB2312" w:hint="eastAsia"/>
          <w:b/>
          <w:iCs/>
          <w:sz w:val="30"/>
          <w:szCs w:val="30"/>
        </w:rPr>
        <w:t>6、西沱政府便民办事楼改造：</w:t>
      </w:r>
    </w:p>
    <w:p w:rsidR="00A82F87" w:rsidRDefault="00A82F87" w:rsidP="00A82F87">
      <w:pPr>
        <w:pStyle w:val="Default"/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新增电梯：电梯</w:t>
      </w:r>
      <w:r>
        <w:rPr>
          <w:rFonts w:ascii="仿宋_GB2312" w:eastAsia="仿宋_GB2312" w:hint="eastAsia"/>
          <w:iCs/>
          <w:sz w:val="30"/>
          <w:szCs w:val="30"/>
        </w:rPr>
        <w:t>占地面积5.76</w:t>
      </w:r>
      <w:r>
        <w:rPr>
          <w:rFonts w:ascii="宋体" w:hAnsi="宋体" w:cs="宋体" w:hint="eastAsia"/>
          <w:iCs/>
          <w:sz w:val="30"/>
          <w:szCs w:val="30"/>
        </w:rPr>
        <w:t>㎡</w:t>
      </w:r>
      <w:r>
        <w:rPr>
          <w:rFonts w:ascii="仿宋_GB2312" w:eastAsia="仿宋_GB2312" w:hAnsi="仿宋_GB2312" w:cs="仿宋_GB2312" w:hint="eastAsia"/>
          <w:iCs/>
          <w:sz w:val="30"/>
          <w:szCs w:val="30"/>
        </w:rPr>
        <w:t>，电梯高度</w:t>
      </w:r>
      <w:r>
        <w:rPr>
          <w:rFonts w:ascii="仿宋_GB2312" w:eastAsia="仿宋_GB2312" w:hint="eastAsia"/>
          <w:iCs/>
          <w:sz w:val="30"/>
          <w:szCs w:val="30"/>
        </w:rPr>
        <w:t>18.6</w:t>
      </w:r>
      <w:r>
        <w:rPr>
          <w:rFonts w:ascii="宋体" w:hAnsi="宋体" w:cs="宋体" w:hint="eastAsia"/>
          <w:iCs/>
          <w:sz w:val="30"/>
          <w:szCs w:val="30"/>
        </w:rPr>
        <w:t>m</w:t>
      </w:r>
      <w:r>
        <w:rPr>
          <w:rFonts w:ascii="仿宋_GB2312" w:eastAsia="仿宋_GB2312" w:hAnsi="仿宋_GB2312" w:cs="仿宋_GB2312" w:hint="eastAsia"/>
          <w:iCs/>
          <w:sz w:val="30"/>
          <w:szCs w:val="30"/>
        </w:rPr>
        <w:t>，总</w:t>
      </w:r>
      <w:r>
        <w:rPr>
          <w:rFonts w:ascii="仿宋_GB2312" w:eastAsia="仿宋_GB2312" w:hint="eastAsia"/>
          <w:iCs/>
          <w:sz w:val="30"/>
          <w:szCs w:val="30"/>
        </w:rPr>
        <w:t>建筑面积30.33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>
        <w:rPr>
          <w:rFonts w:ascii="仿宋_GB2312" w:eastAsia="仿宋_GB2312" w:hAnsi="仿宋_GB2312" w:cs="仿宋_GB2312" w:hint="eastAsia"/>
          <w:iCs/>
          <w:sz w:val="30"/>
          <w:szCs w:val="30"/>
        </w:rPr>
        <w:t>。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采用室外钢框架电梯，抗震设防烈度为6度，耐火等级二级。电梯轿厢额定载重1000Kg，额定速度1.0m/s，无机房电梯。电梯外围护为钢化夹胶玻璃，玻璃耐火性能等级为1类，建筑安全等级为二级。原建筑层数地上5层，地下0层。增设电梯5层，电梯设3站3门。</w:t>
      </w:r>
    </w:p>
    <w:p w:rsidR="00A82F87" w:rsidRDefault="00A82F87" w:rsidP="00A82F87">
      <w:pPr>
        <w:pStyle w:val="Default"/>
        <w:spacing w:line="580" w:lineRule="exact"/>
        <w:ind w:firstLineChars="200" w:firstLine="600"/>
        <w:jc w:val="both"/>
        <w:rPr>
          <w:rFonts w:ascii="仿宋_GB2312" w:eastAsia="仿宋_GB2312"/>
          <w:iCs/>
          <w:color w:val="auto"/>
          <w:kern w:val="2"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便民办事楼大厅装饰:主要对办事大厅及大门处进行装饰改造，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其内容涉及台阶、门柱、大厅地面、大厅吊顶、灯具、踢脚线、政府公示展示框等，改造面积共435.58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。其中台阶面积13.14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，大厅及室外地面面积260.68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、大厅吊顶67.71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、石材踢脚线48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 xml:space="preserve"> 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m</w:t>
      </w:r>
      <w:r w:rsidRPr="00EF74D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、灯具28套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,</w:t>
      </w:r>
      <w:r w:rsidRPr="00D76FE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软膜透光天棚28.05 m</w:t>
      </w:r>
      <w:r w:rsidRPr="00D76FE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D76FE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、政府公示展示框18 m</w:t>
      </w:r>
      <w:r w:rsidRPr="00D76FE5">
        <w:rPr>
          <w:rFonts w:ascii="仿宋_GB2312" w:eastAsia="仿宋_GB2312" w:hint="eastAsia"/>
          <w:iCs/>
          <w:color w:val="auto"/>
          <w:kern w:val="2"/>
          <w:sz w:val="30"/>
          <w:szCs w:val="30"/>
          <w:vertAlign w:val="superscript"/>
        </w:rPr>
        <w:t>2</w:t>
      </w:r>
      <w:r w:rsidRPr="00D76FE5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。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大门台阶用30厚烧面黄金麻花岗石台阶饰面、大门外地面用烧面黄金麻花岗石饰面（20厚）。门柱采用干挂西班牙米花大理石饰面（20厚）。大厅内地面外围用800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×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800米白大理石砖(正铺），中间用800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×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800米白大理石砖(45度斜铺）。顶棚采用轻钢龙骨纸面石膏板吊顶。告示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lastRenderedPageBreak/>
        <w:t>栏长宽2100</w:t>
      </w: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×</w:t>
      </w:r>
      <w:r w:rsidRPr="00F7306D"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3360。边框采用100宽银色不锈钢边框+亚克力底板。</w:t>
      </w:r>
    </w:p>
    <w:p w:rsidR="00A82F87" w:rsidRPr="00F7306D" w:rsidRDefault="00A82F87" w:rsidP="00A82F87">
      <w:pPr>
        <w:pStyle w:val="Default"/>
        <w:spacing w:line="580" w:lineRule="exact"/>
        <w:ind w:firstLineChars="200" w:firstLine="600"/>
        <w:jc w:val="both"/>
        <w:rPr>
          <w:rFonts w:ascii="仿宋_GB2312" w:eastAsia="仿宋_GB2312"/>
          <w:iCs/>
          <w:color w:val="auto"/>
          <w:kern w:val="2"/>
          <w:sz w:val="30"/>
          <w:szCs w:val="30"/>
        </w:rPr>
      </w:pPr>
      <w:r>
        <w:rPr>
          <w:rFonts w:ascii="仿宋_GB2312" w:eastAsia="仿宋_GB2312" w:hint="eastAsia"/>
          <w:iCs/>
          <w:color w:val="auto"/>
          <w:kern w:val="2"/>
          <w:sz w:val="30"/>
          <w:szCs w:val="30"/>
        </w:rPr>
        <w:t>基本同意工程设计方案，建议下阶段设计对部分方案进行优化。</w:t>
      </w:r>
    </w:p>
    <w:p w:rsidR="00A82F87" w:rsidRPr="003B3CE8" w:rsidRDefault="00A82F87" w:rsidP="00A82F87">
      <w:pPr>
        <w:pStyle w:val="Default"/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3B3CE8">
        <w:rPr>
          <w:rFonts w:ascii="仿宋_GB2312" w:eastAsia="仿宋_GB2312" w:hint="eastAsia"/>
          <w:b/>
          <w:iCs/>
          <w:sz w:val="30"/>
          <w:szCs w:val="30"/>
        </w:rPr>
        <w:t>三、工程地质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本工程未做现场地质勘察，未提供工程地质勘察报告。</w:t>
      </w:r>
    </w:p>
    <w:p w:rsidR="00A82F87" w:rsidRPr="00CA12A1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CA12A1">
        <w:rPr>
          <w:rFonts w:ascii="仿宋_GB2312" w:eastAsia="仿宋_GB2312" w:hint="eastAsia"/>
          <w:b/>
          <w:iCs/>
          <w:sz w:val="30"/>
          <w:szCs w:val="30"/>
        </w:rPr>
        <w:t>四、</w:t>
      </w:r>
      <w:r>
        <w:rPr>
          <w:rFonts w:ascii="仿宋_GB2312" w:eastAsia="仿宋_GB2312" w:hint="eastAsia"/>
          <w:b/>
          <w:iCs/>
          <w:sz w:val="30"/>
          <w:szCs w:val="30"/>
        </w:rPr>
        <w:t>施工组织设计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1、工程计划</w:t>
      </w:r>
      <w:r w:rsidRPr="00F2056A">
        <w:rPr>
          <w:rFonts w:ascii="仿宋_GB2312" w:eastAsia="仿宋_GB2312" w:hint="eastAsia"/>
          <w:iCs/>
          <w:sz w:val="30"/>
          <w:szCs w:val="30"/>
        </w:rPr>
        <w:t>总工期21个月基本合理可行</w:t>
      </w:r>
      <w:r>
        <w:rPr>
          <w:rFonts w:ascii="仿宋_GB2312" w:eastAsia="仿宋_GB2312" w:hint="eastAsia"/>
          <w:iCs/>
          <w:sz w:val="30"/>
          <w:szCs w:val="30"/>
        </w:rPr>
        <w:t>，但施工进度计划时间安排应做调整。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 w:rsidRPr="00F2056A">
        <w:rPr>
          <w:rFonts w:ascii="仿宋_GB2312" w:eastAsia="仿宋_GB2312" w:hint="eastAsia"/>
          <w:iCs/>
          <w:sz w:val="30"/>
          <w:szCs w:val="30"/>
        </w:rPr>
        <w:t>2、</w:t>
      </w:r>
      <w:r>
        <w:rPr>
          <w:rFonts w:ascii="仿宋_GB2312" w:eastAsia="仿宋_GB2312" w:hint="eastAsia"/>
          <w:iCs/>
          <w:sz w:val="30"/>
          <w:szCs w:val="30"/>
        </w:rPr>
        <w:t>缺施工总体布置及主要分部分项工程施工方案介绍。</w:t>
      </w:r>
    </w:p>
    <w:p w:rsidR="00A82F87" w:rsidRPr="003E78AD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 w:rsidRPr="003E78AD">
        <w:rPr>
          <w:rFonts w:ascii="仿宋_GB2312" w:eastAsia="仿宋_GB2312" w:hint="eastAsia"/>
          <w:iCs/>
          <w:sz w:val="30"/>
          <w:szCs w:val="30"/>
        </w:rPr>
        <w:t>3、</w:t>
      </w:r>
      <w:r>
        <w:rPr>
          <w:rFonts w:ascii="仿宋_GB2312" w:eastAsia="仿宋_GB2312" w:hint="eastAsia"/>
          <w:iCs/>
          <w:sz w:val="30"/>
          <w:szCs w:val="30"/>
        </w:rPr>
        <w:t>应细化外墙脚手架设计，尤其要考虑本工程的中高层及高层房屋脚手架搭设及使用的安全。</w:t>
      </w:r>
    </w:p>
    <w:p w:rsidR="00A82F87" w:rsidRPr="00DF6126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DF6126">
        <w:rPr>
          <w:rFonts w:ascii="仿宋_GB2312" w:eastAsia="仿宋_GB2312" w:hint="eastAsia"/>
          <w:b/>
          <w:iCs/>
          <w:sz w:val="30"/>
          <w:szCs w:val="30"/>
        </w:rPr>
        <w:t>五、环境保护和水土保持</w:t>
      </w:r>
    </w:p>
    <w:p w:rsidR="00A82F87" w:rsidRPr="00DF6126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 w:rsidRPr="00DF6126">
        <w:rPr>
          <w:rFonts w:ascii="仿宋_GB2312" w:eastAsia="仿宋_GB2312" w:hint="eastAsia"/>
          <w:iCs/>
          <w:sz w:val="30"/>
          <w:szCs w:val="30"/>
        </w:rPr>
        <w:t>环境保护</w:t>
      </w:r>
      <w:r>
        <w:rPr>
          <w:rFonts w:ascii="仿宋_GB2312" w:eastAsia="仿宋_GB2312" w:hint="eastAsia"/>
          <w:iCs/>
          <w:sz w:val="30"/>
          <w:szCs w:val="30"/>
        </w:rPr>
        <w:t>措施和水土保持介绍较清楚，缺工程弃渣场选择及情况介绍。</w:t>
      </w:r>
    </w:p>
    <w:p w:rsidR="00A82F87" w:rsidRPr="002E6821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2E6821">
        <w:rPr>
          <w:rFonts w:ascii="仿宋_GB2312" w:eastAsia="仿宋_GB2312" w:hint="eastAsia"/>
          <w:b/>
          <w:iCs/>
          <w:sz w:val="30"/>
          <w:szCs w:val="30"/>
        </w:rPr>
        <w:t>六、</w:t>
      </w:r>
      <w:r w:rsidRPr="002E6821">
        <w:rPr>
          <w:rFonts w:ascii="仿宋_GB2312" w:eastAsia="仿宋_GB2312"/>
          <w:b/>
          <w:iCs/>
          <w:sz w:val="30"/>
          <w:szCs w:val="30"/>
        </w:rPr>
        <w:t>节能</w:t>
      </w:r>
      <w:r w:rsidRPr="002E6821">
        <w:rPr>
          <w:rFonts w:ascii="仿宋_GB2312" w:eastAsia="仿宋_GB2312" w:hint="eastAsia"/>
          <w:b/>
          <w:iCs/>
          <w:sz w:val="30"/>
          <w:szCs w:val="30"/>
        </w:rPr>
        <w:t>与节水措施、</w:t>
      </w:r>
      <w:r w:rsidRPr="002E6821">
        <w:rPr>
          <w:rFonts w:ascii="仿宋_GB2312" w:eastAsia="仿宋_GB2312"/>
          <w:b/>
          <w:iCs/>
          <w:sz w:val="30"/>
          <w:szCs w:val="30"/>
        </w:rPr>
        <w:t>劳动安全卫生</w:t>
      </w:r>
      <w:r w:rsidRPr="002E6821">
        <w:rPr>
          <w:rFonts w:ascii="仿宋_GB2312" w:eastAsia="仿宋_GB2312" w:hint="eastAsia"/>
          <w:b/>
          <w:iCs/>
          <w:sz w:val="30"/>
          <w:szCs w:val="30"/>
        </w:rPr>
        <w:t>、工程管理等内容分析阐述较清楚，提出的对策措施基本合理可行。</w:t>
      </w:r>
    </w:p>
    <w:p w:rsidR="00A82F87" w:rsidRPr="002E6821" w:rsidRDefault="00A82F87" w:rsidP="00A82F87">
      <w:pPr>
        <w:spacing w:line="580" w:lineRule="exact"/>
        <w:ind w:firstLineChars="200" w:firstLine="602"/>
        <w:rPr>
          <w:rFonts w:ascii="仿宋_GB2312" w:eastAsia="仿宋_GB2312"/>
          <w:b/>
          <w:iCs/>
          <w:sz w:val="30"/>
          <w:szCs w:val="30"/>
        </w:rPr>
      </w:pPr>
      <w:r w:rsidRPr="002E6821">
        <w:rPr>
          <w:rFonts w:ascii="仿宋_GB2312" w:eastAsia="仿宋_GB2312" w:hint="eastAsia"/>
          <w:b/>
          <w:iCs/>
          <w:sz w:val="30"/>
          <w:szCs w:val="30"/>
        </w:rPr>
        <w:t>七、工程投资概算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1、编制依据充分，采用的定额、材料概算价格、机械台班（时）价格、风水电等价格基本合理，钢筋、水泥、碎石及砂等主要材料价格基本合理，概算编制深度基本满足要求。</w:t>
      </w:r>
    </w:p>
    <w:p w:rsidR="00A82F87" w:rsidRDefault="00A82F87" w:rsidP="00A82F87">
      <w:pPr>
        <w:spacing w:line="580" w:lineRule="exact"/>
        <w:ind w:firstLineChars="200" w:firstLine="600"/>
        <w:rPr>
          <w:rFonts w:ascii="仿宋_GB2312" w:eastAsia="仿宋_GB2312"/>
          <w:iCs/>
          <w:sz w:val="30"/>
          <w:szCs w:val="30"/>
        </w:rPr>
      </w:pPr>
      <w:r>
        <w:rPr>
          <w:rFonts w:ascii="仿宋_GB2312" w:eastAsia="仿宋_GB2312" w:hint="eastAsia"/>
          <w:iCs/>
          <w:sz w:val="30"/>
          <w:szCs w:val="30"/>
        </w:rPr>
        <w:t>2、</w:t>
      </w:r>
      <w:r w:rsidRPr="000B3AC7">
        <w:rPr>
          <w:rFonts w:ascii="仿宋_GB2312" w:eastAsia="仿宋_GB2312" w:hint="eastAsia"/>
          <w:iCs/>
          <w:sz w:val="30"/>
          <w:szCs w:val="30"/>
        </w:rPr>
        <w:t>工程设计概算总投资5121.57</w:t>
      </w:r>
      <w:r>
        <w:rPr>
          <w:rFonts w:ascii="仿宋_GB2312" w:eastAsia="仿宋_GB2312" w:hint="eastAsia"/>
          <w:iCs/>
          <w:sz w:val="30"/>
          <w:szCs w:val="30"/>
        </w:rPr>
        <w:t>万</w:t>
      </w:r>
      <w:r w:rsidRPr="000B3AC7">
        <w:rPr>
          <w:rFonts w:ascii="仿宋_GB2312" w:eastAsia="仿宋_GB2312" w:hint="eastAsia"/>
          <w:iCs/>
          <w:sz w:val="30"/>
          <w:szCs w:val="30"/>
        </w:rPr>
        <w:t>元，其中：工程费用4319.79万元，工程建设其他费557.9万元，基本预备费243.88万元。</w:t>
      </w:r>
    </w:p>
    <w:p w:rsidR="00105D2A" w:rsidRDefault="00105D2A" w:rsidP="00A82F87">
      <w:pPr>
        <w:spacing w:line="58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</w:p>
    <w:p w:rsidR="00A979BF" w:rsidRPr="00A979BF" w:rsidRDefault="00A979BF" w:rsidP="00A979B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83185</wp:posOffset>
            </wp:positionV>
            <wp:extent cx="6457950" cy="8086725"/>
            <wp:effectExtent l="19050" t="0" r="0" b="0"/>
            <wp:wrapNone/>
            <wp:docPr id="2" name="图片 1" descr="C:\Users\Administrator\AppData\Roaming\Tencent\Users\1134760804\QQ\WinTemp\RichOle\``9ERISO)DJL7(A~ZB{OK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134760804\QQ\WinTemp\RichOle\``9ERISO)DJL7(A~ZB{OK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36B" w:rsidRDefault="000E136B" w:rsidP="00A82F87">
      <w:pPr>
        <w:spacing w:line="580" w:lineRule="exact"/>
        <w:rPr>
          <w:rFonts w:eastAsia="方正仿宋_GBK"/>
          <w:sz w:val="32"/>
          <w:szCs w:val="32"/>
        </w:rPr>
      </w:pPr>
    </w:p>
    <w:p w:rsidR="00A82F87" w:rsidRDefault="00A82F87" w:rsidP="00A82F87">
      <w:pPr>
        <w:spacing w:line="580" w:lineRule="exact"/>
        <w:rPr>
          <w:rFonts w:eastAsia="方正仿宋_GBK"/>
          <w:sz w:val="32"/>
          <w:szCs w:val="32"/>
        </w:rPr>
      </w:pPr>
    </w:p>
    <w:sectPr w:rsidR="00A82F87" w:rsidSect="000E136B">
      <w:headerReference w:type="default" r:id="rId10"/>
      <w:footerReference w:type="even" r:id="rId11"/>
      <w:footerReference w:type="default" r:id="rId12"/>
      <w:pgSz w:w="11906" w:h="16838"/>
      <w:pgMar w:top="1984" w:right="1531" w:bottom="1871" w:left="1531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A1" w:rsidRDefault="004677A1" w:rsidP="000E136B">
      <w:r>
        <w:separator/>
      </w:r>
    </w:p>
  </w:endnote>
  <w:endnote w:type="continuationSeparator" w:id="0">
    <w:p w:rsidR="004677A1" w:rsidRDefault="004677A1" w:rsidP="000E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B" w:rsidRDefault="002D251C">
    <w:pPr>
      <w:pStyle w:val="a9"/>
      <w:framePr w:wrap="around" w:vAnchor="text" w:hAnchor="margin" w:xAlign="outside" w:y="1"/>
      <w:rPr>
        <w:rStyle w:val="ab"/>
      </w:rPr>
    </w:pPr>
    <w:r>
      <w:fldChar w:fldCharType="begin"/>
    </w:r>
    <w:r w:rsidR="00B45EE5">
      <w:rPr>
        <w:rStyle w:val="ab"/>
      </w:rPr>
      <w:instrText xml:space="preserve">PAGE  </w:instrText>
    </w:r>
    <w:r>
      <w:fldChar w:fldCharType="end"/>
    </w:r>
  </w:p>
  <w:p w:rsidR="000E136B" w:rsidRDefault="000E136B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B" w:rsidRDefault="00B45EE5">
    <w:pPr>
      <w:pStyle w:val="a9"/>
      <w:framePr w:wrap="around" w:vAnchor="text" w:hAnchor="margin" w:xAlign="outside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- </w:t>
    </w:r>
    <w:r w:rsidR="002D251C"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 w:rsidR="002D251C">
      <w:rPr>
        <w:rFonts w:ascii="宋体" w:hAnsi="宋体"/>
        <w:sz w:val="28"/>
        <w:szCs w:val="28"/>
      </w:rPr>
      <w:fldChar w:fldCharType="separate"/>
    </w:r>
    <w:r w:rsidR="00E04319">
      <w:rPr>
        <w:rStyle w:val="ab"/>
        <w:rFonts w:ascii="宋体" w:hAnsi="宋体"/>
        <w:noProof/>
        <w:sz w:val="28"/>
        <w:szCs w:val="28"/>
      </w:rPr>
      <w:t>5</w:t>
    </w:r>
    <w:r w:rsidR="002D251C"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-</w:t>
    </w:r>
  </w:p>
  <w:p w:rsidR="000E136B" w:rsidRDefault="000E136B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A1" w:rsidRDefault="004677A1" w:rsidP="000E136B">
      <w:r>
        <w:separator/>
      </w:r>
    </w:p>
  </w:footnote>
  <w:footnote w:type="continuationSeparator" w:id="0">
    <w:p w:rsidR="004677A1" w:rsidRDefault="004677A1" w:rsidP="000E1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B" w:rsidRDefault="000E136B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498"/>
    <w:multiLevelType w:val="hybridMultilevel"/>
    <w:tmpl w:val="35E059D8"/>
    <w:lvl w:ilvl="0" w:tplc="A0265144">
      <w:start w:val="2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">
    <w:nsid w:val="1FB63F5F"/>
    <w:multiLevelType w:val="hybridMultilevel"/>
    <w:tmpl w:val="5F8C1B24"/>
    <w:lvl w:ilvl="0" w:tplc="7BBE9980">
      <w:start w:val="1"/>
      <w:numFmt w:val="japaneseCounting"/>
      <w:lvlText w:val="（%1）"/>
      <w:lvlJc w:val="left"/>
      <w:pPr>
        <w:ind w:left="13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588352A5"/>
    <w:multiLevelType w:val="hybridMultilevel"/>
    <w:tmpl w:val="080AC6AC"/>
    <w:lvl w:ilvl="0" w:tplc="5AEA405A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2E49A5"/>
    <w:multiLevelType w:val="hybridMultilevel"/>
    <w:tmpl w:val="4F9CA09A"/>
    <w:lvl w:ilvl="0" w:tplc="46B627C0">
      <w:start w:val="5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0B9"/>
    <w:rsid w:val="00004389"/>
    <w:rsid w:val="000051CF"/>
    <w:rsid w:val="00024F59"/>
    <w:rsid w:val="0002604C"/>
    <w:rsid w:val="0002680B"/>
    <w:rsid w:val="000277CD"/>
    <w:rsid w:val="00031A08"/>
    <w:rsid w:val="00031C47"/>
    <w:rsid w:val="000422DD"/>
    <w:rsid w:val="000438FC"/>
    <w:rsid w:val="000447A7"/>
    <w:rsid w:val="0004572B"/>
    <w:rsid w:val="0004603E"/>
    <w:rsid w:val="0005029C"/>
    <w:rsid w:val="00050963"/>
    <w:rsid w:val="000562E2"/>
    <w:rsid w:val="00056906"/>
    <w:rsid w:val="00061C14"/>
    <w:rsid w:val="0006495E"/>
    <w:rsid w:val="000673E4"/>
    <w:rsid w:val="00071F57"/>
    <w:rsid w:val="0007532F"/>
    <w:rsid w:val="00077323"/>
    <w:rsid w:val="00077D4C"/>
    <w:rsid w:val="00087B1A"/>
    <w:rsid w:val="0009023F"/>
    <w:rsid w:val="00094478"/>
    <w:rsid w:val="00097A32"/>
    <w:rsid w:val="000A0533"/>
    <w:rsid w:val="000A0F72"/>
    <w:rsid w:val="000A7030"/>
    <w:rsid w:val="000B06B3"/>
    <w:rsid w:val="000B5D23"/>
    <w:rsid w:val="000C17EC"/>
    <w:rsid w:val="000C5027"/>
    <w:rsid w:val="000D4C22"/>
    <w:rsid w:val="000D60CD"/>
    <w:rsid w:val="000E136B"/>
    <w:rsid w:val="000E2FF4"/>
    <w:rsid w:val="000E490E"/>
    <w:rsid w:val="000E7A64"/>
    <w:rsid w:val="000F0672"/>
    <w:rsid w:val="000F0B13"/>
    <w:rsid w:val="000F0CA0"/>
    <w:rsid w:val="000F34ED"/>
    <w:rsid w:val="000F4842"/>
    <w:rsid w:val="000F7417"/>
    <w:rsid w:val="00103760"/>
    <w:rsid w:val="00105D2A"/>
    <w:rsid w:val="0010718A"/>
    <w:rsid w:val="001230FF"/>
    <w:rsid w:val="001277E0"/>
    <w:rsid w:val="001337FB"/>
    <w:rsid w:val="001359C7"/>
    <w:rsid w:val="00136B61"/>
    <w:rsid w:val="00137A26"/>
    <w:rsid w:val="001425D3"/>
    <w:rsid w:val="001452E2"/>
    <w:rsid w:val="001465A1"/>
    <w:rsid w:val="00146B4B"/>
    <w:rsid w:val="001473A0"/>
    <w:rsid w:val="00150002"/>
    <w:rsid w:val="00161B59"/>
    <w:rsid w:val="00163F32"/>
    <w:rsid w:val="0017380D"/>
    <w:rsid w:val="00180164"/>
    <w:rsid w:val="00190F1F"/>
    <w:rsid w:val="00192880"/>
    <w:rsid w:val="001966BF"/>
    <w:rsid w:val="001A02F9"/>
    <w:rsid w:val="001A1D31"/>
    <w:rsid w:val="001A28AA"/>
    <w:rsid w:val="001B0A54"/>
    <w:rsid w:val="001B7D54"/>
    <w:rsid w:val="001C0E0D"/>
    <w:rsid w:val="001C6085"/>
    <w:rsid w:val="001D3CB3"/>
    <w:rsid w:val="001D4358"/>
    <w:rsid w:val="001E4730"/>
    <w:rsid w:val="001F02EA"/>
    <w:rsid w:val="001F66AB"/>
    <w:rsid w:val="00202244"/>
    <w:rsid w:val="00203FB2"/>
    <w:rsid w:val="00212D60"/>
    <w:rsid w:val="00214A8C"/>
    <w:rsid w:val="0022198F"/>
    <w:rsid w:val="002232D0"/>
    <w:rsid w:val="00226C1A"/>
    <w:rsid w:val="00232947"/>
    <w:rsid w:val="00244D7F"/>
    <w:rsid w:val="002458A7"/>
    <w:rsid w:val="00247E55"/>
    <w:rsid w:val="002503DA"/>
    <w:rsid w:val="002543DB"/>
    <w:rsid w:val="00260167"/>
    <w:rsid w:val="002627F1"/>
    <w:rsid w:val="00263A42"/>
    <w:rsid w:val="00264ED7"/>
    <w:rsid w:val="00265B56"/>
    <w:rsid w:val="002666A3"/>
    <w:rsid w:val="002723CF"/>
    <w:rsid w:val="00272C07"/>
    <w:rsid w:val="0027678C"/>
    <w:rsid w:val="00283139"/>
    <w:rsid w:val="00292D66"/>
    <w:rsid w:val="002967CD"/>
    <w:rsid w:val="002A4927"/>
    <w:rsid w:val="002A7596"/>
    <w:rsid w:val="002C13CA"/>
    <w:rsid w:val="002C1758"/>
    <w:rsid w:val="002C1E86"/>
    <w:rsid w:val="002C4A20"/>
    <w:rsid w:val="002C6768"/>
    <w:rsid w:val="002C7260"/>
    <w:rsid w:val="002D0450"/>
    <w:rsid w:val="002D251C"/>
    <w:rsid w:val="002D50AB"/>
    <w:rsid w:val="002F1482"/>
    <w:rsid w:val="002F2B23"/>
    <w:rsid w:val="002F35CA"/>
    <w:rsid w:val="002F3A00"/>
    <w:rsid w:val="002F6557"/>
    <w:rsid w:val="002F73CC"/>
    <w:rsid w:val="00303FA3"/>
    <w:rsid w:val="00305486"/>
    <w:rsid w:val="00312448"/>
    <w:rsid w:val="0031386A"/>
    <w:rsid w:val="00314516"/>
    <w:rsid w:val="0031751C"/>
    <w:rsid w:val="00322C4C"/>
    <w:rsid w:val="00325787"/>
    <w:rsid w:val="003310C1"/>
    <w:rsid w:val="00332311"/>
    <w:rsid w:val="00333396"/>
    <w:rsid w:val="003356E4"/>
    <w:rsid w:val="00337760"/>
    <w:rsid w:val="00337DF3"/>
    <w:rsid w:val="00341B51"/>
    <w:rsid w:val="003426A2"/>
    <w:rsid w:val="00355B66"/>
    <w:rsid w:val="00365CE7"/>
    <w:rsid w:val="00372174"/>
    <w:rsid w:val="003727C5"/>
    <w:rsid w:val="00372BD8"/>
    <w:rsid w:val="00376F4D"/>
    <w:rsid w:val="00380694"/>
    <w:rsid w:val="00381C0D"/>
    <w:rsid w:val="00383AB8"/>
    <w:rsid w:val="003874E1"/>
    <w:rsid w:val="00393234"/>
    <w:rsid w:val="00397DD5"/>
    <w:rsid w:val="003A3525"/>
    <w:rsid w:val="003A574D"/>
    <w:rsid w:val="003B4406"/>
    <w:rsid w:val="003B4414"/>
    <w:rsid w:val="003B4C9F"/>
    <w:rsid w:val="003B563F"/>
    <w:rsid w:val="003B7587"/>
    <w:rsid w:val="003C1D18"/>
    <w:rsid w:val="003C203D"/>
    <w:rsid w:val="003C6235"/>
    <w:rsid w:val="003D24ED"/>
    <w:rsid w:val="003D5CC0"/>
    <w:rsid w:val="003D7137"/>
    <w:rsid w:val="003E1513"/>
    <w:rsid w:val="003E66D4"/>
    <w:rsid w:val="00400721"/>
    <w:rsid w:val="00410834"/>
    <w:rsid w:val="0041301D"/>
    <w:rsid w:val="0041449E"/>
    <w:rsid w:val="0042625D"/>
    <w:rsid w:val="00426D02"/>
    <w:rsid w:val="00451B95"/>
    <w:rsid w:val="00451E49"/>
    <w:rsid w:val="00461270"/>
    <w:rsid w:val="00463E21"/>
    <w:rsid w:val="00464963"/>
    <w:rsid w:val="00464A5B"/>
    <w:rsid w:val="0046690F"/>
    <w:rsid w:val="004677A1"/>
    <w:rsid w:val="00474A19"/>
    <w:rsid w:val="004760F9"/>
    <w:rsid w:val="004769E7"/>
    <w:rsid w:val="0048270E"/>
    <w:rsid w:val="00483D90"/>
    <w:rsid w:val="004A0E39"/>
    <w:rsid w:val="004A4194"/>
    <w:rsid w:val="004A5F29"/>
    <w:rsid w:val="004A7BE4"/>
    <w:rsid w:val="004B4AAC"/>
    <w:rsid w:val="004D3401"/>
    <w:rsid w:val="004D73F2"/>
    <w:rsid w:val="004E5EC2"/>
    <w:rsid w:val="004F1FAC"/>
    <w:rsid w:val="00502AEA"/>
    <w:rsid w:val="0051161C"/>
    <w:rsid w:val="00514E65"/>
    <w:rsid w:val="00523388"/>
    <w:rsid w:val="0052620E"/>
    <w:rsid w:val="00531D79"/>
    <w:rsid w:val="00535A16"/>
    <w:rsid w:val="00536F36"/>
    <w:rsid w:val="00536F98"/>
    <w:rsid w:val="005472BE"/>
    <w:rsid w:val="00547CBC"/>
    <w:rsid w:val="005536B2"/>
    <w:rsid w:val="005670AF"/>
    <w:rsid w:val="00581669"/>
    <w:rsid w:val="00586795"/>
    <w:rsid w:val="00592F4B"/>
    <w:rsid w:val="005967D8"/>
    <w:rsid w:val="00597D1D"/>
    <w:rsid w:val="00597EBA"/>
    <w:rsid w:val="005A398D"/>
    <w:rsid w:val="005B1BF3"/>
    <w:rsid w:val="005B3636"/>
    <w:rsid w:val="005B3E50"/>
    <w:rsid w:val="005B5B85"/>
    <w:rsid w:val="005C3ED6"/>
    <w:rsid w:val="005C6745"/>
    <w:rsid w:val="005D4451"/>
    <w:rsid w:val="005D714B"/>
    <w:rsid w:val="005E1683"/>
    <w:rsid w:val="005E4180"/>
    <w:rsid w:val="005E4C69"/>
    <w:rsid w:val="005E555B"/>
    <w:rsid w:val="005F0BDD"/>
    <w:rsid w:val="005F261A"/>
    <w:rsid w:val="00600504"/>
    <w:rsid w:val="006207A7"/>
    <w:rsid w:val="00621B4B"/>
    <w:rsid w:val="00621D95"/>
    <w:rsid w:val="0062674D"/>
    <w:rsid w:val="00631EA6"/>
    <w:rsid w:val="006337DE"/>
    <w:rsid w:val="00636D7D"/>
    <w:rsid w:val="00642609"/>
    <w:rsid w:val="006434F3"/>
    <w:rsid w:val="00643C20"/>
    <w:rsid w:val="00644673"/>
    <w:rsid w:val="006455D4"/>
    <w:rsid w:val="00646C16"/>
    <w:rsid w:val="0065443F"/>
    <w:rsid w:val="0065448E"/>
    <w:rsid w:val="006545A2"/>
    <w:rsid w:val="00665200"/>
    <w:rsid w:val="00670CEE"/>
    <w:rsid w:val="00672293"/>
    <w:rsid w:val="00672E75"/>
    <w:rsid w:val="00673B26"/>
    <w:rsid w:val="00675B10"/>
    <w:rsid w:val="0068094F"/>
    <w:rsid w:val="00686F31"/>
    <w:rsid w:val="006A1044"/>
    <w:rsid w:val="006A1783"/>
    <w:rsid w:val="006A1A7E"/>
    <w:rsid w:val="006A46DA"/>
    <w:rsid w:val="006A73AE"/>
    <w:rsid w:val="006B720F"/>
    <w:rsid w:val="006C1211"/>
    <w:rsid w:val="006C2E03"/>
    <w:rsid w:val="006C5571"/>
    <w:rsid w:val="006F2A63"/>
    <w:rsid w:val="007044DF"/>
    <w:rsid w:val="007049EF"/>
    <w:rsid w:val="00706FB1"/>
    <w:rsid w:val="00714F7A"/>
    <w:rsid w:val="00715DF5"/>
    <w:rsid w:val="007174DA"/>
    <w:rsid w:val="00720869"/>
    <w:rsid w:val="00724267"/>
    <w:rsid w:val="00724280"/>
    <w:rsid w:val="00725BC8"/>
    <w:rsid w:val="007269C0"/>
    <w:rsid w:val="00735B0A"/>
    <w:rsid w:val="00735C9B"/>
    <w:rsid w:val="00736738"/>
    <w:rsid w:val="0073694A"/>
    <w:rsid w:val="00737A14"/>
    <w:rsid w:val="007425AF"/>
    <w:rsid w:val="00744456"/>
    <w:rsid w:val="007533B8"/>
    <w:rsid w:val="00753BC2"/>
    <w:rsid w:val="0075465D"/>
    <w:rsid w:val="00754DB7"/>
    <w:rsid w:val="00762D76"/>
    <w:rsid w:val="0076700F"/>
    <w:rsid w:val="007728B6"/>
    <w:rsid w:val="00782A45"/>
    <w:rsid w:val="00786A3F"/>
    <w:rsid w:val="00787BEE"/>
    <w:rsid w:val="00787F01"/>
    <w:rsid w:val="00790AF8"/>
    <w:rsid w:val="00793D34"/>
    <w:rsid w:val="007976F4"/>
    <w:rsid w:val="007A66A0"/>
    <w:rsid w:val="007A76DB"/>
    <w:rsid w:val="007B5A61"/>
    <w:rsid w:val="007B620D"/>
    <w:rsid w:val="007D70FA"/>
    <w:rsid w:val="007E6F72"/>
    <w:rsid w:val="007E749A"/>
    <w:rsid w:val="007F04A9"/>
    <w:rsid w:val="007F4847"/>
    <w:rsid w:val="007F6509"/>
    <w:rsid w:val="007F676B"/>
    <w:rsid w:val="00800732"/>
    <w:rsid w:val="00801497"/>
    <w:rsid w:val="008058E9"/>
    <w:rsid w:val="00811321"/>
    <w:rsid w:val="00817D17"/>
    <w:rsid w:val="00820AE6"/>
    <w:rsid w:val="0082159C"/>
    <w:rsid w:val="00832BA0"/>
    <w:rsid w:val="00833BEC"/>
    <w:rsid w:val="00835A38"/>
    <w:rsid w:val="00837F16"/>
    <w:rsid w:val="00843C43"/>
    <w:rsid w:val="0085053A"/>
    <w:rsid w:val="00851B77"/>
    <w:rsid w:val="008535E3"/>
    <w:rsid w:val="008537FF"/>
    <w:rsid w:val="00864C33"/>
    <w:rsid w:val="00870D74"/>
    <w:rsid w:val="00873728"/>
    <w:rsid w:val="00873E7D"/>
    <w:rsid w:val="00880E99"/>
    <w:rsid w:val="0088137E"/>
    <w:rsid w:val="008835E8"/>
    <w:rsid w:val="00886720"/>
    <w:rsid w:val="0089021D"/>
    <w:rsid w:val="00891D47"/>
    <w:rsid w:val="008926CB"/>
    <w:rsid w:val="0089343C"/>
    <w:rsid w:val="0089792F"/>
    <w:rsid w:val="008A209A"/>
    <w:rsid w:val="008B7404"/>
    <w:rsid w:val="008D110A"/>
    <w:rsid w:val="008D33C0"/>
    <w:rsid w:val="008E0D88"/>
    <w:rsid w:val="008E30B9"/>
    <w:rsid w:val="008F1B58"/>
    <w:rsid w:val="008F486A"/>
    <w:rsid w:val="008F5FE0"/>
    <w:rsid w:val="008F6165"/>
    <w:rsid w:val="00901B61"/>
    <w:rsid w:val="00902127"/>
    <w:rsid w:val="009029FF"/>
    <w:rsid w:val="00903D51"/>
    <w:rsid w:val="00917C7F"/>
    <w:rsid w:val="00920F89"/>
    <w:rsid w:val="00924324"/>
    <w:rsid w:val="00924940"/>
    <w:rsid w:val="00927EB8"/>
    <w:rsid w:val="00927ECB"/>
    <w:rsid w:val="009312FD"/>
    <w:rsid w:val="00936201"/>
    <w:rsid w:val="00937AEF"/>
    <w:rsid w:val="00937E7E"/>
    <w:rsid w:val="009449F3"/>
    <w:rsid w:val="009545CC"/>
    <w:rsid w:val="009546A8"/>
    <w:rsid w:val="00955A04"/>
    <w:rsid w:val="00957039"/>
    <w:rsid w:val="00961214"/>
    <w:rsid w:val="0096278C"/>
    <w:rsid w:val="00974EBA"/>
    <w:rsid w:val="00976E66"/>
    <w:rsid w:val="00977219"/>
    <w:rsid w:val="00985F2D"/>
    <w:rsid w:val="0098795E"/>
    <w:rsid w:val="00992D88"/>
    <w:rsid w:val="00994A72"/>
    <w:rsid w:val="00995E76"/>
    <w:rsid w:val="009A06F3"/>
    <w:rsid w:val="009A5AC5"/>
    <w:rsid w:val="009A6108"/>
    <w:rsid w:val="009B2416"/>
    <w:rsid w:val="009B3518"/>
    <w:rsid w:val="009B40B4"/>
    <w:rsid w:val="009B4352"/>
    <w:rsid w:val="009B66DE"/>
    <w:rsid w:val="009B6E5B"/>
    <w:rsid w:val="009C10C2"/>
    <w:rsid w:val="009C7403"/>
    <w:rsid w:val="009D4FB2"/>
    <w:rsid w:val="009E3278"/>
    <w:rsid w:val="009E32B7"/>
    <w:rsid w:val="009F2DC9"/>
    <w:rsid w:val="009F47E0"/>
    <w:rsid w:val="009F6504"/>
    <w:rsid w:val="00A0039A"/>
    <w:rsid w:val="00A01BD6"/>
    <w:rsid w:val="00A14833"/>
    <w:rsid w:val="00A15D1B"/>
    <w:rsid w:val="00A21F0E"/>
    <w:rsid w:val="00A25002"/>
    <w:rsid w:val="00A2785F"/>
    <w:rsid w:val="00A3445E"/>
    <w:rsid w:val="00A40E42"/>
    <w:rsid w:val="00A41C26"/>
    <w:rsid w:val="00A473E4"/>
    <w:rsid w:val="00A604F8"/>
    <w:rsid w:val="00A71575"/>
    <w:rsid w:val="00A74F47"/>
    <w:rsid w:val="00A770BC"/>
    <w:rsid w:val="00A82F87"/>
    <w:rsid w:val="00A8312C"/>
    <w:rsid w:val="00A85CA4"/>
    <w:rsid w:val="00A979BF"/>
    <w:rsid w:val="00AA3898"/>
    <w:rsid w:val="00AB5C69"/>
    <w:rsid w:val="00AB60F1"/>
    <w:rsid w:val="00AB67FF"/>
    <w:rsid w:val="00AB7642"/>
    <w:rsid w:val="00AC049C"/>
    <w:rsid w:val="00AC3945"/>
    <w:rsid w:val="00AD0724"/>
    <w:rsid w:val="00AD1C71"/>
    <w:rsid w:val="00AD35A2"/>
    <w:rsid w:val="00AD3AC0"/>
    <w:rsid w:val="00AD4B42"/>
    <w:rsid w:val="00AD58A0"/>
    <w:rsid w:val="00AD5CED"/>
    <w:rsid w:val="00AD642E"/>
    <w:rsid w:val="00AE3D90"/>
    <w:rsid w:val="00AE40AE"/>
    <w:rsid w:val="00AE518A"/>
    <w:rsid w:val="00AE5375"/>
    <w:rsid w:val="00AF4704"/>
    <w:rsid w:val="00AF4BD2"/>
    <w:rsid w:val="00AF7C5E"/>
    <w:rsid w:val="00B04010"/>
    <w:rsid w:val="00B049F1"/>
    <w:rsid w:val="00B0611D"/>
    <w:rsid w:val="00B10346"/>
    <w:rsid w:val="00B15D72"/>
    <w:rsid w:val="00B2096F"/>
    <w:rsid w:val="00B21505"/>
    <w:rsid w:val="00B237C3"/>
    <w:rsid w:val="00B246A3"/>
    <w:rsid w:val="00B31292"/>
    <w:rsid w:val="00B3253F"/>
    <w:rsid w:val="00B34D72"/>
    <w:rsid w:val="00B374B0"/>
    <w:rsid w:val="00B4198C"/>
    <w:rsid w:val="00B45EE5"/>
    <w:rsid w:val="00B51E1E"/>
    <w:rsid w:val="00B55616"/>
    <w:rsid w:val="00B64FCB"/>
    <w:rsid w:val="00B711B0"/>
    <w:rsid w:val="00B71C1E"/>
    <w:rsid w:val="00B808AF"/>
    <w:rsid w:val="00B857A5"/>
    <w:rsid w:val="00B86930"/>
    <w:rsid w:val="00B871FE"/>
    <w:rsid w:val="00B909AF"/>
    <w:rsid w:val="00B91AFC"/>
    <w:rsid w:val="00B94B2F"/>
    <w:rsid w:val="00BA0E5A"/>
    <w:rsid w:val="00BA1AA6"/>
    <w:rsid w:val="00BD0E38"/>
    <w:rsid w:val="00BD1E51"/>
    <w:rsid w:val="00BD7951"/>
    <w:rsid w:val="00BE064E"/>
    <w:rsid w:val="00BE29AC"/>
    <w:rsid w:val="00BE3642"/>
    <w:rsid w:val="00BE364B"/>
    <w:rsid w:val="00BF4A28"/>
    <w:rsid w:val="00BF4BBB"/>
    <w:rsid w:val="00BF77F5"/>
    <w:rsid w:val="00C03244"/>
    <w:rsid w:val="00C07C72"/>
    <w:rsid w:val="00C11A7B"/>
    <w:rsid w:val="00C1432A"/>
    <w:rsid w:val="00C17CD8"/>
    <w:rsid w:val="00C27581"/>
    <w:rsid w:val="00C337B7"/>
    <w:rsid w:val="00C54E61"/>
    <w:rsid w:val="00C574B4"/>
    <w:rsid w:val="00C578C6"/>
    <w:rsid w:val="00C648C5"/>
    <w:rsid w:val="00C655D6"/>
    <w:rsid w:val="00C87690"/>
    <w:rsid w:val="00C87C4F"/>
    <w:rsid w:val="00CA3546"/>
    <w:rsid w:val="00CA5AF2"/>
    <w:rsid w:val="00CA73B0"/>
    <w:rsid w:val="00CA76E3"/>
    <w:rsid w:val="00CB073F"/>
    <w:rsid w:val="00CB0861"/>
    <w:rsid w:val="00CB0C91"/>
    <w:rsid w:val="00CB41F3"/>
    <w:rsid w:val="00CB5D37"/>
    <w:rsid w:val="00CC157B"/>
    <w:rsid w:val="00CC1BD6"/>
    <w:rsid w:val="00CC1C98"/>
    <w:rsid w:val="00CD0543"/>
    <w:rsid w:val="00CE1906"/>
    <w:rsid w:val="00CE1F21"/>
    <w:rsid w:val="00CE5884"/>
    <w:rsid w:val="00CE7015"/>
    <w:rsid w:val="00CF1A24"/>
    <w:rsid w:val="00CF4406"/>
    <w:rsid w:val="00CF66B2"/>
    <w:rsid w:val="00D0013E"/>
    <w:rsid w:val="00D12654"/>
    <w:rsid w:val="00D20DDC"/>
    <w:rsid w:val="00D23CF2"/>
    <w:rsid w:val="00D24D62"/>
    <w:rsid w:val="00D30E9C"/>
    <w:rsid w:val="00D34963"/>
    <w:rsid w:val="00D401DB"/>
    <w:rsid w:val="00D42568"/>
    <w:rsid w:val="00D46FF8"/>
    <w:rsid w:val="00D52511"/>
    <w:rsid w:val="00D54744"/>
    <w:rsid w:val="00D62E70"/>
    <w:rsid w:val="00D63DDE"/>
    <w:rsid w:val="00D64B4D"/>
    <w:rsid w:val="00D66FC2"/>
    <w:rsid w:val="00D73274"/>
    <w:rsid w:val="00D76341"/>
    <w:rsid w:val="00D76B05"/>
    <w:rsid w:val="00D86D46"/>
    <w:rsid w:val="00D90CE0"/>
    <w:rsid w:val="00D91E56"/>
    <w:rsid w:val="00D93E8E"/>
    <w:rsid w:val="00D94F9C"/>
    <w:rsid w:val="00DA0F3E"/>
    <w:rsid w:val="00DA27CE"/>
    <w:rsid w:val="00DA567C"/>
    <w:rsid w:val="00DA5FCC"/>
    <w:rsid w:val="00DA68FA"/>
    <w:rsid w:val="00DB0583"/>
    <w:rsid w:val="00DB23CD"/>
    <w:rsid w:val="00DB2C58"/>
    <w:rsid w:val="00DB331E"/>
    <w:rsid w:val="00DB696C"/>
    <w:rsid w:val="00DC0741"/>
    <w:rsid w:val="00DC5795"/>
    <w:rsid w:val="00DD22CA"/>
    <w:rsid w:val="00DE67BE"/>
    <w:rsid w:val="00DF192C"/>
    <w:rsid w:val="00DF61F0"/>
    <w:rsid w:val="00E04319"/>
    <w:rsid w:val="00E06022"/>
    <w:rsid w:val="00E062E8"/>
    <w:rsid w:val="00E12732"/>
    <w:rsid w:val="00E16E8F"/>
    <w:rsid w:val="00E2370D"/>
    <w:rsid w:val="00E304DF"/>
    <w:rsid w:val="00E30E2A"/>
    <w:rsid w:val="00E310D1"/>
    <w:rsid w:val="00E3194C"/>
    <w:rsid w:val="00E3653A"/>
    <w:rsid w:val="00E42398"/>
    <w:rsid w:val="00E45B4F"/>
    <w:rsid w:val="00E50511"/>
    <w:rsid w:val="00E53C64"/>
    <w:rsid w:val="00E60C8D"/>
    <w:rsid w:val="00E6444D"/>
    <w:rsid w:val="00E655DF"/>
    <w:rsid w:val="00E660CE"/>
    <w:rsid w:val="00E67245"/>
    <w:rsid w:val="00E744FB"/>
    <w:rsid w:val="00E82211"/>
    <w:rsid w:val="00E8395F"/>
    <w:rsid w:val="00E84FBE"/>
    <w:rsid w:val="00E8630F"/>
    <w:rsid w:val="00E90A49"/>
    <w:rsid w:val="00E97365"/>
    <w:rsid w:val="00EA2EEA"/>
    <w:rsid w:val="00EB2364"/>
    <w:rsid w:val="00EB2EB4"/>
    <w:rsid w:val="00EB3D16"/>
    <w:rsid w:val="00EB6315"/>
    <w:rsid w:val="00EC46D1"/>
    <w:rsid w:val="00EC4818"/>
    <w:rsid w:val="00F14D00"/>
    <w:rsid w:val="00F15C6E"/>
    <w:rsid w:val="00F24828"/>
    <w:rsid w:val="00F27066"/>
    <w:rsid w:val="00F27AFC"/>
    <w:rsid w:val="00F3441E"/>
    <w:rsid w:val="00F414A2"/>
    <w:rsid w:val="00F44345"/>
    <w:rsid w:val="00F47D9E"/>
    <w:rsid w:val="00F541A1"/>
    <w:rsid w:val="00F60352"/>
    <w:rsid w:val="00F613B8"/>
    <w:rsid w:val="00F61DE3"/>
    <w:rsid w:val="00F62BDE"/>
    <w:rsid w:val="00F64057"/>
    <w:rsid w:val="00F64EEA"/>
    <w:rsid w:val="00F65F8B"/>
    <w:rsid w:val="00F701BA"/>
    <w:rsid w:val="00F73EA5"/>
    <w:rsid w:val="00F74318"/>
    <w:rsid w:val="00F76565"/>
    <w:rsid w:val="00F823E0"/>
    <w:rsid w:val="00F86279"/>
    <w:rsid w:val="00F90226"/>
    <w:rsid w:val="00F9449C"/>
    <w:rsid w:val="00FA04CA"/>
    <w:rsid w:val="00FA3A54"/>
    <w:rsid w:val="00FA5A04"/>
    <w:rsid w:val="00FA7D60"/>
    <w:rsid w:val="00FB0A11"/>
    <w:rsid w:val="00FB11E0"/>
    <w:rsid w:val="00FB2A5E"/>
    <w:rsid w:val="00FB4F74"/>
    <w:rsid w:val="00FB5956"/>
    <w:rsid w:val="00FC0392"/>
    <w:rsid w:val="00FD34DB"/>
    <w:rsid w:val="00FD424E"/>
    <w:rsid w:val="00FD6F86"/>
    <w:rsid w:val="00FE0188"/>
    <w:rsid w:val="00FE0952"/>
    <w:rsid w:val="00FF3D77"/>
    <w:rsid w:val="00FF3EA5"/>
    <w:rsid w:val="00FF6A91"/>
    <w:rsid w:val="00FF6B78"/>
    <w:rsid w:val="00FF76A8"/>
    <w:rsid w:val="0C7955AF"/>
    <w:rsid w:val="191C047C"/>
    <w:rsid w:val="2332321D"/>
    <w:rsid w:val="24775B3A"/>
    <w:rsid w:val="29952562"/>
    <w:rsid w:val="2BA3615F"/>
    <w:rsid w:val="6F6574BA"/>
    <w:rsid w:val="75C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3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1"/>
    <w:rsid w:val="000E136B"/>
    <w:pPr>
      <w:widowControl/>
      <w:spacing w:line="520" w:lineRule="exact"/>
      <w:ind w:firstLineChars="100" w:firstLine="420"/>
      <w:jc w:val="left"/>
    </w:pPr>
    <w:rPr>
      <w:rFonts w:eastAsia="仿宋_GB2312"/>
      <w:kern w:val="0"/>
      <w:sz w:val="28"/>
    </w:rPr>
  </w:style>
  <w:style w:type="paragraph" w:styleId="a4">
    <w:name w:val="Body Text"/>
    <w:basedOn w:val="a"/>
    <w:link w:val="Char"/>
    <w:qFormat/>
    <w:rsid w:val="000E136B"/>
    <w:pPr>
      <w:spacing w:after="120"/>
    </w:pPr>
  </w:style>
  <w:style w:type="paragraph" w:styleId="a5">
    <w:name w:val="Normal Indent"/>
    <w:basedOn w:val="a"/>
    <w:link w:val="Char0"/>
    <w:qFormat/>
    <w:rsid w:val="000E136B"/>
    <w:pPr>
      <w:widowControl/>
      <w:ind w:firstLineChars="200" w:firstLine="420"/>
      <w:jc w:val="left"/>
    </w:pPr>
  </w:style>
  <w:style w:type="paragraph" w:styleId="a6">
    <w:name w:val="Plain Text"/>
    <w:basedOn w:val="a"/>
    <w:link w:val="Char10"/>
    <w:qFormat/>
    <w:rsid w:val="000E136B"/>
    <w:rPr>
      <w:rFonts w:ascii="宋体" w:hAnsi="Courier New"/>
      <w:szCs w:val="21"/>
    </w:rPr>
  </w:style>
  <w:style w:type="paragraph" w:styleId="a7">
    <w:name w:val="Date"/>
    <w:basedOn w:val="a"/>
    <w:next w:val="a"/>
    <w:qFormat/>
    <w:rsid w:val="000E136B"/>
    <w:pPr>
      <w:ind w:leftChars="2500" w:left="100"/>
    </w:pPr>
  </w:style>
  <w:style w:type="paragraph" w:styleId="a8">
    <w:name w:val="Balloon Text"/>
    <w:basedOn w:val="a"/>
    <w:link w:val="Char2"/>
    <w:qFormat/>
    <w:rsid w:val="000E136B"/>
    <w:rPr>
      <w:sz w:val="18"/>
      <w:szCs w:val="18"/>
    </w:rPr>
  </w:style>
  <w:style w:type="paragraph" w:styleId="a9">
    <w:name w:val="footer"/>
    <w:basedOn w:val="a"/>
    <w:qFormat/>
    <w:rsid w:val="000E1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0E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  <w:rsid w:val="000E136B"/>
  </w:style>
  <w:style w:type="paragraph" w:customStyle="1" w:styleId="Hu-">
    <w:name w:val="Hu-正文"/>
    <w:basedOn w:val="a"/>
    <w:qFormat/>
    <w:rsid w:val="000E136B"/>
    <w:pPr>
      <w:wordWrap w:val="0"/>
      <w:ind w:firstLine="200"/>
    </w:pPr>
    <w:rPr>
      <w:rFonts w:ascii="宋体" w:hAnsi="宋体" w:cs="宋体"/>
      <w:lang w:val="en-GB"/>
    </w:rPr>
  </w:style>
  <w:style w:type="character" w:customStyle="1" w:styleId="Char0">
    <w:name w:val="正文缩进 Char"/>
    <w:link w:val="a5"/>
    <w:qFormat/>
    <w:rsid w:val="000E136B"/>
    <w:rPr>
      <w:kern w:val="2"/>
      <w:sz w:val="21"/>
      <w:szCs w:val="24"/>
    </w:rPr>
  </w:style>
  <w:style w:type="character" w:customStyle="1" w:styleId="Char3">
    <w:name w:val="纯文本 Char"/>
    <w:basedOn w:val="a0"/>
    <w:link w:val="a6"/>
    <w:qFormat/>
    <w:rsid w:val="000E136B"/>
    <w:rPr>
      <w:rFonts w:ascii="宋体" w:hAnsi="Courier New"/>
      <w:kern w:val="2"/>
      <w:sz w:val="21"/>
      <w:szCs w:val="21"/>
    </w:rPr>
  </w:style>
  <w:style w:type="character" w:customStyle="1" w:styleId="Char10">
    <w:name w:val="纯文本 Char1"/>
    <w:basedOn w:val="a0"/>
    <w:link w:val="a6"/>
    <w:rsid w:val="000E136B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图表标题 Char"/>
    <w:link w:val="ac"/>
    <w:qFormat/>
    <w:rsid w:val="000E136B"/>
    <w:rPr>
      <w:rFonts w:eastAsia="仿宋_GB2312"/>
      <w:b/>
      <w:bCs/>
      <w:sz w:val="28"/>
    </w:rPr>
  </w:style>
  <w:style w:type="paragraph" w:customStyle="1" w:styleId="ac">
    <w:name w:val="图表标题"/>
    <w:basedOn w:val="a"/>
    <w:link w:val="Char4"/>
    <w:qFormat/>
    <w:rsid w:val="000E136B"/>
    <w:pPr>
      <w:wordWrap w:val="0"/>
      <w:adjustRightInd w:val="0"/>
      <w:snapToGrid w:val="0"/>
      <w:spacing w:line="360" w:lineRule="auto"/>
      <w:jc w:val="left"/>
    </w:pPr>
    <w:rPr>
      <w:rFonts w:eastAsia="仿宋_GB2312"/>
      <w:b/>
      <w:bCs/>
      <w:kern w:val="0"/>
      <w:sz w:val="28"/>
      <w:szCs w:val="20"/>
    </w:rPr>
  </w:style>
  <w:style w:type="character" w:customStyle="1" w:styleId="Char2">
    <w:name w:val="批注框文本 Char"/>
    <w:basedOn w:val="a0"/>
    <w:link w:val="a8"/>
    <w:qFormat/>
    <w:rsid w:val="000E136B"/>
    <w:rPr>
      <w:kern w:val="2"/>
      <w:sz w:val="18"/>
      <w:szCs w:val="18"/>
    </w:rPr>
  </w:style>
  <w:style w:type="character" w:customStyle="1" w:styleId="Char5">
    <w:name w:val="表格文字 Char"/>
    <w:link w:val="ad"/>
    <w:qFormat/>
    <w:rsid w:val="000E136B"/>
    <w:rPr>
      <w:rFonts w:ascii="宋体"/>
      <w:kern w:val="21"/>
      <w:sz w:val="21"/>
    </w:rPr>
  </w:style>
  <w:style w:type="paragraph" w:customStyle="1" w:styleId="ad">
    <w:name w:val="表格文字"/>
    <w:basedOn w:val="a"/>
    <w:link w:val="Char5"/>
    <w:qFormat/>
    <w:rsid w:val="000E136B"/>
    <w:pPr>
      <w:adjustRightInd w:val="0"/>
      <w:spacing w:before="60" w:line="360" w:lineRule="auto"/>
      <w:ind w:firstLineChars="200" w:firstLine="200"/>
      <w:textAlignment w:val="baseline"/>
    </w:pPr>
    <w:rPr>
      <w:rFonts w:ascii="宋体"/>
      <w:kern w:val="21"/>
      <w:szCs w:val="20"/>
    </w:rPr>
  </w:style>
  <w:style w:type="character" w:customStyle="1" w:styleId="Char6">
    <w:name w:val="正文首行缩进 Char"/>
    <w:basedOn w:val="a0"/>
    <w:link w:val="a3"/>
    <w:qFormat/>
    <w:locked/>
    <w:rsid w:val="000E136B"/>
    <w:rPr>
      <w:rFonts w:eastAsia="仿宋_GB231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0E136B"/>
    <w:rPr>
      <w:kern w:val="2"/>
      <w:sz w:val="21"/>
      <w:szCs w:val="24"/>
    </w:rPr>
  </w:style>
  <w:style w:type="character" w:customStyle="1" w:styleId="Char1">
    <w:name w:val="正文首行缩进 Char1"/>
    <w:basedOn w:val="Char"/>
    <w:link w:val="a3"/>
    <w:rsid w:val="000E136B"/>
  </w:style>
  <w:style w:type="paragraph" w:customStyle="1" w:styleId="00">
    <w:name w:val="(00)"/>
    <w:basedOn w:val="a"/>
    <w:link w:val="00CharChar"/>
    <w:qFormat/>
    <w:rsid w:val="00463E21"/>
    <w:pPr>
      <w:adjustRightInd w:val="0"/>
      <w:spacing w:line="500" w:lineRule="exact"/>
      <w:ind w:firstLineChars="200" w:firstLine="480"/>
      <w:jc w:val="left"/>
      <w:textAlignment w:val="baseline"/>
    </w:pPr>
    <w:rPr>
      <w:rFonts w:eastAsia="Times New Roman"/>
      <w:kern w:val="0"/>
      <w:sz w:val="24"/>
    </w:rPr>
  </w:style>
  <w:style w:type="character" w:customStyle="1" w:styleId="00CharChar">
    <w:name w:val="(00) Char Char"/>
    <w:link w:val="00"/>
    <w:rsid w:val="00463E21"/>
    <w:rPr>
      <w:rFonts w:eastAsia="Times New Roman"/>
      <w:sz w:val="24"/>
      <w:szCs w:val="24"/>
    </w:rPr>
  </w:style>
  <w:style w:type="paragraph" w:customStyle="1" w:styleId="ae">
    <w:name w:val="表头文字标题"/>
    <w:basedOn w:val="a"/>
    <w:next w:val="a"/>
    <w:qFormat/>
    <w:rsid w:val="00A85CA4"/>
    <w:pPr>
      <w:jc w:val="center"/>
    </w:pPr>
    <w:rPr>
      <w:rFonts w:ascii="黑体" w:eastAsia="黑体" w:hAnsi="Calibri"/>
      <w:sz w:val="32"/>
      <w:szCs w:val="20"/>
    </w:rPr>
  </w:style>
  <w:style w:type="paragraph" w:customStyle="1" w:styleId="X">
    <w:name w:val="X正文"/>
    <w:basedOn w:val="a"/>
    <w:qFormat/>
    <w:rsid w:val="00A85CA4"/>
    <w:pPr>
      <w:spacing w:line="520" w:lineRule="exact"/>
      <w:ind w:firstLine="480"/>
    </w:pPr>
    <w:rPr>
      <w:rFonts w:ascii="宋体" w:hAnsi="宋体"/>
      <w:kern w:val="0"/>
      <w:sz w:val="24"/>
      <w:lang w:val="zh-CN"/>
    </w:rPr>
  </w:style>
  <w:style w:type="paragraph" w:customStyle="1" w:styleId="af">
    <w:name w:val="表格"/>
    <w:basedOn w:val="a"/>
    <w:qFormat/>
    <w:rsid w:val="00A85CA4"/>
    <w:pPr>
      <w:jc w:val="center"/>
    </w:pPr>
    <w:rPr>
      <w:rFonts w:hAnsi="宋体"/>
      <w:szCs w:val="21"/>
    </w:rPr>
  </w:style>
  <w:style w:type="character" w:styleId="af0">
    <w:name w:val="Hyperlink"/>
    <w:uiPriority w:val="99"/>
    <w:qFormat/>
    <w:rsid w:val="00994A72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8F616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B3AB0-B6E2-4078-BBA5-ED81F8CB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1004</Words>
  <Characters>5729</Characters>
  <Application>Microsoft Office Word</Application>
  <DocSecurity>0</DocSecurity>
  <Lines>47</Lines>
  <Paragraphs>13</Paragraphs>
  <ScaleCrop>false</ScaleCrop>
  <Company>China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37</cp:revision>
  <cp:lastPrinted>2022-05-16T06:42:00Z</cp:lastPrinted>
  <dcterms:created xsi:type="dcterms:W3CDTF">2021-02-09T07:37:00Z</dcterms:created>
  <dcterms:modified xsi:type="dcterms:W3CDTF">2022-05-16T06:48:00Z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