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CD34">
      <w:pPr>
        <w:spacing w:line="580" w:lineRule="exact"/>
        <w:rPr>
          <w:rFonts w:ascii="方正仿宋_GBK" w:eastAsia="方正仿宋_GBK"/>
          <w:color w:val="FF0000"/>
          <w:sz w:val="32"/>
          <w:szCs w:val="32"/>
        </w:rPr>
      </w:pPr>
      <w:bookmarkStart w:id="1" w:name="_GoBack"/>
      <w:bookmarkEnd w:id="1"/>
    </w:p>
    <w:p w14:paraId="480BF48E">
      <w:pPr>
        <w:spacing w:line="580" w:lineRule="exact"/>
        <w:rPr>
          <w:rFonts w:ascii="方正仿宋_GBK" w:eastAsia="方正仿宋_GBK"/>
          <w:color w:val="FF0000"/>
          <w:sz w:val="32"/>
          <w:szCs w:val="32"/>
        </w:rPr>
      </w:pPr>
    </w:p>
    <w:p w14:paraId="69A27CE7">
      <w:pPr>
        <w:spacing w:line="580" w:lineRule="exact"/>
        <w:rPr>
          <w:rFonts w:ascii="方正仿宋_GBK" w:eastAsia="方正仿宋_GBK"/>
          <w:color w:val="FF0000"/>
          <w:sz w:val="32"/>
          <w:szCs w:val="32"/>
        </w:rPr>
      </w:pPr>
    </w:p>
    <w:p w14:paraId="62C0382C">
      <w:pPr>
        <w:ind w:firstLine="358" w:firstLineChars="112"/>
        <w:rPr>
          <w:rFonts w:ascii="方正仿宋_GBK" w:eastAsia="方正仿宋_GBK"/>
          <w:color w:val="FF0000"/>
          <w:sz w:val="32"/>
          <w:szCs w:val="32"/>
        </w:rPr>
      </w:pPr>
    </w:p>
    <w:p w14:paraId="6B569FB6">
      <w:pPr>
        <w:spacing w:line="560" w:lineRule="exact"/>
        <w:rPr>
          <w:rFonts w:ascii="方正仿宋_GBK" w:eastAsia="方正仿宋_GBK"/>
          <w:color w:val="FF0000"/>
          <w:sz w:val="32"/>
          <w:szCs w:val="32"/>
        </w:rPr>
      </w:pPr>
    </w:p>
    <w:p w14:paraId="3E6DE722">
      <w:pPr>
        <w:spacing w:line="560" w:lineRule="exact"/>
        <w:rPr>
          <w:rFonts w:ascii="方正仿宋_GBK" w:eastAsia="方正仿宋_GBK"/>
          <w:color w:val="FF0000"/>
          <w:sz w:val="32"/>
          <w:szCs w:val="32"/>
        </w:rPr>
      </w:pPr>
    </w:p>
    <w:p w14:paraId="3A8CD626">
      <w:pPr>
        <w:spacing w:line="380" w:lineRule="exact"/>
        <w:ind w:firstLine="480" w:firstLineChars="150"/>
        <w:jc w:val="center"/>
        <w:rPr>
          <w:rFonts w:ascii="方正仿宋_GBK" w:eastAsia="方正仿宋_GBK"/>
          <w:sz w:val="32"/>
          <w:szCs w:val="32"/>
        </w:rPr>
      </w:pPr>
    </w:p>
    <w:p w14:paraId="5CCEF873">
      <w:pPr>
        <w:spacing w:line="560" w:lineRule="exact"/>
        <w:ind w:firstLine="480" w:firstLineChars="150"/>
        <w:jc w:val="center"/>
        <w:rPr>
          <w:rFonts w:ascii="方正仿宋_GBK" w:eastAsia="方正仿宋_GBK"/>
          <w:sz w:val="32"/>
          <w:szCs w:val="32"/>
        </w:rPr>
      </w:pPr>
    </w:p>
    <w:p w14:paraId="2EF69F94">
      <w:pPr>
        <w:spacing w:line="560" w:lineRule="exact"/>
        <w:ind w:firstLine="480" w:firstLineChars="150"/>
        <w:jc w:val="center"/>
        <w:rPr>
          <w:rFonts w:ascii="方正仿宋_GBK" w:eastAsia="方正仿宋_GBK"/>
          <w:sz w:val="32"/>
          <w:szCs w:val="32"/>
        </w:rPr>
      </w:pPr>
    </w:p>
    <w:p w14:paraId="3E5D5551">
      <w:pPr>
        <w:spacing w:line="560" w:lineRule="exact"/>
        <w:ind w:firstLine="480" w:firstLineChars="150"/>
        <w:jc w:val="center"/>
        <w:rPr>
          <w:rFonts w:ascii="方正仿宋_GBK" w:eastAsia="方正仿宋_GBK"/>
          <w:sz w:val="30"/>
          <w:szCs w:val="30"/>
        </w:rPr>
      </w:pPr>
      <w:r>
        <w:rPr>
          <w:rFonts w:hint="eastAsia" w:ascii="方正仿宋_GBK" w:eastAsia="方正仿宋_GBK"/>
          <w:sz w:val="32"/>
          <w:szCs w:val="32"/>
        </w:rPr>
        <w:t>石柱水利许可〔2022〕21号</w:t>
      </w:r>
    </w:p>
    <w:p w14:paraId="38AC9B5B">
      <w:pPr>
        <w:rPr>
          <w:sz w:val="32"/>
          <w:szCs w:val="32"/>
        </w:rPr>
      </w:pPr>
    </w:p>
    <w:p w14:paraId="62E0DEBA">
      <w:pPr>
        <w:rPr>
          <w:sz w:val="32"/>
          <w:szCs w:val="32"/>
        </w:rPr>
      </w:pPr>
    </w:p>
    <w:p w14:paraId="08DC648D">
      <w:pPr>
        <w:spacing w:line="640" w:lineRule="exact"/>
        <w:jc w:val="center"/>
        <w:rPr>
          <w:rFonts w:ascii="方正小标宋_GBK" w:eastAsia="方正小标宋_GBK"/>
          <w:sz w:val="44"/>
          <w:szCs w:val="44"/>
        </w:rPr>
      </w:pPr>
      <w:r>
        <w:rPr>
          <w:rFonts w:hint="eastAsia" w:ascii="方正小标宋_GBK" w:eastAsia="方正小标宋_GBK"/>
          <w:sz w:val="44"/>
          <w:szCs w:val="44"/>
        </w:rPr>
        <w:t>石柱土家族自治县水利局</w:t>
      </w:r>
    </w:p>
    <w:p w14:paraId="467463F3">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关于石柱县三河镇水厂工程水土保持方案</w:t>
      </w:r>
    </w:p>
    <w:p w14:paraId="798D4970">
      <w:pPr>
        <w:spacing w:line="640" w:lineRule="exact"/>
        <w:jc w:val="center"/>
        <w:rPr>
          <w:rFonts w:ascii="方正小标宋_GBK" w:eastAsia="方正小标宋_GBK"/>
          <w:sz w:val="44"/>
          <w:szCs w:val="44"/>
        </w:rPr>
      </w:pPr>
      <w:r>
        <w:rPr>
          <w:rFonts w:hint="eastAsia" w:ascii="方正小标宋_GBK" w:eastAsia="方正小标宋_GBK"/>
          <w:sz w:val="44"/>
          <w:szCs w:val="44"/>
        </w:rPr>
        <w:t>报告书准予行政许可的决定</w:t>
      </w:r>
    </w:p>
    <w:p w14:paraId="3EEEC5EB">
      <w:pPr>
        <w:spacing w:line="520" w:lineRule="exact"/>
        <w:rPr>
          <w:rFonts w:ascii="方正仿宋_GBK" w:hAnsi="方正仿宋_GBK" w:eastAsia="方正仿宋_GBK" w:cs="方正仿宋_GBK"/>
          <w:kern w:val="0"/>
          <w:sz w:val="44"/>
          <w:szCs w:val="44"/>
        </w:rPr>
      </w:pPr>
    </w:p>
    <w:p w14:paraId="79AB200C">
      <w:pPr>
        <w:spacing w:line="520" w:lineRule="exact"/>
        <w:rPr>
          <w:rFonts w:ascii="方正仿宋_GBK" w:hAnsi="方正仿宋_GBK" w:eastAsia="方正仿宋_GBK" w:cs="方正仿宋_GBK"/>
          <w:kern w:val="0"/>
          <w:sz w:val="32"/>
          <w:szCs w:val="32"/>
        </w:rPr>
      </w:pPr>
    </w:p>
    <w:p w14:paraId="1E44B1C4">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重庆蜜红水利水电开发有限公司：</w:t>
      </w:r>
    </w:p>
    <w:p w14:paraId="1A1998C2">
      <w:pPr>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你司报来</w:t>
      </w:r>
      <w:r>
        <w:rPr>
          <w:rFonts w:hint="eastAsia" w:ascii="方正仿宋_GBK" w:hAnsi="仿宋" w:eastAsia="方正仿宋_GBK" w:cs="仿宋"/>
          <w:sz w:val="32"/>
          <w:szCs w:val="32"/>
        </w:rPr>
        <w:t>《</w:t>
      </w:r>
      <w:r>
        <w:rPr>
          <w:rFonts w:hint="eastAsia" w:ascii="方正仿宋_GBK" w:hAnsi="方正仿宋_GBK" w:eastAsia="方正仿宋_GBK" w:cs="方正仿宋_GBK"/>
          <w:kern w:val="0"/>
          <w:sz w:val="32"/>
          <w:szCs w:val="32"/>
        </w:rPr>
        <w:t>石柱县三河镇水厂工程水土保持方案报告书》（以下简称《报告书》）的送审稿及相关材料已收悉。2022年5月12日，我局组织专家对《报告书</w:t>
      </w:r>
      <w:r>
        <w:rPr>
          <w:rFonts w:hint="eastAsia" w:ascii="方正仿宋_GBK" w:hAnsi="方正仿宋_GBK" w:eastAsia="方正仿宋_GBK" w:cs="方正仿宋_GBK"/>
          <w:kern w:val="0"/>
          <w:sz w:val="32"/>
          <w:szCs w:val="32"/>
          <w:lang w:eastAsia="zh-CN"/>
        </w:rPr>
        <w:t>（送审稿）》</w:t>
      </w:r>
      <w:r>
        <w:rPr>
          <w:rFonts w:hint="eastAsia" w:ascii="方正仿宋_GBK" w:hAnsi="方正仿宋_GBK" w:eastAsia="方正仿宋_GBK" w:cs="方正仿宋_GBK"/>
          <w:kern w:val="0"/>
          <w:sz w:val="32"/>
          <w:szCs w:val="32"/>
        </w:rPr>
        <w:t>进行了技术审查，根据专家组提出的修改意见进行修改完善，经专家组复核后形成《报告书》（报批稿）报送我局。经审查，该申请符合法定条件</w:t>
      </w:r>
      <w:r>
        <w:rPr>
          <w:rFonts w:hint="eastAsia" w:ascii="方正仿宋_GBK" w:eastAsia="方正仿宋_GBK"/>
          <w:snapToGrid w:val="0"/>
          <w:color w:val="000000"/>
          <w:sz w:val="32"/>
          <w:szCs w:val="32"/>
        </w:rPr>
        <w:t>，</w:t>
      </w:r>
      <w:r>
        <w:rPr>
          <w:rFonts w:hint="eastAsia" w:ascii="方正仿宋_GBK" w:hAnsi="方正仿宋_GBK" w:eastAsia="方正仿宋_GBK" w:cs="方正仿宋_GBK"/>
          <w:kern w:val="0"/>
          <w:sz w:val="32"/>
          <w:szCs w:val="32"/>
        </w:rPr>
        <w:t>根据《中华人民共和国行政许可法》第三十八条、《水行政许可实施办法》第三十二条第一项规定，结合专家组的评审意见(见附件2）决定准予行政许可。</w:t>
      </w:r>
    </w:p>
    <w:p w14:paraId="5C2F5FF9">
      <w:pPr>
        <w:pStyle w:val="92"/>
        <w:numPr>
          <w:ilvl w:val="0"/>
          <w:numId w:val="1"/>
        </w:numPr>
        <w:spacing w:line="560" w:lineRule="exact"/>
        <w:ind w:firstLineChars="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项目概况</w:t>
      </w:r>
    </w:p>
    <w:p w14:paraId="4A20A4D4">
      <w:pPr>
        <w:spacing w:line="560" w:lineRule="exact"/>
        <w:ind w:left="357" w:right="369" w:firstLine="640" w:firstLineChars="200"/>
        <w:rPr>
          <w:rFonts w:hint="eastAsia" w:ascii="方正仿宋_GBK" w:eastAsia="方正仿宋_GBK"/>
          <w:sz w:val="32"/>
          <w:szCs w:val="32"/>
        </w:rPr>
      </w:pPr>
      <w:bookmarkStart w:id="0" w:name="_Hlk90636542"/>
      <w:r>
        <w:rPr>
          <w:rFonts w:hint="eastAsia" w:ascii="方正仿宋_GBK" w:eastAsia="方正仿宋_GBK"/>
          <w:sz w:val="32"/>
          <w:szCs w:val="32"/>
        </w:rPr>
        <w:t>项目新建一座设计规模为2.0万吨/年的水厂，配套管网41395m。项目占地面积共计13.27hm</w:t>
      </w:r>
      <w:r>
        <w:rPr>
          <w:rFonts w:hint="eastAsia" w:ascii="方正仿宋_GBK" w:eastAsia="方正仿宋_GBK"/>
          <w:sz w:val="32"/>
          <w:szCs w:val="32"/>
          <w:vertAlign w:val="superscript"/>
        </w:rPr>
        <w:t>2</w:t>
      </w:r>
      <w:r>
        <w:rPr>
          <w:rFonts w:hint="eastAsia" w:ascii="方正仿宋_GBK" w:eastAsia="方正仿宋_GBK"/>
          <w:sz w:val="32"/>
          <w:szCs w:val="32"/>
        </w:rPr>
        <w:t>；其中永久占地1.28hm</w:t>
      </w:r>
      <w:r>
        <w:rPr>
          <w:rFonts w:hint="eastAsia" w:ascii="方正仿宋_GBK" w:eastAsia="方正仿宋_GBK"/>
          <w:sz w:val="32"/>
          <w:szCs w:val="32"/>
          <w:vertAlign w:val="superscript"/>
        </w:rPr>
        <w:t>2</w:t>
      </w:r>
      <w:r>
        <w:rPr>
          <w:rFonts w:hint="eastAsia" w:ascii="方正仿宋_GBK" w:eastAsia="方正仿宋_GBK"/>
          <w:sz w:val="32"/>
          <w:szCs w:val="32"/>
        </w:rPr>
        <w:t>，临时占地11.99hm</w:t>
      </w:r>
      <w:r>
        <w:rPr>
          <w:rFonts w:hint="eastAsia" w:ascii="方正仿宋_GBK" w:eastAsia="方正仿宋_GBK"/>
          <w:sz w:val="32"/>
          <w:szCs w:val="32"/>
          <w:vertAlign w:val="superscript"/>
        </w:rPr>
        <w:t>2</w:t>
      </w:r>
      <w:r>
        <w:rPr>
          <w:rFonts w:hint="eastAsia" w:ascii="方正仿宋_GBK" w:eastAsia="方正仿宋_GBK"/>
          <w:sz w:val="32"/>
          <w:szCs w:val="32"/>
        </w:rPr>
        <w:t>。项目挖方量为7.62万m³（含表土剥离量1.35万m</w:t>
      </w:r>
      <w:r>
        <w:rPr>
          <w:rFonts w:hint="eastAsia" w:ascii="方正仿宋_GBK" w:eastAsia="方正仿宋_GBK"/>
          <w:sz w:val="32"/>
          <w:szCs w:val="32"/>
          <w:vertAlign w:val="superscript"/>
        </w:rPr>
        <w:t>3</w:t>
      </w:r>
      <w:r>
        <w:rPr>
          <w:rFonts w:hint="eastAsia" w:ascii="方正仿宋_GBK" w:eastAsia="方正仿宋_GBK"/>
          <w:sz w:val="32"/>
          <w:szCs w:val="32"/>
        </w:rPr>
        <w:t>），填方量为7.62万（含表土回填1.35万m</w:t>
      </w:r>
      <w:r>
        <w:rPr>
          <w:rFonts w:hint="eastAsia" w:ascii="方正仿宋_GBK" w:eastAsia="方正仿宋_GBK"/>
          <w:sz w:val="32"/>
          <w:szCs w:val="32"/>
          <w:vertAlign w:val="superscript"/>
        </w:rPr>
        <w:t>3</w:t>
      </w:r>
      <w:r>
        <w:rPr>
          <w:rFonts w:hint="eastAsia" w:ascii="方正仿宋_GBK" w:eastAsia="方正仿宋_GBK"/>
          <w:sz w:val="32"/>
          <w:szCs w:val="32"/>
        </w:rPr>
        <w:t>），无余方。项目总工期为24个月，计划建设工期为2022年7月至2024年6月。</w:t>
      </w:r>
    </w:p>
    <w:bookmarkEnd w:id="0"/>
    <w:p w14:paraId="377BF292">
      <w:pPr>
        <w:spacing w:line="560" w:lineRule="exact"/>
        <w:ind w:right="369"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二、水土保持方案总体意见</w:t>
      </w:r>
    </w:p>
    <w:p w14:paraId="4F892FC5">
      <w:pPr>
        <w:autoSpaceDE w:val="0"/>
        <w:autoSpaceDN w:val="0"/>
        <w:spacing w:line="560" w:lineRule="exact"/>
        <w:ind w:firstLine="640" w:firstLineChars="200"/>
        <w:rPr>
          <w:rFonts w:ascii="方正仿宋_GBK" w:hAnsi="宋体" w:eastAsia="方正仿宋_GBK" w:cs="宋体"/>
          <w:kern w:val="0"/>
          <w:sz w:val="32"/>
          <w:szCs w:val="32"/>
        </w:rPr>
      </w:pPr>
      <w:r>
        <w:rPr>
          <w:rFonts w:hint="eastAsia" w:ascii="方正仿宋_GBK" w:hAnsi="方正仿宋_GBK" w:eastAsia="方正仿宋_GBK" w:cs="方正仿宋_GBK"/>
          <w:kern w:val="0"/>
          <w:sz w:val="32"/>
          <w:szCs w:val="32"/>
        </w:rPr>
        <w:t>（一）</w:t>
      </w:r>
      <w:r>
        <w:rPr>
          <w:rFonts w:hint="eastAsia" w:ascii="方正仿宋_GBK" w:hAnsi="宋体" w:eastAsia="方正仿宋_GBK" w:cs="宋体"/>
          <w:kern w:val="0"/>
          <w:sz w:val="32"/>
          <w:szCs w:val="32"/>
        </w:rPr>
        <w:t>基本同意工程建设生产期水土流失防治责任范围为13.27h</w:t>
      </w:r>
      <w:r>
        <w:rPr>
          <w:rFonts w:ascii="方正仿宋_GBK" w:hAnsi="宋体" w:eastAsia="方正仿宋_GBK" w:cs="宋体"/>
          <w:kern w:val="0"/>
          <w:sz w:val="32"/>
          <w:szCs w:val="32"/>
        </w:rPr>
        <w:t>m</w:t>
      </w:r>
      <w:r>
        <w:rPr>
          <w:rFonts w:ascii="方正仿宋_GBK" w:hAnsi="宋体" w:eastAsia="方正仿宋_GBK" w:cs="宋体"/>
          <w:kern w:val="0"/>
          <w:sz w:val="32"/>
          <w:szCs w:val="32"/>
          <w:vertAlign w:val="superscript"/>
        </w:rPr>
        <w:t>2</w:t>
      </w:r>
      <w:r>
        <w:rPr>
          <w:rFonts w:hint="eastAsia" w:ascii="方正仿宋_GBK" w:hAnsi="方正仿宋_GBK" w:eastAsia="方正仿宋_GBK" w:cs="方正仿宋_GBK"/>
          <w:kern w:val="0"/>
          <w:sz w:val="32"/>
          <w:szCs w:val="32"/>
        </w:rPr>
        <w:t>。</w:t>
      </w:r>
    </w:p>
    <w:p w14:paraId="4C44ACAE">
      <w:pPr>
        <w:autoSpaceDE w:val="0"/>
        <w:autoSpaceDN w:val="0"/>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（二）同意水土流失防治执行西南紫色土区建设类项目一级标准。</w:t>
      </w:r>
    </w:p>
    <w:p w14:paraId="61EAD7C3">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（三）基本同意水土流失防治指标为：水土流失防治指标为水土流失治理度97%，渣土挡护率94%，土壤流失控制比1.0，林草植被恢复率97%，林草覆盖率27%，表土保护率92%。</w:t>
      </w:r>
    </w:p>
    <w:p w14:paraId="5C20EEA4">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（四）基本同意水土流失防治分区和分区防治措施布设。</w:t>
      </w:r>
    </w:p>
    <w:p w14:paraId="68F474BE">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（五）基本同意土石方调配方案。</w:t>
      </w:r>
    </w:p>
    <w:p w14:paraId="059E3E1F">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（六）基本同意水土保持方案实施进度安排。</w:t>
      </w:r>
    </w:p>
    <w:p w14:paraId="610A171D">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（七）基本同意水土保持监测时段、内容和方法。</w:t>
      </w:r>
    </w:p>
    <w:p w14:paraId="521F9237">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（八）</w:t>
      </w:r>
      <w:r>
        <w:rPr>
          <w:rFonts w:ascii="方正仿宋_GBK" w:hAnsi="方正仿宋_GBK" w:eastAsia="方正仿宋_GBK" w:cs="方正仿宋_GBK"/>
          <w:kern w:val="0"/>
          <w:sz w:val="32"/>
          <w:szCs w:val="32"/>
        </w:rPr>
        <w:t>基本同意方案设计水平年为 202</w:t>
      </w:r>
      <w:r>
        <w:rPr>
          <w:rFonts w:hint="eastAsia" w:ascii="方正仿宋_GBK" w:hAnsi="方正仿宋_GBK" w:eastAsia="方正仿宋_GBK" w:cs="方正仿宋_GBK"/>
          <w:kern w:val="0"/>
          <w:sz w:val="32"/>
          <w:szCs w:val="32"/>
        </w:rPr>
        <w:t>4</w:t>
      </w:r>
      <w:r>
        <w:rPr>
          <w:rFonts w:ascii="方正仿宋_GBK" w:hAnsi="方正仿宋_GBK" w:eastAsia="方正仿宋_GBK" w:cs="方正仿宋_GBK"/>
          <w:kern w:val="0"/>
          <w:sz w:val="32"/>
          <w:szCs w:val="32"/>
        </w:rPr>
        <w:t>年</w:t>
      </w:r>
      <w:r>
        <w:rPr>
          <w:rFonts w:hint="eastAsia" w:ascii="方正仿宋_GBK" w:hAnsi="方正仿宋_GBK" w:eastAsia="方正仿宋_GBK" w:cs="方正仿宋_GBK"/>
          <w:kern w:val="0"/>
          <w:sz w:val="32"/>
          <w:szCs w:val="32"/>
        </w:rPr>
        <w:t>。</w:t>
      </w:r>
    </w:p>
    <w:p w14:paraId="3D44FF1C">
      <w:pPr>
        <w:spacing w:line="560" w:lineRule="exact"/>
        <w:ind w:firstLine="640" w:firstLineChars="200"/>
        <w:outlineLvl w:val="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三、水土保持方案投资</w:t>
      </w:r>
    </w:p>
    <w:p w14:paraId="52426FF9">
      <w:pPr>
        <w:autoSpaceDE w:val="0"/>
        <w:autoSpaceDN w:val="0"/>
        <w:spacing w:line="56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项目水土保持总投资为157.37万元，其中主体设计已列水土保持投资79.03万元，方案新增水土保持投资78.34万元，方案新增投资；工程措施费28.35万元，植物措施0.56万元，监测措施13.09万元，临时措施费21.88万元，独立费用10.03万元，基本预备费4.43万元，水土保持补偿费185798元（免征）。</w:t>
      </w:r>
    </w:p>
    <w:p w14:paraId="0B54E3F8">
      <w:pPr>
        <w:spacing w:line="560" w:lineRule="exact"/>
        <w:ind w:firstLine="640" w:firstLineChars="200"/>
        <w:rPr>
          <w:rFonts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四、建设单位在项目建设中应全面落实《中华人民共和国水土保持法》《重庆市实施&lt;中华人民共和国水土保持法&gt;办法》的各项要求，并重点做好以下工作：</w:t>
      </w:r>
    </w:p>
    <w:p w14:paraId="31A2C654">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（一）按照批复的水土保持方案，加强施工组织和管理工作，切实落实水土保持“三同时”制度。</w:t>
      </w:r>
    </w:p>
    <w:p w14:paraId="6EF1771D">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（二）严格按方案落实各项水土保持措施。</w:t>
      </w:r>
    </w:p>
    <w:p w14:paraId="20A0766C">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（三）切实做好水土保持监测工作，加强水土流失动态监控，并按规定向我局提交监测实施方案、季度报告及总结报告。</w:t>
      </w:r>
    </w:p>
    <w:p w14:paraId="36692518">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（四）落实好水土保持监理工作，确保水土保持工程建设进度和质量。</w:t>
      </w:r>
    </w:p>
    <w:p w14:paraId="7109A085">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（五）本工程的地点、规模如发生重大变化，应及时补充或修改水土保持方案报我局审批。方案实施过程中，水土保持措施如需作出重大变更的，也必须报我局批准。</w:t>
      </w:r>
    </w:p>
    <w:p w14:paraId="1E9B4DC3">
      <w:pPr>
        <w:autoSpaceDE w:val="0"/>
        <w:autoSpaceDN w:val="0"/>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（六）项目动工前和生产期应及时申请缴纳水土保持补偿费。在工程建设过程中，严格按照批准的水土保持方案，完成各项水土保持措施，并接受我局监督检查。</w:t>
      </w:r>
    </w:p>
    <w:p w14:paraId="619856AD">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五、</w:t>
      </w:r>
      <w:r>
        <w:rPr>
          <w:rFonts w:hint="eastAsia" w:ascii="方正仿宋_GBK" w:hAnsi="方正仿宋_GBK" w:eastAsia="方正仿宋_GBK" w:cs="方正仿宋_GBK"/>
          <w:b/>
          <w:kern w:val="0"/>
          <w:sz w:val="32"/>
          <w:szCs w:val="32"/>
        </w:rPr>
        <w:t>该许可文件只作为该项目水土保持方案许可。</w:t>
      </w:r>
    </w:p>
    <w:p w14:paraId="6642E6A7">
      <w:pPr>
        <w:autoSpaceDE w:val="0"/>
        <w:autoSpaceDN w:val="0"/>
        <w:spacing w:line="560" w:lineRule="exact"/>
        <w:ind w:firstLine="630"/>
        <w:rPr>
          <w:rFonts w:ascii="方正黑体_GBK" w:hAnsi="方正黑体_GBK" w:eastAsia="方正黑体_GBK" w:cs="方正黑体_GBK"/>
          <w:b/>
          <w:kern w:val="0"/>
          <w:sz w:val="32"/>
          <w:szCs w:val="32"/>
        </w:rPr>
      </w:pPr>
      <w:r>
        <w:rPr>
          <w:rFonts w:hint="eastAsia" w:ascii="方正黑体_GBK" w:hAnsi="方正黑体_GBK" w:eastAsia="方正黑体_GBK" w:cs="方正黑体_GBK"/>
          <w:b/>
          <w:kern w:val="0"/>
          <w:sz w:val="32"/>
          <w:szCs w:val="32"/>
        </w:rPr>
        <w:t>六、</w:t>
      </w:r>
      <w:r>
        <w:rPr>
          <w:rFonts w:hint="eastAsia" w:ascii="方正仿宋_GBK" w:hAnsi="宋体" w:eastAsia="方正仿宋_GBK"/>
          <w:b/>
          <w:kern w:val="0"/>
          <w:sz w:val="32"/>
          <w:szCs w:val="32"/>
        </w:rPr>
        <w:t>本行政许可决定有效期为3年，自签发之日起计算，期满后若该工程未开工建设，本行政许可决定自行失效,确需延期的,项目业主应在有效期届满前30日内提出延期申请。</w:t>
      </w:r>
    </w:p>
    <w:p w14:paraId="0DF2FA05">
      <w:pPr>
        <w:autoSpaceDE w:val="0"/>
        <w:autoSpaceDN w:val="0"/>
        <w:spacing w:line="560" w:lineRule="exact"/>
        <w:ind w:firstLine="630"/>
        <w:rPr>
          <w:rFonts w:ascii="方正黑体_GBK" w:hAnsi="方正黑体_GBK" w:eastAsia="方正黑体_GBK" w:cs="方正黑体_GBK"/>
          <w:b/>
          <w:kern w:val="0"/>
          <w:sz w:val="32"/>
          <w:szCs w:val="32"/>
        </w:rPr>
      </w:pPr>
    </w:p>
    <w:p w14:paraId="465EFABA">
      <w:pPr>
        <w:autoSpaceDE w:val="0"/>
        <w:autoSpaceDN w:val="0"/>
        <w:spacing w:line="560" w:lineRule="exact"/>
        <w:ind w:left="1065" w:leftChars="50" w:hanging="960" w:hangingChars="300"/>
        <w:jc w:val="left"/>
        <w:textAlignment w:val="baseline"/>
        <w:rPr>
          <w:b/>
          <w:sz w:val="24"/>
          <w:szCs w:val="20"/>
        </w:rPr>
      </w:pPr>
      <w:r>
        <w:rPr>
          <w:rFonts w:hint="eastAsia" w:ascii="方正仿宋_GBK" w:hAnsi="方正仿宋_GBK" w:eastAsia="方正仿宋_GBK" w:cs="方正仿宋_GBK"/>
          <w:kern w:val="0"/>
          <w:sz w:val="32"/>
          <w:szCs w:val="32"/>
        </w:rPr>
        <w:t>附件：1. 石柱县三河镇水厂工程</w:t>
      </w:r>
      <w:r>
        <w:rPr>
          <w:rFonts w:ascii="方正仿宋_GBK" w:hAnsi="方正仿宋_GBK" w:eastAsia="方正仿宋_GBK" w:cs="方正仿宋_GBK"/>
          <w:kern w:val="0"/>
          <w:sz w:val="32"/>
          <w:szCs w:val="32"/>
        </w:rPr>
        <w:t>水土保持方案特性表</w:t>
      </w:r>
    </w:p>
    <w:p w14:paraId="00A6F53B">
      <w:pPr>
        <w:autoSpaceDE w:val="0"/>
        <w:autoSpaceDN w:val="0"/>
        <w:spacing w:line="560" w:lineRule="exact"/>
        <w:ind w:left="945" w:leftChars="450" w:firstLine="160" w:firstLineChars="50"/>
        <w:jc w:val="left"/>
        <w:textAlignment w:val="baseline"/>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 石柱县三河镇水厂工程水土保持方案报告书审查意见</w:t>
      </w:r>
    </w:p>
    <w:p w14:paraId="1640A737">
      <w:pPr>
        <w:spacing w:line="560" w:lineRule="exact"/>
        <w:ind w:firstLine="4800" w:firstLineChars="1500"/>
        <w:rPr>
          <w:rFonts w:ascii="方正仿宋_GBK" w:hAnsi="方正仿宋_GBK" w:eastAsia="方正仿宋_GBK" w:cs="方正仿宋_GBK"/>
          <w:kern w:val="0"/>
          <w:sz w:val="32"/>
          <w:szCs w:val="32"/>
        </w:rPr>
      </w:pPr>
    </w:p>
    <w:p w14:paraId="2A89F476">
      <w:pPr>
        <w:spacing w:line="560" w:lineRule="exact"/>
        <w:ind w:firstLine="4800" w:firstLineChars="1500"/>
        <w:rPr>
          <w:rFonts w:ascii="方正仿宋_GBK" w:hAnsi="方正仿宋_GBK" w:eastAsia="方正仿宋_GBK" w:cs="方正仿宋_GBK"/>
          <w:kern w:val="0"/>
          <w:sz w:val="32"/>
          <w:szCs w:val="32"/>
        </w:rPr>
      </w:pPr>
    </w:p>
    <w:p w14:paraId="396C718A">
      <w:pPr>
        <w:spacing w:line="560" w:lineRule="exact"/>
        <w:ind w:firstLine="4800" w:firstLineChars="1500"/>
        <w:rPr>
          <w:rFonts w:ascii="方正仿宋_GBK" w:hAnsi="方正仿宋_GBK" w:eastAsia="方正仿宋_GBK" w:cs="方正仿宋_GBK"/>
          <w:kern w:val="0"/>
          <w:sz w:val="32"/>
          <w:szCs w:val="32"/>
        </w:rPr>
      </w:pPr>
    </w:p>
    <w:p w14:paraId="731BF3B7">
      <w:pPr>
        <w:spacing w:line="560" w:lineRule="exact"/>
        <w:ind w:firstLine="4800" w:firstLineChars="1500"/>
        <w:rPr>
          <w:rFonts w:ascii="方正仿宋_GBK" w:hAnsi="方正仿宋_GBK" w:eastAsia="方正仿宋_GBK" w:cs="方正仿宋_GBK"/>
          <w:kern w:val="0"/>
          <w:sz w:val="32"/>
          <w:szCs w:val="32"/>
        </w:rPr>
      </w:pPr>
    </w:p>
    <w:p w14:paraId="07DFE013">
      <w:pPr>
        <w:spacing w:line="560" w:lineRule="exact"/>
        <w:ind w:firstLine="4800" w:firstLineChars="1500"/>
        <w:rPr>
          <w:rFonts w:ascii="方正仿宋_GBK" w:hAnsi="方正仿宋_GBK" w:eastAsia="方正仿宋_GBK" w:cs="方正仿宋_GBK"/>
          <w:kern w:val="0"/>
          <w:sz w:val="32"/>
          <w:szCs w:val="32"/>
        </w:rPr>
      </w:pPr>
    </w:p>
    <w:p w14:paraId="32059889">
      <w:pPr>
        <w:spacing w:line="560" w:lineRule="exact"/>
        <w:ind w:firstLine="4800" w:firstLineChars="1500"/>
        <w:rPr>
          <w:rFonts w:ascii="方正仿宋_GBK" w:hAnsi="方正仿宋_GBK" w:eastAsia="方正仿宋_GBK" w:cs="方正仿宋_GBK"/>
          <w:kern w:val="0"/>
          <w:sz w:val="32"/>
          <w:szCs w:val="32"/>
        </w:rPr>
      </w:pPr>
    </w:p>
    <w:p w14:paraId="3E3F3AEA">
      <w:pPr>
        <w:spacing w:line="560" w:lineRule="exact"/>
        <w:ind w:firstLine="4800" w:firstLineChars="1500"/>
        <w:rPr>
          <w:rFonts w:ascii="方正仿宋_GBK" w:hAnsi="方正仿宋_GBK" w:eastAsia="方正仿宋_GBK" w:cs="方正仿宋_GBK"/>
          <w:kern w:val="0"/>
          <w:sz w:val="32"/>
          <w:szCs w:val="32"/>
        </w:rPr>
      </w:pPr>
    </w:p>
    <w:p w14:paraId="7C45C625">
      <w:pPr>
        <w:spacing w:line="560" w:lineRule="exact"/>
        <w:ind w:firstLine="4800" w:firstLineChars="15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石柱土家族自治县水利局</w:t>
      </w:r>
    </w:p>
    <w:p w14:paraId="63FBCF4D">
      <w:pPr>
        <w:spacing w:line="560" w:lineRule="exac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 xml:space="preserve">                                2022年6月1日</w:t>
      </w:r>
    </w:p>
    <w:p w14:paraId="7149AB09">
      <w:pPr>
        <w:spacing w:line="560" w:lineRule="exact"/>
        <w:rPr>
          <w:rFonts w:ascii="方正仿宋_GBK" w:hAnsi="方正仿宋_GBK" w:eastAsia="方正仿宋_GBK" w:cs="方正仿宋_GBK"/>
          <w:kern w:val="0"/>
          <w:sz w:val="32"/>
          <w:szCs w:val="32"/>
        </w:rPr>
      </w:pPr>
    </w:p>
    <w:p w14:paraId="179DAC68">
      <w:pPr>
        <w:spacing w:line="560" w:lineRule="exact"/>
        <w:rPr>
          <w:rFonts w:ascii="方正仿宋_GBK" w:hAnsi="方正仿宋_GBK" w:eastAsia="方正仿宋_GBK" w:cs="方正仿宋_GBK"/>
          <w:kern w:val="0"/>
          <w:sz w:val="32"/>
          <w:szCs w:val="32"/>
        </w:rPr>
      </w:pPr>
    </w:p>
    <w:p w14:paraId="13607D15">
      <w:pPr>
        <w:spacing w:line="560" w:lineRule="exact"/>
        <w:rPr>
          <w:rFonts w:ascii="方正仿宋_GBK" w:hAnsi="方正仿宋_GBK" w:eastAsia="方正仿宋_GBK" w:cs="方正仿宋_GBK"/>
          <w:kern w:val="0"/>
          <w:sz w:val="32"/>
          <w:szCs w:val="32"/>
        </w:rPr>
      </w:pPr>
    </w:p>
    <w:p w14:paraId="19773AA0">
      <w:pPr>
        <w:spacing w:line="560" w:lineRule="exact"/>
        <w:rPr>
          <w:rFonts w:ascii="方正仿宋_GBK" w:hAnsi="方正仿宋_GBK" w:eastAsia="方正仿宋_GBK" w:cs="方正仿宋_GBK"/>
          <w:kern w:val="0"/>
          <w:sz w:val="32"/>
          <w:szCs w:val="32"/>
        </w:rPr>
      </w:pPr>
    </w:p>
    <w:p w14:paraId="74809F0A">
      <w:pPr>
        <w:spacing w:line="560" w:lineRule="exact"/>
        <w:rPr>
          <w:rFonts w:ascii="方正仿宋_GBK" w:hAnsi="方正仿宋_GBK" w:eastAsia="方正仿宋_GBK" w:cs="方正仿宋_GBK"/>
          <w:kern w:val="0"/>
          <w:sz w:val="32"/>
          <w:szCs w:val="32"/>
        </w:rPr>
      </w:pPr>
    </w:p>
    <w:p w14:paraId="6CA2AC88">
      <w:pPr>
        <w:spacing w:line="560" w:lineRule="exact"/>
        <w:rPr>
          <w:rFonts w:ascii="方正仿宋_GBK" w:hAnsi="方正仿宋_GBK" w:eastAsia="方正仿宋_GBK" w:cs="方正仿宋_GBK"/>
          <w:kern w:val="0"/>
          <w:sz w:val="32"/>
          <w:szCs w:val="32"/>
        </w:rPr>
      </w:pPr>
    </w:p>
    <w:p w14:paraId="5593B116">
      <w:pPr>
        <w:spacing w:line="560" w:lineRule="exact"/>
        <w:rPr>
          <w:rFonts w:ascii="方正仿宋_GBK" w:hAnsi="方正仿宋_GBK" w:eastAsia="方正仿宋_GBK" w:cs="方正仿宋_GBK"/>
          <w:kern w:val="0"/>
          <w:sz w:val="32"/>
          <w:szCs w:val="32"/>
        </w:rPr>
      </w:pPr>
    </w:p>
    <w:p w14:paraId="00A9AA6B">
      <w:pPr>
        <w:spacing w:line="560" w:lineRule="exact"/>
        <w:rPr>
          <w:rFonts w:ascii="方正仿宋_GBK" w:hAnsi="方正仿宋_GBK" w:eastAsia="方正仿宋_GBK" w:cs="方正仿宋_GBK"/>
          <w:kern w:val="0"/>
          <w:sz w:val="32"/>
          <w:szCs w:val="32"/>
        </w:rPr>
      </w:pPr>
    </w:p>
    <w:p w14:paraId="4B07949D">
      <w:pPr>
        <w:spacing w:line="560" w:lineRule="exact"/>
        <w:rPr>
          <w:rFonts w:hint="eastAsia" w:ascii="方正仿宋_GBK" w:hAnsi="方正仿宋_GBK" w:eastAsia="方正仿宋_GBK" w:cs="方正仿宋_GBK"/>
          <w:kern w:val="0"/>
          <w:sz w:val="32"/>
          <w:szCs w:val="32"/>
        </w:rPr>
      </w:pPr>
    </w:p>
    <w:p w14:paraId="643919A0">
      <w:pPr>
        <w:spacing w:line="560" w:lineRule="exact"/>
        <w:rPr>
          <w:rFonts w:hint="eastAsia" w:ascii="方正仿宋_GBK" w:hAnsi="方正仿宋_GBK" w:eastAsia="方正仿宋_GBK" w:cs="方正仿宋_GBK"/>
          <w:kern w:val="0"/>
          <w:sz w:val="32"/>
          <w:szCs w:val="32"/>
        </w:rPr>
      </w:pPr>
    </w:p>
    <w:p w14:paraId="4A1762DF">
      <w:pPr>
        <w:spacing w:line="560" w:lineRule="exact"/>
        <w:rPr>
          <w:rFonts w:hint="eastAsia" w:ascii="方正仿宋_GBK" w:hAnsi="方正仿宋_GBK" w:eastAsia="方正仿宋_GBK" w:cs="方正仿宋_GBK"/>
          <w:kern w:val="0"/>
          <w:sz w:val="32"/>
          <w:szCs w:val="32"/>
        </w:rPr>
      </w:pPr>
    </w:p>
    <w:p w14:paraId="3FAB9808">
      <w:pPr>
        <w:spacing w:line="560" w:lineRule="exact"/>
        <w:rPr>
          <w:rFonts w:ascii="方正仿宋_GBK" w:hAnsi="方正仿宋_GBK" w:eastAsia="方正仿宋_GBK" w:cs="方正仿宋_GBK"/>
          <w:kern w:val="0"/>
          <w:sz w:val="32"/>
          <w:szCs w:val="32"/>
        </w:rPr>
      </w:pPr>
    </w:p>
    <w:p w14:paraId="2BA8AABE">
      <w:pPr>
        <w:spacing w:line="560" w:lineRule="exact"/>
        <w:ind w:firstLine="240" w:firstLineChars="100"/>
        <w:rPr>
          <w:rFonts w:ascii="方正仿宋_GBK" w:eastAsia="方正仿宋_GBK"/>
          <w:spacing w:val="-20"/>
          <w:sz w:val="28"/>
          <w:szCs w:val="28"/>
        </w:rPr>
      </w:pPr>
      <w:r>
        <w:rPr>
          <w:rFonts w:ascii="方正仿宋_GBK" w:hAnsi="宋体" w:eastAsia="方正仿宋_GBK" w:cs="宋体"/>
          <w:spacing w:val="-20"/>
          <w:kern w:val="0"/>
          <w:sz w:val="28"/>
          <w:szCs w:val="28"/>
        </w:rPr>
        <w:pict>
          <v:line id="直线 39" o:spid="_x0000_s1031" o:spt="20" style="position:absolute;left:0pt;margin-left:0pt;margin-top:3pt;height:0pt;width:450pt;z-index:251659264;mso-width-relative:page;mso-height-relative:page;" coordsize="21600,21600">
            <v:path arrowok="t"/>
            <v:fill focussize="0,0"/>
            <v:stroke/>
            <v:imagedata o:title=""/>
            <o:lock v:ext="edit"/>
          </v:line>
        </w:pict>
      </w:r>
      <w:r>
        <w:rPr>
          <w:rFonts w:hint="eastAsia" w:ascii="方正仿宋_GBK" w:eastAsia="方正仿宋_GBK"/>
          <w:spacing w:val="-20"/>
          <w:sz w:val="28"/>
          <w:szCs w:val="28"/>
        </w:rPr>
        <w:t>抄送：</w:t>
      </w:r>
      <w:r>
        <w:rPr>
          <w:rFonts w:hint="eastAsia" w:ascii="方正仿宋_GBK" w:eastAsia="方正仿宋_GBK"/>
          <w:sz w:val="28"/>
          <w:szCs w:val="28"/>
        </w:rPr>
        <w:t>刘学彬局长，曹方游副局长，县水保站，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54E75674">
      <w:pPr>
        <w:spacing w:line="520" w:lineRule="exact"/>
        <w:ind w:left="2590" w:leftChars="100" w:hanging="2380" w:hangingChars="850"/>
        <w:rPr>
          <w:sz w:val="11"/>
          <w:szCs w:val="11"/>
        </w:rPr>
      </w:pPr>
      <w:r>
        <w:rPr>
          <w:rFonts w:ascii="方正仿宋_GBK" w:eastAsia="方正仿宋_GBK"/>
          <w:sz w:val="28"/>
          <w:szCs w:val="28"/>
        </w:rPr>
        <w:pict>
          <v:line id="直线 32" o:spid="_x0000_s1032" o:spt="20" style="position:absolute;left:0pt;margin-left:0pt;margin-top:25.75pt;height:0pt;width:450pt;z-index:251660288;mso-width-relative:page;mso-height-relative:page;" coordsize="21600,21600">
            <v:path arrowok="t"/>
            <v:fill focussize="0,0"/>
            <v:stroke/>
            <v:imagedata o:title=""/>
            <o:lock v:ext="edit"/>
          </v:line>
        </w:pict>
      </w:r>
      <w:r>
        <w:rPr>
          <w:rFonts w:ascii="方正仿宋_GBK" w:eastAsia="方正仿宋_GBK"/>
          <w:sz w:val="28"/>
          <w:szCs w:val="28"/>
        </w:rPr>
        <w:pict>
          <v:line id="直线 31" o:spid="_x0000_s1033" o:spt="20" style="position:absolute;left:0pt;margin-left:0pt;margin-top:0.5pt;height:0pt;width:450pt;z-index:251661312;mso-width-relative:page;mso-height-relative:page;" coordsize="21600,21600">
            <v:path arrowok="t"/>
            <v:fill focussize="0,0"/>
            <v:stroke/>
            <v:imagedata o:title=""/>
            <o:lock v:ext="edit"/>
          </v:line>
        </w:pict>
      </w:r>
      <w:r>
        <w:rPr>
          <w:rFonts w:hint="eastAsia" w:ascii="方正仿宋_GBK" w:eastAsia="方正仿宋_GBK"/>
          <w:sz w:val="28"/>
          <w:szCs w:val="28"/>
        </w:rPr>
        <w:t>石柱土家族自治县水利局办公室              2022年6月1日印</w:t>
      </w:r>
    </w:p>
    <w:p w14:paraId="060DBE92">
      <w:pPr>
        <w:topLinePunct/>
        <w:snapToGrid w:val="0"/>
        <w:ind w:firstLine="480"/>
        <w:rPr>
          <w:rFonts w:hint="eastAsia" w:ascii="方正仿宋_GBK" w:eastAsia="方正仿宋_GBK"/>
          <w:b/>
        </w:rPr>
      </w:pPr>
      <w:r>
        <w:rPr>
          <w:rFonts w:hint="eastAsia" w:ascii="方正仿宋_GBK" w:hAnsi="仿宋" w:eastAsia="方正仿宋_GBK"/>
          <w:szCs w:val="21"/>
        </w:rPr>
        <w:t xml:space="preserve">附件1            </w:t>
      </w:r>
      <w:r>
        <w:rPr>
          <w:rFonts w:hint="eastAsia" w:ascii="方正仿宋_GBK" w:eastAsia="方正仿宋_GBK"/>
          <w:b/>
        </w:rPr>
        <w:t>石柱县三河镇水厂工程水土保持方案特性表</w:t>
      </w:r>
    </w:p>
    <w:p w14:paraId="23E95750">
      <w:pPr>
        <w:topLinePunct/>
        <w:snapToGrid w:val="0"/>
        <w:ind w:firstLine="480"/>
        <w:rPr>
          <w:rFonts w:hint="eastAsia" w:ascii="方正仿宋_GBK" w:eastAsia="方正仿宋_GBK"/>
          <w:kern w:val="0"/>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445"/>
        <w:gridCol w:w="992"/>
        <w:gridCol w:w="535"/>
        <w:gridCol w:w="1521"/>
        <w:gridCol w:w="751"/>
        <w:gridCol w:w="176"/>
        <w:gridCol w:w="733"/>
        <w:gridCol w:w="324"/>
        <w:gridCol w:w="490"/>
        <w:gridCol w:w="712"/>
        <w:gridCol w:w="286"/>
        <w:gridCol w:w="1099"/>
      </w:tblGrid>
      <w:tr w14:paraId="6E43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01" w:type="dxa"/>
            <w:gridSpan w:val="2"/>
            <w:shd w:val="clear" w:color="auto" w:fill="auto"/>
            <w:vAlign w:val="center"/>
          </w:tcPr>
          <w:p w14:paraId="11BA21ED">
            <w:pPr>
              <w:spacing w:line="0" w:lineRule="atLeast"/>
              <w:jc w:val="center"/>
              <w:rPr>
                <w:rFonts w:eastAsia="仿宋_GB2312"/>
                <w:sz w:val="18"/>
                <w:szCs w:val="18"/>
              </w:rPr>
            </w:pPr>
            <w:r>
              <w:rPr>
                <w:rFonts w:eastAsia="仿宋_GB2312"/>
                <w:sz w:val="18"/>
                <w:szCs w:val="18"/>
              </w:rPr>
              <w:t>项目名称</w:t>
            </w:r>
          </w:p>
        </w:tc>
        <w:tc>
          <w:tcPr>
            <w:tcW w:w="3975" w:type="dxa"/>
            <w:gridSpan w:val="5"/>
            <w:shd w:val="clear" w:color="auto" w:fill="auto"/>
            <w:vAlign w:val="center"/>
          </w:tcPr>
          <w:p w14:paraId="10601F09">
            <w:pPr>
              <w:spacing w:line="0" w:lineRule="atLeast"/>
              <w:jc w:val="center"/>
              <w:rPr>
                <w:rFonts w:eastAsia="仿宋_GB2312"/>
                <w:sz w:val="18"/>
                <w:szCs w:val="18"/>
              </w:rPr>
            </w:pPr>
            <w:r>
              <w:rPr>
                <w:rFonts w:hint="eastAsia" w:eastAsia="仿宋_GB2312"/>
                <w:sz w:val="18"/>
                <w:szCs w:val="18"/>
              </w:rPr>
              <w:t>石柱县三河镇水厂工程</w:t>
            </w:r>
          </w:p>
        </w:tc>
        <w:tc>
          <w:tcPr>
            <w:tcW w:w="1547" w:type="dxa"/>
            <w:gridSpan w:val="3"/>
            <w:shd w:val="clear" w:color="auto" w:fill="auto"/>
            <w:vAlign w:val="center"/>
          </w:tcPr>
          <w:p w14:paraId="52DC79F0">
            <w:pPr>
              <w:spacing w:line="0" w:lineRule="atLeast"/>
              <w:jc w:val="center"/>
              <w:rPr>
                <w:rFonts w:eastAsia="仿宋_GB2312"/>
                <w:sz w:val="18"/>
                <w:szCs w:val="18"/>
              </w:rPr>
            </w:pPr>
            <w:r>
              <w:rPr>
                <w:rFonts w:hint="eastAsia" w:eastAsia="仿宋_GB2312"/>
                <w:sz w:val="18"/>
                <w:szCs w:val="18"/>
              </w:rPr>
              <w:t>流域管理机构</w:t>
            </w:r>
          </w:p>
        </w:tc>
        <w:tc>
          <w:tcPr>
            <w:tcW w:w="2097" w:type="dxa"/>
            <w:gridSpan w:val="3"/>
            <w:shd w:val="clear" w:color="auto" w:fill="auto"/>
            <w:vAlign w:val="center"/>
          </w:tcPr>
          <w:p w14:paraId="5771815F">
            <w:pPr>
              <w:spacing w:line="0" w:lineRule="atLeast"/>
              <w:jc w:val="center"/>
              <w:rPr>
                <w:rFonts w:eastAsia="仿宋_GB2312"/>
                <w:sz w:val="18"/>
                <w:szCs w:val="18"/>
              </w:rPr>
            </w:pPr>
            <w:r>
              <w:rPr>
                <w:rFonts w:hint="eastAsia" w:eastAsia="仿宋_GB2312"/>
                <w:sz w:val="18"/>
                <w:szCs w:val="18"/>
              </w:rPr>
              <w:t>水利部长江水利委员会</w:t>
            </w:r>
          </w:p>
        </w:tc>
      </w:tr>
      <w:tr w14:paraId="489A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shd w:val="clear" w:color="auto" w:fill="auto"/>
            <w:vAlign w:val="center"/>
          </w:tcPr>
          <w:p w14:paraId="46881115">
            <w:pPr>
              <w:spacing w:line="0" w:lineRule="atLeast"/>
              <w:jc w:val="center"/>
              <w:rPr>
                <w:rFonts w:eastAsia="仿宋_GB2312"/>
                <w:sz w:val="18"/>
                <w:szCs w:val="18"/>
              </w:rPr>
            </w:pPr>
            <w:r>
              <w:rPr>
                <w:rFonts w:hint="eastAsia" w:eastAsia="仿宋_GB2312"/>
                <w:sz w:val="18"/>
                <w:szCs w:val="18"/>
              </w:rPr>
              <w:t>涉及省区</w:t>
            </w:r>
          </w:p>
        </w:tc>
        <w:tc>
          <w:tcPr>
            <w:tcW w:w="1527" w:type="dxa"/>
            <w:gridSpan w:val="2"/>
            <w:shd w:val="clear" w:color="auto" w:fill="auto"/>
            <w:vAlign w:val="center"/>
          </w:tcPr>
          <w:p w14:paraId="0D8B1493">
            <w:pPr>
              <w:spacing w:line="0" w:lineRule="atLeast"/>
              <w:jc w:val="center"/>
              <w:rPr>
                <w:rFonts w:eastAsia="仿宋_GB2312"/>
                <w:sz w:val="18"/>
                <w:szCs w:val="18"/>
              </w:rPr>
            </w:pPr>
            <w:r>
              <w:rPr>
                <w:rFonts w:hint="eastAsia" w:eastAsia="仿宋_GB2312"/>
                <w:sz w:val="18"/>
                <w:szCs w:val="18"/>
              </w:rPr>
              <w:t>重庆</w:t>
            </w:r>
          </w:p>
        </w:tc>
        <w:tc>
          <w:tcPr>
            <w:tcW w:w="2448" w:type="dxa"/>
            <w:gridSpan w:val="3"/>
            <w:shd w:val="clear" w:color="auto" w:fill="auto"/>
            <w:vAlign w:val="center"/>
          </w:tcPr>
          <w:p w14:paraId="72DED87E">
            <w:pPr>
              <w:spacing w:line="0" w:lineRule="atLeast"/>
              <w:jc w:val="center"/>
              <w:rPr>
                <w:rFonts w:eastAsia="仿宋_GB2312"/>
                <w:sz w:val="18"/>
                <w:szCs w:val="18"/>
              </w:rPr>
            </w:pPr>
            <w:r>
              <w:rPr>
                <w:rFonts w:hint="eastAsia" w:eastAsia="仿宋_GB2312"/>
                <w:sz w:val="18"/>
                <w:szCs w:val="18"/>
              </w:rPr>
              <w:t>涉及地市或个数</w:t>
            </w:r>
          </w:p>
        </w:tc>
        <w:tc>
          <w:tcPr>
            <w:tcW w:w="733" w:type="dxa"/>
            <w:shd w:val="clear" w:color="auto" w:fill="auto"/>
            <w:vAlign w:val="center"/>
          </w:tcPr>
          <w:p w14:paraId="29776847">
            <w:pPr>
              <w:spacing w:line="0" w:lineRule="atLeast"/>
              <w:jc w:val="center"/>
              <w:rPr>
                <w:rFonts w:eastAsia="仿宋_GB2312"/>
                <w:sz w:val="18"/>
                <w:szCs w:val="18"/>
              </w:rPr>
            </w:pPr>
            <w:r>
              <w:rPr>
                <w:rFonts w:hint="eastAsia" w:eastAsia="仿宋_GB2312"/>
                <w:sz w:val="18"/>
                <w:szCs w:val="18"/>
              </w:rPr>
              <w:t>/</w:t>
            </w:r>
          </w:p>
        </w:tc>
        <w:tc>
          <w:tcPr>
            <w:tcW w:w="1526" w:type="dxa"/>
            <w:gridSpan w:val="3"/>
            <w:shd w:val="clear" w:color="auto" w:fill="auto"/>
            <w:vAlign w:val="center"/>
          </w:tcPr>
          <w:p w14:paraId="600066BC">
            <w:pPr>
              <w:spacing w:line="0" w:lineRule="atLeast"/>
              <w:jc w:val="center"/>
              <w:rPr>
                <w:rFonts w:eastAsia="仿宋_GB2312"/>
                <w:sz w:val="18"/>
                <w:szCs w:val="18"/>
              </w:rPr>
            </w:pPr>
            <w:r>
              <w:rPr>
                <w:rFonts w:hint="eastAsia" w:eastAsia="仿宋_GB2312"/>
                <w:sz w:val="18"/>
                <w:szCs w:val="18"/>
              </w:rPr>
              <w:t>行政区划</w:t>
            </w:r>
          </w:p>
        </w:tc>
        <w:tc>
          <w:tcPr>
            <w:tcW w:w="1385" w:type="dxa"/>
            <w:gridSpan w:val="2"/>
            <w:shd w:val="clear" w:color="auto" w:fill="auto"/>
            <w:vAlign w:val="center"/>
          </w:tcPr>
          <w:p w14:paraId="229397EC">
            <w:pPr>
              <w:spacing w:line="0" w:lineRule="atLeast"/>
              <w:jc w:val="center"/>
              <w:rPr>
                <w:rFonts w:eastAsia="仿宋_GB2312"/>
                <w:sz w:val="18"/>
                <w:szCs w:val="18"/>
              </w:rPr>
            </w:pPr>
            <w:r>
              <w:rPr>
                <w:rFonts w:hint="eastAsia" w:eastAsia="仿宋_GB2312"/>
                <w:sz w:val="18"/>
                <w:szCs w:val="18"/>
              </w:rPr>
              <w:t>石柱县</w:t>
            </w:r>
          </w:p>
        </w:tc>
      </w:tr>
      <w:tr w14:paraId="51DA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restart"/>
            <w:shd w:val="clear" w:color="auto" w:fill="auto"/>
            <w:vAlign w:val="center"/>
          </w:tcPr>
          <w:p w14:paraId="763623BE">
            <w:pPr>
              <w:spacing w:line="0" w:lineRule="atLeast"/>
              <w:jc w:val="center"/>
              <w:rPr>
                <w:rFonts w:eastAsia="仿宋_GB2312"/>
                <w:sz w:val="18"/>
                <w:szCs w:val="18"/>
              </w:rPr>
            </w:pPr>
            <w:r>
              <w:rPr>
                <w:rFonts w:hint="eastAsia" w:eastAsia="仿宋_GB2312"/>
                <w:sz w:val="18"/>
                <w:szCs w:val="18"/>
              </w:rPr>
              <w:t>项目规模</w:t>
            </w:r>
          </w:p>
        </w:tc>
        <w:tc>
          <w:tcPr>
            <w:tcW w:w="5032" w:type="dxa"/>
            <w:gridSpan w:val="7"/>
            <w:vMerge w:val="restart"/>
            <w:shd w:val="clear" w:color="auto" w:fill="auto"/>
            <w:vAlign w:val="center"/>
          </w:tcPr>
          <w:p w14:paraId="1BB58E94">
            <w:pPr>
              <w:spacing w:line="0" w:lineRule="atLeast"/>
              <w:jc w:val="center"/>
              <w:rPr>
                <w:rFonts w:hint="eastAsia" w:eastAsia="仿宋_GB2312"/>
                <w:sz w:val="18"/>
                <w:szCs w:val="18"/>
              </w:rPr>
            </w:pPr>
            <w:r>
              <w:rPr>
                <w:rFonts w:hint="eastAsia" w:eastAsia="仿宋_GB2312"/>
                <w:sz w:val="18"/>
                <w:szCs w:val="18"/>
              </w:rPr>
              <w:t>新建设计规模为2</w:t>
            </w:r>
            <w:r>
              <w:rPr>
                <w:rFonts w:eastAsia="仿宋_GB2312"/>
                <w:sz w:val="18"/>
                <w:szCs w:val="18"/>
              </w:rPr>
              <w:t>.0</w:t>
            </w:r>
            <w:r>
              <w:rPr>
                <w:rFonts w:hint="eastAsia" w:eastAsia="仿宋_GB2312"/>
                <w:sz w:val="18"/>
                <w:szCs w:val="18"/>
              </w:rPr>
              <w:t>万吨/年水厂一座，配套管网</w:t>
            </w:r>
            <w:r>
              <w:rPr>
                <w:rFonts w:eastAsia="仿宋_GB2312"/>
                <w:sz w:val="18"/>
                <w:szCs w:val="18"/>
              </w:rPr>
              <w:t>41395m。</w:t>
            </w:r>
          </w:p>
        </w:tc>
        <w:tc>
          <w:tcPr>
            <w:tcW w:w="1488" w:type="dxa"/>
            <w:gridSpan w:val="3"/>
            <w:shd w:val="clear" w:color="auto" w:fill="auto"/>
            <w:vAlign w:val="center"/>
          </w:tcPr>
          <w:p w14:paraId="6396A77A">
            <w:pPr>
              <w:spacing w:line="0" w:lineRule="atLeast"/>
              <w:jc w:val="center"/>
              <w:rPr>
                <w:rFonts w:eastAsia="仿宋_GB2312"/>
                <w:sz w:val="18"/>
                <w:szCs w:val="18"/>
              </w:rPr>
            </w:pPr>
            <w:r>
              <w:rPr>
                <w:rFonts w:hint="eastAsia" w:eastAsia="仿宋_GB2312"/>
                <w:sz w:val="18"/>
                <w:szCs w:val="18"/>
              </w:rPr>
              <w:t>总投资（万元）</w:t>
            </w:r>
          </w:p>
        </w:tc>
        <w:tc>
          <w:tcPr>
            <w:tcW w:w="1099" w:type="dxa"/>
            <w:shd w:val="clear" w:color="auto" w:fill="auto"/>
            <w:vAlign w:val="center"/>
          </w:tcPr>
          <w:p w14:paraId="5846AB8C">
            <w:pPr>
              <w:spacing w:line="0" w:lineRule="atLeast"/>
              <w:jc w:val="center"/>
              <w:rPr>
                <w:rFonts w:eastAsia="仿宋_GB2312"/>
                <w:sz w:val="18"/>
                <w:szCs w:val="18"/>
              </w:rPr>
            </w:pPr>
            <w:r>
              <w:rPr>
                <w:rFonts w:eastAsia="仿宋_GB2312"/>
                <w:sz w:val="18"/>
                <w:szCs w:val="18"/>
              </w:rPr>
              <w:t>10915.83</w:t>
            </w:r>
          </w:p>
        </w:tc>
      </w:tr>
      <w:tr w14:paraId="2207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continue"/>
            <w:shd w:val="clear" w:color="auto" w:fill="auto"/>
            <w:vAlign w:val="center"/>
          </w:tcPr>
          <w:p w14:paraId="0EFC89CB">
            <w:pPr>
              <w:spacing w:line="0" w:lineRule="atLeast"/>
              <w:jc w:val="center"/>
              <w:rPr>
                <w:rFonts w:eastAsia="仿宋_GB2312"/>
                <w:sz w:val="18"/>
                <w:szCs w:val="18"/>
              </w:rPr>
            </w:pPr>
          </w:p>
        </w:tc>
        <w:tc>
          <w:tcPr>
            <w:tcW w:w="5032" w:type="dxa"/>
            <w:gridSpan w:val="7"/>
            <w:vMerge w:val="continue"/>
            <w:shd w:val="clear" w:color="auto" w:fill="auto"/>
            <w:vAlign w:val="center"/>
          </w:tcPr>
          <w:p w14:paraId="5A45E125">
            <w:pPr>
              <w:spacing w:line="0" w:lineRule="atLeast"/>
              <w:jc w:val="center"/>
              <w:rPr>
                <w:rFonts w:eastAsia="仿宋_GB2312"/>
                <w:sz w:val="18"/>
                <w:szCs w:val="18"/>
              </w:rPr>
            </w:pPr>
          </w:p>
        </w:tc>
        <w:tc>
          <w:tcPr>
            <w:tcW w:w="1488" w:type="dxa"/>
            <w:gridSpan w:val="3"/>
            <w:shd w:val="clear" w:color="auto" w:fill="auto"/>
            <w:vAlign w:val="center"/>
          </w:tcPr>
          <w:p w14:paraId="746C264D">
            <w:pPr>
              <w:spacing w:line="0" w:lineRule="atLeast"/>
              <w:jc w:val="center"/>
              <w:rPr>
                <w:rFonts w:eastAsia="仿宋_GB2312"/>
                <w:sz w:val="18"/>
                <w:szCs w:val="18"/>
              </w:rPr>
            </w:pPr>
            <w:r>
              <w:rPr>
                <w:rFonts w:hint="eastAsia" w:eastAsia="仿宋_GB2312"/>
                <w:sz w:val="18"/>
                <w:szCs w:val="18"/>
              </w:rPr>
              <w:t>土建投资（万元）</w:t>
            </w:r>
          </w:p>
        </w:tc>
        <w:tc>
          <w:tcPr>
            <w:tcW w:w="1099" w:type="dxa"/>
            <w:shd w:val="clear" w:color="auto" w:fill="auto"/>
            <w:vAlign w:val="center"/>
          </w:tcPr>
          <w:p w14:paraId="52826383">
            <w:pPr>
              <w:spacing w:line="0" w:lineRule="atLeast"/>
              <w:jc w:val="center"/>
              <w:rPr>
                <w:rFonts w:eastAsia="仿宋_GB2312"/>
                <w:sz w:val="18"/>
                <w:szCs w:val="18"/>
              </w:rPr>
            </w:pPr>
            <w:r>
              <w:rPr>
                <w:rFonts w:eastAsia="仿宋_GB2312"/>
                <w:sz w:val="18"/>
                <w:szCs w:val="18"/>
              </w:rPr>
              <w:t>8484.48</w:t>
            </w:r>
          </w:p>
        </w:tc>
      </w:tr>
      <w:tr w14:paraId="321C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shd w:val="clear" w:color="auto" w:fill="auto"/>
            <w:vAlign w:val="center"/>
          </w:tcPr>
          <w:p w14:paraId="7E378F34">
            <w:pPr>
              <w:spacing w:line="0" w:lineRule="atLeast"/>
              <w:jc w:val="center"/>
              <w:rPr>
                <w:rFonts w:eastAsia="仿宋_GB2312"/>
                <w:sz w:val="18"/>
                <w:szCs w:val="18"/>
              </w:rPr>
            </w:pPr>
            <w:r>
              <w:rPr>
                <w:rFonts w:hint="eastAsia" w:eastAsia="仿宋_GB2312"/>
                <w:sz w:val="18"/>
                <w:szCs w:val="18"/>
              </w:rPr>
              <w:t>开工时间</w:t>
            </w:r>
          </w:p>
        </w:tc>
        <w:tc>
          <w:tcPr>
            <w:tcW w:w="1527" w:type="dxa"/>
            <w:gridSpan w:val="2"/>
            <w:shd w:val="clear" w:color="auto" w:fill="auto"/>
            <w:vAlign w:val="center"/>
          </w:tcPr>
          <w:p w14:paraId="0547ABFD">
            <w:pPr>
              <w:spacing w:line="0" w:lineRule="atLeast"/>
              <w:jc w:val="center"/>
              <w:rPr>
                <w:rFonts w:eastAsia="仿宋_GB2312"/>
                <w:sz w:val="18"/>
                <w:szCs w:val="18"/>
              </w:rPr>
            </w:pPr>
            <w:r>
              <w:rPr>
                <w:rFonts w:hint="eastAsia" w:eastAsia="仿宋_GB2312"/>
                <w:sz w:val="18"/>
                <w:szCs w:val="18"/>
              </w:rPr>
              <w:t>2</w:t>
            </w:r>
            <w:r>
              <w:rPr>
                <w:rFonts w:eastAsia="仿宋_GB2312"/>
                <w:sz w:val="18"/>
                <w:szCs w:val="18"/>
              </w:rPr>
              <w:t>022</w:t>
            </w:r>
            <w:r>
              <w:rPr>
                <w:rFonts w:hint="eastAsia" w:eastAsia="仿宋_GB2312"/>
                <w:sz w:val="18"/>
                <w:szCs w:val="18"/>
              </w:rPr>
              <w:t>年</w:t>
            </w:r>
            <w:r>
              <w:rPr>
                <w:rFonts w:eastAsia="仿宋_GB2312"/>
                <w:sz w:val="18"/>
                <w:szCs w:val="18"/>
              </w:rPr>
              <w:t>7</w:t>
            </w:r>
            <w:r>
              <w:rPr>
                <w:rFonts w:hint="eastAsia" w:eastAsia="仿宋_GB2312"/>
                <w:sz w:val="18"/>
                <w:szCs w:val="18"/>
              </w:rPr>
              <w:t>月</w:t>
            </w:r>
          </w:p>
        </w:tc>
        <w:tc>
          <w:tcPr>
            <w:tcW w:w="1521" w:type="dxa"/>
            <w:shd w:val="clear" w:color="auto" w:fill="auto"/>
            <w:vAlign w:val="center"/>
          </w:tcPr>
          <w:p w14:paraId="2DA1A690">
            <w:pPr>
              <w:spacing w:line="0" w:lineRule="atLeast"/>
              <w:jc w:val="center"/>
              <w:rPr>
                <w:rFonts w:eastAsia="仿宋_GB2312"/>
                <w:sz w:val="18"/>
                <w:szCs w:val="18"/>
              </w:rPr>
            </w:pPr>
            <w:r>
              <w:rPr>
                <w:rFonts w:hint="eastAsia" w:eastAsia="仿宋_GB2312"/>
                <w:sz w:val="18"/>
                <w:szCs w:val="18"/>
              </w:rPr>
              <w:t>完工时间</w:t>
            </w:r>
          </w:p>
        </w:tc>
        <w:tc>
          <w:tcPr>
            <w:tcW w:w="1660" w:type="dxa"/>
            <w:gridSpan w:val="3"/>
            <w:shd w:val="clear" w:color="auto" w:fill="auto"/>
            <w:vAlign w:val="center"/>
          </w:tcPr>
          <w:p w14:paraId="3DFC784C">
            <w:pPr>
              <w:spacing w:line="0" w:lineRule="atLeast"/>
              <w:jc w:val="center"/>
              <w:rPr>
                <w:rFonts w:eastAsia="仿宋_GB2312"/>
                <w:sz w:val="18"/>
                <w:szCs w:val="18"/>
              </w:rPr>
            </w:pPr>
            <w:r>
              <w:rPr>
                <w:rFonts w:hint="eastAsia" w:eastAsia="仿宋_GB2312"/>
                <w:sz w:val="18"/>
                <w:szCs w:val="18"/>
              </w:rPr>
              <w:t>2</w:t>
            </w:r>
            <w:r>
              <w:rPr>
                <w:rFonts w:eastAsia="仿宋_GB2312"/>
                <w:sz w:val="18"/>
                <w:szCs w:val="18"/>
              </w:rPr>
              <w:t>024</w:t>
            </w:r>
            <w:r>
              <w:rPr>
                <w:rFonts w:hint="eastAsia" w:eastAsia="仿宋_GB2312"/>
                <w:sz w:val="18"/>
                <w:szCs w:val="18"/>
              </w:rPr>
              <w:t>年</w:t>
            </w:r>
            <w:r>
              <w:rPr>
                <w:rFonts w:eastAsia="仿宋_GB2312"/>
                <w:sz w:val="18"/>
                <w:szCs w:val="18"/>
              </w:rPr>
              <w:t>6</w:t>
            </w:r>
            <w:r>
              <w:rPr>
                <w:rFonts w:hint="eastAsia" w:eastAsia="仿宋_GB2312"/>
                <w:sz w:val="18"/>
                <w:szCs w:val="18"/>
              </w:rPr>
              <w:t>月</w:t>
            </w:r>
          </w:p>
        </w:tc>
        <w:tc>
          <w:tcPr>
            <w:tcW w:w="1526" w:type="dxa"/>
            <w:gridSpan w:val="3"/>
            <w:shd w:val="clear" w:color="auto" w:fill="auto"/>
            <w:vAlign w:val="center"/>
          </w:tcPr>
          <w:p w14:paraId="7F1B4AD5">
            <w:pPr>
              <w:spacing w:line="0" w:lineRule="atLeast"/>
              <w:jc w:val="center"/>
              <w:rPr>
                <w:rFonts w:eastAsia="仿宋_GB2312"/>
                <w:sz w:val="18"/>
                <w:szCs w:val="18"/>
              </w:rPr>
            </w:pPr>
            <w:r>
              <w:rPr>
                <w:rFonts w:hint="eastAsia" w:eastAsia="仿宋_GB2312"/>
                <w:sz w:val="18"/>
                <w:szCs w:val="18"/>
              </w:rPr>
              <w:t>设计水平年</w:t>
            </w:r>
          </w:p>
        </w:tc>
        <w:tc>
          <w:tcPr>
            <w:tcW w:w="1385" w:type="dxa"/>
            <w:gridSpan w:val="2"/>
            <w:shd w:val="clear" w:color="auto" w:fill="auto"/>
            <w:vAlign w:val="center"/>
          </w:tcPr>
          <w:p w14:paraId="433E1146">
            <w:pPr>
              <w:spacing w:line="0" w:lineRule="atLeast"/>
              <w:jc w:val="center"/>
              <w:rPr>
                <w:rFonts w:eastAsia="仿宋_GB2312"/>
                <w:sz w:val="18"/>
                <w:szCs w:val="18"/>
              </w:rPr>
            </w:pPr>
            <w:r>
              <w:rPr>
                <w:rFonts w:hint="eastAsia" w:eastAsia="仿宋_GB2312"/>
                <w:sz w:val="18"/>
                <w:szCs w:val="18"/>
              </w:rPr>
              <w:t>2</w:t>
            </w:r>
            <w:r>
              <w:rPr>
                <w:rFonts w:eastAsia="仿宋_GB2312"/>
                <w:sz w:val="18"/>
                <w:szCs w:val="18"/>
              </w:rPr>
              <w:t>024</w:t>
            </w:r>
            <w:r>
              <w:rPr>
                <w:rFonts w:hint="eastAsia" w:eastAsia="仿宋_GB2312"/>
                <w:sz w:val="18"/>
                <w:szCs w:val="18"/>
              </w:rPr>
              <w:t>年</w:t>
            </w:r>
          </w:p>
        </w:tc>
      </w:tr>
      <w:tr w14:paraId="26C0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shd w:val="clear" w:color="auto" w:fill="auto"/>
            <w:vAlign w:val="center"/>
          </w:tcPr>
          <w:p w14:paraId="39C393E1">
            <w:pPr>
              <w:spacing w:line="0" w:lineRule="atLeast"/>
              <w:jc w:val="center"/>
              <w:rPr>
                <w:rFonts w:eastAsia="仿宋_GB2312"/>
                <w:sz w:val="18"/>
                <w:szCs w:val="18"/>
              </w:rPr>
            </w:pPr>
            <w:r>
              <w:rPr>
                <w:rFonts w:hint="eastAsia" w:eastAsia="仿宋_GB2312"/>
                <w:sz w:val="18"/>
                <w:szCs w:val="18"/>
              </w:rPr>
              <w:t>工程占地（h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527" w:type="dxa"/>
            <w:gridSpan w:val="2"/>
            <w:shd w:val="clear" w:color="auto" w:fill="auto"/>
            <w:vAlign w:val="center"/>
          </w:tcPr>
          <w:p w14:paraId="23FF4623">
            <w:pPr>
              <w:spacing w:line="0" w:lineRule="atLeast"/>
              <w:jc w:val="center"/>
              <w:rPr>
                <w:rFonts w:eastAsia="仿宋_GB2312"/>
                <w:sz w:val="18"/>
                <w:szCs w:val="18"/>
              </w:rPr>
            </w:pPr>
            <w:r>
              <w:rPr>
                <w:rFonts w:eastAsia="仿宋_GB2312"/>
                <w:sz w:val="18"/>
                <w:szCs w:val="18"/>
              </w:rPr>
              <w:t>13.27</w:t>
            </w:r>
          </w:p>
        </w:tc>
        <w:tc>
          <w:tcPr>
            <w:tcW w:w="1521" w:type="dxa"/>
            <w:shd w:val="clear" w:color="auto" w:fill="auto"/>
            <w:vAlign w:val="center"/>
          </w:tcPr>
          <w:p w14:paraId="7B497FBC">
            <w:pPr>
              <w:spacing w:line="0" w:lineRule="atLeast"/>
              <w:jc w:val="center"/>
              <w:rPr>
                <w:rFonts w:eastAsia="仿宋_GB2312"/>
                <w:sz w:val="18"/>
                <w:szCs w:val="18"/>
              </w:rPr>
            </w:pPr>
            <w:r>
              <w:rPr>
                <w:rFonts w:hint="eastAsia" w:eastAsia="仿宋_GB2312"/>
                <w:sz w:val="18"/>
                <w:szCs w:val="18"/>
              </w:rPr>
              <w:t>永久占地（h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660" w:type="dxa"/>
            <w:gridSpan w:val="3"/>
            <w:shd w:val="clear" w:color="auto" w:fill="auto"/>
            <w:vAlign w:val="center"/>
          </w:tcPr>
          <w:p w14:paraId="13E26DF7">
            <w:pPr>
              <w:spacing w:line="0" w:lineRule="atLeast"/>
              <w:jc w:val="center"/>
              <w:rPr>
                <w:rFonts w:eastAsia="仿宋_GB2312"/>
                <w:sz w:val="18"/>
                <w:szCs w:val="18"/>
              </w:rPr>
            </w:pPr>
            <w:r>
              <w:rPr>
                <w:rFonts w:eastAsia="仿宋_GB2312"/>
                <w:sz w:val="18"/>
                <w:szCs w:val="18"/>
              </w:rPr>
              <w:t>1.28</w:t>
            </w:r>
          </w:p>
        </w:tc>
        <w:tc>
          <w:tcPr>
            <w:tcW w:w="1526" w:type="dxa"/>
            <w:gridSpan w:val="3"/>
            <w:shd w:val="clear" w:color="auto" w:fill="auto"/>
            <w:vAlign w:val="center"/>
          </w:tcPr>
          <w:p w14:paraId="30E31CF8">
            <w:pPr>
              <w:spacing w:line="0" w:lineRule="atLeast"/>
              <w:jc w:val="center"/>
              <w:rPr>
                <w:rFonts w:eastAsia="仿宋_GB2312"/>
                <w:sz w:val="18"/>
                <w:szCs w:val="18"/>
              </w:rPr>
            </w:pPr>
            <w:r>
              <w:rPr>
                <w:rFonts w:hint="eastAsia" w:eastAsia="仿宋_GB2312"/>
                <w:sz w:val="18"/>
                <w:szCs w:val="18"/>
              </w:rPr>
              <w:t>临时占地（h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1385" w:type="dxa"/>
            <w:gridSpan w:val="2"/>
            <w:shd w:val="clear" w:color="auto" w:fill="auto"/>
            <w:vAlign w:val="center"/>
          </w:tcPr>
          <w:p w14:paraId="61AA29F1">
            <w:pPr>
              <w:spacing w:line="0" w:lineRule="atLeast"/>
              <w:jc w:val="center"/>
              <w:rPr>
                <w:rFonts w:eastAsia="仿宋_GB2312"/>
                <w:sz w:val="18"/>
                <w:szCs w:val="18"/>
              </w:rPr>
            </w:pPr>
            <w:r>
              <w:rPr>
                <w:rFonts w:eastAsia="仿宋_GB2312"/>
                <w:sz w:val="18"/>
                <w:szCs w:val="18"/>
              </w:rPr>
              <w:t>11.99</w:t>
            </w:r>
          </w:p>
        </w:tc>
      </w:tr>
      <w:tr w14:paraId="6F31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restart"/>
            <w:shd w:val="clear" w:color="auto" w:fill="auto"/>
            <w:vAlign w:val="center"/>
          </w:tcPr>
          <w:p w14:paraId="4F338F9D">
            <w:pPr>
              <w:spacing w:line="0" w:lineRule="atLeast"/>
              <w:jc w:val="center"/>
              <w:rPr>
                <w:rFonts w:eastAsia="仿宋_GB2312"/>
                <w:sz w:val="18"/>
                <w:szCs w:val="18"/>
              </w:rPr>
            </w:pPr>
            <w:r>
              <w:rPr>
                <w:rFonts w:hint="eastAsia" w:eastAsia="仿宋_GB2312"/>
                <w:sz w:val="18"/>
                <w:szCs w:val="18"/>
              </w:rPr>
              <w:t>土石方量（万m</w:t>
            </w:r>
            <w:r>
              <w:rPr>
                <w:rFonts w:eastAsia="仿宋_GB2312"/>
                <w:sz w:val="18"/>
                <w:szCs w:val="18"/>
                <w:vertAlign w:val="superscript"/>
              </w:rPr>
              <w:t>3</w:t>
            </w:r>
            <w:r>
              <w:rPr>
                <w:rFonts w:hint="eastAsia" w:eastAsia="仿宋_GB2312"/>
                <w:sz w:val="18"/>
                <w:szCs w:val="18"/>
              </w:rPr>
              <w:t>）</w:t>
            </w:r>
          </w:p>
        </w:tc>
        <w:tc>
          <w:tcPr>
            <w:tcW w:w="1527" w:type="dxa"/>
            <w:gridSpan w:val="2"/>
            <w:shd w:val="clear" w:color="auto" w:fill="auto"/>
            <w:vAlign w:val="center"/>
          </w:tcPr>
          <w:p w14:paraId="02BF2FEE">
            <w:pPr>
              <w:spacing w:line="0" w:lineRule="atLeast"/>
              <w:jc w:val="center"/>
              <w:rPr>
                <w:rFonts w:eastAsia="仿宋_GB2312"/>
                <w:sz w:val="18"/>
                <w:szCs w:val="18"/>
              </w:rPr>
            </w:pPr>
            <w:r>
              <w:rPr>
                <w:rFonts w:hint="eastAsia" w:eastAsia="仿宋_GB2312"/>
                <w:sz w:val="18"/>
                <w:szCs w:val="18"/>
              </w:rPr>
              <w:t>挖方</w:t>
            </w:r>
          </w:p>
        </w:tc>
        <w:tc>
          <w:tcPr>
            <w:tcW w:w="2448" w:type="dxa"/>
            <w:gridSpan w:val="3"/>
            <w:shd w:val="clear" w:color="auto" w:fill="auto"/>
            <w:vAlign w:val="center"/>
          </w:tcPr>
          <w:p w14:paraId="5ECD5EB9">
            <w:pPr>
              <w:spacing w:line="0" w:lineRule="atLeast"/>
              <w:jc w:val="center"/>
              <w:rPr>
                <w:rFonts w:eastAsia="仿宋_GB2312"/>
                <w:sz w:val="18"/>
                <w:szCs w:val="18"/>
              </w:rPr>
            </w:pPr>
            <w:r>
              <w:rPr>
                <w:rFonts w:hint="eastAsia" w:eastAsia="仿宋_GB2312"/>
                <w:sz w:val="18"/>
                <w:szCs w:val="18"/>
              </w:rPr>
              <w:t>填方</w:t>
            </w:r>
          </w:p>
        </w:tc>
        <w:tc>
          <w:tcPr>
            <w:tcW w:w="2259" w:type="dxa"/>
            <w:gridSpan w:val="4"/>
            <w:shd w:val="clear" w:color="auto" w:fill="auto"/>
            <w:vAlign w:val="center"/>
          </w:tcPr>
          <w:p w14:paraId="555C7150">
            <w:pPr>
              <w:spacing w:line="0" w:lineRule="atLeast"/>
              <w:jc w:val="center"/>
              <w:rPr>
                <w:rFonts w:eastAsia="仿宋_GB2312"/>
                <w:sz w:val="18"/>
                <w:szCs w:val="18"/>
              </w:rPr>
            </w:pPr>
            <w:r>
              <w:rPr>
                <w:rFonts w:hint="eastAsia" w:eastAsia="仿宋_GB2312"/>
                <w:sz w:val="18"/>
                <w:szCs w:val="18"/>
              </w:rPr>
              <w:t>借方</w:t>
            </w:r>
          </w:p>
        </w:tc>
        <w:tc>
          <w:tcPr>
            <w:tcW w:w="1385" w:type="dxa"/>
            <w:gridSpan w:val="2"/>
            <w:shd w:val="clear" w:color="auto" w:fill="auto"/>
            <w:vAlign w:val="center"/>
          </w:tcPr>
          <w:p w14:paraId="18C95DA1">
            <w:pPr>
              <w:spacing w:line="0" w:lineRule="atLeast"/>
              <w:jc w:val="center"/>
              <w:rPr>
                <w:rFonts w:eastAsia="仿宋_GB2312"/>
                <w:sz w:val="18"/>
                <w:szCs w:val="18"/>
              </w:rPr>
            </w:pPr>
            <w:r>
              <w:rPr>
                <w:rFonts w:hint="eastAsia" w:eastAsia="仿宋_GB2312"/>
                <w:sz w:val="18"/>
                <w:szCs w:val="18"/>
              </w:rPr>
              <w:t>余方</w:t>
            </w:r>
          </w:p>
        </w:tc>
      </w:tr>
      <w:tr w14:paraId="7F48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continue"/>
            <w:shd w:val="clear" w:color="auto" w:fill="auto"/>
            <w:vAlign w:val="center"/>
          </w:tcPr>
          <w:p w14:paraId="5F29009C">
            <w:pPr>
              <w:spacing w:line="0" w:lineRule="atLeast"/>
              <w:jc w:val="center"/>
              <w:rPr>
                <w:rFonts w:eastAsia="仿宋_GB2312"/>
                <w:sz w:val="18"/>
                <w:szCs w:val="18"/>
              </w:rPr>
            </w:pPr>
          </w:p>
        </w:tc>
        <w:tc>
          <w:tcPr>
            <w:tcW w:w="1527" w:type="dxa"/>
            <w:gridSpan w:val="2"/>
            <w:shd w:val="clear" w:color="auto" w:fill="auto"/>
            <w:vAlign w:val="center"/>
          </w:tcPr>
          <w:p w14:paraId="04F6E58C">
            <w:pPr>
              <w:spacing w:line="0" w:lineRule="atLeast"/>
              <w:jc w:val="center"/>
              <w:rPr>
                <w:rFonts w:eastAsia="仿宋_GB2312"/>
                <w:sz w:val="18"/>
                <w:szCs w:val="18"/>
              </w:rPr>
            </w:pPr>
            <w:r>
              <w:rPr>
                <w:rFonts w:eastAsia="仿宋_GB2312"/>
                <w:sz w:val="18"/>
                <w:szCs w:val="18"/>
              </w:rPr>
              <w:t>7.62</w:t>
            </w:r>
          </w:p>
        </w:tc>
        <w:tc>
          <w:tcPr>
            <w:tcW w:w="2448" w:type="dxa"/>
            <w:gridSpan w:val="3"/>
            <w:shd w:val="clear" w:color="auto" w:fill="auto"/>
            <w:vAlign w:val="center"/>
          </w:tcPr>
          <w:p w14:paraId="53821A22">
            <w:pPr>
              <w:spacing w:line="0" w:lineRule="atLeast"/>
              <w:jc w:val="center"/>
              <w:rPr>
                <w:rFonts w:eastAsia="仿宋_GB2312"/>
                <w:sz w:val="18"/>
                <w:szCs w:val="18"/>
              </w:rPr>
            </w:pPr>
            <w:r>
              <w:rPr>
                <w:rFonts w:eastAsia="仿宋_GB2312"/>
                <w:sz w:val="18"/>
                <w:szCs w:val="18"/>
              </w:rPr>
              <w:t>7.62</w:t>
            </w:r>
          </w:p>
        </w:tc>
        <w:tc>
          <w:tcPr>
            <w:tcW w:w="2259" w:type="dxa"/>
            <w:gridSpan w:val="4"/>
            <w:shd w:val="clear" w:color="auto" w:fill="auto"/>
            <w:vAlign w:val="center"/>
          </w:tcPr>
          <w:p w14:paraId="005C15F4">
            <w:pPr>
              <w:spacing w:line="0" w:lineRule="atLeast"/>
              <w:jc w:val="center"/>
              <w:rPr>
                <w:rFonts w:eastAsia="仿宋_GB2312"/>
                <w:sz w:val="18"/>
                <w:szCs w:val="18"/>
              </w:rPr>
            </w:pPr>
            <w:r>
              <w:rPr>
                <w:rFonts w:hint="eastAsia" w:eastAsia="仿宋_GB2312"/>
                <w:sz w:val="18"/>
                <w:szCs w:val="18"/>
              </w:rPr>
              <w:t>/</w:t>
            </w:r>
          </w:p>
        </w:tc>
        <w:tc>
          <w:tcPr>
            <w:tcW w:w="1385" w:type="dxa"/>
            <w:gridSpan w:val="2"/>
            <w:shd w:val="clear" w:color="auto" w:fill="auto"/>
            <w:vAlign w:val="center"/>
          </w:tcPr>
          <w:p w14:paraId="03E3C6C6">
            <w:pPr>
              <w:spacing w:line="0" w:lineRule="atLeast"/>
              <w:jc w:val="center"/>
              <w:rPr>
                <w:rFonts w:eastAsia="仿宋_GB2312"/>
                <w:sz w:val="18"/>
                <w:szCs w:val="18"/>
              </w:rPr>
            </w:pPr>
            <w:r>
              <w:rPr>
                <w:rFonts w:eastAsia="仿宋_GB2312"/>
                <w:sz w:val="18"/>
                <w:szCs w:val="18"/>
              </w:rPr>
              <w:t>/</w:t>
            </w:r>
          </w:p>
        </w:tc>
      </w:tr>
      <w:tr w14:paraId="4785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4"/>
            <w:shd w:val="clear" w:color="auto" w:fill="auto"/>
            <w:vAlign w:val="center"/>
          </w:tcPr>
          <w:p w14:paraId="31F21942">
            <w:pPr>
              <w:spacing w:line="0" w:lineRule="atLeast"/>
              <w:jc w:val="center"/>
              <w:rPr>
                <w:rFonts w:eastAsia="仿宋_GB2312"/>
                <w:sz w:val="18"/>
                <w:szCs w:val="18"/>
              </w:rPr>
            </w:pPr>
            <w:r>
              <w:rPr>
                <w:rFonts w:hint="eastAsia" w:eastAsia="仿宋_GB2312"/>
                <w:sz w:val="18"/>
                <w:szCs w:val="18"/>
              </w:rPr>
              <w:t>国家或省级重点防治区类型</w:t>
            </w:r>
          </w:p>
        </w:tc>
        <w:tc>
          <w:tcPr>
            <w:tcW w:w="6092" w:type="dxa"/>
            <w:gridSpan w:val="9"/>
            <w:shd w:val="clear" w:color="auto" w:fill="auto"/>
            <w:vAlign w:val="center"/>
          </w:tcPr>
          <w:p w14:paraId="53EB9A6A">
            <w:pPr>
              <w:spacing w:line="0" w:lineRule="atLeast"/>
              <w:jc w:val="center"/>
              <w:rPr>
                <w:rFonts w:eastAsia="仿宋_GB2312"/>
                <w:sz w:val="18"/>
                <w:szCs w:val="18"/>
              </w:rPr>
            </w:pPr>
            <w:r>
              <w:rPr>
                <w:rFonts w:hint="eastAsia" w:eastAsia="仿宋_GB2312"/>
                <w:sz w:val="18"/>
                <w:szCs w:val="18"/>
              </w:rPr>
              <w:t>三峡库区国家级水土流失重点治理区、重庆市水土流失重点治理区</w:t>
            </w:r>
          </w:p>
        </w:tc>
      </w:tr>
      <w:tr w14:paraId="7D58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4"/>
            <w:shd w:val="clear" w:color="auto" w:fill="auto"/>
            <w:vAlign w:val="center"/>
          </w:tcPr>
          <w:p w14:paraId="00DF3E67">
            <w:pPr>
              <w:spacing w:line="0" w:lineRule="atLeast"/>
              <w:jc w:val="center"/>
              <w:rPr>
                <w:rFonts w:eastAsia="仿宋_GB2312"/>
                <w:sz w:val="18"/>
                <w:szCs w:val="18"/>
              </w:rPr>
            </w:pPr>
            <w:r>
              <w:rPr>
                <w:rFonts w:hint="eastAsia" w:eastAsia="仿宋_GB2312"/>
                <w:sz w:val="18"/>
                <w:szCs w:val="18"/>
              </w:rPr>
              <w:t>地貌类型</w:t>
            </w:r>
          </w:p>
        </w:tc>
        <w:tc>
          <w:tcPr>
            <w:tcW w:w="6092" w:type="dxa"/>
            <w:gridSpan w:val="9"/>
            <w:shd w:val="clear" w:color="auto" w:fill="auto"/>
            <w:vAlign w:val="center"/>
          </w:tcPr>
          <w:p w14:paraId="345E2CA3">
            <w:pPr>
              <w:spacing w:line="0" w:lineRule="atLeast"/>
              <w:jc w:val="center"/>
              <w:rPr>
                <w:rFonts w:eastAsia="仿宋_GB2312"/>
                <w:sz w:val="18"/>
                <w:szCs w:val="18"/>
              </w:rPr>
            </w:pPr>
            <w:r>
              <w:rPr>
                <w:rFonts w:hint="eastAsia" w:eastAsia="仿宋_GB2312"/>
                <w:sz w:val="18"/>
                <w:szCs w:val="18"/>
              </w:rPr>
              <w:t>剥蚀丘陵地貌</w:t>
            </w:r>
          </w:p>
        </w:tc>
      </w:tr>
      <w:tr w14:paraId="09E2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4"/>
            <w:shd w:val="clear" w:color="auto" w:fill="auto"/>
            <w:vAlign w:val="center"/>
          </w:tcPr>
          <w:p w14:paraId="16D990C1">
            <w:pPr>
              <w:spacing w:line="0" w:lineRule="atLeast"/>
              <w:jc w:val="center"/>
              <w:rPr>
                <w:rFonts w:eastAsia="仿宋_GB2312"/>
                <w:sz w:val="18"/>
                <w:szCs w:val="18"/>
              </w:rPr>
            </w:pPr>
            <w:r>
              <w:rPr>
                <w:rFonts w:hint="eastAsia" w:eastAsia="仿宋_GB2312"/>
                <w:sz w:val="18"/>
                <w:szCs w:val="18"/>
              </w:rPr>
              <w:t>土壤侵蚀类别</w:t>
            </w:r>
          </w:p>
        </w:tc>
        <w:tc>
          <w:tcPr>
            <w:tcW w:w="2272" w:type="dxa"/>
            <w:gridSpan w:val="2"/>
            <w:shd w:val="clear" w:color="auto" w:fill="auto"/>
            <w:vAlign w:val="center"/>
          </w:tcPr>
          <w:p w14:paraId="14CF5C78">
            <w:pPr>
              <w:spacing w:line="0" w:lineRule="atLeast"/>
              <w:jc w:val="center"/>
              <w:rPr>
                <w:rFonts w:eastAsia="仿宋_GB2312"/>
                <w:sz w:val="18"/>
                <w:szCs w:val="18"/>
              </w:rPr>
            </w:pPr>
            <w:r>
              <w:rPr>
                <w:rFonts w:hint="eastAsia" w:eastAsia="仿宋_GB2312"/>
                <w:sz w:val="18"/>
                <w:szCs w:val="18"/>
              </w:rPr>
              <w:t>水力侵蚀</w:t>
            </w:r>
          </w:p>
        </w:tc>
        <w:tc>
          <w:tcPr>
            <w:tcW w:w="1723" w:type="dxa"/>
            <w:gridSpan w:val="4"/>
            <w:shd w:val="clear" w:color="auto" w:fill="auto"/>
            <w:vAlign w:val="center"/>
          </w:tcPr>
          <w:p w14:paraId="7908C802">
            <w:pPr>
              <w:spacing w:line="0" w:lineRule="atLeast"/>
              <w:jc w:val="center"/>
              <w:rPr>
                <w:rFonts w:eastAsia="仿宋_GB2312"/>
                <w:sz w:val="18"/>
                <w:szCs w:val="18"/>
              </w:rPr>
            </w:pPr>
            <w:r>
              <w:rPr>
                <w:rFonts w:hint="eastAsia" w:eastAsia="仿宋_GB2312"/>
                <w:sz w:val="18"/>
                <w:szCs w:val="18"/>
              </w:rPr>
              <w:t>水土保持区划</w:t>
            </w:r>
          </w:p>
        </w:tc>
        <w:tc>
          <w:tcPr>
            <w:tcW w:w="2097" w:type="dxa"/>
            <w:gridSpan w:val="3"/>
            <w:shd w:val="clear" w:color="auto" w:fill="auto"/>
            <w:vAlign w:val="center"/>
          </w:tcPr>
          <w:p w14:paraId="7C6369EE">
            <w:pPr>
              <w:spacing w:line="0" w:lineRule="atLeast"/>
              <w:jc w:val="center"/>
              <w:rPr>
                <w:rFonts w:eastAsia="仿宋_GB2312"/>
                <w:sz w:val="18"/>
                <w:szCs w:val="18"/>
              </w:rPr>
            </w:pPr>
            <w:r>
              <w:rPr>
                <w:rFonts w:hint="eastAsia" w:eastAsia="仿宋_GB2312"/>
                <w:sz w:val="18"/>
                <w:szCs w:val="18"/>
              </w:rPr>
              <w:t>西南紫色土区</w:t>
            </w:r>
          </w:p>
        </w:tc>
      </w:tr>
      <w:tr w14:paraId="341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4"/>
            <w:shd w:val="clear" w:color="auto" w:fill="auto"/>
            <w:vAlign w:val="center"/>
          </w:tcPr>
          <w:p w14:paraId="1606F7FE">
            <w:pPr>
              <w:spacing w:line="0" w:lineRule="atLeast"/>
              <w:jc w:val="center"/>
              <w:rPr>
                <w:rFonts w:eastAsia="仿宋_GB2312"/>
                <w:sz w:val="18"/>
                <w:szCs w:val="18"/>
              </w:rPr>
            </w:pPr>
            <w:r>
              <w:rPr>
                <w:rFonts w:hint="eastAsia" w:eastAsia="仿宋_GB2312"/>
                <w:sz w:val="18"/>
                <w:szCs w:val="18"/>
              </w:rPr>
              <w:t>防治责任范围面积（h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272" w:type="dxa"/>
            <w:gridSpan w:val="2"/>
            <w:shd w:val="clear" w:color="auto" w:fill="auto"/>
            <w:vAlign w:val="center"/>
          </w:tcPr>
          <w:p w14:paraId="58DAC24F">
            <w:pPr>
              <w:spacing w:line="0" w:lineRule="atLeast"/>
              <w:jc w:val="center"/>
              <w:rPr>
                <w:rFonts w:eastAsia="仿宋_GB2312"/>
                <w:sz w:val="18"/>
                <w:szCs w:val="18"/>
              </w:rPr>
            </w:pPr>
            <w:r>
              <w:rPr>
                <w:rFonts w:eastAsia="仿宋_GB2312"/>
                <w:sz w:val="18"/>
                <w:szCs w:val="18"/>
              </w:rPr>
              <w:t>13.27</w:t>
            </w:r>
          </w:p>
        </w:tc>
        <w:tc>
          <w:tcPr>
            <w:tcW w:w="1723" w:type="dxa"/>
            <w:gridSpan w:val="4"/>
            <w:shd w:val="clear" w:color="auto" w:fill="auto"/>
            <w:vAlign w:val="center"/>
          </w:tcPr>
          <w:p w14:paraId="46678BC5">
            <w:pPr>
              <w:spacing w:line="0" w:lineRule="atLeast"/>
              <w:jc w:val="center"/>
              <w:rPr>
                <w:rFonts w:eastAsia="仿宋_GB2312"/>
                <w:sz w:val="18"/>
                <w:szCs w:val="18"/>
              </w:rPr>
            </w:pPr>
            <w:r>
              <w:rPr>
                <w:rFonts w:hint="eastAsia" w:eastAsia="仿宋_GB2312"/>
                <w:sz w:val="18"/>
                <w:szCs w:val="18"/>
              </w:rPr>
              <w:t>容许土壤流失量[</w:t>
            </w:r>
            <w:r>
              <w:rPr>
                <w:rFonts w:eastAsia="仿宋_GB2312"/>
                <w:sz w:val="18"/>
                <w:szCs w:val="18"/>
              </w:rPr>
              <w:t>t/(km</w:t>
            </w:r>
            <w:r>
              <w:rPr>
                <w:rFonts w:eastAsia="仿宋_GB2312"/>
                <w:sz w:val="18"/>
                <w:szCs w:val="18"/>
                <w:vertAlign w:val="superscript"/>
              </w:rPr>
              <w:t>2</w:t>
            </w:r>
            <w:r>
              <w:rPr>
                <w:rFonts w:eastAsia="仿宋_GB2312"/>
                <w:sz w:val="18"/>
                <w:szCs w:val="18"/>
              </w:rPr>
              <w:t>.a)]</w:t>
            </w:r>
          </w:p>
        </w:tc>
        <w:tc>
          <w:tcPr>
            <w:tcW w:w="2097" w:type="dxa"/>
            <w:gridSpan w:val="3"/>
            <w:shd w:val="clear" w:color="auto" w:fill="auto"/>
            <w:vAlign w:val="center"/>
          </w:tcPr>
          <w:p w14:paraId="1519E11B">
            <w:pPr>
              <w:spacing w:line="0" w:lineRule="atLeast"/>
              <w:jc w:val="center"/>
              <w:rPr>
                <w:rFonts w:eastAsia="仿宋_GB2312"/>
                <w:sz w:val="18"/>
                <w:szCs w:val="18"/>
              </w:rPr>
            </w:pPr>
            <w:r>
              <w:rPr>
                <w:rFonts w:hint="eastAsia" w:eastAsia="仿宋_GB2312"/>
                <w:sz w:val="18"/>
                <w:szCs w:val="18"/>
              </w:rPr>
              <w:t>5</w:t>
            </w:r>
            <w:r>
              <w:rPr>
                <w:rFonts w:eastAsia="仿宋_GB2312"/>
                <w:sz w:val="18"/>
                <w:szCs w:val="18"/>
              </w:rPr>
              <w:t>00</w:t>
            </w:r>
          </w:p>
        </w:tc>
      </w:tr>
      <w:tr w14:paraId="66BE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4"/>
            <w:shd w:val="clear" w:color="auto" w:fill="auto"/>
            <w:vAlign w:val="center"/>
          </w:tcPr>
          <w:p w14:paraId="2F6090ED">
            <w:pPr>
              <w:spacing w:line="0" w:lineRule="atLeast"/>
              <w:jc w:val="center"/>
              <w:rPr>
                <w:rFonts w:eastAsia="仿宋_GB2312"/>
                <w:sz w:val="18"/>
                <w:szCs w:val="18"/>
              </w:rPr>
            </w:pPr>
            <w:r>
              <w:rPr>
                <w:rFonts w:hint="eastAsia" w:eastAsia="仿宋_GB2312"/>
                <w:sz w:val="18"/>
                <w:szCs w:val="18"/>
              </w:rPr>
              <w:t>水土流失预测总量（t）</w:t>
            </w:r>
          </w:p>
        </w:tc>
        <w:tc>
          <w:tcPr>
            <w:tcW w:w="2272" w:type="dxa"/>
            <w:gridSpan w:val="2"/>
            <w:shd w:val="clear" w:color="auto" w:fill="auto"/>
            <w:vAlign w:val="center"/>
          </w:tcPr>
          <w:p w14:paraId="1976E770">
            <w:pPr>
              <w:spacing w:line="0" w:lineRule="atLeast"/>
              <w:jc w:val="center"/>
              <w:rPr>
                <w:rFonts w:eastAsia="仿宋_GB2312"/>
                <w:sz w:val="18"/>
                <w:szCs w:val="18"/>
              </w:rPr>
            </w:pPr>
            <w:r>
              <w:rPr>
                <w:rFonts w:eastAsia="仿宋_GB2312"/>
                <w:sz w:val="18"/>
                <w:szCs w:val="18"/>
              </w:rPr>
              <w:t>1296</w:t>
            </w:r>
          </w:p>
        </w:tc>
        <w:tc>
          <w:tcPr>
            <w:tcW w:w="1723" w:type="dxa"/>
            <w:gridSpan w:val="4"/>
            <w:shd w:val="clear" w:color="auto" w:fill="auto"/>
            <w:vAlign w:val="center"/>
          </w:tcPr>
          <w:p w14:paraId="5D146A24">
            <w:pPr>
              <w:spacing w:line="0" w:lineRule="atLeast"/>
              <w:jc w:val="center"/>
              <w:rPr>
                <w:rFonts w:eastAsia="仿宋_GB2312"/>
                <w:sz w:val="18"/>
                <w:szCs w:val="18"/>
              </w:rPr>
            </w:pPr>
            <w:r>
              <w:rPr>
                <w:rFonts w:hint="eastAsia" w:eastAsia="仿宋_GB2312"/>
                <w:sz w:val="18"/>
                <w:szCs w:val="18"/>
              </w:rPr>
              <w:t>新增水土流失量（t）</w:t>
            </w:r>
          </w:p>
        </w:tc>
        <w:tc>
          <w:tcPr>
            <w:tcW w:w="2097" w:type="dxa"/>
            <w:gridSpan w:val="3"/>
            <w:shd w:val="clear" w:color="auto" w:fill="auto"/>
            <w:vAlign w:val="center"/>
          </w:tcPr>
          <w:p w14:paraId="4164A8F7">
            <w:pPr>
              <w:spacing w:line="0" w:lineRule="atLeast"/>
              <w:jc w:val="center"/>
              <w:rPr>
                <w:rFonts w:eastAsia="仿宋_GB2312"/>
                <w:sz w:val="18"/>
                <w:szCs w:val="18"/>
              </w:rPr>
            </w:pPr>
            <w:r>
              <w:rPr>
                <w:rFonts w:eastAsia="仿宋_GB2312"/>
                <w:sz w:val="18"/>
                <w:szCs w:val="18"/>
              </w:rPr>
              <w:t>1109</w:t>
            </w:r>
          </w:p>
        </w:tc>
      </w:tr>
      <w:tr w14:paraId="7590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shd w:val="clear" w:color="auto" w:fill="auto"/>
            <w:vAlign w:val="center"/>
          </w:tcPr>
          <w:p w14:paraId="305450C9">
            <w:pPr>
              <w:spacing w:line="0" w:lineRule="atLeast"/>
              <w:jc w:val="center"/>
              <w:rPr>
                <w:rFonts w:eastAsia="仿宋_GB2312"/>
                <w:sz w:val="18"/>
                <w:szCs w:val="18"/>
              </w:rPr>
            </w:pPr>
            <w:r>
              <w:rPr>
                <w:rFonts w:hint="eastAsia" w:eastAsia="仿宋_GB2312"/>
                <w:sz w:val="18"/>
                <w:szCs w:val="18"/>
              </w:rPr>
              <w:t>防治目标</w:t>
            </w:r>
          </w:p>
        </w:tc>
        <w:tc>
          <w:tcPr>
            <w:tcW w:w="1972" w:type="dxa"/>
            <w:gridSpan w:val="3"/>
            <w:shd w:val="clear" w:color="auto" w:fill="auto"/>
            <w:vAlign w:val="center"/>
          </w:tcPr>
          <w:p w14:paraId="65897D25">
            <w:pPr>
              <w:spacing w:line="0" w:lineRule="atLeast"/>
              <w:jc w:val="center"/>
              <w:rPr>
                <w:rFonts w:eastAsia="仿宋_GB2312"/>
                <w:sz w:val="18"/>
                <w:szCs w:val="18"/>
              </w:rPr>
            </w:pPr>
            <w:r>
              <w:rPr>
                <w:rFonts w:hint="eastAsia" w:eastAsia="仿宋_GB2312"/>
                <w:sz w:val="18"/>
                <w:szCs w:val="18"/>
              </w:rPr>
              <w:t>水土流失治理度（%）</w:t>
            </w:r>
          </w:p>
        </w:tc>
        <w:tc>
          <w:tcPr>
            <w:tcW w:w="2272" w:type="dxa"/>
            <w:gridSpan w:val="2"/>
            <w:shd w:val="clear" w:color="auto" w:fill="auto"/>
            <w:vAlign w:val="center"/>
          </w:tcPr>
          <w:p w14:paraId="4AE4DA19">
            <w:pPr>
              <w:spacing w:line="0" w:lineRule="atLeast"/>
              <w:jc w:val="center"/>
              <w:rPr>
                <w:rFonts w:eastAsia="仿宋_GB2312"/>
                <w:sz w:val="18"/>
                <w:szCs w:val="18"/>
              </w:rPr>
            </w:pPr>
            <w:r>
              <w:rPr>
                <w:rFonts w:hint="eastAsia" w:eastAsia="仿宋_GB2312"/>
                <w:sz w:val="18"/>
                <w:szCs w:val="18"/>
              </w:rPr>
              <w:t>9</w:t>
            </w:r>
            <w:r>
              <w:rPr>
                <w:rFonts w:eastAsia="仿宋_GB2312"/>
                <w:sz w:val="18"/>
                <w:szCs w:val="18"/>
              </w:rPr>
              <w:t>7</w:t>
            </w:r>
          </w:p>
        </w:tc>
        <w:tc>
          <w:tcPr>
            <w:tcW w:w="1723" w:type="dxa"/>
            <w:gridSpan w:val="4"/>
            <w:shd w:val="clear" w:color="auto" w:fill="auto"/>
            <w:vAlign w:val="center"/>
          </w:tcPr>
          <w:p w14:paraId="0DE63F3B">
            <w:pPr>
              <w:spacing w:line="0" w:lineRule="atLeast"/>
              <w:jc w:val="center"/>
              <w:rPr>
                <w:rFonts w:eastAsia="仿宋_GB2312"/>
                <w:sz w:val="18"/>
                <w:szCs w:val="18"/>
              </w:rPr>
            </w:pPr>
            <w:r>
              <w:rPr>
                <w:rFonts w:hint="eastAsia" w:eastAsia="仿宋_GB2312"/>
                <w:sz w:val="18"/>
                <w:szCs w:val="18"/>
              </w:rPr>
              <w:t>土壤流失控制比</w:t>
            </w:r>
          </w:p>
        </w:tc>
        <w:tc>
          <w:tcPr>
            <w:tcW w:w="2097" w:type="dxa"/>
            <w:gridSpan w:val="3"/>
            <w:shd w:val="clear" w:color="auto" w:fill="auto"/>
            <w:vAlign w:val="center"/>
          </w:tcPr>
          <w:p w14:paraId="4F74917A">
            <w:pPr>
              <w:spacing w:line="0" w:lineRule="atLeast"/>
              <w:jc w:val="center"/>
              <w:rPr>
                <w:rFonts w:eastAsia="仿宋_GB2312"/>
                <w:sz w:val="18"/>
                <w:szCs w:val="18"/>
              </w:rPr>
            </w:pPr>
            <w:r>
              <w:rPr>
                <w:rFonts w:eastAsia="仿宋_GB2312"/>
                <w:sz w:val="18"/>
                <w:szCs w:val="18"/>
              </w:rPr>
              <w:t>1.0</w:t>
            </w:r>
          </w:p>
        </w:tc>
      </w:tr>
      <w:tr w14:paraId="1DA1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617FF334">
            <w:pPr>
              <w:spacing w:line="0" w:lineRule="atLeast"/>
              <w:jc w:val="center"/>
              <w:rPr>
                <w:rFonts w:eastAsia="仿宋_GB2312"/>
                <w:sz w:val="18"/>
                <w:szCs w:val="18"/>
              </w:rPr>
            </w:pPr>
          </w:p>
        </w:tc>
        <w:tc>
          <w:tcPr>
            <w:tcW w:w="1972" w:type="dxa"/>
            <w:gridSpan w:val="3"/>
            <w:shd w:val="clear" w:color="auto" w:fill="auto"/>
            <w:vAlign w:val="center"/>
          </w:tcPr>
          <w:p w14:paraId="4FD3A98A">
            <w:pPr>
              <w:spacing w:line="0" w:lineRule="atLeast"/>
              <w:jc w:val="center"/>
              <w:rPr>
                <w:rFonts w:eastAsia="仿宋_GB2312"/>
                <w:sz w:val="18"/>
                <w:szCs w:val="18"/>
              </w:rPr>
            </w:pPr>
            <w:r>
              <w:rPr>
                <w:rFonts w:hint="eastAsia" w:eastAsia="仿宋_GB2312"/>
                <w:sz w:val="18"/>
                <w:szCs w:val="18"/>
              </w:rPr>
              <w:t>渣土防护率（%）</w:t>
            </w:r>
          </w:p>
        </w:tc>
        <w:tc>
          <w:tcPr>
            <w:tcW w:w="2272" w:type="dxa"/>
            <w:gridSpan w:val="2"/>
            <w:shd w:val="clear" w:color="auto" w:fill="auto"/>
            <w:vAlign w:val="center"/>
          </w:tcPr>
          <w:p w14:paraId="3A26B591">
            <w:pPr>
              <w:spacing w:line="0" w:lineRule="atLeast"/>
              <w:jc w:val="center"/>
              <w:rPr>
                <w:rFonts w:eastAsia="仿宋_GB2312"/>
                <w:sz w:val="18"/>
                <w:szCs w:val="18"/>
              </w:rPr>
            </w:pPr>
            <w:r>
              <w:rPr>
                <w:rFonts w:hint="eastAsia" w:eastAsia="仿宋_GB2312"/>
                <w:sz w:val="18"/>
                <w:szCs w:val="18"/>
              </w:rPr>
              <w:t>9</w:t>
            </w:r>
            <w:r>
              <w:rPr>
                <w:rFonts w:eastAsia="仿宋_GB2312"/>
                <w:sz w:val="18"/>
                <w:szCs w:val="18"/>
              </w:rPr>
              <w:t>4</w:t>
            </w:r>
          </w:p>
        </w:tc>
        <w:tc>
          <w:tcPr>
            <w:tcW w:w="1723" w:type="dxa"/>
            <w:gridSpan w:val="4"/>
            <w:shd w:val="clear" w:color="auto" w:fill="auto"/>
            <w:vAlign w:val="center"/>
          </w:tcPr>
          <w:p w14:paraId="48243DF2">
            <w:pPr>
              <w:spacing w:line="0" w:lineRule="atLeast"/>
              <w:jc w:val="center"/>
              <w:rPr>
                <w:rFonts w:eastAsia="仿宋_GB2312"/>
                <w:sz w:val="18"/>
                <w:szCs w:val="18"/>
              </w:rPr>
            </w:pPr>
            <w:r>
              <w:rPr>
                <w:rFonts w:hint="eastAsia" w:eastAsia="仿宋_GB2312"/>
                <w:sz w:val="18"/>
                <w:szCs w:val="18"/>
              </w:rPr>
              <w:t>表土保护率（%）</w:t>
            </w:r>
          </w:p>
        </w:tc>
        <w:tc>
          <w:tcPr>
            <w:tcW w:w="2097" w:type="dxa"/>
            <w:gridSpan w:val="3"/>
            <w:shd w:val="clear" w:color="auto" w:fill="auto"/>
            <w:vAlign w:val="center"/>
          </w:tcPr>
          <w:p w14:paraId="2D18DEE9">
            <w:pPr>
              <w:spacing w:line="0" w:lineRule="atLeast"/>
              <w:jc w:val="center"/>
              <w:rPr>
                <w:rFonts w:eastAsia="仿宋_GB2312"/>
                <w:sz w:val="18"/>
                <w:szCs w:val="18"/>
              </w:rPr>
            </w:pPr>
            <w:r>
              <w:rPr>
                <w:rFonts w:hint="eastAsia" w:eastAsia="仿宋_GB2312"/>
                <w:sz w:val="18"/>
                <w:szCs w:val="18"/>
              </w:rPr>
              <w:t>9</w:t>
            </w:r>
            <w:r>
              <w:rPr>
                <w:rFonts w:eastAsia="仿宋_GB2312"/>
                <w:sz w:val="18"/>
                <w:szCs w:val="18"/>
              </w:rPr>
              <w:t>2</w:t>
            </w:r>
          </w:p>
        </w:tc>
      </w:tr>
      <w:tr w14:paraId="555A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714929E1">
            <w:pPr>
              <w:spacing w:line="0" w:lineRule="atLeast"/>
              <w:jc w:val="center"/>
              <w:rPr>
                <w:rFonts w:eastAsia="仿宋_GB2312"/>
                <w:sz w:val="18"/>
                <w:szCs w:val="18"/>
              </w:rPr>
            </w:pPr>
          </w:p>
        </w:tc>
        <w:tc>
          <w:tcPr>
            <w:tcW w:w="1972" w:type="dxa"/>
            <w:gridSpan w:val="3"/>
            <w:shd w:val="clear" w:color="auto" w:fill="auto"/>
            <w:vAlign w:val="center"/>
          </w:tcPr>
          <w:p w14:paraId="0C0BF26D">
            <w:pPr>
              <w:spacing w:line="0" w:lineRule="atLeast"/>
              <w:jc w:val="center"/>
              <w:rPr>
                <w:rFonts w:eastAsia="仿宋_GB2312"/>
                <w:sz w:val="18"/>
                <w:szCs w:val="18"/>
              </w:rPr>
            </w:pPr>
            <w:r>
              <w:rPr>
                <w:rFonts w:hint="eastAsia" w:eastAsia="仿宋_GB2312"/>
                <w:sz w:val="18"/>
                <w:szCs w:val="18"/>
              </w:rPr>
              <w:t>林草植被恢复率（%）</w:t>
            </w:r>
          </w:p>
        </w:tc>
        <w:tc>
          <w:tcPr>
            <w:tcW w:w="2272" w:type="dxa"/>
            <w:gridSpan w:val="2"/>
            <w:shd w:val="clear" w:color="auto" w:fill="auto"/>
            <w:vAlign w:val="center"/>
          </w:tcPr>
          <w:p w14:paraId="1DEA502A">
            <w:pPr>
              <w:spacing w:line="0" w:lineRule="atLeast"/>
              <w:jc w:val="center"/>
              <w:rPr>
                <w:rFonts w:eastAsia="仿宋_GB2312"/>
                <w:sz w:val="18"/>
                <w:szCs w:val="18"/>
              </w:rPr>
            </w:pPr>
            <w:r>
              <w:rPr>
                <w:rFonts w:hint="eastAsia" w:eastAsia="仿宋_GB2312"/>
                <w:sz w:val="18"/>
                <w:szCs w:val="18"/>
              </w:rPr>
              <w:t>9</w:t>
            </w:r>
            <w:r>
              <w:rPr>
                <w:rFonts w:eastAsia="仿宋_GB2312"/>
                <w:sz w:val="18"/>
                <w:szCs w:val="18"/>
              </w:rPr>
              <w:t>7</w:t>
            </w:r>
          </w:p>
        </w:tc>
        <w:tc>
          <w:tcPr>
            <w:tcW w:w="1723" w:type="dxa"/>
            <w:gridSpan w:val="4"/>
            <w:shd w:val="clear" w:color="auto" w:fill="auto"/>
            <w:vAlign w:val="center"/>
          </w:tcPr>
          <w:p w14:paraId="608FCB71">
            <w:pPr>
              <w:spacing w:line="0" w:lineRule="atLeast"/>
              <w:jc w:val="center"/>
              <w:rPr>
                <w:rFonts w:eastAsia="仿宋_GB2312"/>
                <w:sz w:val="18"/>
                <w:szCs w:val="18"/>
              </w:rPr>
            </w:pPr>
            <w:r>
              <w:rPr>
                <w:rFonts w:hint="eastAsia" w:eastAsia="仿宋_GB2312"/>
                <w:sz w:val="18"/>
                <w:szCs w:val="18"/>
              </w:rPr>
              <w:t>林草覆盖率（%）</w:t>
            </w:r>
          </w:p>
        </w:tc>
        <w:tc>
          <w:tcPr>
            <w:tcW w:w="2097" w:type="dxa"/>
            <w:gridSpan w:val="3"/>
            <w:shd w:val="clear" w:color="auto" w:fill="auto"/>
            <w:vAlign w:val="center"/>
          </w:tcPr>
          <w:p w14:paraId="521C714A">
            <w:pPr>
              <w:spacing w:line="0" w:lineRule="atLeast"/>
              <w:jc w:val="center"/>
              <w:rPr>
                <w:rFonts w:eastAsia="仿宋_GB2312"/>
                <w:sz w:val="18"/>
                <w:szCs w:val="18"/>
              </w:rPr>
            </w:pPr>
            <w:r>
              <w:rPr>
                <w:rFonts w:hint="eastAsia" w:eastAsia="仿宋_GB2312"/>
                <w:sz w:val="18"/>
                <w:szCs w:val="18"/>
              </w:rPr>
              <w:t>2</w:t>
            </w:r>
            <w:r>
              <w:rPr>
                <w:rFonts w:eastAsia="仿宋_GB2312"/>
                <w:sz w:val="18"/>
                <w:szCs w:val="18"/>
              </w:rPr>
              <w:t>7</w:t>
            </w:r>
          </w:p>
        </w:tc>
      </w:tr>
      <w:tr w14:paraId="7C31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restart"/>
            <w:shd w:val="clear" w:color="auto" w:fill="auto"/>
            <w:vAlign w:val="center"/>
          </w:tcPr>
          <w:p w14:paraId="26170679">
            <w:pPr>
              <w:spacing w:line="0" w:lineRule="atLeast"/>
              <w:jc w:val="center"/>
              <w:rPr>
                <w:rFonts w:eastAsia="仿宋_GB2312"/>
                <w:sz w:val="18"/>
                <w:szCs w:val="18"/>
              </w:rPr>
            </w:pPr>
            <w:r>
              <w:rPr>
                <w:rFonts w:hint="eastAsia" w:eastAsia="仿宋_GB2312"/>
                <w:sz w:val="18"/>
                <w:szCs w:val="18"/>
              </w:rPr>
              <w:t>防治措施</w:t>
            </w:r>
          </w:p>
        </w:tc>
        <w:tc>
          <w:tcPr>
            <w:tcW w:w="1437" w:type="dxa"/>
            <w:gridSpan w:val="2"/>
            <w:shd w:val="clear" w:color="auto" w:fill="auto"/>
            <w:vAlign w:val="center"/>
          </w:tcPr>
          <w:p w14:paraId="3D49C6CA">
            <w:pPr>
              <w:spacing w:line="0" w:lineRule="atLeast"/>
              <w:jc w:val="center"/>
              <w:rPr>
                <w:rFonts w:eastAsia="仿宋_GB2312"/>
                <w:sz w:val="18"/>
                <w:szCs w:val="18"/>
              </w:rPr>
            </w:pPr>
            <w:r>
              <w:rPr>
                <w:rFonts w:hint="eastAsia" w:eastAsia="仿宋_GB2312"/>
                <w:sz w:val="18"/>
                <w:szCs w:val="18"/>
              </w:rPr>
              <w:t>分区</w:t>
            </w:r>
          </w:p>
        </w:tc>
        <w:tc>
          <w:tcPr>
            <w:tcW w:w="2807" w:type="dxa"/>
            <w:gridSpan w:val="3"/>
            <w:shd w:val="clear" w:color="auto" w:fill="auto"/>
            <w:vAlign w:val="center"/>
          </w:tcPr>
          <w:p w14:paraId="5CFA84F2">
            <w:pPr>
              <w:spacing w:line="0" w:lineRule="atLeast"/>
              <w:jc w:val="center"/>
              <w:rPr>
                <w:rFonts w:eastAsia="仿宋_GB2312"/>
                <w:sz w:val="18"/>
                <w:szCs w:val="18"/>
              </w:rPr>
            </w:pPr>
            <w:r>
              <w:rPr>
                <w:rFonts w:hint="eastAsia" w:eastAsia="仿宋_GB2312"/>
                <w:sz w:val="18"/>
                <w:szCs w:val="18"/>
              </w:rPr>
              <w:t>工程措施</w:t>
            </w:r>
          </w:p>
        </w:tc>
        <w:tc>
          <w:tcPr>
            <w:tcW w:w="1723" w:type="dxa"/>
            <w:gridSpan w:val="4"/>
            <w:shd w:val="clear" w:color="auto" w:fill="auto"/>
            <w:vAlign w:val="center"/>
          </w:tcPr>
          <w:p w14:paraId="49D8F433">
            <w:pPr>
              <w:spacing w:line="0" w:lineRule="atLeast"/>
              <w:jc w:val="center"/>
              <w:rPr>
                <w:rFonts w:eastAsia="仿宋_GB2312"/>
                <w:sz w:val="18"/>
                <w:szCs w:val="18"/>
              </w:rPr>
            </w:pPr>
            <w:r>
              <w:rPr>
                <w:rFonts w:hint="eastAsia" w:eastAsia="仿宋_GB2312"/>
                <w:sz w:val="18"/>
                <w:szCs w:val="18"/>
              </w:rPr>
              <w:t>植物措施</w:t>
            </w:r>
          </w:p>
        </w:tc>
        <w:tc>
          <w:tcPr>
            <w:tcW w:w="2097" w:type="dxa"/>
            <w:gridSpan w:val="3"/>
            <w:shd w:val="clear" w:color="auto" w:fill="auto"/>
            <w:vAlign w:val="center"/>
          </w:tcPr>
          <w:p w14:paraId="6F4B1218">
            <w:pPr>
              <w:spacing w:line="0" w:lineRule="atLeast"/>
              <w:jc w:val="center"/>
              <w:rPr>
                <w:rFonts w:eastAsia="仿宋_GB2312"/>
                <w:sz w:val="18"/>
                <w:szCs w:val="18"/>
              </w:rPr>
            </w:pPr>
            <w:r>
              <w:rPr>
                <w:rFonts w:hint="eastAsia" w:eastAsia="仿宋_GB2312"/>
                <w:sz w:val="18"/>
                <w:szCs w:val="18"/>
              </w:rPr>
              <w:t>临时措施</w:t>
            </w:r>
          </w:p>
        </w:tc>
      </w:tr>
      <w:tr w14:paraId="6E9B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244A2EA0">
            <w:pPr>
              <w:spacing w:line="0" w:lineRule="atLeast"/>
              <w:jc w:val="center"/>
              <w:rPr>
                <w:rFonts w:eastAsia="仿宋_GB2312"/>
                <w:sz w:val="18"/>
                <w:szCs w:val="18"/>
              </w:rPr>
            </w:pPr>
          </w:p>
        </w:tc>
        <w:tc>
          <w:tcPr>
            <w:tcW w:w="1437" w:type="dxa"/>
            <w:gridSpan w:val="2"/>
            <w:shd w:val="clear" w:color="auto" w:fill="auto"/>
            <w:vAlign w:val="center"/>
          </w:tcPr>
          <w:p w14:paraId="299FD74D">
            <w:pPr>
              <w:spacing w:line="0" w:lineRule="atLeast"/>
              <w:jc w:val="center"/>
              <w:rPr>
                <w:rFonts w:hint="eastAsia" w:eastAsia="仿宋_GB2312"/>
                <w:sz w:val="18"/>
                <w:szCs w:val="18"/>
              </w:rPr>
            </w:pPr>
            <w:r>
              <w:rPr>
                <w:rFonts w:hint="eastAsia" w:eastAsia="仿宋_GB2312"/>
                <w:sz w:val="18"/>
                <w:szCs w:val="18"/>
              </w:rPr>
              <w:t>水厂工程防治区</w:t>
            </w:r>
          </w:p>
        </w:tc>
        <w:tc>
          <w:tcPr>
            <w:tcW w:w="2807" w:type="dxa"/>
            <w:gridSpan w:val="3"/>
            <w:shd w:val="clear" w:color="auto" w:fill="auto"/>
            <w:vAlign w:val="center"/>
          </w:tcPr>
          <w:p w14:paraId="7EE85BD0">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：雨水管网</w:t>
            </w:r>
            <w:r>
              <w:rPr>
                <w:rFonts w:eastAsia="仿宋_GB2312"/>
                <w:sz w:val="18"/>
                <w:szCs w:val="18"/>
              </w:rPr>
              <w:t>1315m</w:t>
            </w:r>
            <w:r>
              <w:rPr>
                <w:rFonts w:hint="eastAsia" w:eastAsia="仿宋_GB2312"/>
                <w:sz w:val="18"/>
                <w:szCs w:val="18"/>
              </w:rPr>
              <w:t>，截水沟2</w:t>
            </w:r>
            <w:r>
              <w:rPr>
                <w:rFonts w:eastAsia="仿宋_GB2312"/>
                <w:sz w:val="18"/>
                <w:szCs w:val="18"/>
              </w:rPr>
              <w:t>00m</w:t>
            </w:r>
            <w:r>
              <w:rPr>
                <w:rFonts w:hint="eastAsia" w:eastAsia="仿宋_GB2312"/>
                <w:sz w:val="18"/>
                <w:szCs w:val="18"/>
              </w:rPr>
              <w:t>，土地整治0</w:t>
            </w:r>
            <w:r>
              <w:rPr>
                <w:rFonts w:eastAsia="仿宋_GB2312"/>
                <w:sz w:val="18"/>
                <w:szCs w:val="18"/>
              </w:rPr>
              <w:t>.06hm</w:t>
            </w:r>
            <w:r>
              <w:rPr>
                <w:rFonts w:eastAsia="仿宋_GB2312"/>
                <w:sz w:val="18"/>
                <w:szCs w:val="18"/>
                <w:vertAlign w:val="superscript"/>
              </w:rPr>
              <w:t>2</w:t>
            </w:r>
            <w:r>
              <w:rPr>
                <w:rFonts w:hint="eastAsia" w:eastAsia="仿宋_GB2312"/>
                <w:sz w:val="18"/>
                <w:szCs w:val="18"/>
              </w:rPr>
              <w:t>。</w:t>
            </w:r>
          </w:p>
          <w:p w14:paraId="23BE4426">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：表土剥离</w:t>
            </w:r>
            <w:r>
              <w:rPr>
                <w:rFonts w:eastAsia="仿宋_GB2312"/>
                <w:sz w:val="18"/>
                <w:szCs w:val="18"/>
              </w:rPr>
              <w:t>3215m</w:t>
            </w:r>
            <w:r>
              <w:rPr>
                <w:rFonts w:eastAsia="仿宋_GB2312"/>
                <w:sz w:val="18"/>
                <w:szCs w:val="18"/>
                <w:vertAlign w:val="superscript"/>
              </w:rPr>
              <w:t>3</w:t>
            </w:r>
            <w:r>
              <w:rPr>
                <w:rFonts w:hint="eastAsia" w:eastAsia="仿宋_GB2312"/>
                <w:sz w:val="18"/>
                <w:szCs w:val="18"/>
              </w:rPr>
              <w:t>，表土回覆2</w:t>
            </w:r>
            <w:r>
              <w:rPr>
                <w:rFonts w:eastAsia="仿宋_GB2312"/>
                <w:sz w:val="18"/>
                <w:szCs w:val="18"/>
              </w:rPr>
              <w:t>595m</w:t>
            </w:r>
            <w:r>
              <w:rPr>
                <w:rFonts w:eastAsia="仿宋_GB2312"/>
                <w:sz w:val="18"/>
                <w:szCs w:val="18"/>
                <w:vertAlign w:val="superscript"/>
              </w:rPr>
              <w:t>3</w:t>
            </w:r>
            <w:r>
              <w:rPr>
                <w:rFonts w:hint="eastAsia" w:eastAsia="仿宋_GB2312"/>
                <w:sz w:val="18"/>
                <w:szCs w:val="18"/>
              </w:rPr>
              <w:t>。</w:t>
            </w:r>
          </w:p>
        </w:tc>
        <w:tc>
          <w:tcPr>
            <w:tcW w:w="1723" w:type="dxa"/>
            <w:gridSpan w:val="4"/>
            <w:shd w:val="clear" w:color="auto" w:fill="auto"/>
            <w:vAlign w:val="center"/>
          </w:tcPr>
          <w:p w14:paraId="7C1742D5">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：景观绿化</w:t>
            </w:r>
            <w:r>
              <w:rPr>
                <w:rFonts w:eastAsia="仿宋_GB2312"/>
                <w:sz w:val="18"/>
                <w:szCs w:val="18"/>
              </w:rPr>
              <w:t>0.48</w:t>
            </w:r>
            <w:r>
              <w:rPr>
                <w:rFonts w:hint="eastAsia" w:eastAsia="仿宋_GB2312"/>
                <w:sz w:val="18"/>
                <w:szCs w:val="18"/>
              </w:rPr>
              <w:t>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p w14:paraId="348EE953">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撒播草籽</w:t>
            </w:r>
            <w:r>
              <w:rPr>
                <w:rFonts w:eastAsia="仿宋_GB2312"/>
                <w:sz w:val="18"/>
                <w:szCs w:val="18"/>
              </w:rPr>
              <w:t>0.22</w:t>
            </w:r>
            <w:r>
              <w:rPr>
                <w:rFonts w:hint="eastAsia" w:eastAsia="仿宋_GB2312"/>
                <w:sz w:val="18"/>
                <w:szCs w:val="18"/>
              </w:rPr>
              <w:t>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097" w:type="dxa"/>
            <w:gridSpan w:val="3"/>
            <w:shd w:val="clear" w:color="auto" w:fill="auto"/>
            <w:vAlign w:val="center"/>
          </w:tcPr>
          <w:p w14:paraId="727B18C3">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临时沉砂池</w:t>
            </w:r>
            <w:r>
              <w:rPr>
                <w:rFonts w:eastAsia="仿宋_GB2312"/>
                <w:sz w:val="18"/>
                <w:szCs w:val="18"/>
              </w:rPr>
              <w:t>1</w:t>
            </w:r>
            <w:r>
              <w:rPr>
                <w:rFonts w:hint="eastAsia" w:eastAsia="仿宋_GB2312"/>
                <w:sz w:val="18"/>
                <w:szCs w:val="18"/>
              </w:rPr>
              <w:t>口，防雨布遮盖</w:t>
            </w:r>
            <w:r>
              <w:rPr>
                <w:rFonts w:eastAsia="仿宋_GB2312"/>
                <w:sz w:val="18"/>
                <w:szCs w:val="18"/>
              </w:rPr>
              <w:t>2000m</w:t>
            </w:r>
            <w:r>
              <w:rPr>
                <w:rFonts w:eastAsia="仿宋_GB2312"/>
                <w:sz w:val="18"/>
                <w:szCs w:val="18"/>
                <w:vertAlign w:val="superscript"/>
              </w:rPr>
              <w:t>2</w:t>
            </w:r>
            <w:r>
              <w:rPr>
                <w:rFonts w:hint="eastAsia" w:eastAsia="仿宋_GB2312"/>
                <w:sz w:val="18"/>
                <w:szCs w:val="18"/>
              </w:rPr>
              <w:t>。</w:t>
            </w:r>
          </w:p>
        </w:tc>
      </w:tr>
      <w:tr w14:paraId="4D42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54BE9775">
            <w:pPr>
              <w:spacing w:line="0" w:lineRule="atLeast"/>
              <w:jc w:val="center"/>
              <w:rPr>
                <w:rFonts w:eastAsia="仿宋_GB2312"/>
                <w:sz w:val="18"/>
                <w:szCs w:val="18"/>
              </w:rPr>
            </w:pPr>
          </w:p>
        </w:tc>
        <w:tc>
          <w:tcPr>
            <w:tcW w:w="445" w:type="dxa"/>
            <w:vMerge w:val="restart"/>
            <w:shd w:val="clear" w:color="auto" w:fill="auto"/>
            <w:vAlign w:val="center"/>
          </w:tcPr>
          <w:p w14:paraId="68B5104A">
            <w:pPr>
              <w:spacing w:line="0" w:lineRule="atLeast"/>
              <w:jc w:val="center"/>
              <w:rPr>
                <w:rFonts w:hint="eastAsia" w:eastAsia="仿宋_GB2312"/>
                <w:sz w:val="18"/>
                <w:szCs w:val="18"/>
              </w:rPr>
            </w:pPr>
            <w:r>
              <w:rPr>
                <w:rFonts w:hint="eastAsia" w:eastAsia="仿宋_GB2312"/>
                <w:sz w:val="18"/>
                <w:szCs w:val="18"/>
              </w:rPr>
              <w:t>配套管网防治区</w:t>
            </w:r>
          </w:p>
        </w:tc>
        <w:tc>
          <w:tcPr>
            <w:tcW w:w="992" w:type="dxa"/>
            <w:shd w:val="clear" w:color="auto" w:fill="auto"/>
            <w:vAlign w:val="center"/>
          </w:tcPr>
          <w:p w14:paraId="31BA83F3">
            <w:pPr>
              <w:spacing w:line="0" w:lineRule="atLeast"/>
              <w:jc w:val="center"/>
              <w:rPr>
                <w:rFonts w:hint="eastAsia" w:eastAsia="仿宋_GB2312"/>
                <w:sz w:val="18"/>
                <w:szCs w:val="18"/>
              </w:rPr>
            </w:pPr>
            <w:r>
              <w:rPr>
                <w:rFonts w:hint="eastAsia" w:eastAsia="仿宋_GB2312"/>
                <w:sz w:val="18"/>
                <w:szCs w:val="18"/>
              </w:rPr>
              <w:t>取水管网防治亚区</w:t>
            </w:r>
          </w:p>
        </w:tc>
        <w:tc>
          <w:tcPr>
            <w:tcW w:w="2807" w:type="dxa"/>
            <w:gridSpan w:val="3"/>
            <w:shd w:val="clear" w:color="auto" w:fill="auto"/>
            <w:vAlign w:val="center"/>
          </w:tcPr>
          <w:p w14:paraId="34279939">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：土地整治</w:t>
            </w:r>
            <w:r>
              <w:rPr>
                <w:rFonts w:eastAsia="仿宋_GB2312"/>
                <w:sz w:val="18"/>
                <w:szCs w:val="18"/>
              </w:rPr>
              <w:t>0.60hm</w:t>
            </w:r>
            <w:r>
              <w:rPr>
                <w:rFonts w:eastAsia="仿宋_GB2312"/>
                <w:sz w:val="18"/>
                <w:szCs w:val="18"/>
                <w:vertAlign w:val="superscript"/>
              </w:rPr>
              <w:t>2</w:t>
            </w:r>
            <w:r>
              <w:rPr>
                <w:rFonts w:hint="eastAsia" w:eastAsia="仿宋_GB2312"/>
                <w:sz w:val="18"/>
                <w:szCs w:val="18"/>
              </w:rPr>
              <w:t>。</w:t>
            </w:r>
          </w:p>
          <w:p w14:paraId="76714966">
            <w:pPr>
              <w:spacing w:line="0" w:lineRule="atLeas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w:t>
            </w:r>
            <w:r>
              <w:rPr>
                <w:rFonts w:eastAsia="仿宋_GB2312"/>
                <w:sz w:val="18"/>
                <w:szCs w:val="18"/>
              </w:rPr>
              <w:t>2670m</w:t>
            </w:r>
            <w:r>
              <w:rPr>
                <w:rFonts w:eastAsia="仿宋_GB2312"/>
                <w:sz w:val="18"/>
                <w:szCs w:val="18"/>
                <w:vertAlign w:val="superscript"/>
              </w:rPr>
              <w:t>3</w:t>
            </w:r>
            <w:r>
              <w:rPr>
                <w:rFonts w:hint="eastAsia" w:eastAsia="仿宋_GB2312"/>
                <w:sz w:val="18"/>
                <w:szCs w:val="18"/>
              </w:rPr>
              <w:t>，表土回覆</w:t>
            </w:r>
            <w:r>
              <w:rPr>
                <w:rFonts w:eastAsia="仿宋_GB2312"/>
                <w:sz w:val="18"/>
                <w:szCs w:val="18"/>
              </w:rPr>
              <w:t>2670m</w:t>
            </w:r>
            <w:r>
              <w:rPr>
                <w:rFonts w:eastAsia="仿宋_GB2312"/>
                <w:sz w:val="18"/>
                <w:szCs w:val="18"/>
                <w:vertAlign w:val="superscript"/>
              </w:rPr>
              <w:t>3</w:t>
            </w:r>
            <w:r>
              <w:rPr>
                <w:rFonts w:hint="eastAsia" w:eastAsia="仿宋_GB2312"/>
                <w:sz w:val="18"/>
                <w:szCs w:val="18"/>
              </w:rPr>
              <w:t>。</w:t>
            </w:r>
          </w:p>
        </w:tc>
        <w:tc>
          <w:tcPr>
            <w:tcW w:w="1723" w:type="dxa"/>
            <w:gridSpan w:val="4"/>
            <w:shd w:val="clear" w:color="auto" w:fill="auto"/>
            <w:vAlign w:val="center"/>
          </w:tcPr>
          <w:p w14:paraId="3CE34CA8">
            <w:pPr>
              <w:spacing w:line="0" w:lineRule="atLeas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：景观绿化</w:t>
            </w:r>
            <w:r>
              <w:rPr>
                <w:rFonts w:eastAsia="仿宋_GB2312"/>
                <w:sz w:val="18"/>
                <w:szCs w:val="18"/>
              </w:rPr>
              <w:t>0.98</w:t>
            </w:r>
            <w:r>
              <w:rPr>
                <w:rFonts w:hint="eastAsia" w:eastAsia="仿宋_GB2312"/>
                <w:sz w:val="18"/>
                <w:szCs w:val="18"/>
              </w:rPr>
              <w:t>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097" w:type="dxa"/>
            <w:gridSpan w:val="3"/>
            <w:shd w:val="clear" w:color="auto" w:fill="auto"/>
            <w:vAlign w:val="center"/>
          </w:tcPr>
          <w:p w14:paraId="258B97B2">
            <w:pPr>
              <w:spacing w:line="0" w:lineRule="atLeast"/>
              <w:jc w:val="center"/>
              <w:rPr>
                <w:rFonts w:eastAsia="仿宋_GB2312"/>
                <w:sz w:val="18"/>
                <w:szCs w:val="18"/>
              </w:rPr>
            </w:pPr>
            <w:r>
              <w:rPr>
                <w:rFonts w:hint="eastAsia" w:eastAsia="仿宋_GB2312"/>
                <w:b/>
                <w:sz w:val="18"/>
                <w:szCs w:val="18"/>
              </w:rPr>
              <w:t>方案新增：</w:t>
            </w:r>
            <w:r>
              <w:rPr>
                <w:rFonts w:hint="eastAsia" w:eastAsia="仿宋_GB2312"/>
                <w:sz w:val="18"/>
                <w:szCs w:val="18"/>
              </w:rPr>
              <w:t>临时拦挡1</w:t>
            </w:r>
            <w:r>
              <w:rPr>
                <w:rFonts w:eastAsia="仿宋_GB2312"/>
                <w:sz w:val="18"/>
                <w:szCs w:val="18"/>
              </w:rPr>
              <w:t>6m</w:t>
            </w:r>
            <w:r>
              <w:rPr>
                <w:rFonts w:hint="eastAsia" w:eastAsia="仿宋_GB2312"/>
                <w:sz w:val="18"/>
                <w:szCs w:val="18"/>
              </w:rPr>
              <w:t>，防雨布遮盖</w:t>
            </w:r>
            <w:r>
              <w:rPr>
                <w:rFonts w:eastAsia="仿宋_GB2312"/>
                <w:sz w:val="18"/>
                <w:szCs w:val="18"/>
              </w:rPr>
              <w:t>3000m</w:t>
            </w:r>
            <w:r>
              <w:rPr>
                <w:rFonts w:eastAsia="仿宋_GB2312"/>
                <w:sz w:val="18"/>
                <w:szCs w:val="18"/>
                <w:vertAlign w:val="superscript"/>
              </w:rPr>
              <w:t>2</w:t>
            </w:r>
            <w:r>
              <w:rPr>
                <w:rFonts w:hint="eastAsia" w:eastAsia="仿宋_GB2312"/>
                <w:sz w:val="18"/>
                <w:szCs w:val="18"/>
              </w:rPr>
              <w:t>。</w:t>
            </w:r>
          </w:p>
        </w:tc>
      </w:tr>
      <w:tr w14:paraId="4F28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7408FE77">
            <w:pPr>
              <w:spacing w:line="0" w:lineRule="atLeast"/>
              <w:jc w:val="center"/>
              <w:rPr>
                <w:rFonts w:eastAsia="仿宋_GB2312"/>
                <w:sz w:val="18"/>
                <w:szCs w:val="18"/>
              </w:rPr>
            </w:pPr>
          </w:p>
        </w:tc>
        <w:tc>
          <w:tcPr>
            <w:tcW w:w="445" w:type="dxa"/>
            <w:vMerge w:val="continue"/>
            <w:shd w:val="clear" w:color="auto" w:fill="auto"/>
            <w:vAlign w:val="center"/>
          </w:tcPr>
          <w:p w14:paraId="28623CBD">
            <w:pPr>
              <w:spacing w:line="0" w:lineRule="atLeast"/>
              <w:jc w:val="center"/>
              <w:rPr>
                <w:rFonts w:hint="eastAsia" w:eastAsia="仿宋_GB2312"/>
                <w:sz w:val="18"/>
                <w:szCs w:val="18"/>
              </w:rPr>
            </w:pPr>
          </w:p>
        </w:tc>
        <w:tc>
          <w:tcPr>
            <w:tcW w:w="992" w:type="dxa"/>
            <w:shd w:val="clear" w:color="auto" w:fill="auto"/>
            <w:vAlign w:val="center"/>
          </w:tcPr>
          <w:p w14:paraId="72D125A6">
            <w:pPr>
              <w:spacing w:line="0" w:lineRule="atLeast"/>
              <w:jc w:val="center"/>
              <w:rPr>
                <w:rFonts w:hint="eastAsia" w:eastAsia="仿宋_GB2312"/>
                <w:sz w:val="18"/>
                <w:szCs w:val="18"/>
              </w:rPr>
            </w:pPr>
            <w:r>
              <w:rPr>
                <w:rFonts w:hint="eastAsia" w:eastAsia="仿宋_GB2312"/>
                <w:sz w:val="18"/>
                <w:szCs w:val="18"/>
              </w:rPr>
              <w:t>送水管网防治亚区</w:t>
            </w:r>
          </w:p>
        </w:tc>
        <w:tc>
          <w:tcPr>
            <w:tcW w:w="2807" w:type="dxa"/>
            <w:gridSpan w:val="3"/>
            <w:shd w:val="clear" w:color="auto" w:fill="auto"/>
            <w:vAlign w:val="center"/>
          </w:tcPr>
          <w:p w14:paraId="6AA7FF71">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：土地整治</w:t>
            </w:r>
            <w:r>
              <w:rPr>
                <w:rFonts w:eastAsia="仿宋_GB2312"/>
                <w:sz w:val="18"/>
                <w:szCs w:val="18"/>
              </w:rPr>
              <w:t>1.05hm</w:t>
            </w:r>
            <w:r>
              <w:rPr>
                <w:rFonts w:eastAsia="仿宋_GB2312"/>
                <w:sz w:val="18"/>
                <w:szCs w:val="18"/>
                <w:vertAlign w:val="superscript"/>
              </w:rPr>
              <w:t>2</w:t>
            </w:r>
            <w:r>
              <w:rPr>
                <w:rFonts w:hint="eastAsia" w:eastAsia="仿宋_GB2312"/>
                <w:sz w:val="18"/>
                <w:szCs w:val="18"/>
              </w:rPr>
              <w:t>。</w:t>
            </w:r>
          </w:p>
          <w:p w14:paraId="6FCEAA93">
            <w:pPr>
              <w:spacing w:line="0" w:lineRule="atLeas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w:t>
            </w:r>
            <w:r>
              <w:rPr>
                <w:rFonts w:eastAsia="仿宋_GB2312"/>
                <w:sz w:val="18"/>
                <w:szCs w:val="18"/>
              </w:rPr>
              <w:t>2835m</w:t>
            </w:r>
            <w:r>
              <w:rPr>
                <w:rFonts w:eastAsia="仿宋_GB2312"/>
                <w:sz w:val="18"/>
                <w:szCs w:val="18"/>
                <w:vertAlign w:val="superscript"/>
              </w:rPr>
              <w:t>3</w:t>
            </w:r>
            <w:r>
              <w:rPr>
                <w:rFonts w:hint="eastAsia" w:eastAsia="仿宋_GB2312"/>
                <w:sz w:val="18"/>
                <w:szCs w:val="18"/>
              </w:rPr>
              <w:t>，表土回覆</w:t>
            </w:r>
            <w:r>
              <w:rPr>
                <w:rFonts w:eastAsia="仿宋_GB2312"/>
                <w:sz w:val="18"/>
                <w:szCs w:val="18"/>
              </w:rPr>
              <w:t>2835m</w:t>
            </w:r>
            <w:r>
              <w:rPr>
                <w:rFonts w:eastAsia="仿宋_GB2312"/>
                <w:sz w:val="18"/>
                <w:szCs w:val="18"/>
                <w:vertAlign w:val="superscript"/>
              </w:rPr>
              <w:t>3</w:t>
            </w:r>
            <w:r>
              <w:rPr>
                <w:rFonts w:hint="eastAsia" w:eastAsia="仿宋_GB2312"/>
                <w:sz w:val="18"/>
                <w:szCs w:val="18"/>
              </w:rPr>
              <w:t>。</w:t>
            </w:r>
          </w:p>
        </w:tc>
        <w:tc>
          <w:tcPr>
            <w:tcW w:w="1723" w:type="dxa"/>
            <w:gridSpan w:val="4"/>
            <w:shd w:val="clear" w:color="auto" w:fill="auto"/>
            <w:vAlign w:val="center"/>
          </w:tcPr>
          <w:p w14:paraId="493B4445">
            <w:pPr>
              <w:spacing w:line="0" w:lineRule="atLeas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：景观绿化</w:t>
            </w:r>
            <w:r>
              <w:rPr>
                <w:rFonts w:eastAsia="仿宋_GB2312"/>
                <w:sz w:val="18"/>
                <w:szCs w:val="18"/>
              </w:rPr>
              <w:t>0.17</w:t>
            </w:r>
            <w:r>
              <w:rPr>
                <w:rFonts w:hint="eastAsia" w:eastAsia="仿宋_GB2312"/>
                <w:sz w:val="18"/>
                <w:szCs w:val="18"/>
              </w:rPr>
              <w:t>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097" w:type="dxa"/>
            <w:gridSpan w:val="3"/>
            <w:shd w:val="clear" w:color="auto" w:fill="auto"/>
            <w:vAlign w:val="center"/>
          </w:tcPr>
          <w:p w14:paraId="483D0595">
            <w:pPr>
              <w:spacing w:line="0" w:lineRule="atLeast"/>
              <w:jc w:val="center"/>
              <w:rPr>
                <w:rFonts w:eastAsia="仿宋_GB2312"/>
                <w:sz w:val="18"/>
                <w:szCs w:val="18"/>
              </w:rPr>
            </w:pPr>
            <w:r>
              <w:rPr>
                <w:rFonts w:hint="eastAsia" w:eastAsia="仿宋_GB2312"/>
                <w:b/>
                <w:sz w:val="18"/>
                <w:szCs w:val="18"/>
              </w:rPr>
              <w:t>方案新增：</w:t>
            </w:r>
            <w:r>
              <w:rPr>
                <w:rFonts w:hint="eastAsia" w:eastAsia="仿宋_GB2312"/>
                <w:sz w:val="18"/>
                <w:szCs w:val="18"/>
              </w:rPr>
              <w:t>临时拦挡1</w:t>
            </w:r>
            <w:r>
              <w:rPr>
                <w:rFonts w:eastAsia="仿宋_GB2312"/>
                <w:sz w:val="18"/>
                <w:szCs w:val="18"/>
              </w:rPr>
              <w:t>6m</w:t>
            </w:r>
            <w:r>
              <w:rPr>
                <w:rFonts w:hint="eastAsia" w:eastAsia="仿宋_GB2312"/>
                <w:sz w:val="18"/>
                <w:szCs w:val="18"/>
              </w:rPr>
              <w:t>，防雨布遮盖4</w:t>
            </w:r>
            <w:r>
              <w:rPr>
                <w:rFonts w:eastAsia="仿宋_GB2312"/>
                <w:sz w:val="18"/>
                <w:szCs w:val="18"/>
              </w:rPr>
              <w:t>000m</w:t>
            </w:r>
            <w:r>
              <w:rPr>
                <w:rFonts w:eastAsia="仿宋_GB2312"/>
                <w:sz w:val="18"/>
                <w:szCs w:val="18"/>
                <w:vertAlign w:val="superscript"/>
              </w:rPr>
              <w:t>2</w:t>
            </w:r>
            <w:r>
              <w:rPr>
                <w:rFonts w:hint="eastAsia" w:eastAsia="仿宋_GB2312"/>
                <w:sz w:val="18"/>
                <w:szCs w:val="18"/>
              </w:rPr>
              <w:t>。</w:t>
            </w:r>
          </w:p>
        </w:tc>
      </w:tr>
      <w:tr w14:paraId="169C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7BD0A93F">
            <w:pPr>
              <w:spacing w:line="0" w:lineRule="atLeast"/>
              <w:jc w:val="center"/>
              <w:rPr>
                <w:rFonts w:eastAsia="仿宋_GB2312"/>
                <w:sz w:val="18"/>
                <w:szCs w:val="18"/>
              </w:rPr>
            </w:pPr>
          </w:p>
        </w:tc>
        <w:tc>
          <w:tcPr>
            <w:tcW w:w="445" w:type="dxa"/>
            <w:vMerge w:val="continue"/>
            <w:shd w:val="clear" w:color="auto" w:fill="auto"/>
            <w:vAlign w:val="center"/>
          </w:tcPr>
          <w:p w14:paraId="65A483BE">
            <w:pPr>
              <w:spacing w:line="0" w:lineRule="atLeast"/>
              <w:jc w:val="center"/>
              <w:rPr>
                <w:rFonts w:hint="eastAsia" w:eastAsia="仿宋_GB2312"/>
                <w:sz w:val="18"/>
                <w:szCs w:val="18"/>
              </w:rPr>
            </w:pPr>
          </w:p>
        </w:tc>
        <w:tc>
          <w:tcPr>
            <w:tcW w:w="992" w:type="dxa"/>
            <w:shd w:val="clear" w:color="auto" w:fill="auto"/>
            <w:vAlign w:val="center"/>
          </w:tcPr>
          <w:p w14:paraId="2DD44D91">
            <w:pPr>
              <w:spacing w:line="0" w:lineRule="atLeast"/>
              <w:jc w:val="center"/>
              <w:rPr>
                <w:rFonts w:hint="eastAsia" w:eastAsia="仿宋_GB2312"/>
                <w:sz w:val="18"/>
                <w:szCs w:val="18"/>
              </w:rPr>
            </w:pPr>
            <w:r>
              <w:rPr>
                <w:rFonts w:hint="eastAsia" w:eastAsia="仿宋_GB2312"/>
                <w:sz w:val="18"/>
                <w:szCs w:val="18"/>
              </w:rPr>
              <w:t>配水管网防治亚区</w:t>
            </w:r>
          </w:p>
        </w:tc>
        <w:tc>
          <w:tcPr>
            <w:tcW w:w="2807" w:type="dxa"/>
            <w:gridSpan w:val="3"/>
            <w:shd w:val="clear" w:color="auto" w:fill="auto"/>
            <w:vAlign w:val="center"/>
          </w:tcPr>
          <w:p w14:paraId="081116A6">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：土地整治</w:t>
            </w:r>
            <w:r>
              <w:rPr>
                <w:rFonts w:eastAsia="仿宋_GB2312"/>
                <w:sz w:val="18"/>
                <w:szCs w:val="18"/>
              </w:rPr>
              <w:t>1.25hm</w:t>
            </w:r>
            <w:r>
              <w:rPr>
                <w:rFonts w:eastAsia="仿宋_GB2312"/>
                <w:sz w:val="18"/>
                <w:szCs w:val="18"/>
                <w:vertAlign w:val="superscript"/>
              </w:rPr>
              <w:t>2</w:t>
            </w:r>
            <w:r>
              <w:rPr>
                <w:rFonts w:hint="eastAsia" w:eastAsia="仿宋_GB2312"/>
                <w:sz w:val="18"/>
                <w:szCs w:val="18"/>
              </w:rPr>
              <w:t>。</w:t>
            </w:r>
          </w:p>
          <w:p w14:paraId="7DB33774">
            <w:pPr>
              <w:spacing w:line="0" w:lineRule="atLeast"/>
              <w:jc w:val="center"/>
              <w:rPr>
                <w:rFonts w:hint="eastAsia" w:eastAsia="仿宋_GB2312"/>
                <w:sz w:val="18"/>
                <w:szCs w:val="18"/>
              </w:rPr>
            </w:pPr>
            <w:r>
              <w:rPr>
                <w:rFonts w:hint="eastAsia" w:eastAsia="仿宋_GB2312"/>
                <w:b/>
                <w:sz w:val="18"/>
                <w:szCs w:val="18"/>
              </w:rPr>
              <w:t>方案新增</w:t>
            </w:r>
            <w:r>
              <w:rPr>
                <w:rFonts w:hint="eastAsia" w:eastAsia="仿宋_GB2312"/>
                <w:sz w:val="18"/>
                <w:szCs w:val="18"/>
              </w:rPr>
              <w:t>：表土剥离</w:t>
            </w:r>
            <w:r>
              <w:rPr>
                <w:rFonts w:eastAsia="仿宋_GB2312"/>
                <w:sz w:val="18"/>
                <w:szCs w:val="18"/>
              </w:rPr>
              <w:t>4445m</w:t>
            </w:r>
            <w:r>
              <w:rPr>
                <w:rFonts w:eastAsia="仿宋_GB2312"/>
                <w:sz w:val="18"/>
                <w:szCs w:val="18"/>
                <w:vertAlign w:val="superscript"/>
              </w:rPr>
              <w:t>3</w:t>
            </w:r>
            <w:r>
              <w:rPr>
                <w:rFonts w:hint="eastAsia" w:eastAsia="仿宋_GB2312"/>
                <w:sz w:val="18"/>
                <w:szCs w:val="18"/>
              </w:rPr>
              <w:t>，表土回覆</w:t>
            </w:r>
            <w:r>
              <w:rPr>
                <w:rFonts w:eastAsia="仿宋_GB2312"/>
                <w:sz w:val="18"/>
                <w:szCs w:val="18"/>
              </w:rPr>
              <w:t>4445m</w:t>
            </w:r>
            <w:r>
              <w:rPr>
                <w:rFonts w:eastAsia="仿宋_GB2312"/>
                <w:sz w:val="18"/>
                <w:szCs w:val="18"/>
                <w:vertAlign w:val="superscript"/>
              </w:rPr>
              <w:t>3</w:t>
            </w:r>
            <w:r>
              <w:rPr>
                <w:rFonts w:hint="eastAsia" w:eastAsia="仿宋_GB2312"/>
                <w:sz w:val="18"/>
                <w:szCs w:val="18"/>
              </w:rPr>
              <w:t>。</w:t>
            </w:r>
          </w:p>
        </w:tc>
        <w:tc>
          <w:tcPr>
            <w:tcW w:w="1723" w:type="dxa"/>
            <w:gridSpan w:val="4"/>
            <w:shd w:val="clear" w:color="auto" w:fill="auto"/>
            <w:vAlign w:val="center"/>
          </w:tcPr>
          <w:p w14:paraId="2A00C241">
            <w:pPr>
              <w:spacing w:line="0" w:lineRule="atLeast"/>
              <w:jc w:val="center"/>
              <w:rPr>
                <w:rFonts w:hint="eastAsia" w:eastAsia="仿宋_GB2312"/>
                <w:sz w:val="18"/>
                <w:szCs w:val="18"/>
              </w:rPr>
            </w:pPr>
            <w:r>
              <w:rPr>
                <w:rFonts w:hint="eastAsia" w:eastAsia="仿宋_GB2312"/>
                <w:b/>
                <w:sz w:val="18"/>
                <w:szCs w:val="18"/>
              </w:rPr>
              <w:t>主体设计</w:t>
            </w:r>
            <w:r>
              <w:rPr>
                <w:rFonts w:hint="eastAsia" w:eastAsia="仿宋_GB2312"/>
                <w:sz w:val="18"/>
                <w:szCs w:val="18"/>
              </w:rPr>
              <w:t>：景观绿化</w:t>
            </w:r>
            <w:r>
              <w:rPr>
                <w:rFonts w:eastAsia="仿宋_GB2312"/>
                <w:sz w:val="18"/>
                <w:szCs w:val="18"/>
              </w:rPr>
              <w:t>1.08</w:t>
            </w:r>
            <w:r>
              <w:rPr>
                <w:rFonts w:hint="eastAsia" w:eastAsia="仿宋_GB2312"/>
                <w:sz w:val="18"/>
                <w:szCs w:val="18"/>
              </w:rPr>
              <w:t>h</w:t>
            </w:r>
            <w:r>
              <w:rPr>
                <w:rFonts w:eastAsia="仿宋_GB2312"/>
                <w:sz w:val="18"/>
                <w:szCs w:val="18"/>
              </w:rPr>
              <w:t>m</w:t>
            </w:r>
            <w:r>
              <w:rPr>
                <w:rFonts w:eastAsia="仿宋_GB2312"/>
                <w:sz w:val="18"/>
                <w:szCs w:val="18"/>
                <w:vertAlign w:val="superscript"/>
              </w:rPr>
              <w:t>2</w:t>
            </w:r>
            <w:r>
              <w:rPr>
                <w:rFonts w:hint="eastAsia" w:eastAsia="仿宋_GB2312"/>
                <w:sz w:val="18"/>
                <w:szCs w:val="18"/>
              </w:rPr>
              <w:t>。</w:t>
            </w:r>
          </w:p>
        </w:tc>
        <w:tc>
          <w:tcPr>
            <w:tcW w:w="2097" w:type="dxa"/>
            <w:gridSpan w:val="3"/>
            <w:shd w:val="clear" w:color="auto" w:fill="auto"/>
            <w:vAlign w:val="center"/>
          </w:tcPr>
          <w:p w14:paraId="05F5179F">
            <w:pPr>
              <w:spacing w:line="0" w:lineRule="atLeast"/>
              <w:jc w:val="center"/>
              <w:rPr>
                <w:rFonts w:eastAsia="仿宋_GB2312"/>
                <w:sz w:val="18"/>
                <w:szCs w:val="18"/>
              </w:rPr>
            </w:pPr>
            <w:r>
              <w:rPr>
                <w:rFonts w:hint="eastAsia" w:eastAsia="仿宋_GB2312"/>
                <w:b/>
                <w:sz w:val="18"/>
                <w:szCs w:val="18"/>
              </w:rPr>
              <w:t>方案新增：</w:t>
            </w:r>
            <w:r>
              <w:rPr>
                <w:rFonts w:hint="eastAsia" w:eastAsia="仿宋_GB2312"/>
                <w:sz w:val="18"/>
                <w:szCs w:val="18"/>
              </w:rPr>
              <w:t>临时拦挡</w:t>
            </w:r>
            <w:r>
              <w:rPr>
                <w:rFonts w:eastAsia="仿宋_GB2312"/>
                <w:sz w:val="18"/>
                <w:szCs w:val="18"/>
              </w:rPr>
              <w:t>48m</w:t>
            </w:r>
            <w:r>
              <w:rPr>
                <w:rFonts w:hint="eastAsia" w:eastAsia="仿宋_GB2312"/>
                <w:sz w:val="18"/>
                <w:szCs w:val="18"/>
              </w:rPr>
              <w:t>，防雨布遮盖</w:t>
            </w:r>
            <w:r>
              <w:rPr>
                <w:rFonts w:eastAsia="仿宋_GB2312"/>
                <w:sz w:val="18"/>
                <w:szCs w:val="18"/>
              </w:rPr>
              <w:t>3000m</w:t>
            </w:r>
            <w:r>
              <w:rPr>
                <w:rFonts w:eastAsia="仿宋_GB2312"/>
                <w:sz w:val="18"/>
                <w:szCs w:val="18"/>
                <w:vertAlign w:val="superscript"/>
              </w:rPr>
              <w:t>2</w:t>
            </w:r>
            <w:r>
              <w:rPr>
                <w:rFonts w:hint="eastAsia" w:eastAsia="仿宋_GB2312"/>
                <w:sz w:val="18"/>
                <w:szCs w:val="18"/>
              </w:rPr>
              <w:t>。</w:t>
            </w:r>
          </w:p>
        </w:tc>
      </w:tr>
      <w:tr w14:paraId="68D9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72E0150B">
            <w:pPr>
              <w:spacing w:line="0" w:lineRule="atLeast"/>
              <w:jc w:val="center"/>
              <w:rPr>
                <w:rFonts w:eastAsia="仿宋_GB2312"/>
                <w:sz w:val="18"/>
                <w:szCs w:val="18"/>
              </w:rPr>
            </w:pPr>
          </w:p>
        </w:tc>
        <w:tc>
          <w:tcPr>
            <w:tcW w:w="1437" w:type="dxa"/>
            <w:gridSpan w:val="2"/>
            <w:shd w:val="clear" w:color="auto" w:fill="auto"/>
            <w:vAlign w:val="center"/>
          </w:tcPr>
          <w:p w14:paraId="73EBF360">
            <w:pPr>
              <w:spacing w:line="0" w:lineRule="atLeast"/>
              <w:jc w:val="center"/>
              <w:rPr>
                <w:rFonts w:hint="eastAsia" w:eastAsia="仿宋_GB2312"/>
                <w:sz w:val="18"/>
                <w:szCs w:val="18"/>
              </w:rPr>
            </w:pPr>
            <w:r>
              <w:rPr>
                <w:rFonts w:hint="eastAsia" w:eastAsia="仿宋_GB2312"/>
                <w:sz w:val="18"/>
                <w:szCs w:val="18"/>
              </w:rPr>
              <w:t>施工场地防治区</w:t>
            </w:r>
          </w:p>
        </w:tc>
        <w:tc>
          <w:tcPr>
            <w:tcW w:w="2807" w:type="dxa"/>
            <w:gridSpan w:val="3"/>
            <w:shd w:val="clear" w:color="auto" w:fill="auto"/>
            <w:vAlign w:val="center"/>
          </w:tcPr>
          <w:p w14:paraId="4049FAD7">
            <w:pPr>
              <w:spacing w:line="0" w:lineRule="atLeast"/>
              <w:jc w:val="center"/>
              <w:rPr>
                <w:rFonts w:eastAsia="仿宋_GB2312"/>
                <w:sz w:val="18"/>
                <w:szCs w:val="18"/>
              </w:rPr>
            </w:pPr>
            <w:r>
              <w:rPr>
                <w:rFonts w:hint="eastAsia" w:eastAsia="仿宋_GB2312"/>
                <w:b/>
                <w:sz w:val="18"/>
                <w:szCs w:val="18"/>
              </w:rPr>
              <w:t>主体设计</w:t>
            </w:r>
            <w:r>
              <w:rPr>
                <w:rFonts w:hint="eastAsia" w:eastAsia="仿宋_GB2312"/>
                <w:sz w:val="18"/>
                <w:szCs w:val="18"/>
              </w:rPr>
              <w:t>：土地整治0</w:t>
            </w:r>
            <w:r>
              <w:rPr>
                <w:rFonts w:eastAsia="仿宋_GB2312"/>
                <w:sz w:val="18"/>
                <w:szCs w:val="18"/>
              </w:rPr>
              <w:t>.21hm</w:t>
            </w:r>
            <w:r>
              <w:rPr>
                <w:rFonts w:eastAsia="仿宋_GB2312"/>
                <w:sz w:val="18"/>
                <w:szCs w:val="18"/>
                <w:vertAlign w:val="superscript"/>
              </w:rPr>
              <w:t>2</w:t>
            </w:r>
            <w:r>
              <w:rPr>
                <w:rFonts w:hint="eastAsia" w:eastAsia="仿宋_GB2312"/>
                <w:sz w:val="18"/>
                <w:szCs w:val="18"/>
              </w:rPr>
              <w:t>。</w:t>
            </w:r>
          </w:p>
          <w:p w14:paraId="49E86AE7">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：表土剥离</w:t>
            </w:r>
            <w:r>
              <w:rPr>
                <w:rFonts w:eastAsia="仿宋_GB2312"/>
                <w:sz w:val="18"/>
                <w:szCs w:val="18"/>
              </w:rPr>
              <w:t>325m</w:t>
            </w:r>
            <w:r>
              <w:rPr>
                <w:rFonts w:eastAsia="仿宋_GB2312"/>
                <w:sz w:val="18"/>
                <w:szCs w:val="18"/>
                <w:vertAlign w:val="superscript"/>
              </w:rPr>
              <w:t>3</w:t>
            </w:r>
            <w:r>
              <w:rPr>
                <w:rFonts w:hint="eastAsia" w:eastAsia="仿宋_GB2312"/>
                <w:sz w:val="18"/>
                <w:szCs w:val="18"/>
              </w:rPr>
              <w:t>，表土回覆</w:t>
            </w:r>
            <w:r>
              <w:rPr>
                <w:rFonts w:eastAsia="仿宋_GB2312"/>
                <w:sz w:val="18"/>
                <w:szCs w:val="18"/>
              </w:rPr>
              <w:t>945m</w:t>
            </w:r>
            <w:r>
              <w:rPr>
                <w:rFonts w:eastAsia="仿宋_GB2312"/>
                <w:sz w:val="18"/>
                <w:szCs w:val="18"/>
                <w:vertAlign w:val="superscript"/>
              </w:rPr>
              <w:t>3</w:t>
            </w:r>
            <w:r>
              <w:rPr>
                <w:rFonts w:hint="eastAsia" w:eastAsia="仿宋_GB2312"/>
                <w:sz w:val="18"/>
                <w:szCs w:val="18"/>
              </w:rPr>
              <w:t>。</w:t>
            </w:r>
          </w:p>
        </w:tc>
        <w:tc>
          <w:tcPr>
            <w:tcW w:w="1723" w:type="dxa"/>
            <w:gridSpan w:val="4"/>
            <w:shd w:val="clear" w:color="auto" w:fill="auto"/>
            <w:vAlign w:val="center"/>
          </w:tcPr>
          <w:p w14:paraId="71E477ED">
            <w:pPr>
              <w:spacing w:line="0" w:lineRule="atLeast"/>
              <w:jc w:val="center"/>
              <w:rPr>
                <w:rFonts w:hint="eastAsia" w:eastAsia="仿宋_GB2312"/>
                <w:b/>
                <w:sz w:val="18"/>
                <w:szCs w:val="18"/>
              </w:rPr>
            </w:pPr>
            <w:r>
              <w:rPr>
                <w:rFonts w:hint="eastAsia" w:eastAsia="仿宋_GB2312"/>
                <w:b/>
                <w:sz w:val="18"/>
                <w:szCs w:val="18"/>
              </w:rPr>
              <w:t>/</w:t>
            </w:r>
          </w:p>
        </w:tc>
        <w:tc>
          <w:tcPr>
            <w:tcW w:w="2097" w:type="dxa"/>
            <w:gridSpan w:val="3"/>
            <w:shd w:val="clear" w:color="auto" w:fill="auto"/>
            <w:vAlign w:val="center"/>
          </w:tcPr>
          <w:p w14:paraId="59E27DBE">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临时排水沟</w:t>
            </w:r>
            <w:r>
              <w:rPr>
                <w:rFonts w:eastAsia="仿宋_GB2312"/>
                <w:sz w:val="18"/>
                <w:szCs w:val="18"/>
              </w:rPr>
              <w:t>255m</w:t>
            </w:r>
            <w:r>
              <w:rPr>
                <w:rFonts w:hint="eastAsia" w:eastAsia="仿宋_GB2312"/>
                <w:sz w:val="18"/>
                <w:szCs w:val="18"/>
              </w:rPr>
              <w:t>，临时沉砂池2口。</w:t>
            </w:r>
          </w:p>
        </w:tc>
      </w:tr>
      <w:tr w14:paraId="1E31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vMerge w:val="continue"/>
            <w:shd w:val="clear" w:color="auto" w:fill="auto"/>
            <w:vAlign w:val="center"/>
          </w:tcPr>
          <w:p w14:paraId="34DBF10B">
            <w:pPr>
              <w:spacing w:line="0" w:lineRule="atLeast"/>
              <w:jc w:val="center"/>
              <w:rPr>
                <w:rFonts w:eastAsia="仿宋_GB2312"/>
                <w:sz w:val="18"/>
                <w:szCs w:val="18"/>
              </w:rPr>
            </w:pPr>
          </w:p>
        </w:tc>
        <w:tc>
          <w:tcPr>
            <w:tcW w:w="1437" w:type="dxa"/>
            <w:gridSpan w:val="2"/>
            <w:shd w:val="clear" w:color="auto" w:fill="auto"/>
            <w:vAlign w:val="center"/>
          </w:tcPr>
          <w:p w14:paraId="78D5F059">
            <w:pPr>
              <w:spacing w:line="0" w:lineRule="atLeast"/>
              <w:jc w:val="center"/>
              <w:rPr>
                <w:rFonts w:hint="eastAsia" w:eastAsia="仿宋_GB2312"/>
                <w:sz w:val="18"/>
                <w:szCs w:val="18"/>
              </w:rPr>
            </w:pPr>
            <w:r>
              <w:rPr>
                <w:rFonts w:hint="eastAsia" w:eastAsia="仿宋_GB2312"/>
                <w:sz w:val="18"/>
                <w:szCs w:val="18"/>
              </w:rPr>
              <w:t>表土堆放场防治区</w:t>
            </w:r>
          </w:p>
        </w:tc>
        <w:tc>
          <w:tcPr>
            <w:tcW w:w="2807" w:type="dxa"/>
            <w:gridSpan w:val="3"/>
            <w:shd w:val="clear" w:color="auto" w:fill="auto"/>
            <w:vAlign w:val="center"/>
          </w:tcPr>
          <w:p w14:paraId="5205D9BB">
            <w:pPr>
              <w:spacing w:line="0" w:lineRule="atLeast"/>
              <w:jc w:val="center"/>
              <w:rPr>
                <w:rFonts w:hint="eastAsia" w:eastAsia="仿宋_GB2312"/>
                <w:b/>
                <w:sz w:val="18"/>
                <w:szCs w:val="18"/>
              </w:rPr>
            </w:pPr>
            <w:r>
              <w:rPr>
                <w:rFonts w:hint="eastAsia" w:eastAsia="仿宋_GB2312"/>
                <w:b/>
                <w:sz w:val="18"/>
                <w:szCs w:val="18"/>
              </w:rPr>
              <w:t>/</w:t>
            </w:r>
          </w:p>
        </w:tc>
        <w:tc>
          <w:tcPr>
            <w:tcW w:w="1723" w:type="dxa"/>
            <w:gridSpan w:val="4"/>
            <w:shd w:val="clear" w:color="auto" w:fill="auto"/>
            <w:vAlign w:val="center"/>
          </w:tcPr>
          <w:p w14:paraId="16DC1072">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撒播草籽0</w:t>
            </w:r>
            <w:r>
              <w:rPr>
                <w:rFonts w:eastAsia="仿宋_GB2312"/>
                <w:sz w:val="18"/>
                <w:szCs w:val="18"/>
              </w:rPr>
              <w:t>.46hm</w:t>
            </w:r>
            <w:r>
              <w:rPr>
                <w:rFonts w:eastAsia="仿宋_GB2312"/>
                <w:sz w:val="18"/>
                <w:szCs w:val="18"/>
                <w:vertAlign w:val="superscript"/>
              </w:rPr>
              <w:t>2</w:t>
            </w:r>
            <w:r>
              <w:rPr>
                <w:rFonts w:hint="eastAsia" w:eastAsia="仿宋_GB2312"/>
                <w:sz w:val="18"/>
                <w:szCs w:val="18"/>
              </w:rPr>
              <w:t>。</w:t>
            </w:r>
          </w:p>
        </w:tc>
        <w:tc>
          <w:tcPr>
            <w:tcW w:w="2097" w:type="dxa"/>
            <w:gridSpan w:val="3"/>
            <w:shd w:val="clear" w:color="auto" w:fill="auto"/>
            <w:vAlign w:val="center"/>
          </w:tcPr>
          <w:p w14:paraId="38F50736">
            <w:pPr>
              <w:spacing w:line="0" w:lineRule="atLeast"/>
              <w:jc w:val="center"/>
              <w:rPr>
                <w:rFonts w:hint="eastAsia" w:eastAsia="仿宋_GB2312"/>
                <w:b/>
                <w:sz w:val="18"/>
                <w:szCs w:val="18"/>
              </w:rPr>
            </w:pPr>
            <w:r>
              <w:rPr>
                <w:rFonts w:hint="eastAsia" w:eastAsia="仿宋_GB2312"/>
                <w:b/>
                <w:sz w:val="18"/>
                <w:szCs w:val="18"/>
              </w:rPr>
              <w:t>方案新增：</w:t>
            </w:r>
            <w:r>
              <w:rPr>
                <w:rFonts w:hint="eastAsia" w:eastAsia="仿宋_GB2312"/>
                <w:sz w:val="18"/>
                <w:szCs w:val="18"/>
              </w:rPr>
              <w:t>临时排水沟</w:t>
            </w:r>
            <w:r>
              <w:rPr>
                <w:rFonts w:eastAsia="仿宋_GB2312"/>
                <w:sz w:val="18"/>
                <w:szCs w:val="18"/>
              </w:rPr>
              <w:t>423m</w:t>
            </w:r>
            <w:r>
              <w:rPr>
                <w:rFonts w:hint="eastAsia" w:eastAsia="仿宋_GB2312"/>
                <w:sz w:val="18"/>
                <w:szCs w:val="18"/>
              </w:rPr>
              <w:t>、临时沉砂池</w:t>
            </w:r>
            <w:r>
              <w:rPr>
                <w:rFonts w:eastAsia="仿宋_GB2312"/>
                <w:sz w:val="18"/>
                <w:szCs w:val="18"/>
              </w:rPr>
              <w:t>5</w:t>
            </w:r>
            <w:r>
              <w:rPr>
                <w:rFonts w:hint="eastAsia" w:eastAsia="仿宋_GB2312"/>
                <w:sz w:val="18"/>
                <w:szCs w:val="18"/>
              </w:rPr>
              <w:t>口、临时拦挡</w:t>
            </w:r>
            <w:r>
              <w:rPr>
                <w:rFonts w:eastAsia="仿宋_GB2312"/>
                <w:sz w:val="18"/>
                <w:szCs w:val="18"/>
              </w:rPr>
              <w:t>258m</w:t>
            </w:r>
            <w:r>
              <w:rPr>
                <w:rFonts w:hint="eastAsia" w:eastAsia="仿宋_GB2312"/>
                <w:sz w:val="18"/>
                <w:szCs w:val="18"/>
              </w:rPr>
              <w:t>，无纺布遮盖</w:t>
            </w:r>
            <w:r>
              <w:rPr>
                <w:rFonts w:eastAsia="仿宋_GB2312"/>
                <w:sz w:val="18"/>
                <w:szCs w:val="18"/>
              </w:rPr>
              <w:t>4000m</w:t>
            </w:r>
            <w:r>
              <w:rPr>
                <w:rFonts w:eastAsia="仿宋_GB2312"/>
                <w:sz w:val="18"/>
                <w:szCs w:val="18"/>
                <w:vertAlign w:val="superscript"/>
              </w:rPr>
              <w:t>2</w:t>
            </w:r>
            <w:r>
              <w:rPr>
                <w:rFonts w:hint="eastAsia" w:eastAsia="仿宋_GB2312"/>
                <w:sz w:val="18"/>
                <w:szCs w:val="18"/>
              </w:rPr>
              <w:t>。</w:t>
            </w:r>
          </w:p>
        </w:tc>
      </w:tr>
      <w:tr w14:paraId="68E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4183F694">
            <w:pPr>
              <w:spacing w:line="0" w:lineRule="atLeast"/>
              <w:jc w:val="center"/>
              <w:rPr>
                <w:rFonts w:eastAsia="仿宋_GB2312"/>
                <w:sz w:val="18"/>
                <w:szCs w:val="18"/>
              </w:rPr>
            </w:pPr>
            <w:r>
              <w:rPr>
                <w:rFonts w:hint="eastAsia" w:eastAsia="仿宋_GB2312"/>
                <w:sz w:val="18"/>
                <w:szCs w:val="18"/>
              </w:rPr>
              <w:t>投资（万元）</w:t>
            </w:r>
          </w:p>
        </w:tc>
        <w:tc>
          <w:tcPr>
            <w:tcW w:w="2807" w:type="dxa"/>
            <w:gridSpan w:val="3"/>
            <w:shd w:val="clear" w:color="auto" w:fill="auto"/>
            <w:vAlign w:val="center"/>
          </w:tcPr>
          <w:p w14:paraId="15B20971">
            <w:pPr>
              <w:spacing w:line="0" w:lineRule="atLeast"/>
              <w:jc w:val="center"/>
              <w:rPr>
                <w:rFonts w:eastAsia="仿宋_GB2312"/>
                <w:sz w:val="18"/>
                <w:szCs w:val="18"/>
              </w:rPr>
            </w:pPr>
            <w:r>
              <w:rPr>
                <w:rFonts w:hint="eastAsia" w:eastAsia="仿宋_GB2312"/>
                <w:sz w:val="18"/>
                <w:szCs w:val="18"/>
              </w:rPr>
              <w:t>主体设计：</w:t>
            </w:r>
            <w:r>
              <w:rPr>
                <w:rFonts w:eastAsia="仿宋_GB2312"/>
                <w:sz w:val="18"/>
                <w:szCs w:val="18"/>
              </w:rPr>
              <w:t>55.55</w:t>
            </w:r>
          </w:p>
          <w:p w14:paraId="712C8D6D">
            <w:pPr>
              <w:spacing w:line="0" w:lineRule="atLeast"/>
              <w:jc w:val="center"/>
              <w:rPr>
                <w:rFonts w:eastAsia="仿宋_GB2312"/>
                <w:sz w:val="18"/>
                <w:szCs w:val="18"/>
              </w:rPr>
            </w:pPr>
            <w:r>
              <w:rPr>
                <w:rFonts w:hint="eastAsia" w:eastAsia="仿宋_GB2312"/>
                <w:sz w:val="18"/>
                <w:szCs w:val="18"/>
              </w:rPr>
              <w:t>方案新增：</w:t>
            </w:r>
            <w:r>
              <w:rPr>
                <w:rFonts w:eastAsia="仿宋_GB2312"/>
                <w:sz w:val="18"/>
                <w:szCs w:val="18"/>
              </w:rPr>
              <w:t>28.35</w:t>
            </w:r>
          </w:p>
        </w:tc>
        <w:tc>
          <w:tcPr>
            <w:tcW w:w="1723" w:type="dxa"/>
            <w:gridSpan w:val="4"/>
            <w:shd w:val="clear" w:color="auto" w:fill="auto"/>
            <w:vAlign w:val="center"/>
          </w:tcPr>
          <w:p w14:paraId="63B61DB1">
            <w:pPr>
              <w:spacing w:line="0" w:lineRule="atLeast"/>
              <w:jc w:val="center"/>
              <w:rPr>
                <w:rFonts w:eastAsia="仿宋_GB2312"/>
                <w:sz w:val="18"/>
                <w:szCs w:val="18"/>
              </w:rPr>
            </w:pPr>
            <w:r>
              <w:rPr>
                <w:rFonts w:hint="eastAsia" w:eastAsia="仿宋_GB2312"/>
                <w:sz w:val="18"/>
                <w:szCs w:val="18"/>
              </w:rPr>
              <w:t>主体设计：</w:t>
            </w:r>
            <w:r>
              <w:rPr>
                <w:rFonts w:eastAsia="仿宋_GB2312"/>
                <w:sz w:val="18"/>
                <w:szCs w:val="18"/>
              </w:rPr>
              <w:t>23.48</w:t>
            </w:r>
          </w:p>
          <w:p w14:paraId="43753CAE">
            <w:pPr>
              <w:spacing w:line="0" w:lineRule="atLeast"/>
              <w:jc w:val="center"/>
              <w:rPr>
                <w:rFonts w:eastAsia="仿宋_GB2312"/>
                <w:sz w:val="18"/>
                <w:szCs w:val="18"/>
              </w:rPr>
            </w:pPr>
            <w:r>
              <w:rPr>
                <w:rFonts w:hint="eastAsia" w:eastAsia="仿宋_GB2312"/>
                <w:sz w:val="18"/>
                <w:szCs w:val="18"/>
              </w:rPr>
              <w:t>方案新增：</w:t>
            </w:r>
            <w:r>
              <w:rPr>
                <w:rFonts w:eastAsia="仿宋_GB2312"/>
                <w:sz w:val="18"/>
                <w:szCs w:val="18"/>
              </w:rPr>
              <w:t>0.56</w:t>
            </w:r>
          </w:p>
        </w:tc>
        <w:tc>
          <w:tcPr>
            <w:tcW w:w="2097" w:type="dxa"/>
            <w:gridSpan w:val="3"/>
            <w:shd w:val="clear" w:color="auto" w:fill="auto"/>
            <w:vAlign w:val="center"/>
          </w:tcPr>
          <w:p w14:paraId="3D3F95A3">
            <w:pPr>
              <w:spacing w:line="0" w:lineRule="atLeast"/>
              <w:jc w:val="center"/>
              <w:rPr>
                <w:rFonts w:eastAsia="仿宋_GB2312"/>
                <w:sz w:val="18"/>
                <w:szCs w:val="18"/>
              </w:rPr>
            </w:pPr>
            <w:r>
              <w:rPr>
                <w:rFonts w:hint="eastAsia" w:eastAsia="仿宋_GB2312"/>
                <w:sz w:val="18"/>
                <w:szCs w:val="18"/>
              </w:rPr>
              <w:t>方案新增：</w:t>
            </w:r>
            <w:r>
              <w:rPr>
                <w:rFonts w:eastAsia="仿宋_GB2312"/>
                <w:sz w:val="18"/>
                <w:szCs w:val="18"/>
              </w:rPr>
              <w:t>21.88</w:t>
            </w:r>
          </w:p>
        </w:tc>
      </w:tr>
      <w:tr w14:paraId="129D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43550113">
            <w:pPr>
              <w:spacing w:line="0" w:lineRule="atLeast"/>
              <w:jc w:val="center"/>
              <w:rPr>
                <w:rFonts w:eastAsia="仿宋_GB2312"/>
                <w:sz w:val="18"/>
                <w:szCs w:val="18"/>
              </w:rPr>
            </w:pPr>
            <w:r>
              <w:rPr>
                <w:rFonts w:hint="eastAsia" w:eastAsia="仿宋_GB2312"/>
                <w:sz w:val="18"/>
                <w:szCs w:val="18"/>
              </w:rPr>
              <w:t>水土保持总投资（万元）</w:t>
            </w:r>
          </w:p>
        </w:tc>
        <w:tc>
          <w:tcPr>
            <w:tcW w:w="2807" w:type="dxa"/>
            <w:gridSpan w:val="3"/>
            <w:shd w:val="clear" w:color="auto" w:fill="auto"/>
            <w:vAlign w:val="center"/>
          </w:tcPr>
          <w:p w14:paraId="5F5546FA">
            <w:pPr>
              <w:spacing w:line="0" w:lineRule="atLeast"/>
              <w:jc w:val="center"/>
              <w:rPr>
                <w:rFonts w:eastAsia="仿宋_GB2312"/>
                <w:sz w:val="18"/>
                <w:szCs w:val="18"/>
              </w:rPr>
            </w:pPr>
            <w:r>
              <w:rPr>
                <w:rFonts w:eastAsia="仿宋_GB2312"/>
                <w:sz w:val="18"/>
                <w:szCs w:val="18"/>
              </w:rPr>
              <w:t>157.37</w:t>
            </w:r>
            <w:r>
              <w:rPr>
                <w:rFonts w:hint="eastAsia" w:eastAsia="仿宋_GB2312"/>
                <w:sz w:val="18"/>
                <w:szCs w:val="18"/>
              </w:rPr>
              <w:t>（新增</w:t>
            </w:r>
            <w:r>
              <w:rPr>
                <w:rFonts w:eastAsia="仿宋_GB2312"/>
                <w:sz w:val="18"/>
                <w:szCs w:val="18"/>
              </w:rPr>
              <w:t>78.34</w:t>
            </w:r>
            <w:r>
              <w:rPr>
                <w:rFonts w:hint="eastAsia" w:eastAsia="仿宋_GB2312"/>
                <w:sz w:val="18"/>
                <w:szCs w:val="18"/>
              </w:rPr>
              <w:t>）</w:t>
            </w:r>
          </w:p>
        </w:tc>
        <w:tc>
          <w:tcPr>
            <w:tcW w:w="1723" w:type="dxa"/>
            <w:gridSpan w:val="4"/>
            <w:shd w:val="clear" w:color="auto" w:fill="auto"/>
            <w:vAlign w:val="center"/>
          </w:tcPr>
          <w:p w14:paraId="57489E8E">
            <w:pPr>
              <w:spacing w:line="0" w:lineRule="atLeast"/>
              <w:jc w:val="center"/>
              <w:rPr>
                <w:rFonts w:eastAsia="仿宋_GB2312"/>
                <w:sz w:val="18"/>
                <w:szCs w:val="18"/>
              </w:rPr>
            </w:pPr>
            <w:r>
              <w:rPr>
                <w:rFonts w:hint="eastAsia" w:eastAsia="仿宋_GB2312"/>
                <w:sz w:val="18"/>
                <w:szCs w:val="18"/>
              </w:rPr>
              <w:t>独立费用（万元）</w:t>
            </w:r>
          </w:p>
        </w:tc>
        <w:tc>
          <w:tcPr>
            <w:tcW w:w="2097" w:type="dxa"/>
            <w:gridSpan w:val="3"/>
            <w:shd w:val="clear" w:color="auto" w:fill="auto"/>
            <w:vAlign w:val="center"/>
          </w:tcPr>
          <w:p w14:paraId="02E4AF68">
            <w:pPr>
              <w:spacing w:line="0" w:lineRule="atLeast"/>
              <w:jc w:val="center"/>
              <w:rPr>
                <w:rFonts w:eastAsia="仿宋_GB2312"/>
                <w:sz w:val="18"/>
                <w:szCs w:val="18"/>
              </w:rPr>
            </w:pPr>
            <w:r>
              <w:rPr>
                <w:rFonts w:eastAsia="仿宋_GB2312"/>
                <w:sz w:val="18"/>
                <w:szCs w:val="18"/>
              </w:rPr>
              <w:t>10.03</w:t>
            </w:r>
          </w:p>
        </w:tc>
      </w:tr>
      <w:tr w14:paraId="3E33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650F5755">
            <w:pPr>
              <w:spacing w:line="0" w:lineRule="atLeast"/>
              <w:jc w:val="center"/>
              <w:rPr>
                <w:rFonts w:eastAsia="仿宋_GB2312"/>
                <w:sz w:val="18"/>
                <w:szCs w:val="18"/>
              </w:rPr>
            </w:pPr>
            <w:r>
              <w:rPr>
                <w:rFonts w:hint="eastAsia" w:eastAsia="仿宋_GB2312"/>
                <w:sz w:val="18"/>
                <w:szCs w:val="18"/>
              </w:rPr>
              <w:t>监理费（万元）</w:t>
            </w:r>
          </w:p>
        </w:tc>
        <w:tc>
          <w:tcPr>
            <w:tcW w:w="2807" w:type="dxa"/>
            <w:gridSpan w:val="3"/>
            <w:shd w:val="clear" w:color="auto" w:fill="auto"/>
            <w:vAlign w:val="center"/>
          </w:tcPr>
          <w:p w14:paraId="0E66C677">
            <w:pPr>
              <w:spacing w:line="0" w:lineRule="atLeast"/>
              <w:jc w:val="center"/>
              <w:rPr>
                <w:rFonts w:eastAsia="仿宋_GB2312"/>
                <w:sz w:val="18"/>
                <w:szCs w:val="18"/>
              </w:rPr>
            </w:pPr>
            <w:r>
              <w:rPr>
                <w:rFonts w:hint="eastAsia" w:eastAsia="仿宋_GB2312"/>
                <w:sz w:val="18"/>
                <w:szCs w:val="18"/>
              </w:rPr>
              <w:t>/</w:t>
            </w:r>
          </w:p>
        </w:tc>
        <w:tc>
          <w:tcPr>
            <w:tcW w:w="1723" w:type="dxa"/>
            <w:gridSpan w:val="4"/>
            <w:shd w:val="clear" w:color="auto" w:fill="auto"/>
            <w:vAlign w:val="center"/>
          </w:tcPr>
          <w:p w14:paraId="68184B4A">
            <w:pPr>
              <w:spacing w:line="0" w:lineRule="atLeast"/>
              <w:jc w:val="center"/>
              <w:rPr>
                <w:rFonts w:eastAsia="仿宋_GB2312"/>
                <w:sz w:val="18"/>
                <w:szCs w:val="18"/>
              </w:rPr>
            </w:pPr>
            <w:r>
              <w:rPr>
                <w:rFonts w:hint="eastAsia" w:eastAsia="仿宋_GB2312"/>
                <w:sz w:val="18"/>
                <w:szCs w:val="18"/>
              </w:rPr>
              <w:t>监测费（万元）</w:t>
            </w:r>
          </w:p>
        </w:tc>
        <w:tc>
          <w:tcPr>
            <w:tcW w:w="2097" w:type="dxa"/>
            <w:gridSpan w:val="3"/>
            <w:shd w:val="clear" w:color="auto" w:fill="auto"/>
            <w:vAlign w:val="center"/>
          </w:tcPr>
          <w:p w14:paraId="73721973">
            <w:pPr>
              <w:spacing w:line="0" w:lineRule="atLeast"/>
              <w:jc w:val="center"/>
              <w:rPr>
                <w:rFonts w:eastAsia="仿宋_GB2312"/>
                <w:sz w:val="18"/>
                <w:szCs w:val="18"/>
              </w:rPr>
            </w:pPr>
            <w:r>
              <w:rPr>
                <w:rFonts w:eastAsia="仿宋_GB2312"/>
                <w:sz w:val="18"/>
                <w:szCs w:val="18"/>
              </w:rPr>
              <w:t>13.09</w:t>
            </w:r>
          </w:p>
        </w:tc>
      </w:tr>
      <w:tr w14:paraId="6DCB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restart"/>
            <w:shd w:val="clear" w:color="auto" w:fill="auto"/>
            <w:vAlign w:val="center"/>
          </w:tcPr>
          <w:p w14:paraId="785D3F3D">
            <w:pPr>
              <w:spacing w:line="0" w:lineRule="atLeast"/>
              <w:jc w:val="center"/>
              <w:rPr>
                <w:rFonts w:eastAsia="仿宋_GB2312"/>
                <w:sz w:val="18"/>
                <w:szCs w:val="18"/>
              </w:rPr>
            </w:pPr>
            <w:r>
              <w:rPr>
                <w:rFonts w:hint="eastAsia" w:eastAsia="仿宋_GB2312"/>
                <w:sz w:val="18"/>
                <w:szCs w:val="18"/>
              </w:rPr>
              <w:t>水土保持补偿费缴费信息</w:t>
            </w:r>
          </w:p>
        </w:tc>
        <w:tc>
          <w:tcPr>
            <w:tcW w:w="1527" w:type="dxa"/>
            <w:gridSpan w:val="2"/>
            <w:shd w:val="clear" w:color="auto" w:fill="auto"/>
            <w:vAlign w:val="center"/>
          </w:tcPr>
          <w:p w14:paraId="726F9BA8">
            <w:pPr>
              <w:spacing w:line="0" w:lineRule="atLeast"/>
              <w:jc w:val="center"/>
              <w:rPr>
                <w:rFonts w:eastAsia="仿宋_GB2312"/>
                <w:sz w:val="18"/>
                <w:szCs w:val="18"/>
              </w:rPr>
            </w:pPr>
            <w:r>
              <w:rPr>
                <w:rFonts w:hint="eastAsia" w:eastAsia="仿宋_GB2312"/>
                <w:sz w:val="18"/>
                <w:szCs w:val="18"/>
              </w:rPr>
              <w:t>项目代码</w:t>
            </w:r>
          </w:p>
        </w:tc>
        <w:tc>
          <w:tcPr>
            <w:tcW w:w="2272" w:type="dxa"/>
            <w:gridSpan w:val="2"/>
            <w:shd w:val="clear" w:color="auto" w:fill="auto"/>
            <w:vAlign w:val="center"/>
          </w:tcPr>
          <w:p w14:paraId="7FFFEF1F">
            <w:pPr>
              <w:spacing w:line="0" w:lineRule="atLeast"/>
              <w:jc w:val="center"/>
              <w:rPr>
                <w:rFonts w:eastAsia="仿宋_GB2312"/>
                <w:sz w:val="18"/>
                <w:szCs w:val="18"/>
              </w:rPr>
            </w:pPr>
            <w:r>
              <w:rPr>
                <w:rFonts w:eastAsia="仿宋_GB2312"/>
                <w:sz w:val="18"/>
                <w:szCs w:val="18"/>
              </w:rPr>
              <w:t>2020-200240-76-01-119906</w:t>
            </w:r>
          </w:p>
        </w:tc>
        <w:tc>
          <w:tcPr>
            <w:tcW w:w="1723" w:type="dxa"/>
            <w:gridSpan w:val="4"/>
            <w:shd w:val="clear" w:color="auto" w:fill="auto"/>
            <w:vAlign w:val="center"/>
          </w:tcPr>
          <w:p w14:paraId="13C51F14">
            <w:pPr>
              <w:spacing w:line="0" w:lineRule="atLeast"/>
              <w:jc w:val="center"/>
              <w:rPr>
                <w:rFonts w:eastAsia="仿宋_GB2312"/>
                <w:sz w:val="18"/>
                <w:szCs w:val="18"/>
              </w:rPr>
            </w:pPr>
            <w:r>
              <w:rPr>
                <w:rFonts w:hint="eastAsia" w:eastAsia="仿宋_GB2312"/>
                <w:sz w:val="18"/>
                <w:szCs w:val="18"/>
              </w:rPr>
              <w:t>社会信用代码</w:t>
            </w:r>
          </w:p>
        </w:tc>
        <w:tc>
          <w:tcPr>
            <w:tcW w:w="2097" w:type="dxa"/>
            <w:gridSpan w:val="3"/>
            <w:shd w:val="clear" w:color="auto" w:fill="auto"/>
            <w:vAlign w:val="center"/>
          </w:tcPr>
          <w:p w14:paraId="60B7B4A9">
            <w:pPr>
              <w:spacing w:line="0" w:lineRule="atLeast"/>
              <w:jc w:val="center"/>
              <w:rPr>
                <w:rFonts w:eastAsia="仿宋_GB2312"/>
                <w:sz w:val="18"/>
                <w:szCs w:val="18"/>
              </w:rPr>
            </w:pPr>
            <w:r>
              <w:rPr>
                <w:rFonts w:eastAsia="仿宋_GB2312"/>
                <w:sz w:val="18"/>
                <w:szCs w:val="18"/>
              </w:rPr>
              <w:t>915002400598848085</w:t>
            </w:r>
          </w:p>
        </w:tc>
      </w:tr>
      <w:tr w14:paraId="5D73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continue"/>
            <w:shd w:val="clear" w:color="auto" w:fill="auto"/>
            <w:vAlign w:val="center"/>
          </w:tcPr>
          <w:p w14:paraId="7AD24191">
            <w:pPr>
              <w:spacing w:line="0" w:lineRule="atLeast"/>
              <w:jc w:val="center"/>
              <w:rPr>
                <w:rFonts w:eastAsia="仿宋_GB2312"/>
                <w:sz w:val="18"/>
                <w:szCs w:val="18"/>
              </w:rPr>
            </w:pPr>
          </w:p>
        </w:tc>
        <w:tc>
          <w:tcPr>
            <w:tcW w:w="1527" w:type="dxa"/>
            <w:gridSpan w:val="2"/>
            <w:shd w:val="clear" w:color="auto" w:fill="auto"/>
            <w:vAlign w:val="center"/>
          </w:tcPr>
          <w:p w14:paraId="361BB59A">
            <w:pPr>
              <w:spacing w:line="0" w:lineRule="atLeast"/>
              <w:jc w:val="center"/>
              <w:rPr>
                <w:rFonts w:eastAsia="仿宋_GB2312"/>
                <w:sz w:val="18"/>
                <w:szCs w:val="18"/>
              </w:rPr>
            </w:pPr>
            <w:r>
              <w:rPr>
                <w:rFonts w:hint="eastAsia" w:eastAsia="仿宋_GB2312"/>
                <w:sz w:val="18"/>
                <w:szCs w:val="18"/>
              </w:rPr>
              <w:t>计费面积（m</w:t>
            </w:r>
            <w:r>
              <w:rPr>
                <w:rFonts w:eastAsia="仿宋_GB2312"/>
                <w:sz w:val="18"/>
                <w:szCs w:val="18"/>
                <w:vertAlign w:val="superscript"/>
              </w:rPr>
              <w:t>2</w:t>
            </w:r>
            <w:r>
              <w:rPr>
                <w:rFonts w:hint="eastAsia" w:eastAsia="仿宋_GB2312"/>
                <w:sz w:val="18"/>
                <w:szCs w:val="18"/>
              </w:rPr>
              <w:t>）</w:t>
            </w:r>
          </w:p>
        </w:tc>
        <w:tc>
          <w:tcPr>
            <w:tcW w:w="2272" w:type="dxa"/>
            <w:gridSpan w:val="2"/>
            <w:shd w:val="clear" w:color="auto" w:fill="auto"/>
            <w:vAlign w:val="center"/>
          </w:tcPr>
          <w:p w14:paraId="336CEB0C">
            <w:pPr>
              <w:spacing w:line="0" w:lineRule="atLeast"/>
              <w:jc w:val="center"/>
              <w:rPr>
                <w:rFonts w:eastAsia="仿宋_GB2312"/>
                <w:sz w:val="18"/>
                <w:szCs w:val="18"/>
              </w:rPr>
            </w:pPr>
            <w:r>
              <w:rPr>
                <w:rFonts w:eastAsia="仿宋_GB2312"/>
                <w:sz w:val="18"/>
                <w:szCs w:val="18"/>
              </w:rPr>
              <w:t>132713</w:t>
            </w:r>
          </w:p>
        </w:tc>
        <w:tc>
          <w:tcPr>
            <w:tcW w:w="1723" w:type="dxa"/>
            <w:gridSpan w:val="4"/>
            <w:shd w:val="clear" w:color="auto" w:fill="auto"/>
            <w:vAlign w:val="center"/>
          </w:tcPr>
          <w:p w14:paraId="65C5F9D0">
            <w:pPr>
              <w:spacing w:line="0" w:lineRule="atLeast"/>
              <w:jc w:val="center"/>
              <w:rPr>
                <w:rFonts w:eastAsia="仿宋_GB2312"/>
                <w:sz w:val="18"/>
                <w:szCs w:val="18"/>
              </w:rPr>
            </w:pPr>
            <w:r>
              <w:rPr>
                <w:rFonts w:hint="eastAsia" w:eastAsia="仿宋_GB2312"/>
                <w:sz w:val="18"/>
                <w:szCs w:val="18"/>
              </w:rPr>
              <w:t>计费单价</w:t>
            </w:r>
          </w:p>
        </w:tc>
        <w:tc>
          <w:tcPr>
            <w:tcW w:w="2097" w:type="dxa"/>
            <w:gridSpan w:val="3"/>
            <w:shd w:val="clear" w:color="auto" w:fill="auto"/>
            <w:vAlign w:val="center"/>
          </w:tcPr>
          <w:p w14:paraId="7C1C5AC3">
            <w:pPr>
              <w:spacing w:line="0" w:lineRule="atLeast"/>
              <w:jc w:val="center"/>
              <w:rPr>
                <w:rFonts w:eastAsia="仿宋_GB2312"/>
                <w:sz w:val="18"/>
                <w:szCs w:val="18"/>
              </w:rPr>
            </w:pPr>
            <w:r>
              <w:rPr>
                <w:rFonts w:hint="eastAsia" w:eastAsia="仿宋_GB2312"/>
                <w:sz w:val="18"/>
                <w:szCs w:val="18"/>
              </w:rPr>
              <w:t>1</w:t>
            </w:r>
            <w:r>
              <w:rPr>
                <w:rFonts w:eastAsia="仿宋_GB2312"/>
                <w:sz w:val="18"/>
                <w:szCs w:val="18"/>
              </w:rPr>
              <w:t>.4</w:t>
            </w:r>
            <w:r>
              <w:rPr>
                <w:rFonts w:hint="eastAsia" w:eastAsia="仿宋_GB2312"/>
                <w:sz w:val="18"/>
                <w:szCs w:val="18"/>
              </w:rPr>
              <w:t>元/ m</w:t>
            </w:r>
            <w:r>
              <w:rPr>
                <w:rFonts w:eastAsia="仿宋_GB2312"/>
                <w:sz w:val="18"/>
                <w:szCs w:val="18"/>
                <w:vertAlign w:val="superscript"/>
              </w:rPr>
              <w:t>2</w:t>
            </w:r>
          </w:p>
        </w:tc>
      </w:tr>
      <w:tr w14:paraId="5FE3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gridSpan w:val="2"/>
            <w:vMerge w:val="continue"/>
            <w:shd w:val="clear" w:color="auto" w:fill="auto"/>
            <w:vAlign w:val="center"/>
          </w:tcPr>
          <w:p w14:paraId="1AEE0622">
            <w:pPr>
              <w:spacing w:line="0" w:lineRule="atLeast"/>
              <w:jc w:val="center"/>
              <w:rPr>
                <w:rFonts w:eastAsia="仿宋_GB2312"/>
                <w:sz w:val="18"/>
                <w:szCs w:val="18"/>
              </w:rPr>
            </w:pPr>
          </w:p>
        </w:tc>
        <w:tc>
          <w:tcPr>
            <w:tcW w:w="1527" w:type="dxa"/>
            <w:gridSpan w:val="2"/>
            <w:shd w:val="clear" w:color="auto" w:fill="auto"/>
            <w:vAlign w:val="center"/>
          </w:tcPr>
          <w:p w14:paraId="68F81734">
            <w:pPr>
              <w:spacing w:line="0" w:lineRule="atLeast"/>
              <w:jc w:val="center"/>
              <w:rPr>
                <w:rFonts w:eastAsia="仿宋_GB2312"/>
                <w:sz w:val="18"/>
                <w:szCs w:val="18"/>
              </w:rPr>
            </w:pPr>
            <w:r>
              <w:rPr>
                <w:rFonts w:hint="eastAsia" w:eastAsia="仿宋_GB2312"/>
                <w:sz w:val="18"/>
                <w:szCs w:val="18"/>
              </w:rPr>
              <w:t>合计（元）</w:t>
            </w:r>
          </w:p>
        </w:tc>
        <w:tc>
          <w:tcPr>
            <w:tcW w:w="6092" w:type="dxa"/>
            <w:gridSpan w:val="9"/>
            <w:shd w:val="clear" w:color="auto" w:fill="auto"/>
            <w:vAlign w:val="center"/>
          </w:tcPr>
          <w:p w14:paraId="35FC3C69">
            <w:pPr>
              <w:spacing w:line="0" w:lineRule="atLeast"/>
              <w:jc w:val="center"/>
              <w:rPr>
                <w:rFonts w:eastAsia="仿宋_GB2312"/>
                <w:sz w:val="18"/>
                <w:szCs w:val="18"/>
              </w:rPr>
            </w:pPr>
            <w:r>
              <w:rPr>
                <w:rFonts w:eastAsia="仿宋_GB2312"/>
                <w:sz w:val="18"/>
                <w:szCs w:val="18"/>
              </w:rPr>
              <w:t>185798.2</w:t>
            </w:r>
            <w:r>
              <w:rPr>
                <w:rFonts w:hint="eastAsia" w:eastAsia="仿宋_GB2312"/>
                <w:sz w:val="18"/>
                <w:szCs w:val="18"/>
              </w:rPr>
              <w:t>（免征）</w:t>
            </w:r>
          </w:p>
        </w:tc>
      </w:tr>
      <w:tr w14:paraId="3B65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417907F8">
            <w:pPr>
              <w:spacing w:line="0" w:lineRule="atLeast"/>
              <w:jc w:val="center"/>
              <w:rPr>
                <w:rFonts w:eastAsia="仿宋_GB2312"/>
                <w:sz w:val="18"/>
                <w:szCs w:val="18"/>
              </w:rPr>
            </w:pPr>
            <w:r>
              <w:rPr>
                <w:rFonts w:hint="eastAsia" w:eastAsia="仿宋_GB2312"/>
                <w:sz w:val="18"/>
                <w:szCs w:val="18"/>
              </w:rPr>
              <w:t>方案编制单位</w:t>
            </w:r>
          </w:p>
        </w:tc>
        <w:tc>
          <w:tcPr>
            <w:tcW w:w="2807" w:type="dxa"/>
            <w:gridSpan w:val="3"/>
            <w:shd w:val="clear" w:color="auto" w:fill="auto"/>
            <w:vAlign w:val="center"/>
          </w:tcPr>
          <w:p w14:paraId="3817F7D5">
            <w:pPr>
              <w:spacing w:line="0" w:lineRule="atLeast"/>
              <w:jc w:val="center"/>
              <w:rPr>
                <w:rFonts w:eastAsia="仿宋_GB2312"/>
                <w:sz w:val="18"/>
                <w:szCs w:val="18"/>
              </w:rPr>
            </w:pPr>
            <w:r>
              <w:rPr>
                <w:rFonts w:hint="eastAsia" w:eastAsia="仿宋_GB2312"/>
                <w:sz w:val="18"/>
                <w:szCs w:val="18"/>
              </w:rPr>
              <w:t>重庆江禹水利咨询有限公司</w:t>
            </w:r>
          </w:p>
        </w:tc>
        <w:tc>
          <w:tcPr>
            <w:tcW w:w="1723" w:type="dxa"/>
            <w:gridSpan w:val="4"/>
            <w:shd w:val="clear" w:color="auto" w:fill="auto"/>
            <w:vAlign w:val="center"/>
          </w:tcPr>
          <w:p w14:paraId="36D28AD5">
            <w:pPr>
              <w:spacing w:line="0" w:lineRule="atLeast"/>
              <w:jc w:val="center"/>
              <w:rPr>
                <w:rFonts w:eastAsia="仿宋_GB2312"/>
                <w:sz w:val="18"/>
                <w:szCs w:val="18"/>
              </w:rPr>
            </w:pPr>
            <w:r>
              <w:rPr>
                <w:rFonts w:hint="eastAsia" w:eastAsia="仿宋_GB2312"/>
                <w:sz w:val="18"/>
                <w:szCs w:val="18"/>
              </w:rPr>
              <w:t>建设单位</w:t>
            </w:r>
          </w:p>
        </w:tc>
        <w:tc>
          <w:tcPr>
            <w:tcW w:w="2097" w:type="dxa"/>
            <w:gridSpan w:val="3"/>
            <w:shd w:val="clear" w:color="auto" w:fill="auto"/>
            <w:vAlign w:val="center"/>
          </w:tcPr>
          <w:p w14:paraId="277F6846">
            <w:pPr>
              <w:spacing w:line="0" w:lineRule="atLeast"/>
              <w:jc w:val="center"/>
              <w:rPr>
                <w:rFonts w:hint="eastAsia" w:eastAsia="仿宋_GB2312"/>
                <w:sz w:val="18"/>
                <w:szCs w:val="18"/>
              </w:rPr>
            </w:pPr>
            <w:r>
              <w:rPr>
                <w:rFonts w:hint="eastAsia" w:eastAsia="仿宋_GB2312"/>
                <w:sz w:val="18"/>
                <w:szCs w:val="18"/>
              </w:rPr>
              <w:t>重庆蜜红水利水电开发有限公司</w:t>
            </w:r>
          </w:p>
        </w:tc>
      </w:tr>
      <w:tr w14:paraId="1196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12862323">
            <w:pPr>
              <w:spacing w:line="0" w:lineRule="atLeast"/>
              <w:jc w:val="center"/>
              <w:rPr>
                <w:rFonts w:eastAsia="仿宋_GB2312"/>
                <w:sz w:val="18"/>
                <w:szCs w:val="18"/>
              </w:rPr>
            </w:pPr>
            <w:r>
              <w:rPr>
                <w:rFonts w:hint="eastAsia" w:eastAsia="仿宋_GB2312"/>
                <w:sz w:val="18"/>
                <w:szCs w:val="18"/>
              </w:rPr>
              <w:t>法定代表人</w:t>
            </w:r>
          </w:p>
        </w:tc>
        <w:tc>
          <w:tcPr>
            <w:tcW w:w="2807" w:type="dxa"/>
            <w:gridSpan w:val="3"/>
            <w:shd w:val="clear" w:color="auto" w:fill="auto"/>
            <w:vAlign w:val="center"/>
          </w:tcPr>
          <w:p w14:paraId="62E5703B">
            <w:pPr>
              <w:spacing w:line="0" w:lineRule="atLeast"/>
              <w:jc w:val="center"/>
              <w:rPr>
                <w:rFonts w:eastAsia="仿宋_GB2312"/>
                <w:sz w:val="18"/>
                <w:szCs w:val="18"/>
              </w:rPr>
            </w:pPr>
            <w:r>
              <w:rPr>
                <w:rFonts w:hint="eastAsia" w:eastAsia="仿宋_GB2312"/>
                <w:sz w:val="18"/>
                <w:szCs w:val="18"/>
              </w:rPr>
              <w:t>王周/</w:t>
            </w:r>
            <w:r>
              <w:rPr>
                <w:rFonts w:eastAsia="仿宋_GB2312"/>
                <w:sz w:val="18"/>
                <w:szCs w:val="18"/>
              </w:rPr>
              <w:t>17723254406</w:t>
            </w:r>
          </w:p>
        </w:tc>
        <w:tc>
          <w:tcPr>
            <w:tcW w:w="1723" w:type="dxa"/>
            <w:gridSpan w:val="4"/>
            <w:shd w:val="clear" w:color="auto" w:fill="auto"/>
            <w:vAlign w:val="center"/>
          </w:tcPr>
          <w:p w14:paraId="29263AAE">
            <w:pPr>
              <w:spacing w:line="0" w:lineRule="atLeast"/>
              <w:jc w:val="center"/>
              <w:rPr>
                <w:rFonts w:eastAsia="仿宋_GB2312"/>
                <w:sz w:val="18"/>
                <w:szCs w:val="18"/>
              </w:rPr>
            </w:pPr>
            <w:r>
              <w:rPr>
                <w:rFonts w:hint="eastAsia" w:eastAsia="仿宋_GB2312"/>
                <w:sz w:val="18"/>
                <w:szCs w:val="18"/>
              </w:rPr>
              <w:t>法定代表人</w:t>
            </w:r>
          </w:p>
        </w:tc>
        <w:tc>
          <w:tcPr>
            <w:tcW w:w="2097" w:type="dxa"/>
            <w:gridSpan w:val="3"/>
            <w:shd w:val="clear" w:color="auto" w:fill="auto"/>
            <w:vAlign w:val="center"/>
          </w:tcPr>
          <w:p w14:paraId="7C8A4C50">
            <w:pPr>
              <w:spacing w:line="0" w:lineRule="atLeast"/>
              <w:jc w:val="center"/>
              <w:rPr>
                <w:rFonts w:eastAsia="仿宋_GB2312"/>
                <w:sz w:val="18"/>
                <w:szCs w:val="18"/>
              </w:rPr>
            </w:pPr>
            <w:r>
              <w:rPr>
                <w:rFonts w:hint="eastAsia" w:eastAsia="仿宋_GB2312"/>
                <w:sz w:val="18"/>
                <w:szCs w:val="18"/>
              </w:rPr>
              <w:t>李枝富</w:t>
            </w:r>
          </w:p>
        </w:tc>
      </w:tr>
      <w:tr w14:paraId="388B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4B91C256">
            <w:pPr>
              <w:spacing w:line="0" w:lineRule="atLeast"/>
              <w:jc w:val="center"/>
              <w:rPr>
                <w:rFonts w:eastAsia="仿宋_GB2312"/>
                <w:sz w:val="18"/>
                <w:szCs w:val="18"/>
              </w:rPr>
            </w:pPr>
            <w:r>
              <w:rPr>
                <w:rFonts w:hint="eastAsia" w:eastAsia="仿宋_GB2312"/>
                <w:sz w:val="18"/>
                <w:szCs w:val="18"/>
              </w:rPr>
              <w:t>地址</w:t>
            </w:r>
          </w:p>
        </w:tc>
        <w:tc>
          <w:tcPr>
            <w:tcW w:w="2807" w:type="dxa"/>
            <w:gridSpan w:val="3"/>
            <w:shd w:val="clear" w:color="auto" w:fill="auto"/>
            <w:vAlign w:val="center"/>
          </w:tcPr>
          <w:p w14:paraId="7C7C0DA0">
            <w:pPr>
              <w:spacing w:line="0" w:lineRule="atLeast"/>
              <w:jc w:val="center"/>
              <w:rPr>
                <w:rFonts w:eastAsia="仿宋_GB2312"/>
                <w:sz w:val="18"/>
                <w:szCs w:val="18"/>
              </w:rPr>
            </w:pPr>
            <w:r>
              <w:rPr>
                <w:rFonts w:hint="eastAsia" w:eastAsia="仿宋_GB2312"/>
                <w:sz w:val="18"/>
                <w:szCs w:val="18"/>
              </w:rPr>
              <w:t>重庆市酉阳县钟多街道桃花源大道中路2</w:t>
            </w:r>
            <w:r>
              <w:rPr>
                <w:rFonts w:eastAsia="仿宋_GB2312"/>
                <w:sz w:val="18"/>
                <w:szCs w:val="18"/>
              </w:rPr>
              <w:t>19</w:t>
            </w:r>
            <w:r>
              <w:rPr>
                <w:rFonts w:hint="eastAsia" w:eastAsia="仿宋_GB2312"/>
                <w:sz w:val="18"/>
                <w:szCs w:val="18"/>
              </w:rPr>
              <w:t>号1</w:t>
            </w:r>
            <w:r>
              <w:rPr>
                <w:rFonts w:eastAsia="仿宋_GB2312"/>
                <w:sz w:val="18"/>
                <w:szCs w:val="18"/>
              </w:rPr>
              <w:t>1</w:t>
            </w:r>
            <w:r>
              <w:rPr>
                <w:rFonts w:hint="eastAsia" w:eastAsia="仿宋_GB2312"/>
                <w:sz w:val="18"/>
                <w:szCs w:val="18"/>
              </w:rPr>
              <w:t>幢6层8号</w:t>
            </w:r>
          </w:p>
        </w:tc>
        <w:tc>
          <w:tcPr>
            <w:tcW w:w="1723" w:type="dxa"/>
            <w:gridSpan w:val="4"/>
            <w:shd w:val="clear" w:color="auto" w:fill="auto"/>
            <w:vAlign w:val="center"/>
          </w:tcPr>
          <w:p w14:paraId="76A1BF0D">
            <w:pPr>
              <w:spacing w:line="0" w:lineRule="atLeast"/>
              <w:jc w:val="center"/>
              <w:rPr>
                <w:rFonts w:eastAsia="仿宋_GB2312"/>
                <w:sz w:val="18"/>
                <w:szCs w:val="18"/>
              </w:rPr>
            </w:pPr>
            <w:r>
              <w:rPr>
                <w:rFonts w:hint="eastAsia" w:eastAsia="仿宋_GB2312"/>
                <w:sz w:val="18"/>
                <w:szCs w:val="18"/>
              </w:rPr>
              <w:t>地址</w:t>
            </w:r>
          </w:p>
        </w:tc>
        <w:tc>
          <w:tcPr>
            <w:tcW w:w="2097" w:type="dxa"/>
            <w:gridSpan w:val="3"/>
            <w:shd w:val="clear" w:color="auto" w:fill="auto"/>
            <w:vAlign w:val="center"/>
          </w:tcPr>
          <w:p w14:paraId="2626BD09">
            <w:pPr>
              <w:spacing w:line="0" w:lineRule="atLeast"/>
              <w:jc w:val="center"/>
              <w:rPr>
                <w:rFonts w:hint="eastAsia" w:eastAsia="仿宋_GB2312"/>
                <w:sz w:val="18"/>
                <w:szCs w:val="18"/>
              </w:rPr>
            </w:pPr>
            <w:r>
              <w:rPr>
                <w:rFonts w:hint="eastAsia" w:eastAsia="仿宋_GB2312"/>
                <w:sz w:val="18"/>
                <w:szCs w:val="18"/>
              </w:rPr>
              <w:t>石柱县南宾街道万寿大道1</w:t>
            </w:r>
            <w:r>
              <w:rPr>
                <w:rFonts w:eastAsia="仿宋_GB2312"/>
                <w:sz w:val="18"/>
                <w:szCs w:val="18"/>
              </w:rPr>
              <w:t>01</w:t>
            </w:r>
            <w:r>
              <w:rPr>
                <w:rFonts w:hint="eastAsia" w:eastAsia="仿宋_GB2312"/>
                <w:sz w:val="18"/>
                <w:szCs w:val="18"/>
              </w:rPr>
              <w:t>号</w:t>
            </w:r>
          </w:p>
        </w:tc>
      </w:tr>
      <w:tr w14:paraId="70FB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7269FB12">
            <w:pPr>
              <w:spacing w:line="0" w:lineRule="atLeast"/>
              <w:jc w:val="center"/>
              <w:rPr>
                <w:rFonts w:eastAsia="仿宋_GB2312"/>
                <w:sz w:val="18"/>
                <w:szCs w:val="18"/>
              </w:rPr>
            </w:pPr>
            <w:r>
              <w:rPr>
                <w:rFonts w:hint="eastAsia" w:eastAsia="仿宋_GB2312"/>
                <w:sz w:val="18"/>
                <w:szCs w:val="18"/>
              </w:rPr>
              <w:t>联系人及电话</w:t>
            </w:r>
          </w:p>
        </w:tc>
        <w:tc>
          <w:tcPr>
            <w:tcW w:w="2807" w:type="dxa"/>
            <w:gridSpan w:val="3"/>
            <w:shd w:val="clear" w:color="auto" w:fill="auto"/>
            <w:vAlign w:val="center"/>
          </w:tcPr>
          <w:p w14:paraId="44DF5953">
            <w:pPr>
              <w:spacing w:line="0" w:lineRule="atLeast"/>
              <w:jc w:val="center"/>
              <w:rPr>
                <w:rFonts w:eastAsia="仿宋_GB2312"/>
                <w:sz w:val="18"/>
                <w:szCs w:val="18"/>
              </w:rPr>
            </w:pPr>
            <w:r>
              <w:rPr>
                <w:rFonts w:hint="eastAsia" w:eastAsia="仿宋_GB2312"/>
                <w:sz w:val="18"/>
                <w:szCs w:val="18"/>
              </w:rPr>
              <w:t>范庄/</w:t>
            </w:r>
            <w:r>
              <w:rPr>
                <w:rFonts w:eastAsia="仿宋_GB2312"/>
                <w:sz w:val="18"/>
                <w:szCs w:val="18"/>
              </w:rPr>
              <w:t>15696133690</w:t>
            </w:r>
          </w:p>
        </w:tc>
        <w:tc>
          <w:tcPr>
            <w:tcW w:w="1723" w:type="dxa"/>
            <w:gridSpan w:val="4"/>
            <w:shd w:val="clear" w:color="auto" w:fill="auto"/>
            <w:vAlign w:val="center"/>
          </w:tcPr>
          <w:p w14:paraId="038AA434">
            <w:pPr>
              <w:spacing w:line="0" w:lineRule="atLeast"/>
              <w:jc w:val="center"/>
              <w:rPr>
                <w:rFonts w:eastAsia="仿宋_GB2312"/>
                <w:sz w:val="18"/>
                <w:szCs w:val="18"/>
              </w:rPr>
            </w:pPr>
            <w:r>
              <w:rPr>
                <w:rFonts w:hint="eastAsia" w:eastAsia="仿宋_GB2312"/>
                <w:sz w:val="18"/>
                <w:szCs w:val="18"/>
              </w:rPr>
              <w:t>联系人及电话</w:t>
            </w:r>
          </w:p>
        </w:tc>
        <w:tc>
          <w:tcPr>
            <w:tcW w:w="2097" w:type="dxa"/>
            <w:gridSpan w:val="3"/>
            <w:shd w:val="clear" w:color="auto" w:fill="auto"/>
            <w:vAlign w:val="center"/>
          </w:tcPr>
          <w:p w14:paraId="2DF7ACB0">
            <w:pPr>
              <w:spacing w:line="0" w:lineRule="atLeast"/>
              <w:jc w:val="center"/>
              <w:rPr>
                <w:rFonts w:hint="eastAsia" w:eastAsia="仿宋_GB2312"/>
                <w:sz w:val="18"/>
                <w:szCs w:val="18"/>
              </w:rPr>
            </w:pPr>
            <w:r>
              <w:rPr>
                <w:rFonts w:hint="eastAsia" w:eastAsia="仿宋_GB2312"/>
                <w:sz w:val="18"/>
                <w:szCs w:val="18"/>
              </w:rPr>
              <w:t>雷晓琴/</w:t>
            </w:r>
            <w:r>
              <w:rPr>
                <w:rFonts w:eastAsia="仿宋_GB2312"/>
                <w:sz w:val="18"/>
                <w:szCs w:val="18"/>
              </w:rPr>
              <w:t>13677611527</w:t>
            </w:r>
          </w:p>
        </w:tc>
      </w:tr>
      <w:tr w14:paraId="3530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3"/>
            <w:shd w:val="clear" w:color="auto" w:fill="auto"/>
            <w:vAlign w:val="center"/>
          </w:tcPr>
          <w:p w14:paraId="23492F25">
            <w:pPr>
              <w:spacing w:line="0" w:lineRule="atLeast"/>
              <w:jc w:val="center"/>
              <w:rPr>
                <w:rFonts w:eastAsia="仿宋_GB2312"/>
                <w:sz w:val="18"/>
                <w:szCs w:val="18"/>
              </w:rPr>
            </w:pPr>
            <w:r>
              <w:rPr>
                <w:rFonts w:hint="eastAsia" w:eastAsia="仿宋_GB2312"/>
                <w:sz w:val="18"/>
                <w:szCs w:val="18"/>
              </w:rPr>
              <w:t>邮箱</w:t>
            </w:r>
          </w:p>
        </w:tc>
        <w:tc>
          <w:tcPr>
            <w:tcW w:w="2807" w:type="dxa"/>
            <w:gridSpan w:val="3"/>
            <w:shd w:val="clear" w:color="auto" w:fill="auto"/>
            <w:vAlign w:val="center"/>
          </w:tcPr>
          <w:p w14:paraId="237BF17C">
            <w:pPr>
              <w:spacing w:line="0" w:lineRule="atLeast"/>
              <w:jc w:val="center"/>
              <w:rPr>
                <w:rFonts w:eastAsia="仿宋_GB2312"/>
                <w:sz w:val="18"/>
                <w:szCs w:val="18"/>
              </w:rPr>
            </w:pPr>
            <w:r>
              <w:rPr>
                <w:rFonts w:hint="eastAsia" w:eastAsia="仿宋_GB2312"/>
                <w:sz w:val="18"/>
                <w:szCs w:val="18"/>
              </w:rPr>
              <w:t>1</w:t>
            </w:r>
            <w:r>
              <w:rPr>
                <w:rFonts w:eastAsia="仿宋_GB2312"/>
                <w:sz w:val="18"/>
                <w:szCs w:val="18"/>
              </w:rPr>
              <w:t>071352282</w:t>
            </w:r>
            <w:r>
              <w:rPr>
                <w:rFonts w:hint="eastAsia" w:eastAsia="仿宋_GB2312"/>
                <w:sz w:val="18"/>
                <w:szCs w:val="18"/>
              </w:rPr>
              <w:t>@qq.com</w:t>
            </w:r>
          </w:p>
        </w:tc>
        <w:tc>
          <w:tcPr>
            <w:tcW w:w="1723" w:type="dxa"/>
            <w:gridSpan w:val="4"/>
            <w:shd w:val="clear" w:color="auto" w:fill="auto"/>
            <w:vAlign w:val="center"/>
          </w:tcPr>
          <w:p w14:paraId="7B84C068">
            <w:pPr>
              <w:spacing w:line="0" w:lineRule="atLeast"/>
              <w:jc w:val="center"/>
              <w:rPr>
                <w:rFonts w:eastAsia="仿宋_GB2312"/>
                <w:sz w:val="18"/>
                <w:szCs w:val="18"/>
              </w:rPr>
            </w:pPr>
            <w:r>
              <w:rPr>
                <w:rFonts w:hint="eastAsia" w:eastAsia="仿宋_GB2312"/>
                <w:sz w:val="18"/>
                <w:szCs w:val="18"/>
              </w:rPr>
              <w:t>邮箱</w:t>
            </w:r>
          </w:p>
        </w:tc>
        <w:tc>
          <w:tcPr>
            <w:tcW w:w="2097" w:type="dxa"/>
            <w:gridSpan w:val="3"/>
            <w:shd w:val="clear" w:color="auto" w:fill="auto"/>
            <w:vAlign w:val="center"/>
          </w:tcPr>
          <w:p w14:paraId="70A3CBBC">
            <w:pPr>
              <w:spacing w:line="0" w:lineRule="atLeast"/>
              <w:jc w:val="center"/>
              <w:rPr>
                <w:rFonts w:eastAsia="仿宋_GB2312"/>
                <w:sz w:val="18"/>
                <w:szCs w:val="18"/>
              </w:rPr>
            </w:pPr>
            <w:r>
              <w:rPr>
                <w:rFonts w:eastAsia="仿宋_GB2312"/>
                <w:sz w:val="18"/>
                <w:szCs w:val="18"/>
              </w:rPr>
              <w:t>/</w:t>
            </w:r>
          </w:p>
        </w:tc>
      </w:tr>
    </w:tbl>
    <w:p w14:paraId="75807C21">
      <w:pPr>
        <w:widowControl/>
        <w:jc w:val="left"/>
        <w:rPr>
          <w:rFonts w:hint="eastAsia" w:ascii="方正仿宋_GBK" w:hAnsi="仿宋" w:eastAsia="方正仿宋_GBK"/>
          <w:szCs w:val="21"/>
        </w:rPr>
      </w:pPr>
    </w:p>
    <w:p w14:paraId="3AB6AC5C">
      <w:pPr>
        <w:widowControl/>
        <w:jc w:val="left"/>
        <w:rPr>
          <w:rFonts w:hint="eastAsia" w:ascii="方正仿宋_GBK" w:hAnsi="仿宋" w:eastAsia="方正仿宋_GBK"/>
          <w:szCs w:val="21"/>
        </w:rPr>
      </w:pPr>
    </w:p>
    <w:p w14:paraId="117115BB">
      <w:pPr>
        <w:spacing w:line="360" w:lineRule="auto"/>
        <w:ind w:right="-13"/>
        <w:rPr>
          <w:rFonts w:hint="eastAsia" w:ascii="方正仿宋_GBK" w:eastAsia="方正仿宋_GBK"/>
          <w:b/>
          <w:bCs/>
          <w:szCs w:val="21"/>
        </w:rPr>
      </w:pPr>
      <w:r>
        <w:rPr>
          <w:rFonts w:hint="eastAsia" w:ascii="宋体" w:hAnsi="宋体" w:cs="宋体"/>
          <w:kern w:val="0"/>
          <w:szCs w:val="21"/>
        </w:rPr>
        <w:t xml:space="preserve">附件2          </w:t>
      </w:r>
      <w:r>
        <w:rPr>
          <w:rFonts w:hint="eastAsia" w:ascii="方正仿宋_GBK" w:eastAsia="方正仿宋_GBK"/>
          <w:b/>
          <w:bCs/>
          <w:szCs w:val="21"/>
        </w:rPr>
        <w:t>石柱县三河镇水厂工程水土保持方案报告书评审意见</w:t>
      </w:r>
    </w:p>
    <w:p w14:paraId="16AC022C">
      <w:pPr>
        <w:spacing w:line="360" w:lineRule="auto"/>
        <w:ind w:right="-13"/>
        <w:rPr>
          <w:rFonts w:hint="eastAsia" w:ascii="方正仿宋_GBK" w:eastAsia="方正仿宋_GBK"/>
          <w:b/>
          <w:bCs/>
          <w:szCs w:val="21"/>
        </w:rPr>
      </w:pPr>
    </w:p>
    <w:p w14:paraId="1D561C3A">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2022年5月12日，石柱县水利局组织召开了《石柱县三河镇水厂工程水土保持方案报告书（送审稿）》（以下简称《水保方案》）专家评审会。重庆蜜红水利水电开发有限公司（项目法人）和重庆江禹水利咨询有限公司（方案编制单位）的代表及专家参加了会议。专家组成员会前详细审阅了《水保方案》，与会人员听取了报告编制单位的汇报，进行了认真讨论和质询，并分别提出了修改意见。报告编制单位会后对《水保方案》进行了修改、补充和完善，形成了《水保方案（报批稿）》。经专家组复核，形成专家组评审意见如下：</w:t>
      </w:r>
    </w:p>
    <w:p w14:paraId="77B42D40">
      <w:pPr>
        <w:spacing w:line="360" w:lineRule="auto"/>
        <w:ind w:right="227" w:firstLine="420" w:firstLineChars="200"/>
        <w:rPr>
          <w:rFonts w:hint="eastAsia" w:ascii="方正仿宋_GBK" w:eastAsia="方正仿宋_GBK"/>
          <w:b/>
          <w:bCs/>
          <w:szCs w:val="21"/>
        </w:rPr>
      </w:pPr>
      <w:r>
        <w:rPr>
          <w:rFonts w:hint="eastAsia" w:ascii="方正仿宋_GBK" w:eastAsia="方正仿宋_GBK"/>
          <w:b/>
          <w:bCs/>
          <w:szCs w:val="21"/>
        </w:rPr>
        <w:t>一、综合说明</w:t>
      </w:r>
    </w:p>
    <w:p w14:paraId="498CA12A">
      <w:pPr>
        <w:spacing w:line="360" w:lineRule="auto"/>
        <w:ind w:right="366" w:firstLine="420" w:firstLineChars="200"/>
        <w:rPr>
          <w:rFonts w:hint="eastAsia" w:ascii="方正仿宋_GBK" w:eastAsia="方正仿宋_GBK"/>
          <w:szCs w:val="21"/>
        </w:rPr>
      </w:pPr>
      <w:r>
        <w:rPr>
          <w:rFonts w:hint="eastAsia" w:ascii="方正仿宋_GBK" w:eastAsia="方正仿宋_GBK"/>
          <w:szCs w:val="21"/>
        </w:rPr>
        <w:t>（一）方案编制所依据的主要水土保持法律法规、技术标准及相关资料基本正确。</w:t>
      </w:r>
    </w:p>
    <w:p w14:paraId="5B54B394">
      <w:pPr>
        <w:spacing w:line="360" w:lineRule="auto"/>
        <w:ind w:right="366" w:firstLine="420" w:firstLineChars="200"/>
        <w:rPr>
          <w:rFonts w:hint="eastAsia" w:ascii="方正仿宋_GBK" w:eastAsia="方正仿宋_GBK"/>
          <w:szCs w:val="21"/>
        </w:rPr>
      </w:pPr>
      <w:r>
        <w:rPr>
          <w:rFonts w:hint="eastAsia" w:ascii="方正仿宋_GBK" w:eastAsia="方正仿宋_GBK"/>
          <w:szCs w:val="21"/>
        </w:rPr>
        <w:t>（二）基本同意方案设计水平年为 2024年。</w:t>
      </w:r>
    </w:p>
    <w:p w14:paraId="26A6F4A3">
      <w:pPr>
        <w:spacing w:line="360" w:lineRule="auto"/>
        <w:ind w:right="366" w:firstLine="420" w:firstLineChars="200"/>
        <w:rPr>
          <w:rFonts w:hint="eastAsia" w:ascii="方正仿宋_GBK" w:eastAsia="方正仿宋_GBK"/>
          <w:szCs w:val="21"/>
        </w:rPr>
      </w:pPr>
      <w:r>
        <w:rPr>
          <w:rFonts w:hint="eastAsia" w:ascii="方正仿宋_GBK" w:eastAsia="方正仿宋_GBK"/>
          <w:szCs w:val="21"/>
        </w:rPr>
        <w:t>（三）基本同意水土流失防治责任范围为13.27hm</w:t>
      </w:r>
      <w:r>
        <w:rPr>
          <w:rFonts w:hint="eastAsia" w:ascii="方正仿宋_GBK" w:eastAsia="方正仿宋_GBK"/>
          <w:szCs w:val="21"/>
          <w:vertAlign w:val="superscript"/>
        </w:rPr>
        <w:t>2</w:t>
      </w:r>
      <w:r>
        <w:rPr>
          <w:rFonts w:hint="eastAsia" w:ascii="方正仿宋_GBK" w:eastAsia="方正仿宋_GBK"/>
          <w:szCs w:val="21"/>
        </w:rPr>
        <w:t>。</w:t>
      </w:r>
    </w:p>
    <w:p w14:paraId="5C777F49">
      <w:pPr>
        <w:spacing w:line="360" w:lineRule="auto"/>
        <w:ind w:right="366" w:firstLine="420" w:firstLineChars="200"/>
        <w:rPr>
          <w:rFonts w:hint="eastAsia" w:ascii="方正仿宋_GBK" w:eastAsia="方正仿宋_GBK"/>
          <w:szCs w:val="21"/>
        </w:rPr>
      </w:pPr>
      <w:r>
        <w:rPr>
          <w:rFonts w:hint="eastAsia" w:ascii="方正仿宋_GBK" w:eastAsia="方正仿宋_GBK"/>
          <w:szCs w:val="21"/>
        </w:rPr>
        <w:t>（四）基本同意项目水土流失防治标准执行等级为西南紫色土区建设类项目一级，同意方案确定的水土流失防治目标值。</w:t>
      </w:r>
    </w:p>
    <w:p w14:paraId="42C2784F">
      <w:pPr>
        <w:spacing w:line="360" w:lineRule="auto"/>
        <w:ind w:right="227" w:firstLine="420" w:firstLineChars="200"/>
        <w:rPr>
          <w:rFonts w:hint="eastAsia" w:ascii="方正仿宋_GBK" w:eastAsia="方正仿宋_GBK"/>
          <w:b/>
          <w:bCs/>
          <w:szCs w:val="21"/>
        </w:rPr>
      </w:pPr>
      <w:r>
        <w:rPr>
          <w:rFonts w:hint="eastAsia" w:ascii="方正仿宋_GBK" w:eastAsia="方正仿宋_GBK"/>
          <w:b/>
          <w:bCs/>
          <w:szCs w:val="21"/>
        </w:rPr>
        <w:t>二、项目及项目区概况</w:t>
      </w:r>
    </w:p>
    <w:p w14:paraId="0A1CF86B">
      <w:pPr>
        <w:spacing w:line="360" w:lineRule="auto"/>
        <w:ind w:left="360" w:right="366" w:firstLine="420" w:firstLineChars="200"/>
        <w:rPr>
          <w:rFonts w:hint="eastAsia" w:ascii="方正仿宋_GBK" w:eastAsia="方正仿宋_GBK"/>
          <w:szCs w:val="21"/>
        </w:rPr>
      </w:pPr>
      <w:r>
        <w:rPr>
          <w:rFonts w:hint="eastAsia" w:ascii="方正仿宋_GBK" w:eastAsia="方正仿宋_GBK"/>
          <w:szCs w:val="21"/>
        </w:rPr>
        <w:t>项目新建一座设计规模为2.0万吨/年的水厂，配套管网41395m。项目占地面积共计13.27hm</w:t>
      </w:r>
      <w:r>
        <w:rPr>
          <w:rFonts w:hint="eastAsia" w:ascii="方正仿宋_GBK" w:eastAsia="方正仿宋_GBK"/>
          <w:szCs w:val="21"/>
          <w:vertAlign w:val="superscript"/>
        </w:rPr>
        <w:t>2</w:t>
      </w:r>
      <w:r>
        <w:rPr>
          <w:rFonts w:hint="eastAsia" w:ascii="方正仿宋_GBK" w:eastAsia="方正仿宋_GBK"/>
          <w:szCs w:val="21"/>
        </w:rPr>
        <w:t>；其中永久占地1.28hm</w:t>
      </w:r>
      <w:r>
        <w:rPr>
          <w:rFonts w:hint="eastAsia" w:ascii="方正仿宋_GBK" w:eastAsia="方正仿宋_GBK"/>
          <w:szCs w:val="21"/>
          <w:vertAlign w:val="superscript"/>
        </w:rPr>
        <w:t>2</w:t>
      </w:r>
      <w:r>
        <w:rPr>
          <w:rFonts w:hint="eastAsia" w:ascii="方正仿宋_GBK" w:eastAsia="方正仿宋_GBK"/>
          <w:szCs w:val="21"/>
        </w:rPr>
        <w:t>，临时占地11.99hm</w:t>
      </w:r>
      <w:r>
        <w:rPr>
          <w:rFonts w:hint="eastAsia" w:ascii="方正仿宋_GBK" w:eastAsia="方正仿宋_GBK"/>
          <w:szCs w:val="21"/>
          <w:vertAlign w:val="superscript"/>
        </w:rPr>
        <w:t>2</w:t>
      </w:r>
      <w:r>
        <w:rPr>
          <w:rFonts w:hint="eastAsia" w:ascii="方正仿宋_GBK" w:eastAsia="方正仿宋_GBK"/>
          <w:szCs w:val="21"/>
        </w:rPr>
        <w:t>。项目挖方量为7.62万m</w:t>
      </w:r>
      <w:r>
        <w:rPr>
          <w:rFonts w:hint="eastAsia" w:eastAsia="方正仿宋_GBK"/>
          <w:szCs w:val="21"/>
        </w:rPr>
        <w:t>³</w:t>
      </w:r>
      <w:r>
        <w:rPr>
          <w:rFonts w:hint="eastAsia" w:ascii="方正仿宋_GBK" w:eastAsia="方正仿宋_GBK"/>
          <w:szCs w:val="21"/>
        </w:rPr>
        <w:t>（含表土剥离量1.35万m</w:t>
      </w:r>
      <w:r>
        <w:rPr>
          <w:rFonts w:hint="eastAsia" w:ascii="方正仿宋_GBK" w:eastAsia="方正仿宋_GBK"/>
          <w:szCs w:val="21"/>
          <w:vertAlign w:val="superscript"/>
        </w:rPr>
        <w:t>3</w:t>
      </w:r>
      <w:r>
        <w:rPr>
          <w:rFonts w:hint="eastAsia" w:ascii="方正仿宋_GBK" w:eastAsia="方正仿宋_GBK"/>
          <w:szCs w:val="21"/>
        </w:rPr>
        <w:t>），填方量为7.62万（含表土回填1.35万m</w:t>
      </w:r>
      <w:r>
        <w:rPr>
          <w:rFonts w:hint="eastAsia" w:ascii="方正仿宋_GBK" w:eastAsia="方正仿宋_GBK"/>
          <w:szCs w:val="21"/>
          <w:vertAlign w:val="superscript"/>
        </w:rPr>
        <w:t>3</w:t>
      </w:r>
      <w:r>
        <w:rPr>
          <w:rFonts w:hint="eastAsia" w:ascii="方正仿宋_GBK" w:eastAsia="方正仿宋_GBK"/>
          <w:szCs w:val="21"/>
        </w:rPr>
        <w:t>），无余方。项目总工期为24个月，计划建设工期为2022年7月至2024年6月。</w:t>
      </w:r>
    </w:p>
    <w:p w14:paraId="7695F0BF">
      <w:pPr>
        <w:spacing w:line="360" w:lineRule="auto"/>
        <w:ind w:right="227" w:firstLine="420" w:firstLineChars="200"/>
        <w:rPr>
          <w:rFonts w:hint="eastAsia" w:ascii="方正仿宋_GBK" w:eastAsia="方正仿宋_GBK"/>
          <w:b/>
          <w:bCs/>
          <w:szCs w:val="21"/>
        </w:rPr>
      </w:pPr>
      <w:r>
        <w:rPr>
          <w:rFonts w:hint="eastAsia" w:ascii="方正仿宋_GBK" w:eastAsia="方正仿宋_GBK"/>
          <w:b/>
          <w:bCs/>
          <w:szCs w:val="21"/>
        </w:rPr>
        <w:t>三、项目水土保持评价</w:t>
      </w:r>
    </w:p>
    <w:p w14:paraId="78539FCA">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（一）基本同意对主体工程选址（线）的水土保持评价。</w:t>
      </w:r>
    </w:p>
    <w:p w14:paraId="7F831E83">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（二）基本同意对建设方案与布局水土保持评价。</w:t>
      </w:r>
    </w:p>
    <w:p w14:paraId="76D8BF3E">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（三）基本同意对主体工程设计中水土保持措施的界定。</w:t>
      </w:r>
    </w:p>
    <w:p w14:paraId="46A51CC8">
      <w:pPr>
        <w:spacing w:line="360" w:lineRule="auto"/>
        <w:ind w:right="227" w:firstLine="420" w:firstLineChars="200"/>
        <w:rPr>
          <w:rFonts w:hint="eastAsia" w:ascii="方正仿宋_GBK" w:eastAsia="方正仿宋_GBK"/>
          <w:b/>
          <w:bCs/>
          <w:szCs w:val="21"/>
        </w:rPr>
      </w:pPr>
      <w:r>
        <w:rPr>
          <w:rFonts w:hint="eastAsia" w:ascii="方正仿宋_GBK" w:eastAsia="方正仿宋_GBK"/>
          <w:b/>
          <w:bCs/>
          <w:szCs w:val="21"/>
        </w:rPr>
        <w:t>四、水土流失分析与预测</w:t>
      </w:r>
    </w:p>
    <w:p w14:paraId="47B8A538">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（一）基本同意对项目水土流失现状及影响分析。</w:t>
      </w:r>
    </w:p>
    <w:p w14:paraId="18B62918">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（二）工程扰动地表面积为13.27hm</w:t>
      </w:r>
      <w:r>
        <w:rPr>
          <w:rFonts w:hint="eastAsia" w:ascii="方正仿宋_GBK" w:eastAsia="方正仿宋_GBK"/>
          <w:szCs w:val="21"/>
          <w:vertAlign w:val="superscript"/>
        </w:rPr>
        <w:t>2</w:t>
      </w:r>
      <w:r>
        <w:rPr>
          <w:rFonts w:hint="eastAsia" w:ascii="方正仿宋_GBK" w:eastAsia="方正仿宋_GBK"/>
          <w:szCs w:val="21"/>
        </w:rPr>
        <w:t>，损毁植被面积1.81hm</w:t>
      </w:r>
      <w:r>
        <w:rPr>
          <w:rFonts w:hint="eastAsia" w:ascii="方正仿宋_GBK" w:eastAsia="方正仿宋_GBK"/>
          <w:szCs w:val="21"/>
          <w:vertAlign w:val="superscript"/>
        </w:rPr>
        <w:t>2</w:t>
      </w:r>
      <w:r>
        <w:rPr>
          <w:rFonts w:hint="eastAsia" w:ascii="方正仿宋_GBK" w:eastAsia="方正仿宋_GBK"/>
          <w:szCs w:val="21"/>
        </w:rPr>
        <w:t>。</w:t>
      </w:r>
    </w:p>
    <w:p w14:paraId="6C0E3D0D">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（三）工程建设可能造成的水土流失总量为1296t，新增土壤流失量为1109t。</w:t>
      </w:r>
    </w:p>
    <w:p w14:paraId="572CBA55">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（四）基本同意水土流失的危害性分析。</w:t>
      </w:r>
    </w:p>
    <w:p w14:paraId="1FF400B2">
      <w:pPr>
        <w:spacing w:line="360" w:lineRule="auto"/>
        <w:ind w:right="227" w:firstLine="420" w:firstLineChars="200"/>
        <w:rPr>
          <w:rFonts w:hint="eastAsia" w:ascii="方正仿宋_GBK" w:eastAsia="方正仿宋_GBK"/>
          <w:b/>
          <w:bCs/>
          <w:szCs w:val="21"/>
        </w:rPr>
      </w:pPr>
      <w:r>
        <w:rPr>
          <w:rFonts w:hint="eastAsia" w:ascii="方正仿宋_GBK" w:eastAsia="方正仿宋_GBK"/>
          <w:b/>
          <w:bCs/>
          <w:szCs w:val="21"/>
        </w:rPr>
        <w:t>五、水土保持措施</w:t>
      </w:r>
    </w:p>
    <w:p w14:paraId="3A4FF407">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一）基本同意本项目水土流失防治分区划分为4个一级防治分区，即水厂工程防治区、配套管网防治区、施工场地防治区、表土堆放场防治区；其中配套管网防治区划分为取水管网防治亚区、送水管网防治亚区、配水管网防治亚区3个二级防治区。</w:t>
      </w:r>
    </w:p>
    <w:p w14:paraId="3C1C1ADC">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（二）基本同意由主体工程设计中具有水保功能的措施和水保方案新增的防治措施所组成的水土流失防治体系。</w:t>
      </w:r>
    </w:p>
    <w:p w14:paraId="18357643">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（三）基本同意防治区防治措施布局。</w:t>
      </w:r>
    </w:p>
    <w:p w14:paraId="1B0E3E1E">
      <w:pPr>
        <w:spacing w:line="360" w:lineRule="auto"/>
        <w:ind w:right="227" w:firstLine="420" w:firstLineChars="200"/>
        <w:rPr>
          <w:rFonts w:hint="eastAsia" w:ascii="方正仿宋_GBK" w:eastAsia="方正仿宋_GBK"/>
          <w:szCs w:val="21"/>
        </w:rPr>
      </w:pPr>
      <w:r>
        <w:rPr>
          <w:rFonts w:hint="eastAsia" w:ascii="方正仿宋_GBK" w:eastAsia="方正仿宋_GBK"/>
          <w:szCs w:val="21"/>
        </w:rPr>
        <w:t>（四）新增防护措施布设基本恰当。</w:t>
      </w:r>
    </w:p>
    <w:p w14:paraId="23326C51">
      <w:pPr>
        <w:spacing w:line="360" w:lineRule="auto"/>
        <w:ind w:right="227" w:firstLine="420" w:firstLineChars="200"/>
        <w:rPr>
          <w:rFonts w:hint="eastAsia" w:ascii="方正仿宋_GBK" w:eastAsia="方正仿宋_GBK"/>
          <w:szCs w:val="21"/>
          <w:lang w:val="zh-CN"/>
        </w:rPr>
      </w:pPr>
      <w:r>
        <w:rPr>
          <w:rFonts w:hint="eastAsia" w:ascii="方正仿宋_GBK" w:eastAsia="方正仿宋_GBK"/>
          <w:szCs w:val="21"/>
          <w:lang w:val="zh-CN"/>
        </w:rPr>
        <w:t>1、水厂工程防治区</w:t>
      </w:r>
    </w:p>
    <w:p w14:paraId="56B1E642">
      <w:pPr>
        <w:topLinePunct/>
        <w:snapToGrid w:val="0"/>
        <w:spacing w:line="360" w:lineRule="auto"/>
        <w:ind w:firstLine="480"/>
        <w:rPr>
          <w:rFonts w:hint="eastAsia" w:ascii="方正仿宋_GBK" w:eastAsia="方正仿宋_GBK"/>
          <w:szCs w:val="21"/>
          <w:lang w:val="zh-CN"/>
        </w:rPr>
      </w:pPr>
      <w:r>
        <w:rPr>
          <w:rFonts w:hint="eastAsia" w:ascii="方正仿宋_GBK" w:eastAsia="方正仿宋_GBK"/>
          <w:szCs w:val="21"/>
          <w:lang w:val="zh-CN"/>
        </w:rPr>
        <w:t>主体设计：雨水管网1315m（DN200PE管108m，DN300PE管290m，DN400PE管180m，DN500PE管175m，DN500铸铁管562m），截水沟200m，土地整治0.06hm</w:t>
      </w:r>
      <w:r>
        <w:rPr>
          <w:rFonts w:hint="eastAsia" w:ascii="方正仿宋_GBK" w:eastAsia="方正仿宋_GBK"/>
          <w:szCs w:val="21"/>
          <w:vertAlign w:val="superscript"/>
          <w:lang w:val="zh-CN"/>
        </w:rPr>
        <w:t>2</w:t>
      </w:r>
      <w:r>
        <w:rPr>
          <w:rFonts w:hint="eastAsia" w:ascii="方正仿宋_GBK" w:eastAsia="方正仿宋_GBK"/>
          <w:szCs w:val="21"/>
          <w:lang w:val="zh-CN"/>
        </w:rPr>
        <w:t>，景观绿化0.48hm</w:t>
      </w:r>
      <w:r>
        <w:rPr>
          <w:rFonts w:hint="eastAsia" w:ascii="方正仿宋_GBK" w:eastAsia="方正仿宋_GBK"/>
          <w:szCs w:val="21"/>
          <w:vertAlign w:val="superscript"/>
          <w:lang w:val="zh-CN"/>
        </w:rPr>
        <w:t>2</w:t>
      </w:r>
      <w:r>
        <w:rPr>
          <w:rFonts w:hint="eastAsia" w:ascii="方正仿宋_GBK" w:eastAsia="方正仿宋_GBK"/>
          <w:szCs w:val="21"/>
          <w:lang w:val="zh-CN"/>
        </w:rPr>
        <w:t>。</w:t>
      </w:r>
    </w:p>
    <w:p w14:paraId="5708987E">
      <w:pPr>
        <w:pStyle w:val="9"/>
        <w:spacing w:line="360" w:lineRule="auto"/>
        <w:ind w:firstLine="420" w:firstLineChars="200"/>
        <w:rPr>
          <w:rFonts w:hint="eastAsia" w:ascii="方正仿宋_GBK" w:eastAsia="方正仿宋_GBK"/>
          <w:sz w:val="21"/>
          <w:szCs w:val="21"/>
          <w:lang w:val="zh-CN"/>
        </w:rPr>
      </w:pPr>
      <w:r>
        <w:rPr>
          <w:rFonts w:hint="eastAsia" w:ascii="方正仿宋_GBK" w:eastAsia="方正仿宋_GBK"/>
          <w:sz w:val="21"/>
          <w:szCs w:val="21"/>
          <w:lang w:val="zh-CN"/>
        </w:rPr>
        <w:t>方案新增：表土剥离3215m</w:t>
      </w:r>
      <w:r>
        <w:rPr>
          <w:rFonts w:hint="eastAsia" w:ascii="方正仿宋_GBK" w:eastAsia="方正仿宋_GBK"/>
          <w:sz w:val="21"/>
          <w:szCs w:val="21"/>
          <w:vertAlign w:val="superscript"/>
          <w:lang w:val="zh-CN"/>
        </w:rPr>
        <w:t>3</w:t>
      </w:r>
      <w:r>
        <w:rPr>
          <w:rFonts w:hint="eastAsia" w:ascii="方正仿宋_GBK" w:eastAsia="方正仿宋_GBK"/>
          <w:sz w:val="21"/>
          <w:szCs w:val="21"/>
          <w:lang w:val="zh-CN"/>
        </w:rPr>
        <w:t>，表土回覆2595m</w:t>
      </w:r>
      <w:r>
        <w:rPr>
          <w:rFonts w:hint="eastAsia" w:ascii="方正仿宋_GBK" w:eastAsia="方正仿宋_GBK"/>
          <w:sz w:val="21"/>
          <w:szCs w:val="21"/>
          <w:vertAlign w:val="superscript"/>
          <w:lang w:val="zh-CN"/>
        </w:rPr>
        <w:t>3</w:t>
      </w:r>
      <w:r>
        <w:rPr>
          <w:rFonts w:hint="eastAsia" w:ascii="方正仿宋_GBK" w:eastAsia="方正仿宋_GBK"/>
          <w:sz w:val="21"/>
          <w:szCs w:val="21"/>
          <w:lang w:val="zh-CN"/>
        </w:rPr>
        <w:t>，撒播草籽0.22hm</w:t>
      </w:r>
      <w:r>
        <w:rPr>
          <w:rFonts w:hint="eastAsia" w:ascii="方正仿宋_GBK" w:eastAsia="方正仿宋_GBK"/>
          <w:sz w:val="21"/>
          <w:szCs w:val="21"/>
          <w:vertAlign w:val="superscript"/>
          <w:lang w:val="zh-CN"/>
        </w:rPr>
        <w:t>2</w:t>
      </w:r>
      <w:r>
        <w:rPr>
          <w:rFonts w:hint="eastAsia" w:ascii="方正仿宋_GBK" w:eastAsia="方正仿宋_GBK"/>
          <w:sz w:val="21"/>
          <w:szCs w:val="21"/>
          <w:lang w:val="zh-CN"/>
        </w:rPr>
        <w:t>，防雨布遮盖2000m</w:t>
      </w:r>
      <w:r>
        <w:rPr>
          <w:rFonts w:hint="eastAsia" w:ascii="方正仿宋_GBK" w:eastAsia="方正仿宋_GBK"/>
          <w:sz w:val="21"/>
          <w:szCs w:val="21"/>
          <w:vertAlign w:val="superscript"/>
          <w:lang w:val="zh-CN"/>
        </w:rPr>
        <w:t>2</w:t>
      </w:r>
      <w:r>
        <w:rPr>
          <w:rFonts w:hint="eastAsia" w:ascii="方正仿宋_GBK" w:eastAsia="方正仿宋_GBK"/>
          <w:sz w:val="21"/>
          <w:szCs w:val="21"/>
          <w:lang w:val="zh-CN"/>
        </w:rPr>
        <w:t>，临时沉砂池1口。</w:t>
      </w:r>
    </w:p>
    <w:p w14:paraId="73A1AC3B">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2、配套管网防治区</w:t>
      </w:r>
    </w:p>
    <w:p w14:paraId="4EE46A86">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主体设计：土地整治2.90hm</w:t>
      </w:r>
      <w:r>
        <w:rPr>
          <w:rFonts w:hint="eastAsia" w:ascii="方正仿宋_GBK" w:eastAsia="方正仿宋_GBK"/>
          <w:szCs w:val="21"/>
          <w:vertAlign w:val="superscript"/>
          <w:lang w:val="zh-CN"/>
        </w:rPr>
        <w:t>2</w:t>
      </w:r>
      <w:r>
        <w:rPr>
          <w:rFonts w:hint="eastAsia" w:ascii="方正仿宋_GBK" w:eastAsia="方正仿宋_GBK"/>
          <w:szCs w:val="21"/>
          <w:lang w:val="zh-CN"/>
        </w:rPr>
        <w:t>，景观绿化2.23hm</w:t>
      </w:r>
      <w:r>
        <w:rPr>
          <w:rFonts w:hint="eastAsia" w:ascii="方正仿宋_GBK" w:eastAsia="方正仿宋_GBK"/>
          <w:szCs w:val="21"/>
          <w:vertAlign w:val="superscript"/>
          <w:lang w:val="zh-CN"/>
        </w:rPr>
        <w:t>2</w:t>
      </w:r>
      <w:r>
        <w:rPr>
          <w:rFonts w:hint="eastAsia" w:ascii="方正仿宋_GBK" w:eastAsia="方正仿宋_GBK"/>
          <w:szCs w:val="21"/>
          <w:lang w:val="zh-CN"/>
        </w:rPr>
        <w:t>。</w:t>
      </w:r>
    </w:p>
    <w:p w14:paraId="55439AE3">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方案新增：表土剥离9950m</w:t>
      </w:r>
      <w:r>
        <w:rPr>
          <w:rFonts w:hint="eastAsia" w:ascii="方正仿宋_GBK" w:eastAsia="方正仿宋_GBK"/>
          <w:szCs w:val="21"/>
          <w:vertAlign w:val="superscript"/>
          <w:lang w:val="zh-CN"/>
        </w:rPr>
        <w:t>3</w:t>
      </w:r>
      <w:r>
        <w:rPr>
          <w:rFonts w:hint="eastAsia" w:ascii="方正仿宋_GBK" w:eastAsia="方正仿宋_GBK"/>
          <w:szCs w:val="21"/>
          <w:lang w:val="zh-CN"/>
        </w:rPr>
        <w:t>，表土回覆9950m</w:t>
      </w:r>
      <w:r>
        <w:rPr>
          <w:rFonts w:hint="eastAsia" w:ascii="方正仿宋_GBK" w:eastAsia="方正仿宋_GBK"/>
          <w:szCs w:val="21"/>
          <w:vertAlign w:val="superscript"/>
          <w:lang w:val="zh-CN"/>
        </w:rPr>
        <w:t>3</w:t>
      </w:r>
      <w:r>
        <w:rPr>
          <w:rFonts w:hint="eastAsia" w:ascii="方正仿宋_GBK" w:eastAsia="方正仿宋_GBK"/>
          <w:szCs w:val="21"/>
          <w:lang w:val="zh-CN"/>
        </w:rPr>
        <w:t>，临时拦挡80m，防雨布遮盖10000m</w:t>
      </w:r>
      <w:r>
        <w:rPr>
          <w:rFonts w:hint="eastAsia" w:ascii="方正仿宋_GBK" w:eastAsia="方正仿宋_GBK"/>
          <w:szCs w:val="21"/>
          <w:vertAlign w:val="superscript"/>
          <w:lang w:val="zh-CN"/>
        </w:rPr>
        <w:t>2</w:t>
      </w:r>
      <w:r>
        <w:rPr>
          <w:rFonts w:hint="eastAsia" w:ascii="方正仿宋_GBK" w:eastAsia="方正仿宋_GBK"/>
          <w:szCs w:val="21"/>
          <w:lang w:val="zh-CN"/>
        </w:rPr>
        <w:t>。</w:t>
      </w:r>
    </w:p>
    <w:p w14:paraId="2100E8AA">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3、施工场地防治区</w:t>
      </w:r>
    </w:p>
    <w:p w14:paraId="7ECD6353">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主体设计：土地整治0.21hm</w:t>
      </w:r>
      <w:r>
        <w:rPr>
          <w:rFonts w:hint="eastAsia" w:ascii="方正仿宋_GBK" w:eastAsia="方正仿宋_GBK"/>
          <w:szCs w:val="21"/>
          <w:vertAlign w:val="superscript"/>
          <w:lang w:val="zh-CN"/>
        </w:rPr>
        <w:t>2</w:t>
      </w:r>
      <w:r>
        <w:rPr>
          <w:rFonts w:hint="eastAsia" w:ascii="方正仿宋_GBK" w:eastAsia="方正仿宋_GBK"/>
          <w:szCs w:val="21"/>
          <w:lang w:val="zh-CN"/>
        </w:rPr>
        <w:t>。</w:t>
      </w:r>
    </w:p>
    <w:p w14:paraId="359D1D86">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方案新增：表土剥离325m</w:t>
      </w:r>
      <w:r>
        <w:rPr>
          <w:rFonts w:hint="eastAsia" w:ascii="方正仿宋_GBK" w:eastAsia="方正仿宋_GBK"/>
          <w:szCs w:val="21"/>
          <w:vertAlign w:val="superscript"/>
          <w:lang w:val="zh-CN"/>
        </w:rPr>
        <w:t>3</w:t>
      </w:r>
      <w:r>
        <w:rPr>
          <w:rFonts w:hint="eastAsia" w:ascii="方正仿宋_GBK" w:eastAsia="方正仿宋_GBK"/>
          <w:szCs w:val="21"/>
          <w:lang w:val="zh-CN"/>
        </w:rPr>
        <w:t>，表土回覆945m</w:t>
      </w:r>
      <w:r>
        <w:rPr>
          <w:rFonts w:hint="eastAsia" w:ascii="方正仿宋_GBK" w:eastAsia="方正仿宋_GBK"/>
          <w:szCs w:val="21"/>
          <w:vertAlign w:val="superscript"/>
          <w:lang w:val="zh-CN"/>
        </w:rPr>
        <w:t>3</w:t>
      </w:r>
      <w:r>
        <w:rPr>
          <w:rFonts w:hint="eastAsia" w:ascii="方正仿宋_GBK" w:eastAsia="方正仿宋_GBK"/>
          <w:szCs w:val="21"/>
          <w:lang w:val="zh-CN"/>
        </w:rPr>
        <w:t>，临时排水沟255m，临时沉砂池2口。</w:t>
      </w:r>
    </w:p>
    <w:p w14:paraId="5F5E8248">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4、表土堆放场防治区</w:t>
      </w:r>
    </w:p>
    <w:p w14:paraId="3456D948">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方案新增：撒播草籽0.46hm</w:t>
      </w:r>
      <w:r>
        <w:rPr>
          <w:rFonts w:hint="eastAsia" w:ascii="方正仿宋_GBK" w:eastAsia="方正仿宋_GBK"/>
          <w:szCs w:val="21"/>
          <w:vertAlign w:val="superscript"/>
          <w:lang w:val="zh-CN"/>
        </w:rPr>
        <w:t>2</w:t>
      </w:r>
      <w:r>
        <w:rPr>
          <w:rFonts w:hint="eastAsia" w:ascii="方正仿宋_GBK" w:eastAsia="方正仿宋_GBK"/>
          <w:szCs w:val="21"/>
          <w:lang w:val="zh-CN"/>
        </w:rPr>
        <w:t>，防雨布遮盖4000m</w:t>
      </w:r>
      <w:r>
        <w:rPr>
          <w:rFonts w:hint="eastAsia" w:ascii="方正仿宋_GBK" w:eastAsia="方正仿宋_GBK"/>
          <w:szCs w:val="21"/>
          <w:vertAlign w:val="superscript"/>
          <w:lang w:val="zh-CN"/>
        </w:rPr>
        <w:t>2</w:t>
      </w:r>
      <w:r>
        <w:rPr>
          <w:rFonts w:hint="eastAsia" w:ascii="方正仿宋_GBK" w:eastAsia="方正仿宋_GBK"/>
          <w:szCs w:val="21"/>
          <w:lang w:val="zh-CN"/>
        </w:rPr>
        <w:t>，临时排水沟423m，临时沉砂池5口，临时拦挡258m。</w:t>
      </w:r>
    </w:p>
    <w:p w14:paraId="5C8FF45C">
      <w:pPr>
        <w:topLinePunct/>
        <w:snapToGrid w:val="0"/>
        <w:spacing w:line="360" w:lineRule="auto"/>
        <w:ind w:firstLine="420" w:firstLineChars="200"/>
        <w:rPr>
          <w:rFonts w:hint="eastAsia" w:ascii="方正仿宋_GBK" w:eastAsia="方正仿宋_GBK"/>
          <w:szCs w:val="21"/>
          <w:lang w:val="zh-CN"/>
        </w:rPr>
      </w:pPr>
      <w:r>
        <w:rPr>
          <w:rFonts w:hint="eastAsia" w:ascii="方正仿宋_GBK" w:eastAsia="方正仿宋_GBK"/>
          <w:szCs w:val="21"/>
          <w:lang w:val="zh-CN"/>
        </w:rPr>
        <w:t>（五）水土保持施工组织设计基本可行。</w:t>
      </w:r>
    </w:p>
    <w:p w14:paraId="3E2A7BC3">
      <w:pPr>
        <w:topLinePunct/>
        <w:snapToGrid w:val="0"/>
        <w:spacing w:line="360" w:lineRule="auto"/>
        <w:ind w:firstLine="420" w:firstLineChars="200"/>
        <w:rPr>
          <w:rFonts w:hint="eastAsia" w:ascii="方正仿宋_GBK" w:eastAsia="方正仿宋_GBK"/>
          <w:b/>
          <w:bCs/>
          <w:szCs w:val="21"/>
          <w:lang w:val="zh-CN"/>
        </w:rPr>
      </w:pPr>
      <w:r>
        <w:rPr>
          <w:rFonts w:hint="eastAsia" w:ascii="方正仿宋_GBK" w:eastAsia="方正仿宋_GBK"/>
          <w:b/>
          <w:bCs/>
          <w:szCs w:val="21"/>
          <w:lang w:val="zh-CN"/>
        </w:rPr>
        <w:t>六、水土保持监测</w:t>
      </w:r>
    </w:p>
    <w:p w14:paraId="6CA818D2">
      <w:pPr>
        <w:spacing w:line="360" w:lineRule="auto"/>
        <w:ind w:right="226" w:firstLine="420" w:firstLineChars="200"/>
        <w:rPr>
          <w:rFonts w:hint="eastAsia" w:ascii="方正仿宋_GBK" w:eastAsia="方正仿宋_GBK"/>
          <w:szCs w:val="21"/>
        </w:rPr>
      </w:pPr>
      <w:r>
        <w:rPr>
          <w:rFonts w:hint="eastAsia" w:ascii="方正仿宋_GBK" w:eastAsia="方正仿宋_GBK"/>
          <w:szCs w:val="21"/>
        </w:rPr>
        <w:t>基本同意水土保持监测方案。监测工作前应进一步完善和优化监测实施方案。</w:t>
      </w:r>
    </w:p>
    <w:p w14:paraId="512D930D">
      <w:pPr>
        <w:spacing w:line="360" w:lineRule="auto"/>
        <w:ind w:right="227" w:firstLine="420" w:firstLineChars="200"/>
        <w:rPr>
          <w:rFonts w:hint="eastAsia" w:ascii="方正仿宋_GBK" w:eastAsia="方正仿宋_GBK"/>
          <w:szCs w:val="21"/>
        </w:rPr>
      </w:pPr>
      <w:r>
        <w:rPr>
          <w:rFonts w:hint="eastAsia" w:ascii="方正仿宋_GBK" w:eastAsia="方正仿宋_GBK"/>
          <w:b/>
          <w:bCs/>
          <w:szCs w:val="21"/>
        </w:rPr>
        <w:t>七、水土保持投资估算及效益分析</w:t>
      </w:r>
    </w:p>
    <w:p w14:paraId="2C9DAF7D">
      <w:pPr>
        <w:spacing w:line="360" w:lineRule="auto"/>
        <w:ind w:right="226" w:firstLine="420" w:firstLineChars="200"/>
        <w:rPr>
          <w:rFonts w:hint="eastAsia" w:ascii="方正仿宋_GBK" w:eastAsia="方正仿宋_GBK"/>
          <w:szCs w:val="21"/>
        </w:rPr>
      </w:pPr>
      <w:r>
        <w:rPr>
          <w:rFonts w:hint="eastAsia" w:ascii="方正仿宋_GBK" w:eastAsia="方正仿宋_GBK"/>
          <w:szCs w:val="21"/>
        </w:rPr>
        <w:t>（一）投资估算编制依据正确，费用及定额选择基本合理。</w:t>
      </w:r>
    </w:p>
    <w:p w14:paraId="02519F2A">
      <w:pPr>
        <w:spacing w:line="360" w:lineRule="auto"/>
        <w:ind w:right="226" w:firstLine="420" w:firstLineChars="200"/>
        <w:rPr>
          <w:rFonts w:hint="eastAsia" w:ascii="方正仿宋_GBK" w:eastAsia="方正仿宋_GBK"/>
          <w:szCs w:val="21"/>
        </w:rPr>
      </w:pPr>
      <w:r>
        <w:rPr>
          <w:rFonts w:hint="eastAsia" w:ascii="方正仿宋_GBK" w:eastAsia="方正仿宋_GBK"/>
          <w:szCs w:val="21"/>
        </w:rPr>
        <w:t>（二）本</w:t>
      </w:r>
      <w:r>
        <w:rPr>
          <w:rFonts w:hint="eastAsia" w:ascii="方正仿宋_GBK" w:eastAsia="方正仿宋_GBK"/>
          <w:szCs w:val="21"/>
          <w:lang w:val="zh-CN"/>
        </w:rPr>
        <w:t>工程水土保持总投资为</w:t>
      </w:r>
      <w:r>
        <w:rPr>
          <w:rFonts w:hint="eastAsia" w:ascii="方正仿宋_GBK" w:eastAsia="方正仿宋_GBK"/>
          <w:szCs w:val="21"/>
        </w:rPr>
        <w:t>157.37</w:t>
      </w:r>
      <w:r>
        <w:rPr>
          <w:rFonts w:hint="eastAsia" w:ascii="方正仿宋_GBK" w:eastAsia="方正仿宋_GBK"/>
          <w:szCs w:val="21"/>
          <w:lang w:val="zh-CN"/>
        </w:rPr>
        <w:t>万元，其中主体已有水土保持投资</w:t>
      </w:r>
      <w:r>
        <w:rPr>
          <w:rFonts w:hint="eastAsia" w:ascii="方正仿宋_GBK" w:eastAsia="方正仿宋_GBK"/>
          <w:szCs w:val="21"/>
        </w:rPr>
        <w:t>79.03</w:t>
      </w:r>
      <w:r>
        <w:rPr>
          <w:rFonts w:hint="eastAsia" w:ascii="方正仿宋_GBK" w:eastAsia="方正仿宋_GBK"/>
          <w:szCs w:val="21"/>
          <w:lang w:val="zh-CN"/>
        </w:rPr>
        <w:t>万元，方案新增水土保持投资</w:t>
      </w:r>
      <w:r>
        <w:rPr>
          <w:rFonts w:hint="eastAsia" w:ascii="方正仿宋_GBK" w:eastAsia="方正仿宋_GBK"/>
          <w:szCs w:val="21"/>
        </w:rPr>
        <w:t>78.34</w:t>
      </w:r>
      <w:r>
        <w:rPr>
          <w:rFonts w:hint="eastAsia" w:ascii="方正仿宋_GBK" w:eastAsia="方正仿宋_GBK"/>
          <w:szCs w:val="21"/>
          <w:lang w:val="zh-CN"/>
        </w:rPr>
        <w:t>万元。方案新增投资中：工程措施</w:t>
      </w:r>
      <w:r>
        <w:rPr>
          <w:rFonts w:hint="eastAsia" w:ascii="方正仿宋_GBK" w:eastAsia="方正仿宋_GBK"/>
          <w:szCs w:val="21"/>
        </w:rPr>
        <w:t>28.35万元，植物措施0.56万元，监测措施13.09万元，</w:t>
      </w:r>
      <w:r>
        <w:rPr>
          <w:rFonts w:hint="eastAsia" w:ascii="方正仿宋_GBK" w:eastAsia="方正仿宋_GBK"/>
          <w:szCs w:val="21"/>
          <w:lang w:val="zh-CN"/>
        </w:rPr>
        <w:t>临时措施费</w:t>
      </w:r>
      <w:r>
        <w:rPr>
          <w:rFonts w:hint="eastAsia" w:ascii="方正仿宋_GBK" w:eastAsia="方正仿宋_GBK"/>
          <w:szCs w:val="21"/>
        </w:rPr>
        <w:t>21.88万元，</w:t>
      </w:r>
      <w:r>
        <w:rPr>
          <w:rFonts w:hint="eastAsia" w:ascii="方正仿宋_GBK" w:eastAsia="方正仿宋_GBK"/>
          <w:szCs w:val="21"/>
          <w:lang w:val="zh-CN"/>
        </w:rPr>
        <w:t>独立费用</w:t>
      </w:r>
      <w:r>
        <w:rPr>
          <w:rFonts w:hint="eastAsia" w:ascii="方正仿宋_GBK" w:eastAsia="方正仿宋_GBK"/>
          <w:szCs w:val="21"/>
        </w:rPr>
        <w:t>10.03</w:t>
      </w:r>
      <w:r>
        <w:rPr>
          <w:rFonts w:hint="eastAsia" w:ascii="方正仿宋_GBK" w:eastAsia="方正仿宋_GBK"/>
          <w:szCs w:val="21"/>
          <w:lang w:val="zh-CN"/>
        </w:rPr>
        <w:t>万元，基本预备费</w:t>
      </w:r>
      <w:r>
        <w:rPr>
          <w:rFonts w:hint="eastAsia" w:ascii="方正仿宋_GBK" w:eastAsia="方正仿宋_GBK"/>
          <w:szCs w:val="21"/>
        </w:rPr>
        <w:t>4.43</w:t>
      </w:r>
      <w:r>
        <w:rPr>
          <w:rFonts w:hint="eastAsia" w:ascii="方正仿宋_GBK" w:eastAsia="方正仿宋_GBK"/>
          <w:szCs w:val="21"/>
          <w:lang w:val="zh-CN"/>
        </w:rPr>
        <w:t>万元，水土保持补偿费</w:t>
      </w:r>
      <w:r>
        <w:rPr>
          <w:rFonts w:hint="eastAsia" w:ascii="方正仿宋_GBK" w:eastAsia="方正仿宋_GBK"/>
          <w:szCs w:val="21"/>
        </w:rPr>
        <w:t>18.5798</w:t>
      </w:r>
      <w:r>
        <w:rPr>
          <w:rFonts w:hint="eastAsia" w:ascii="方正仿宋_GBK" w:eastAsia="方正仿宋_GBK"/>
          <w:szCs w:val="21"/>
          <w:lang w:val="zh-CN"/>
        </w:rPr>
        <w:t>万元（渝财综〔2015〕101号，免征）</w:t>
      </w:r>
      <w:r>
        <w:rPr>
          <w:rFonts w:hint="eastAsia" w:ascii="方正仿宋_GBK" w:eastAsia="方正仿宋_GBK"/>
          <w:szCs w:val="21"/>
        </w:rPr>
        <w:t>。</w:t>
      </w:r>
    </w:p>
    <w:p w14:paraId="49998D11">
      <w:pPr>
        <w:widowControl/>
        <w:jc w:val="left"/>
        <w:rPr>
          <w:rFonts w:ascii="宋体" w:hAnsi="宋体" w:cs="宋体"/>
          <w:kern w:val="0"/>
          <w:szCs w:val="21"/>
        </w:rPr>
      </w:pPr>
    </w:p>
    <w:p w14:paraId="72D018FF">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6432" behindDoc="0" locked="0" layoutInCell="1" allowOverlap="1">
            <wp:simplePos x="0" y="0"/>
            <wp:positionH relativeFrom="column">
              <wp:posOffset>-43180</wp:posOffset>
            </wp:positionH>
            <wp:positionV relativeFrom="paragraph">
              <wp:posOffset>42545</wp:posOffset>
            </wp:positionV>
            <wp:extent cx="5762625" cy="8258175"/>
            <wp:effectExtent l="19050" t="0" r="9525" b="0"/>
            <wp:wrapNone/>
            <wp:docPr id="1" name="图片 2" descr="D:\我的文档\Documents\Tencent Files\1134760804\Image\C2C\9BBAB92E679899ED036B464D9C4C2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我的文档\Documents\Tencent Files\1134760804\Image\C2C\9BBAB92E679899ED036B464D9C4C2CDC.jpg"/>
                    <pic:cNvPicPr>
                      <a:picLocks noChangeAspect="1" noChangeArrowheads="1"/>
                    </pic:cNvPicPr>
                  </pic:nvPicPr>
                  <pic:blipFill>
                    <a:blip r:embed="rId6"/>
                    <a:srcRect/>
                    <a:stretch>
                      <a:fillRect/>
                    </a:stretch>
                  </pic:blipFill>
                  <pic:spPr>
                    <a:xfrm>
                      <a:off x="0" y="0"/>
                      <a:ext cx="5762625" cy="8258175"/>
                    </a:xfrm>
                    <a:prstGeom prst="rect">
                      <a:avLst/>
                    </a:prstGeom>
                    <a:noFill/>
                    <a:ln w="9525">
                      <a:noFill/>
                      <a:miter lim="800000"/>
                      <a:headEnd/>
                      <a:tailEnd/>
                    </a:ln>
                  </pic:spPr>
                </pic:pic>
              </a:graphicData>
            </a:graphic>
          </wp:anchor>
        </w:drawing>
      </w:r>
    </w:p>
    <w:p w14:paraId="42B30E27">
      <w:pPr>
        <w:widowControl/>
        <w:spacing w:line="400" w:lineRule="exact"/>
        <w:jc w:val="left"/>
        <w:rPr>
          <w:rFonts w:ascii="宋体" w:hAnsi="宋体" w:cs="宋体"/>
          <w:kern w:val="0"/>
          <w:sz w:val="24"/>
        </w:rPr>
      </w:pPr>
    </w:p>
    <w:p w14:paraId="090EF67A">
      <w:pPr>
        <w:widowControl/>
        <w:spacing w:line="400" w:lineRule="exact"/>
        <w:jc w:val="left"/>
        <w:rPr>
          <w:rFonts w:ascii="宋体" w:hAnsi="宋体" w:cs="宋体"/>
          <w:kern w:val="0"/>
          <w:sz w:val="24"/>
        </w:rPr>
      </w:pPr>
    </w:p>
    <w:p w14:paraId="04898D85">
      <w:pPr>
        <w:widowControl/>
        <w:spacing w:line="400" w:lineRule="exact"/>
        <w:jc w:val="left"/>
        <w:rPr>
          <w:rFonts w:ascii="宋体" w:hAnsi="宋体" w:cs="宋体"/>
          <w:kern w:val="0"/>
          <w:sz w:val="24"/>
        </w:rPr>
      </w:pPr>
    </w:p>
    <w:p w14:paraId="49F4671D">
      <w:pPr>
        <w:widowControl/>
        <w:spacing w:line="400" w:lineRule="exact"/>
        <w:jc w:val="left"/>
        <w:rPr>
          <w:rFonts w:ascii="宋体" w:hAnsi="宋体" w:cs="宋体"/>
          <w:kern w:val="0"/>
          <w:sz w:val="24"/>
        </w:rPr>
      </w:pPr>
    </w:p>
    <w:p w14:paraId="4776B56F">
      <w:pPr>
        <w:widowControl/>
        <w:spacing w:line="400" w:lineRule="exact"/>
        <w:jc w:val="left"/>
        <w:rPr>
          <w:rFonts w:ascii="宋体" w:hAnsi="宋体" w:cs="宋体"/>
          <w:kern w:val="0"/>
          <w:sz w:val="24"/>
        </w:rPr>
      </w:pPr>
    </w:p>
    <w:p w14:paraId="7AC921D9">
      <w:pPr>
        <w:widowControl/>
        <w:spacing w:line="400" w:lineRule="exact"/>
        <w:jc w:val="left"/>
        <w:rPr>
          <w:rFonts w:ascii="宋体" w:hAnsi="宋体" w:cs="宋体"/>
          <w:kern w:val="0"/>
          <w:sz w:val="24"/>
        </w:rPr>
      </w:pPr>
    </w:p>
    <w:p w14:paraId="19ED1C75">
      <w:pPr>
        <w:widowControl/>
        <w:spacing w:line="400" w:lineRule="exact"/>
        <w:jc w:val="left"/>
        <w:rPr>
          <w:rFonts w:ascii="宋体" w:hAnsi="宋体" w:cs="宋体"/>
          <w:kern w:val="0"/>
          <w:sz w:val="24"/>
        </w:rPr>
      </w:pPr>
    </w:p>
    <w:p w14:paraId="4F6EBC58">
      <w:pPr>
        <w:widowControl/>
        <w:spacing w:line="400" w:lineRule="exact"/>
        <w:jc w:val="left"/>
        <w:rPr>
          <w:rFonts w:ascii="宋体" w:hAnsi="宋体" w:cs="宋体"/>
          <w:kern w:val="0"/>
          <w:sz w:val="24"/>
        </w:rPr>
      </w:pPr>
    </w:p>
    <w:p w14:paraId="1927E344">
      <w:pPr>
        <w:widowControl/>
        <w:spacing w:line="400" w:lineRule="exact"/>
        <w:jc w:val="left"/>
        <w:rPr>
          <w:rFonts w:ascii="宋体" w:hAnsi="宋体" w:cs="宋体"/>
          <w:kern w:val="0"/>
          <w:sz w:val="24"/>
        </w:rPr>
      </w:pPr>
    </w:p>
    <w:p w14:paraId="3BEFF925">
      <w:pPr>
        <w:widowControl/>
        <w:spacing w:line="400" w:lineRule="exact"/>
        <w:jc w:val="left"/>
        <w:rPr>
          <w:rFonts w:ascii="宋体" w:hAnsi="宋体" w:cs="宋体"/>
          <w:kern w:val="0"/>
          <w:sz w:val="24"/>
        </w:rPr>
      </w:pPr>
    </w:p>
    <w:p w14:paraId="20FDCC30">
      <w:pPr>
        <w:widowControl/>
        <w:spacing w:line="400" w:lineRule="exact"/>
        <w:jc w:val="left"/>
        <w:rPr>
          <w:rFonts w:ascii="宋体" w:hAnsi="宋体" w:cs="宋体"/>
          <w:kern w:val="0"/>
          <w:sz w:val="24"/>
        </w:rPr>
      </w:pPr>
    </w:p>
    <w:p w14:paraId="5C13CF9C">
      <w:pPr>
        <w:widowControl/>
        <w:spacing w:line="400" w:lineRule="exact"/>
        <w:jc w:val="left"/>
        <w:rPr>
          <w:rFonts w:ascii="宋体" w:hAnsi="宋体" w:cs="宋体"/>
          <w:kern w:val="0"/>
          <w:sz w:val="24"/>
        </w:rPr>
      </w:pPr>
    </w:p>
    <w:p w14:paraId="179C4C01">
      <w:pPr>
        <w:widowControl/>
        <w:spacing w:line="400" w:lineRule="exact"/>
        <w:jc w:val="left"/>
        <w:rPr>
          <w:rFonts w:ascii="宋体" w:hAnsi="宋体" w:cs="宋体"/>
          <w:kern w:val="0"/>
          <w:sz w:val="24"/>
        </w:rPr>
      </w:pPr>
    </w:p>
    <w:p w14:paraId="32842185">
      <w:pPr>
        <w:widowControl/>
        <w:spacing w:line="400" w:lineRule="exact"/>
        <w:jc w:val="left"/>
        <w:rPr>
          <w:rFonts w:ascii="宋体" w:hAnsi="宋体" w:cs="宋体"/>
          <w:kern w:val="0"/>
          <w:sz w:val="24"/>
        </w:rPr>
      </w:pPr>
    </w:p>
    <w:p w14:paraId="4BAC6FF7">
      <w:pPr>
        <w:widowControl/>
        <w:spacing w:line="400" w:lineRule="exact"/>
        <w:jc w:val="left"/>
        <w:rPr>
          <w:rFonts w:ascii="宋体" w:hAnsi="宋体" w:cs="宋体"/>
          <w:kern w:val="0"/>
          <w:sz w:val="24"/>
        </w:rPr>
      </w:pPr>
    </w:p>
    <w:p w14:paraId="7112C246">
      <w:pPr>
        <w:widowControl/>
        <w:spacing w:line="400" w:lineRule="exact"/>
        <w:jc w:val="left"/>
        <w:rPr>
          <w:rFonts w:ascii="宋体" w:hAnsi="宋体" w:cs="宋体"/>
          <w:kern w:val="0"/>
          <w:sz w:val="24"/>
        </w:rPr>
      </w:pPr>
    </w:p>
    <w:p w14:paraId="1B57D888">
      <w:pPr>
        <w:widowControl/>
        <w:spacing w:line="400" w:lineRule="exact"/>
        <w:jc w:val="left"/>
        <w:rPr>
          <w:rFonts w:ascii="宋体" w:hAnsi="宋体" w:cs="宋体"/>
          <w:kern w:val="0"/>
          <w:sz w:val="24"/>
        </w:rPr>
      </w:pPr>
    </w:p>
    <w:p w14:paraId="1C86A6CE">
      <w:pPr>
        <w:widowControl/>
        <w:spacing w:line="400" w:lineRule="exact"/>
        <w:jc w:val="left"/>
        <w:rPr>
          <w:rFonts w:ascii="宋体" w:hAnsi="宋体" w:cs="宋体"/>
          <w:kern w:val="0"/>
          <w:sz w:val="24"/>
        </w:rPr>
      </w:pPr>
    </w:p>
    <w:p w14:paraId="02B5592C">
      <w:pPr>
        <w:widowControl/>
        <w:spacing w:line="400" w:lineRule="exact"/>
        <w:jc w:val="left"/>
        <w:rPr>
          <w:rFonts w:ascii="宋体" w:hAnsi="宋体" w:cs="宋体"/>
          <w:kern w:val="0"/>
          <w:sz w:val="24"/>
        </w:rPr>
      </w:pPr>
    </w:p>
    <w:p w14:paraId="402535A9">
      <w:pPr>
        <w:widowControl/>
        <w:spacing w:line="400" w:lineRule="exact"/>
        <w:jc w:val="left"/>
        <w:rPr>
          <w:rFonts w:ascii="宋体" w:hAnsi="宋体" w:cs="宋体"/>
          <w:kern w:val="0"/>
          <w:sz w:val="24"/>
        </w:rPr>
      </w:pPr>
    </w:p>
    <w:p w14:paraId="3523801B">
      <w:pPr>
        <w:widowControl/>
        <w:spacing w:line="400" w:lineRule="exact"/>
        <w:jc w:val="left"/>
        <w:rPr>
          <w:rFonts w:ascii="宋体" w:hAnsi="宋体" w:cs="宋体"/>
          <w:kern w:val="0"/>
          <w:sz w:val="24"/>
        </w:rPr>
      </w:pPr>
    </w:p>
    <w:p w14:paraId="21005095">
      <w:pPr>
        <w:widowControl/>
        <w:spacing w:line="400" w:lineRule="exact"/>
        <w:jc w:val="left"/>
        <w:rPr>
          <w:rFonts w:ascii="宋体" w:hAnsi="宋体" w:cs="宋体"/>
          <w:kern w:val="0"/>
          <w:sz w:val="24"/>
        </w:rPr>
      </w:pPr>
    </w:p>
    <w:p w14:paraId="1760E874">
      <w:pPr>
        <w:widowControl/>
        <w:spacing w:line="400" w:lineRule="exact"/>
        <w:jc w:val="left"/>
        <w:rPr>
          <w:rFonts w:ascii="宋体" w:hAnsi="宋体" w:cs="宋体"/>
          <w:kern w:val="0"/>
          <w:sz w:val="24"/>
        </w:rPr>
      </w:pPr>
    </w:p>
    <w:p w14:paraId="46B52F9E">
      <w:pPr>
        <w:widowControl/>
        <w:spacing w:line="400" w:lineRule="exact"/>
        <w:jc w:val="left"/>
        <w:rPr>
          <w:rFonts w:ascii="宋体" w:hAnsi="宋体" w:cs="宋体"/>
          <w:kern w:val="0"/>
          <w:sz w:val="24"/>
        </w:rPr>
      </w:pPr>
    </w:p>
    <w:p w14:paraId="0F61EACE">
      <w:pPr>
        <w:spacing w:line="400" w:lineRule="exact"/>
        <w:rPr>
          <w:lang w:val="en-GB"/>
        </w:rPr>
      </w:pPr>
    </w:p>
    <w:p w14:paraId="36E22B7E">
      <w:pPr>
        <w:spacing w:line="400" w:lineRule="exact"/>
        <w:rPr>
          <w:lang w:val="en-GB"/>
        </w:rPr>
      </w:pPr>
    </w:p>
    <w:p w14:paraId="4C98CE4F">
      <w:pPr>
        <w:spacing w:line="400" w:lineRule="exact"/>
        <w:rPr>
          <w:rFonts w:ascii="宋体" w:hAnsi="宋体" w:cs="宋体"/>
          <w:kern w:val="0"/>
          <w:sz w:val="24"/>
        </w:rPr>
      </w:pPr>
      <w:r>
        <w:rPr>
          <w:lang w:val="en-GB"/>
        </w:rPr>
        <w:tab/>
      </w:r>
      <w:r>
        <w:rPr>
          <w:rFonts w:ascii="宋体" w:hAnsi="宋体" w:cs="宋体"/>
          <w:kern w:val="0"/>
          <w:sz w:val="24"/>
        </w:rP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p>
    <w:p w14:paraId="4430B1C9">
      <w:pPr>
        <w:rPr>
          <w:lang w:val="en-GB"/>
        </w:rPr>
        <w:sectPr>
          <w:footerReference r:id="rId3" w:type="default"/>
          <w:pgSz w:w="11906" w:h="16838"/>
          <w:pgMar w:top="1418" w:right="1418" w:bottom="1418" w:left="1418" w:header="737" w:footer="851" w:gutter="0"/>
          <w:pgBorders>
            <w:top w:val="none" w:sz="0" w:space="0"/>
            <w:left w:val="none" w:sz="0" w:space="0"/>
            <w:bottom w:val="none" w:sz="0" w:space="0"/>
            <w:right w:val="none" w:sz="0" w:space="0"/>
          </w:pgBorders>
          <w:cols w:space="720" w:num="1"/>
          <w:docGrid w:linePitch="312" w:charSpace="0"/>
        </w:sectPr>
      </w:pPr>
    </w:p>
    <w:p w14:paraId="32E3D553">
      <w:pPr>
        <w:widowControl/>
        <w:jc w:val="left"/>
        <w:rPr>
          <w:rFonts w:ascii="宋体" w:hAnsi="宋体" w:cs="宋体"/>
          <w:kern w:val="0"/>
          <w:sz w:val="24"/>
        </w:rPr>
      </w:pPr>
      <w:r>
        <w:rPr>
          <w:rFonts w:ascii="宋体" w:hAnsi="宋体" w:cs="宋体"/>
          <w:kern w:val="0"/>
          <w:sz w:val="24"/>
        </w:rPr>
        <w:drawing>
          <wp:anchor distT="0" distB="0" distL="114300" distR="114300" simplePos="0" relativeHeight="251662336" behindDoc="0" locked="0" layoutInCell="1" allowOverlap="1">
            <wp:simplePos x="0" y="0"/>
            <wp:positionH relativeFrom="column">
              <wp:posOffset>18415</wp:posOffset>
            </wp:positionH>
            <wp:positionV relativeFrom="paragraph">
              <wp:posOffset>73660</wp:posOffset>
            </wp:positionV>
            <wp:extent cx="5615940" cy="8020050"/>
            <wp:effectExtent l="19050" t="0" r="3810" b="0"/>
            <wp:wrapNone/>
            <wp:docPr id="4" name="图片 5" descr="D:\我的文档\Documents\Tencent Files\1134760804\Image\C2C\O{8T%~_I6X%TS]3PE7X$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我的文档\Documents\Tencent Files\1134760804\Image\C2C\O{8T%~_I6X%TS]3PE7X$CE9.png"/>
                    <pic:cNvPicPr>
                      <a:picLocks noChangeAspect="1" noChangeArrowheads="1"/>
                    </pic:cNvPicPr>
                  </pic:nvPicPr>
                  <pic:blipFill>
                    <a:blip r:embed="rId7"/>
                    <a:srcRect/>
                    <a:stretch>
                      <a:fillRect/>
                    </a:stretch>
                  </pic:blipFill>
                  <pic:spPr>
                    <a:xfrm>
                      <a:off x="0" y="0"/>
                      <a:ext cx="5615940" cy="8020050"/>
                    </a:xfrm>
                    <a:prstGeom prst="rect">
                      <a:avLst/>
                    </a:prstGeom>
                    <a:noFill/>
                    <a:ln w="9525">
                      <a:noFill/>
                      <a:miter lim="800000"/>
                      <a:headEnd/>
                      <a:tailEnd/>
                    </a:ln>
                  </pic:spPr>
                </pic:pic>
              </a:graphicData>
            </a:graphic>
          </wp:anchor>
        </w:drawing>
      </w:r>
    </w:p>
    <w:p w14:paraId="74A5FC82">
      <w:pPr>
        <w:widowControl/>
        <w:jc w:val="left"/>
        <w:rPr>
          <w:rFonts w:ascii="宋体" w:hAnsi="宋体" w:cs="宋体"/>
          <w:kern w:val="0"/>
          <w:sz w:val="24"/>
        </w:rPr>
      </w:pPr>
    </w:p>
    <w:p w14:paraId="53689920">
      <w:pPr>
        <w:widowControl/>
        <w:jc w:val="left"/>
        <w:rPr>
          <w:rFonts w:ascii="宋体" w:hAnsi="宋体" w:cs="宋体"/>
          <w:kern w:val="0"/>
          <w:sz w:val="24"/>
        </w:rPr>
      </w:pPr>
    </w:p>
    <w:p w14:paraId="46388926">
      <w:pPr>
        <w:widowControl/>
        <w:jc w:val="left"/>
        <w:rPr>
          <w:rFonts w:ascii="宋体" w:hAnsi="宋体" w:cs="宋体"/>
          <w:kern w:val="0"/>
          <w:sz w:val="24"/>
        </w:rPr>
      </w:pPr>
    </w:p>
    <w:p w14:paraId="13D87CA9">
      <w:pPr>
        <w:pStyle w:val="6"/>
        <w:spacing w:line="260" w:lineRule="exact"/>
        <w:ind w:firstLine="0" w:firstLineChars="0"/>
        <w:rPr>
          <w:rFonts w:ascii="仿宋" w:hAnsi="仿宋" w:eastAsia="仿宋"/>
          <w:b w:val="0"/>
          <w:szCs w:val="24"/>
        </w:rPr>
      </w:pPr>
    </w:p>
    <w:p w14:paraId="350DC9DA">
      <w:pPr>
        <w:jc w:val="left"/>
        <w:rPr>
          <w:rFonts w:ascii="方正仿宋_GBK" w:hAnsi="宋体" w:eastAsia="方正仿宋_GBK" w:cs="宋体"/>
          <w:sz w:val="32"/>
          <w:szCs w:val="32"/>
        </w:rPr>
      </w:pPr>
    </w:p>
    <w:p w14:paraId="02B0D299">
      <w:pPr>
        <w:jc w:val="left"/>
        <w:rPr>
          <w:rFonts w:ascii="方正仿宋_GBK" w:hAnsi="宋体" w:eastAsia="方正仿宋_GBK" w:cs="宋体"/>
          <w:sz w:val="24"/>
        </w:rPr>
      </w:pPr>
    </w:p>
    <w:p w14:paraId="5AC55A47">
      <w:pPr>
        <w:jc w:val="left"/>
        <w:rPr>
          <w:rFonts w:ascii="方正仿宋_GBK" w:hAnsi="宋体" w:eastAsia="方正仿宋_GBK" w:cs="宋体"/>
          <w:sz w:val="24"/>
        </w:rPr>
      </w:pPr>
    </w:p>
    <w:p w14:paraId="68CFE180">
      <w:pPr>
        <w:jc w:val="left"/>
        <w:rPr>
          <w:rFonts w:ascii="方正仿宋_GBK" w:hAnsi="宋体" w:eastAsia="方正仿宋_GBK" w:cs="宋体"/>
          <w:sz w:val="24"/>
        </w:rPr>
      </w:pPr>
    </w:p>
    <w:p w14:paraId="7A79CD46">
      <w:pPr>
        <w:jc w:val="left"/>
        <w:rPr>
          <w:rFonts w:ascii="方正仿宋_GBK" w:hAnsi="宋体" w:eastAsia="方正仿宋_GBK" w:cs="宋体"/>
          <w:sz w:val="24"/>
        </w:rPr>
      </w:pPr>
    </w:p>
    <w:p w14:paraId="49D830DA">
      <w:pPr>
        <w:jc w:val="left"/>
        <w:rPr>
          <w:rFonts w:ascii="方正仿宋_GBK" w:hAnsi="宋体" w:eastAsia="方正仿宋_GBK" w:cs="宋体"/>
          <w:sz w:val="24"/>
        </w:rPr>
      </w:pPr>
    </w:p>
    <w:p w14:paraId="293EE0B9">
      <w:pPr>
        <w:jc w:val="left"/>
        <w:rPr>
          <w:rFonts w:ascii="方正仿宋_GBK" w:hAnsi="宋体" w:eastAsia="方正仿宋_GBK" w:cs="宋体"/>
          <w:sz w:val="24"/>
        </w:rPr>
      </w:pPr>
    </w:p>
    <w:p w14:paraId="738315A3">
      <w:pPr>
        <w:jc w:val="left"/>
        <w:rPr>
          <w:rFonts w:ascii="方正仿宋_GBK" w:hAnsi="宋体" w:eastAsia="方正仿宋_GBK" w:cs="宋体"/>
          <w:sz w:val="24"/>
        </w:rPr>
      </w:pPr>
    </w:p>
    <w:p w14:paraId="1927E46D">
      <w:pPr>
        <w:jc w:val="left"/>
        <w:rPr>
          <w:rFonts w:ascii="方正仿宋_GBK" w:hAnsi="宋体" w:eastAsia="方正仿宋_GBK" w:cs="宋体"/>
          <w:sz w:val="24"/>
        </w:rPr>
      </w:pPr>
    </w:p>
    <w:p w14:paraId="1AAAFCD1">
      <w:pPr>
        <w:jc w:val="left"/>
        <w:rPr>
          <w:rFonts w:ascii="方正仿宋_GBK" w:hAnsi="宋体" w:eastAsia="方正仿宋_GBK" w:cs="宋体"/>
          <w:sz w:val="24"/>
        </w:rPr>
      </w:pPr>
    </w:p>
    <w:p w14:paraId="2170E8F4">
      <w:pPr>
        <w:jc w:val="left"/>
        <w:rPr>
          <w:rFonts w:ascii="方正仿宋_GBK" w:hAnsi="宋体" w:eastAsia="方正仿宋_GBK" w:cs="宋体"/>
          <w:sz w:val="24"/>
        </w:rPr>
      </w:pPr>
    </w:p>
    <w:p w14:paraId="0007A2A5">
      <w:pPr>
        <w:jc w:val="left"/>
        <w:rPr>
          <w:rFonts w:ascii="方正仿宋_GBK" w:hAnsi="宋体" w:eastAsia="方正仿宋_GBK" w:cs="宋体"/>
          <w:sz w:val="24"/>
        </w:rPr>
      </w:pPr>
    </w:p>
    <w:p w14:paraId="3E265332">
      <w:pPr>
        <w:jc w:val="left"/>
        <w:rPr>
          <w:rFonts w:ascii="方正仿宋_GBK" w:hAnsi="宋体" w:eastAsia="方正仿宋_GBK" w:cs="宋体"/>
          <w:sz w:val="24"/>
        </w:rPr>
      </w:pPr>
    </w:p>
    <w:p w14:paraId="07599B41">
      <w:pPr>
        <w:jc w:val="left"/>
        <w:rPr>
          <w:rFonts w:ascii="方正仿宋_GBK" w:hAnsi="宋体" w:eastAsia="方正仿宋_GBK" w:cs="宋体"/>
          <w:sz w:val="24"/>
        </w:rPr>
      </w:pPr>
    </w:p>
    <w:p w14:paraId="70035B1C">
      <w:pPr>
        <w:jc w:val="left"/>
        <w:rPr>
          <w:rFonts w:ascii="方正仿宋_GBK" w:hAnsi="宋体" w:eastAsia="方正仿宋_GBK" w:cs="宋体"/>
          <w:sz w:val="24"/>
        </w:rPr>
      </w:pPr>
    </w:p>
    <w:p w14:paraId="15F1624B">
      <w:pPr>
        <w:jc w:val="left"/>
        <w:rPr>
          <w:rFonts w:ascii="方正仿宋_GBK" w:hAnsi="宋体" w:eastAsia="方正仿宋_GBK" w:cs="宋体"/>
          <w:sz w:val="24"/>
        </w:rPr>
      </w:pPr>
    </w:p>
    <w:p w14:paraId="4ACA9197">
      <w:pPr>
        <w:jc w:val="left"/>
        <w:rPr>
          <w:rFonts w:ascii="方正仿宋_GBK" w:hAnsi="宋体" w:eastAsia="方正仿宋_GBK" w:cs="宋体"/>
          <w:sz w:val="24"/>
        </w:rPr>
      </w:pPr>
    </w:p>
    <w:p w14:paraId="076AC3AF">
      <w:pPr>
        <w:jc w:val="left"/>
        <w:rPr>
          <w:rFonts w:ascii="方正仿宋_GBK" w:hAnsi="宋体" w:eastAsia="方正仿宋_GBK" w:cs="宋体"/>
          <w:sz w:val="24"/>
        </w:rPr>
      </w:pPr>
    </w:p>
    <w:p w14:paraId="7A6FEFF0">
      <w:pPr>
        <w:jc w:val="left"/>
        <w:rPr>
          <w:rFonts w:ascii="方正仿宋_GBK" w:hAnsi="宋体" w:eastAsia="方正仿宋_GBK" w:cs="宋体"/>
          <w:sz w:val="24"/>
        </w:rPr>
      </w:pPr>
    </w:p>
    <w:p w14:paraId="4ADE51B4">
      <w:pPr>
        <w:jc w:val="left"/>
        <w:rPr>
          <w:rFonts w:ascii="方正仿宋_GBK" w:hAnsi="宋体" w:eastAsia="方正仿宋_GBK" w:cs="宋体"/>
          <w:sz w:val="24"/>
        </w:rPr>
      </w:pPr>
    </w:p>
    <w:p w14:paraId="3529980E">
      <w:pPr>
        <w:jc w:val="left"/>
        <w:rPr>
          <w:rFonts w:ascii="方正仿宋_GBK" w:hAnsi="宋体" w:eastAsia="方正仿宋_GBK" w:cs="宋体"/>
          <w:sz w:val="24"/>
        </w:rPr>
      </w:pPr>
    </w:p>
    <w:p w14:paraId="70CFE511">
      <w:pPr>
        <w:jc w:val="left"/>
        <w:rPr>
          <w:rFonts w:ascii="方正仿宋_GBK" w:hAnsi="宋体" w:eastAsia="方正仿宋_GBK" w:cs="宋体"/>
          <w:sz w:val="24"/>
        </w:rPr>
      </w:pPr>
    </w:p>
    <w:p w14:paraId="792187E5">
      <w:pPr>
        <w:jc w:val="left"/>
        <w:rPr>
          <w:rFonts w:ascii="方正仿宋_GBK" w:hAnsi="宋体" w:eastAsia="方正仿宋_GBK" w:cs="宋体"/>
          <w:sz w:val="24"/>
        </w:rPr>
      </w:pPr>
    </w:p>
    <w:p w14:paraId="0B61041B">
      <w:pPr>
        <w:jc w:val="left"/>
        <w:rPr>
          <w:rFonts w:ascii="方正仿宋_GBK" w:hAnsi="宋体" w:eastAsia="方正仿宋_GBK" w:cs="宋体"/>
          <w:sz w:val="24"/>
        </w:rPr>
      </w:pPr>
    </w:p>
    <w:p w14:paraId="50862506">
      <w:pPr>
        <w:jc w:val="left"/>
        <w:rPr>
          <w:rFonts w:ascii="方正仿宋_GBK" w:hAnsi="宋体" w:eastAsia="方正仿宋_GBK" w:cs="宋体"/>
          <w:sz w:val="24"/>
        </w:rPr>
      </w:pPr>
    </w:p>
    <w:p w14:paraId="23C53EF7">
      <w:pPr>
        <w:jc w:val="left"/>
        <w:rPr>
          <w:rFonts w:ascii="方正仿宋_GBK" w:hAnsi="宋体" w:eastAsia="方正仿宋_GBK" w:cs="宋体"/>
          <w:sz w:val="24"/>
        </w:rPr>
      </w:pPr>
    </w:p>
    <w:p w14:paraId="78096DF1">
      <w:pPr>
        <w:jc w:val="left"/>
        <w:rPr>
          <w:rFonts w:ascii="方正仿宋_GBK" w:hAnsi="宋体" w:eastAsia="方正仿宋_GBK" w:cs="宋体"/>
          <w:sz w:val="24"/>
        </w:rPr>
      </w:pPr>
    </w:p>
    <w:p w14:paraId="5F17B592">
      <w:pPr>
        <w:jc w:val="left"/>
        <w:rPr>
          <w:rFonts w:ascii="方正仿宋_GBK" w:hAnsi="宋体" w:eastAsia="方正仿宋_GBK" w:cs="宋体"/>
          <w:sz w:val="24"/>
        </w:rPr>
      </w:pPr>
    </w:p>
    <w:p w14:paraId="69E39600">
      <w:pPr>
        <w:jc w:val="left"/>
        <w:rPr>
          <w:rFonts w:ascii="方正仿宋_GBK" w:hAnsi="宋体" w:eastAsia="方正仿宋_GBK" w:cs="宋体"/>
          <w:sz w:val="24"/>
        </w:rPr>
      </w:pPr>
    </w:p>
    <w:p w14:paraId="736B39C0">
      <w:pPr>
        <w:jc w:val="left"/>
        <w:rPr>
          <w:rFonts w:ascii="方正仿宋_GBK" w:hAnsi="宋体" w:eastAsia="方正仿宋_GBK" w:cs="宋体"/>
          <w:sz w:val="24"/>
        </w:rPr>
      </w:pPr>
    </w:p>
    <w:p w14:paraId="70C52F3E">
      <w:pPr>
        <w:jc w:val="left"/>
        <w:rPr>
          <w:rFonts w:ascii="方正仿宋_GBK" w:hAnsi="宋体" w:eastAsia="方正仿宋_GBK" w:cs="宋体"/>
          <w:sz w:val="24"/>
        </w:rPr>
      </w:pPr>
    </w:p>
    <w:p w14:paraId="6EBDC229">
      <w:pPr>
        <w:jc w:val="left"/>
        <w:rPr>
          <w:rFonts w:ascii="方正仿宋_GBK" w:hAnsi="宋体" w:eastAsia="方正仿宋_GBK" w:cs="宋体"/>
          <w:sz w:val="24"/>
        </w:rPr>
      </w:pPr>
      <w:r>
        <w:drawing>
          <wp:anchor distT="0" distB="0" distL="114300" distR="114300" simplePos="0" relativeHeight="251663360" behindDoc="0" locked="0" layoutInCell="1" allowOverlap="1">
            <wp:simplePos x="0" y="0"/>
            <wp:positionH relativeFrom="column">
              <wp:posOffset>18415</wp:posOffset>
            </wp:positionH>
            <wp:positionV relativeFrom="paragraph">
              <wp:posOffset>-2540</wp:posOffset>
            </wp:positionV>
            <wp:extent cx="5615940" cy="7762875"/>
            <wp:effectExtent l="19050" t="0" r="3810" b="0"/>
            <wp:wrapNone/>
            <wp:docPr id="8" name="图片 8" descr="D:\我的文档\Documents\Tencent Files\1134760804\Image\C2C\XXPD5MCG{RDC{MDYTCP67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我的文档\Documents\Tencent Files\1134760804\Image\C2C\XXPD5MCG{RDC{MDYTCP67X4.png"/>
                    <pic:cNvPicPr>
                      <a:picLocks noChangeAspect="1" noChangeArrowheads="1"/>
                    </pic:cNvPicPr>
                  </pic:nvPicPr>
                  <pic:blipFill>
                    <a:blip r:embed="rId8"/>
                    <a:srcRect/>
                    <a:stretch>
                      <a:fillRect/>
                    </a:stretch>
                  </pic:blipFill>
                  <pic:spPr>
                    <a:xfrm>
                      <a:off x="0" y="0"/>
                      <a:ext cx="5615940" cy="7762875"/>
                    </a:xfrm>
                    <a:prstGeom prst="rect">
                      <a:avLst/>
                    </a:prstGeom>
                    <a:noFill/>
                    <a:ln w="9525">
                      <a:noFill/>
                      <a:miter lim="800000"/>
                      <a:headEnd/>
                      <a:tailEnd/>
                    </a:ln>
                  </pic:spPr>
                </pic:pic>
              </a:graphicData>
            </a:graphic>
          </wp:anchor>
        </w:drawing>
      </w:r>
    </w:p>
    <w:p w14:paraId="43326925">
      <w:pPr>
        <w:jc w:val="left"/>
        <w:rPr>
          <w:rFonts w:ascii="方正仿宋_GBK" w:hAnsi="宋体" w:eastAsia="方正仿宋_GBK" w:cs="宋体"/>
          <w:sz w:val="24"/>
        </w:rPr>
      </w:pPr>
    </w:p>
    <w:p w14:paraId="30820346">
      <w:pPr>
        <w:jc w:val="left"/>
        <w:rPr>
          <w:rFonts w:ascii="方正仿宋_GBK" w:hAnsi="宋体" w:eastAsia="方正仿宋_GBK" w:cs="宋体"/>
          <w:sz w:val="24"/>
        </w:rPr>
      </w:pPr>
    </w:p>
    <w:p w14:paraId="5284C97B">
      <w:pPr>
        <w:widowControl/>
        <w:jc w:val="left"/>
        <w:rPr>
          <w:rFonts w:ascii="宋体" w:hAnsi="宋体" w:cs="宋体"/>
          <w:kern w:val="0"/>
          <w:sz w:val="24"/>
        </w:rPr>
      </w:pPr>
    </w:p>
    <w:p w14:paraId="10AD8E31">
      <w:pPr>
        <w:jc w:val="left"/>
        <w:rPr>
          <w:rFonts w:ascii="方正仿宋_GBK" w:hAnsi="宋体" w:eastAsia="方正仿宋_GBK" w:cs="宋体"/>
          <w:sz w:val="24"/>
        </w:rPr>
      </w:pPr>
    </w:p>
    <w:p w14:paraId="6AAE45CC">
      <w:pPr>
        <w:jc w:val="left"/>
        <w:rPr>
          <w:rFonts w:ascii="方正仿宋_GBK" w:hAnsi="宋体" w:eastAsia="方正仿宋_GBK" w:cs="宋体"/>
          <w:sz w:val="24"/>
        </w:rPr>
      </w:pPr>
      <w:r>
        <w:rPr>
          <w:rFonts w:hint="eastAsia" w:ascii="方正仿宋_GBK" w:hAnsi="宋体" w:eastAsia="方正仿宋_GBK" w:cs="宋体"/>
          <w:sz w:val="24"/>
        </w:rPr>
        <w:t xml:space="preserve">    </w:t>
      </w:r>
    </w:p>
    <w:p w14:paraId="4C625765">
      <w:pPr>
        <w:spacing w:line="500" w:lineRule="exact"/>
        <w:jc w:val="left"/>
        <w:rPr>
          <w:rFonts w:ascii="方正仿宋_GBK" w:hAnsi="宋体" w:eastAsia="方正仿宋_GBK" w:cs="宋体"/>
          <w:sz w:val="24"/>
        </w:rPr>
      </w:pPr>
    </w:p>
    <w:p w14:paraId="31ADE524">
      <w:pPr>
        <w:jc w:val="left"/>
        <w:rPr>
          <w:rFonts w:ascii="方正仿宋_GBK" w:hAnsi="宋体" w:eastAsia="方正仿宋_GBK" w:cs="宋体"/>
          <w:sz w:val="24"/>
        </w:rPr>
      </w:pPr>
    </w:p>
    <w:p w14:paraId="1EF03DB9">
      <w:pPr>
        <w:jc w:val="left"/>
        <w:rPr>
          <w:rFonts w:ascii="方正仿宋_GBK" w:hAnsi="宋体" w:eastAsia="方正仿宋_GBK" w:cs="宋体"/>
          <w:sz w:val="24"/>
        </w:rPr>
      </w:pPr>
    </w:p>
    <w:p w14:paraId="3D468BAB">
      <w:pPr>
        <w:jc w:val="left"/>
        <w:rPr>
          <w:rFonts w:ascii="方正仿宋_GBK" w:hAnsi="宋体" w:eastAsia="方正仿宋_GBK" w:cs="宋体"/>
          <w:sz w:val="24"/>
        </w:rPr>
      </w:pPr>
    </w:p>
    <w:p w14:paraId="4FA59A8A">
      <w:pPr>
        <w:jc w:val="left"/>
      </w:pPr>
    </w:p>
    <w:p w14:paraId="0644F069">
      <w:pPr>
        <w:jc w:val="left"/>
      </w:pPr>
    </w:p>
    <w:p w14:paraId="4D775202">
      <w:pPr>
        <w:jc w:val="left"/>
      </w:pPr>
    </w:p>
    <w:p w14:paraId="27B30567">
      <w:pPr>
        <w:jc w:val="left"/>
      </w:pPr>
    </w:p>
    <w:p w14:paraId="53A5364C">
      <w:pPr>
        <w:jc w:val="left"/>
      </w:pPr>
    </w:p>
    <w:p w14:paraId="74B4CB95">
      <w:pPr>
        <w:jc w:val="left"/>
      </w:pPr>
    </w:p>
    <w:p w14:paraId="29B96CDD">
      <w:pPr>
        <w:jc w:val="left"/>
      </w:pPr>
    </w:p>
    <w:p w14:paraId="4609DEF1">
      <w:pPr>
        <w:jc w:val="left"/>
      </w:pPr>
    </w:p>
    <w:p w14:paraId="2E6BA4D5">
      <w:pPr>
        <w:jc w:val="left"/>
      </w:pPr>
    </w:p>
    <w:p w14:paraId="03544D8A">
      <w:pPr>
        <w:jc w:val="left"/>
      </w:pPr>
    </w:p>
    <w:p w14:paraId="41D8337E">
      <w:pPr>
        <w:jc w:val="left"/>
      </w:pPr>
    </w:p>
    <w:p w14:paraId="7630531F">
      <w:pPr>
        <w:jc w:val="left"/>
      </w:pPr>
    </w:p>
    <w:p w14:paraId="457C8742">
      <w:pPr>
        <w:jc w:val="left"/>
      </w:pPr>
    </w:p>
    <w:p w14:paraId="3E0FEB9A">
      <w:pPr>
        <w:jc w:val="left"/>
      </w:pPr>
    </w:p>
    <w:p w14:paraId="38005592">
      <w:pPr>
        <w:jc w:val="left"/>
      </w:pPr>
    </w:p>
    <w:p w14:paraId="718BB1C7">
      <w:pPr>
        <w:jc w:val="left"/>
      </w:pPr>
    </w:p>
    <w:p w14:paraId="648485EE">
      <w:pPr>
        <w:jc w:val="left"/>
      </w:pPr>
    </w:p>
    <w:p w14:paraId="11D9A0EC">
      <w:pPr>
        <w:jc w:val="left"/>
      </w:pPr>
    </w:p>
    <w:p w14:paraId="2082207A">
      <w:pPr>
        <w:jc w:val="left"/>
      </w:pPr>
    </w:p>
    <w:p w14:paraId="0C8800CD">
      <w:pPr>
        <w:jc w:val="left"/>
      </w:pPr>
    </w:p>
    <w:p w14:paraId="1D61CF44">
      <w:pPr>
        <w:jc w:val="left"/>
      </w:pPr>
    </w:p>
    <w:p w14:paraId="0AC8A89D">
      <w:pPr>
        <w:jc w:val="left"/>
      </w:pPr>
    </w:p>
    <w:p w14:paraId="54FBA227">
      <w:pPr>
        <w:jc w:val="left"/>
      </w:pPr>
    </w:p>
    <w:p w14:paraId="602AC2D7">
      <w:pPr>
        <w:jc w:val="left"/>
      </w:pPr>
    </w:p>
    <w:p w14:paraId="365D5131">
      <w:pPr>
        <w:jc w:val="left"/>
      </w:pPr>
    </w:p>
    <w:p w14:paraId="412BCD54">
      <w:pPr>
        <w:jc w:val="left"/>
      </w:pPr>
    </w:p>
    <w:p w14:paraId="756D63A1">
      <w:pPr>
        <w:jc w:val="left"/>
      </w:pPr>
    </w:p>
    <w:p w14:paraId="2DC24BF7">
      <w:pPr>
        <w:jc w:val="left"/>
      </w:pPr>
    </w:p>
    <w:p w14:paraId="4574867B">
      <w:pPr>
        <w:jc w:val="left"/>
      </w:pPr>
    </w:p>
    <w:p w14:paraId="129AF495">
      <w:pPr>
        <w:jc w:val="left"/>
      </w:pPr>
    </w:p>
    <w:p w14:paraId="131BECB6">
      <w:pPr>
        <w:jc w:val="left"/>
      </w:pPr>
    </w:p>
    <w:p w14:paraId="4A9F01D9">
      <w:pPr>
        <w:jc w:val="left"/>
      </w:pPr>
    </w:p>
    <w:p w14:paraId="327978BE">
      <w:pPr>
        <w:jc w:val="left"/>
      </w:pPr>
    </w:p>
    <w:p w14:paraId="1897AFA8">
      <w:pPr>
        <w:jc w:val="left"/>
      </w:pPr>
    </w:p>
    <w:p w14:paraId="5C252503">
      <w:pPr>
        <w:jc w:val="left"/>
      </w:pPr>
    </w:p>
    <w:p w14:paraId="0AE15D9E">
      <w:pPr>
        <w:jc w:val="left"/>
        <w:rPr>
          <w:rFonts w:ascii="方正仿宋_GBK" w:hAnsi="宋体" w:eastAsia="方正仿宋_GBK" w:cs="宋体"/>
          <w:sz w:val="24"/>
        </w:rPr>
      </w:pPr>
    </w:p>
    <w:p w14:paraId="2D464595">
      <w:pPr>
        <w:tabs>
          <w:tab w:val="left" w:pos="930"/>
        </w:tabs>
        <w:rPr>
          <w:rFonts w:ascii="方正仿宋_GBK" w:eastAsia="方正仿宋_GBK"/>
          <w:sz w:val="32"/>
          <w:szCs w:val="32"/>
        </w:rPr>
      </w:pPr>
    </w:p>
    <w:p w14:paraId="77C5BEF7">
      <w:pPr>
        <w:tabs>
          <w:tab w:val="left" w:pos="930"/>
        </w:tabs>
      </w:pPr>
    </w:p>
    <w:p w14:paraId="12F5469A">
      <w:pPr>
        <w:tabs>
          <w:tab w:val="left" w:pos="930"/>
        </w:tabs>
      </w:pPr>
      <w:r>
        <w:rPr>
          <w:rFonts w:hint="eastAsia"/>
        </w:rPr>
        <w:drawing>
          <wp:anchor distT="0" distB="0" distL="114300" distR="114300" simplePos="0" relativeHeight="251664384" behindDoc="0" locked="0" layoutInCell="1" allowOverlap="1">
            <wp:simplePos x="0" y="0"/>
            <wp:positionH relativeFrom="column">
              <wp:posOffset>-105410</wp:posOffset>
            </wp:positionH>
            <wp:positionV relativeFrom="paragraph">
              <wp:posOffset>25400</wp:posOffset>
            </wp:positionV>
            <wp:extent cx="5615940" cy="7781925"/>
            <wp:effectExtent l="19050" t="0" r="3810" b="0"/>
            <wp:wrapNone/>
            <wp:docPr id="11" name="图片 11" descr="D:\我的文档\Documents\Tencent Files\1134760804\Image\C2C\)`Q)LCHE@37VGLBU3RZR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我的文档\Documents\Tencent Files\1134760804\Image\C2C\)`Q)LCHE@37VGLBU3RZR_]6.png"/>
                    <pic:cNvPicPr>
                      <a:picLocks noChangeAspect="1" noChangeArrowheads="1"/>
                    </pic:cNvPicPr>
                  </pic:nvPicPr>
                  <pic:blipFill>
                    <a:blip r:embed="rId9"/>
                    <a:srcRect/>
                    <a:stretch>
                      <a:fillRect/>
                    </a:stretch>
                  </pic:blipFill>
                  <pic:spPr>
                    <a:xfrm>
                      <a:off x="0" y="0"/>
                      <a:ext cx="5615940" cy="7781925"/>
                    </a:xfrm>
                    <a:prstGeom prst="rect">
                      <a:avLst/>
                    </a:prstGeom>
                    <a:noFill/>
                    <a:ln w="9525">
                      <a:noFill/>
                      <a:miter lim="800000"/>
                      <a:headEnd/>
                      <a:tailEnd/>
                    </a:ln>
                  </pic:spPr>
                </pic:pic>
              </a:graphicData>
            </a:graphic>
          </wp:anchor>
        </w:drawing>
      </w:r>
    </w:p>
    <w:p w14:paraId="1BFB9087">
      <w:pPr>
        <w:tabs>
          <w:tab w:val="left" w:pos="930"/>
        </w:tabs>
      </w:pPr>
    </w:p>
    <w:p w14:paraId="65D2A32E">
      <w:pPr>
        <w:tabs>
          <w:tab w:val="left" w:pos="930"/>
        </w:tabs>
      </w:pPr>
    </w:p>
    <w:p w14:paraId="3B783449">
      <w:pPr>
        <w:tabs>
          <w:tab w:val="left" w:pos="930"/>
        </w:tabs>
      </w:pPr>
    </w:p>
    <w:p w14:paraId="5BEA851E">
      <w:pPr>
        <w:tabs>
          <w:tab w:val="left" w:pos="930"/>
        </w:tabs>
      </w:pPr>
    </w:p>
    <w:p w14:paraId="03117314">
      <w:pPr>
        <w:tabs>
          <w:tab w:val="left" w:pos="930"/>
        </w:tabs>
      </w:pPr>
    </w:p>
    <w:p w14:paraId="01F25CBF">
      <w:pPr>
        <w:tabs>
          <w:tab w:val="left" w:pos="930"/>
        </w:tabs>
      </w:pPr>
    </w:p>
    <w:p w14:paraId="5F3EC1B0">
      <w:pPr>
        <w:tabs>
          <w:tab w:val="left" w:pos="930"/>
        </w:tabs>
      </w:pPr>
    </w:p>
    <w:p w14:paraId="2A7F4EE8">
      <w:pPr>
        <w:tabs>
          <w:tab w:val="left" w:pos="930"/>
        </w:tabs>
      </w:pPr>
    </w:p>
    <w:p w14:paraId="0F8F1C12">
      <w:pPr>
        <w:tabs>
          <w:tab w:val="left" w:pos="930"/>
        </w:tabs>
      </w:pPr>
    </w:p>
    <w:p w14:paraId="4A34F1E4">
      <w:pPr>
        <w:tabs>
          <w:tab w:val="left" w:pos="930"/>
        </w:tabs>
      </w:pPr>
    </w:p>
    <w:p w14:paraId="7FEFE142">
      <w:pPr>
        <w:tabs>
          <w:tab w:val="left" w:pos="930"/>
        </w:tabs>
      </w:pPr>
    </w:p>
    <w:p w14:paraId="0BE68F8E">
      <w:pPr>
        <w:tabs>
          <w:tab w:val="left" w:pos="930"/>
        </w:tabs>
      </w:pPr>
    </w:p>
    <w:p w14:paraId="74C1D955">
      <w:pPr>
        <w:tabs>
          <w:tab w:val="left" w:pos="930"/>
        </w:tabs>
      </w:pPr>
    </w:p>
    <w:p w14:paraId="63A8C77D">
      <w:pPr>
        <w:tabs>
          <w:tab w:val="left" w:pos="930"/>
        </w:tabs>
      </w:pPr>
    </w:p>
    <w:p w14:paraId="589F64C9">
      <w:pPr>
        <w:tabs>
          <w:tab w:val="left" w:pos="930"/>
        </w:tabs>
      </w:pPr>
    </w:p>
    <w:p w14:paraId="23AC1C97">
      <w:pPr>
        <w:tabs>
          <w:tab w:val="left" w:pos="930"/>
        </w:tabs>
      </w:pPr>
    </w:p>
    <w:p w14:paraId="77FD28B4">
      <w:pPr>
        <w:tabs>
          <w:tab w:val="left" w:pos="930"/>
        </w:tabs>
      </w:pPr>
    </w:p>
    <w:p w14:paraId="69F6ADE9">
      <w:pPr>
        <w:tabs>
          <w:tab w:val="left" w:pos="930"/>
        </w:tabs>
        <w:rPr>
          <w:rFonts w:ascii="方正仿宋_GBK" w:eastAsia="方正仿宋_GBK"/>
          <w:sz w:val="32"/>
          <w:szCs w:val="32"/>
        </w:rPr>
      </w:pPr>
    </w:p>
    <w:p w14:paraId="26BEE068">
      <w:pPr>
        <w:tabs>
          <w:tab w:val="left" w:pos="930"/>
        </w:tabs>
        <w:rPr>
          <w:rFonts w:ascii="方正仿宋_GBK" w:eastAsia="方正仿宋_GBK"/>
          <w:sz w:val="32"/>
          <w:szCs w:val="32"/>
        </w:rPr>
      </w:pPr>
    </w:p>
    <w:p w14:paraId="1589DFAF">
      <w:pPr>
        <w:tabs>
          <w:tab w:val="left" w:pos="930"/>
        </w:tabs>
        <w:rPr>
          <w:rFonts w:ascii="方正仿宋_GBK" w:eastAsia="方正仿宋_GBK"/>
          <w:sz w:val="32"/>
          <w:szCs w:val="32"/>
        </w:rPr>
      </w:pPr>
    </w:p>
    <w:p w14:paraId="2B47B50B">
      <w:pPr>
        <w:tabs>
          <w:tab w:val="left" w:pos="930"/>
        </w:tabs>
        <w:rPr>
          <w:rFonts w:ascii="方正仿宋_GBK" w:eastAsia="方正仿宋_GBK"/>
          <w:sz w:val="32"/>
          <w:szCs w:val="32"/>
        </w:rPr>
      </w:pPr>
    </w:p>
    <w:p w14:paraId="0C8EE23F">
      <w:pPr>
        <w:tabs>
          <w:tab w:val="left" w:pos="930"/>
        </w:tabs>
        <w:rPr>
          <w:rFonts w:ascii="方正仿宋_GBK" w:eastAsia="方正仿宋_GBK"/>
          <w:sz w:val="32"/>
          <w:szCs w:val="32"/>
        </w:rPr>
      </w:pPr>
    </w:p>
    <w:p w14:paraId="1CA4F250">
      <w:pPr>
        <w:tabs>
          <w:tab w:val="left" w:pos="930"/>
        </w:tabs>
        <w:rPr>
          <w:rFonts w:ascii="方正仿宋_GBK" w:eastAsia="方正仿宋_GBK"/>
          <w:sz w:val="32"/>
          <w:szCs w:val="32"/>
        </w:rPr>
      </w:pPr>
    </w:p>
    <w:p w14:paraId="6ADFD716">
      <w:pPr>
        <w:tabs>
          <w:tab w:val="left" w:pos="930"/>
        </w:tabs>
        <w:rPr>
          <w:rFonts w:ascii="方正仿宋_GBK" w:eastAsia="方正仿宋_GBK"/>
          <w:sz w:val="32"/>
          <w:szCs w:val="32"/>
        </w:rPr>
      </w:pPr>
    </w:p>
    <w:p w14:paraId="3B4F7AB5">
      <w:pPr>
        <w:tabs>
          <w:tab w:val="left" w:pos="930"/>
        </w:tabs>
        <w:rPr>
          <w:rFonts w:ascii="方正仿宋_GBK" w:eastAsia="方正仿宋_GBK"/>
          <w:sz w:val="32"/>
          <w:szCs w:val="32"/>
        </w:rPr>
      </w:pPr>
    </w:p>
    <w:p w14:paraId="395B73CF">
      <w:pPr>
        <w:tabs>
          <w:tab w:val="left" w:pos="930"/>
        </w:tabs>
        <w:rPr>
          <w:rFonts w:ascii="方正仿宋_GBK" w:eastAsia="方正仿宋_GBK"/>
          <w:sz w:val="32"/>
          <w:szCs w:val="32"/>
        </w:rPr>
      </w:pPr>
    </w:p>
    <w:p w14:paraId="38107618">
      <w:pPr>
        <w:tabs>
          <w:tab w:val="left" w:pos="930"/>
        </w:tabs>
        <w:rPr>
          <w:rFonts w:ascii="方正仿宋_GBK" w:eastAsia="方正仿宋_GBK"/>
          <w:sz w:val="32"/>
          <w:szCs w:val="32"/>
        </w:rPr>
      </w:pPr>
    </w:p>
    <w:p w14:paraId="17E73EF3">
      <w:pPr>
        <w:tabs>
          <w:tab w:val="left" w:pos="930"/>
        </w:tabs>
        <w:rPr>
          <w:rFonts w:ascii="方正仿宋_GBK" w:eastAsia="方正仿宋_GBK"/>
          <w:sz w:val="32"/>
          <w:szCs w:val="32"/>
        </w:rPr>
      </w:pPr>
    </w:p>
    <w:p w14:paraId="0E644B42">
      <w:pPr>
        <w:tabs>
          <w:tab w:val="left" w:pos="930"/>
        </w:tabs>
        <w:rPr>
          <w:rFonts w:ascii="方正仿宋_GBK" w:eastAsia="方正仿宋_GBK"/>
          <w:sz w:val="32"/>
          <w:szCs w:val="32"/>
        </w:rPr>
      </w:pPr>
    </w:p>
    <w:p w14:paraId="0E342A59">
      <w:pPr>
        <w:tabs>
          <w:tab w:val="left" w:pos="930"/>
        </w:tabs>
        <w:rPr>
          <w:rFonts w:ascii="方正仿宋_GBK" w:eastAsia="方正仿宋_GBK"/>
          <w:sz w:val="32"/>
          <w:szCs w:val="32"/>
        </w:rPr>
      </w:pPr>
    </w:p>
    <w:p w14:paraId="1E98C27D">
      <w:pPr>
        <w:tabs>
          <w:tab w:val="left" w:pos="930"/>
        </w:tabs>
        <w:rPr>
          <w:rFonts w:ascii="方正仿宋_GBK" w:eastAsia="方正仿宋_GBK"/>
          <w:sz w:val="32"/>
          <w:szCs w:val="32"/>
        </w:rPr>
      </w:pPr>
    </w:p>
    <w:p w14:paraId="75D9CE13">
      <w:pPr>
        <w:tabs>
          <w:tab w:val="left" w:pos="930"/>
        </w:tabs>
        <w:rPr>
          <w:rFonts w:ascii="方正仿宋_GBK" w:eastAsia="方正仿宋_GBK"/>
          <w:sz w:val="32"/>
          <w:szCs w:val="32"/>
        </w:rPr>
      </w:pPr>
    </w:p>
    <w:p w14:paraId="4A9F864F">
      <w:pPr>
        <w:tabs>
          <w:tab w:val="left" w:pos="930"/>
        </w:tabs>
        <w:rPr>
          <w:rFonts w:ascii="方正仿宋_GBK" w:eastAsia="方正仿宋_GBK"/>
          <w:sz w:val="32"/>
          <w:szCs w:val="32"/>
        </w:rPr>
      </w:pPr>
    </w:p>
    <w:p w14:paraId="789C0458">
      <w:pPr>
        <w:tabs>
          <w:tab w:val="left" w:pos="930"/>
        </w:tabs>
        <w:rPr>
          <w:rFonts w:ascii="方正仿宋_GBK" w:eastAsia="方正仿宋_GBK"/>
          <w:sz w:val="32"/>
          <w:szCs w:val="32"/>
        </w:rPr>
      </w:pPr>
    </w:p>
    <w:p w14:paraId="3C119664">
      <w:pPr>
        <w:tabs>
          <w:tab w:val="left" w:pos="930"/>
        </w:tabs>
        <w:rPr>
          <w:rFonts w:ascii="方正仿宋_GBK" w:eastAsia="方正仿宋_GBK"/>
          <w:sz w:val="32"/>
          <w:szCs w:val="32"/>
        </w:rPr>
      </w:pPr>
      <w:r>
        <w:drawing>
          <wp:anchor distT="0" distB="0" distL="114300" distR="114300" simplePos="0" relativeHeight="251665408" behindDoc="0" locked="0" layoutInCell="1" allowOverlap="1">
            <wp:simplePos x="0" y="0"/>
            <wp:positionH relativeFrom="column">
              <wp:posOffset>18415</wp:posOffset>
            </wp:positionH>
            <wp:positionV relativeFrom="paragraph">
              <wp:posOffset>-326390</wp:posOffset>
            </wp:positionV>
            <wp:extent cx="5615940" cy="8296275"/>
            <wp:effectExtent l="19050" t="0" r="3810" b="0"/>
            <wp:wrapNone/>
            <wp:docPr id="14" name="图片 14" descr="D:\我的文档\Documents\Tencent Files\1134760804\Image\C2C\@3PW$MD6L%}01TDEUN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我的文档\Documents\Tencent Files\1134760804\Image\C2C\@3PW$MD6L%}01TDEUN3}4}2.png"/>
                    <pic:cNvPicPr>
                      <a:picLocks noChangeAspect="1" noChangeArrowheads="1"/>
                    </pic:cNvPicPr>
                  </pic:nvPicPr>
                  <pic:blipFill>
                    <a:blip r:embed="rId10"/>
                    <a:srcRect/>
                    <a:stretch>
                      <a:fillRect/>
                    </a:stretch>
                  </pic:blipFill>
                  <pic:spPr>
                    <a:xfrm>
                      <a:off x="0" y="0"/>
                      <a:ext cx="5615940" cy="8296275"/>
                    </a:xfrm>
                    <a:prstGeom prst="rect">
                      <a:avLst/>
                    </a:prstGeom>
                    <a:noFill/>
                    <a:ln w="9525">
                      <a:noFill/>
                      <a:miter lim="800000"/>
                      <a:headEnd/>
                      <a:tailEnd/>
                    </a:ln>
                  </pic:spPr>
                </pic:pic>
              </a:graphicData>
            </a:graphic>
          </wp:anchor>
        </w:drawing>
      </w:r>
    </w:p>
    <w:p w14:paraId="1327716C">
      <w:pPr>
        <w:tabs>
          <w:tab w:val="left" w:pos="930"/>
        </w:tabs>
        <w:rPr>
          <w:rFonts w:ascii="方正仿宋_GBK" w:eastAsia="方正仿宋_GBK"/>
          <w:sz w:val="32"/>
          <w:szCs w:val="32"/>
        </w:rPr>
      </w:pPr>
    </w:p>
    <w:p w14:paraId="79993350">
      <w:pPr>
        <w:tabs>
          <w:tab w:val="left" w:pos="930"/>
        </w:tabs>
        <w:rPr>
          <w:rFonts w:ascii="方正仿宋_GBK" w:eastAsia="方正仿宋_GBK"/>
          <w:sz w:val="32"/>
          <w:szCs w:val="32"/>
        </w:rPr>
      </w:pPr>
    </w:p>
    <w:p w14:paraId="65BE5772">
      <w:pPr>
        <w:tabs>
          <w:tab w:val="left" w:pos="930"/>
        </w:tabs>
        <w:rPr>
          <w:rFonts w:ascii="方正仿宋_GBK" w:eastAsia="方正仿宋_GBK"/>
          <w:sz w:val="32"/>
          <w:szCs w:val="32"/>
        </w:rPr>
      </w:pPr>
    </w:p>
    <w:p w14:paraId="30665E63">
      <w:pPr>
        <w:tabs>
          <w:tab w:val="left" w:pos="930"/>
        </w:tabs>
        <w:rPr>
          <w:rFonts w:ascii="方正仿宋_GBK" w:eastAsia="方正仿宋_GBK"/>
          <w:sz w:val="32"/>
          <w:szCs w:val="32"/>
        </w:rPr>
      </w:pPr>
    </w:p>
    <w:p w14:paraId="21407C51">
      <w:pPr>
        <w:tabs>
          <w:tab w:val="left" w:pos="930"/>
        </w:tabs>
        <w:rPr>
          <w:rFonts w:ascii="方正仿宋_GBK" w:eastAsia="方正仿宋_GBK"/>
          <w:sz w:val="32"/>
          <w:szCs w:val="32"/>
        </w:rPr>
      </w:pPr>
    </w:p>
    <w:p w14:paraId="7BCB59C8">
      <w:pPr>
        <w:tabs>
          <w:tab w:val="left" w:pos="930"/>
        </w:tabs>
        <w:rPr>
          <w:rFonts w:ascii="方正仿宋_GBK" w:eastAsia="方正仿宋_GBK"/>
          <w:sz w:val="32"/>
          <w:szCs w:val="32"/>
        </w:rPr>
      </w:pPr>
    </w:p>
    <w:p w14:paraId="5504F310">
      <w:pPr>
        <w:tabs>
          <w:tab w:val="left" w:pos="930"/>
        </w:tabs>
        <w:rPr>
          <w:rFonts w:ascii="方正仿宋_GBK" w:eastAsia="方正仿宋_GBK"/>
          <w:sz w:val="32"/>
          <w:szCs w:val="32"/>
        </w:rPr>
      </w:pPr>
    </w:p>
    <w:p w14:paraId="26C0A68E">
      <w:pPr>
        <w:tabs>
          <w:tab w:val="left" w:pos="930"/>
        </w:tabs>
        <w:rPr>
          <w:rFonts w:ascii="方正仿宋_GBK" w:eastAsia="方正仿宋_GBK"/>
          <w:sz w:val="32"/>
          <w:szCs w:val="32"/>
        </w:rPr>
      </w:pPr>
    </w:p>
    <w:p w14:paraId="55E58D8C">
      <w:pPr>
        <w:tabs>
          <w:tab w:val="left" w:pos="930"/>
        </w:tabs>
        <w:rPr>
          <w:rFonts w:ascii="方正仿宋_GBK" w:eastAsia="方正仿宋_GBK"/>
          <w:sz w:val="32"/>
          <w:szCs w:val="32"/>
        </w:rPr>
      </w:pPr>
    </w:p>
    <w:p w14:paraId="3CA4DB2A">
      <w:pPr>
        <w:tabs>
          <w:tab w:val="left" w:pos="930"/>
        </w:tabs>
        <w:rPr>
          <w:rFonts w:ascii="方正仿宋_GBK" w:eastAsia="方正仿宋_GBK"/>
          <w:sz w:val="32"/>
          <w:szCs w:val="32"/>
        </w:rPr>
      </w:pPr>
    </w:p>
    <w:sectPr>
      <w:footerReference r:id="rId4"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方正仿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_GBK">
    <w:altName w:val="Arial Unicode MS"/>
    <w:panose1 w:val="03000509000000000000"/>
    <w:charset w:val="86"/>
    <w:family w:val="script"/>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15F73">
    <w:pPr>
      <w:pStyle w:val="13"/>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8</w:t>
    </w:r>
    <w:r>
      <w:rPr>
        <w:rStyle w:val="22"/>
        <w:rFonts w:ascii="宋体" w:hAnsi="宋体"/>
        <w:sz w:val="28"/>
        <w:szCs w:val="28"/>
      </w:rPr>
      <w:fldChar w:fldCharType="end"/>
    </w:r>
    <w:r>
      <w:rPr>
        <w:rStyle w:val="22"/>
        <w:rFonts w:ascii="宋体" w:hAnsi="宋体"/>
        <w:sz w:val="28"/>
        <w:szCs w:val="28"/>
      </w:rPr>
      <w:t xml:space="preserve"> -</w:t>
    </w:r>
  </w:p>
  <w:p w14:paraId="04342F5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E9593">
    <w:pPr>
      <w:pStyle w:val="13"/>
      <w:framePr w:wrap="around" w:vAnchor="text" w:hAnchor="margin" w:xAlign="outside" w:y="1"/>
      <w:rPr>
        <w:rStyle w:val="22"/>
        <w:rFonts w:ascii="宋体"/>
        <w:sz w:val="28"/>
        <w:szCs w:val="28"/>
      </w:rPr>
    </w:pPr>
    <w:r>
      <w:rPr>
        <w:rStyle w:val="22"/>
        <w:rFonts w:ascii="宋体" w:hAnsi="宋体"/>
        <w:sz w:val="28"/>
        <w:szCs w:val="28"/>
      </w:rPr>
      <w:t xml:space="preserve">- </w:t>
    </w:r>
    <w:r>
      <w:rPr>
        <w:rStyle w:val="22"/>
        <w:rFonts w:ascii="宋体" w:hAnsi="宋体"/>
        <w:sz w:val="28"/>
        <w:szCs w:val="28"/>
      </w:rPr>
      <w:fldChar w:fldCharType="begin"/>
    </w:r>
    <w:r>
      <w:rPr>
        <w:rStyle w:val="22"/>
        <w:rFonts w:ascii="宋体" w:hAnsi="宋体"/>
        <w:sz w:val="28"/>
        <w:szCs w:val="28"/>
      </w:rPr>
      <w:instrText xml:space="preserve">PAGE  </w:instrText>
    </w:r>
    <w:r>
      <w:rPr>
        <w:rStyle w:val="22"/>
        <w:rFonts w:ascii="宋体" w:hAnsi="宋体"/>
        <w:sz w:val="28"/>
        <w:szCs w:val="28"/>
      </w:rPr>
      <w:fldChar w:fldCharType="separate"/>
    </w:r>
    <w:r>
      <w:rPr>
        <w:rStyle w:val="22"/>
        <w:rFonts w:ascii="宋体" w:hAnsi="宋体"/>
        <w:sz w:val="28"/>
        <w:szCs w:val="28"/>
      </w:rPr>
      <w:t>10</w:t>
    </w:r>
    <w:r>
      <w:rPr>
        <w:rStyle w:val="22"/>
        <w:rFonts w:ascii="宋体" w:hAnsi="宋体"/>
        <w:sz w:val="28"/>
        <w:szCs w:val="28"/>
      </w:rPr>
      <w:fldChar w:fldCharType="end"/>
    </w:r>
    <w:r>
      <w:rPr>
        <w:rStyle w:val="22"/>
        <w:rFonts w:ascii="宋体" w:hAnsi="宋体"/>
        <w:sz w:val="28"/>
        <w:szCs w:val="28"/>
      </w:rPr>
      <w:t xml:space="preserve"> -</w:t>
    </w:r>
  </w:p>
  <w:p w14:paraId="27B86594">
    <w:pPr>
      <w:pStyle w:val="13"/>
      <w:ind w:right="360" w:firstLine="360"/>
      <w:jc w:val="center"/>
    </w:pPr>
  </w:p>
  <w:p w14:paraId="08F75DA2">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62F6E"/>
    <w:multiLevelType w:val="multilevel"/>
    <w:tmpl w:val="42562F6E"/>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CA7"/>
    <w:rsid w:val="00001F90"/>
    <w:rsid w:val="0000288C"/>
    <w:rsid w:val="00006245"/>
    <w:rsid w:val="00006CCA"/>
    <w:rsid w:val="00007453"/>
    <w:rsid w:val="00010A7E"/>
    <w:rsid w:val="000158C6"/>
    <w:rsid w:val="00017633"/>
    <w:rsid w:val="0002035C"/>
    <w:rsid w:val="000236F9"/>
    <w:rsid w:val="00023F38"/>
    <w:rsid w:val="00024E2B"/>
    <w:rsid w:val="000272A2"/>
    <w:rsid w:val="00031257"/>
    <w:rsid w:val="00031C92"/>
    <w:rsid w:val="00032B06"/>
    <w:rsid w:val="0004210D"/>
    <w:rsid w:val="0005055E"/>
    <w:rsid w:val="00053A0A"/>
    <w:rsid w:val="00054248"/>
    <w:rsid w:val="00054685"/>
    <w:rsid w:val="000563AB"/>
    <w:rsid w:val="0006022C"/>
    <w:rsid w:val="000613AD"/>
    <w:rsid w:val="00061AE2"/>
    <w:rsid w:val="00062215"/>
    <w:rsid w:val="00062AF6"/>
    <w:rsid w:val="00062EF9"/>
    <w:rsid w:val="00063781"/>
    <w:rsid w:val="0006427E"/>
    <w:rsid w:val="000644F3"/>
    <w:rsid w:val="00065DCF"/>
    <w:rsid w:val="000668DA"/>
    <w:rsid w:val="00066B25"/>
    <w:rsid w:val="00066F3F"/>
    <w:rsid w:val="000679EA"/>
    <w:rsid w:val="000711B7"/>
    <w:rsid w:val="000713EF"/>
    <w:rsid w:val="000729F6"/>
    <w:rsid w:val="00072B98"/>
    <w:rsid w:val="00072BD1"/>
    <w:rsid w:val="00074870"/>
    <w:rsid w:val="00074F44"/>
    <w:rsid w:val="0007561D"/>
    <w:rsid w:val="00076E78"/>
    <w:rsid w:val="00080BA0"/>
    <w:rsid w:val="00080C9B"/>
    <w:rsid w:val="000828AC"/>
    <w:rsid w:val="000834DB"/>
    <w:rsid w:val="0008407B"/>
    <w:rsid w:val="00085853"/>
    <w:rsid w:val="0008643A"/>
    <w:rsid w:val="000866AF"/>
    <w:rsid w:val="00090232"/>
    <w:rsid w:val="000915CF"/>
    <w:rsid w:val="0009164A"/>
    <w:rsid w:val="00093451"/>
    <w:rsid w:val="00093FE0"/>
    <w:rsid w:val="000979F0"/>
    <w:rsid w:val="000A1259"/>
    <w:rsid w:val="000A2317"/>
    <w:rsid w:val="000A255C"/>
    <w:rsid w:val="000A3777"/>
    <w:rsid w:val="000A3DA2"/>
    <w:rsid w:val="000A4CB0"/>
    <w:rsid w:val="000A4FE7"/>
    <w:rsid w:val="000A571A"/>
    <w:rsid w:val="000A58C2"/>
    <w:rsid w:val="000A5F2B"/>
    <w:rsid w:val="000B04BE"/>
    <w:rsid w:val="000B1748"/>
    <w:rsid w:val="000B2EF1"/>
    <w:rsid w:val="000B3773"/>
    <w:rsid w:val="000B4605"/>
    <w:rsid w:val="000B5BA3"/>
    <w:rsid w:val="000B7959"/>
    <w:rsid w:val="000C090E"/>
    <w:rsid w:val="000C1CB4"/>
    <w:rsid w:val="000C2259"/>
    <w:rsid w:val="000C2449"/>
    <w:rsid w:val="000C3BF1"/>
    <w:rsid w:val="000C57FD"/>
    <w:rsid w:val="000C6DF9"/>
    <w:rsid w:val="000C7BBB"/>
    <w:rsid w:val="000D03F6"/>
    <w:rsid w:val="000D1151"/>
    <w:rsid w:val="000D11A7"/>
    <w:rsid w:val="000D278C"/>
    <w:rsid w:val="000D353F"/>
    <w:rsid w:val="000D39DC"/>
    <w:rsid w:val="000D61C0"/>
    <w:rsid w:val="000D664A"/>
    <w:rsid w:val="000D7E2D"/>
    <w:rsid w:val="000E0724"/>
    <w:rsid w:val="000E1438"/>
    <w:rsid w:val="000E16EB"/>
    <w:rsid w:val="000E1F67"/>
    <w:rsid w:val="000E225C"/>
    <w:rsid w:val="000E2DEC"/>
    <w:rsid w:val="000E49BC"/>
    <w:rsid w:val="000E55F7"/>
    <w:rsid w:val="000E5A9B"/>
    <w:rsid w:val="000E6E2F"/>
    <w:rsid w:val="000E7218"/>
    <w:rsid w:val="000E7853"/>
    <w:rsid w:val="000F0A1E"/>
    <w:rsid w:val="000F3254"/>
    <w:rsid w:val="000F3B0A"/>
    <w:rsid w:val="000F4997"/>
    <w:rsid w:val="00101B35"/>
    <w:rsid w:val="00102BEE"/>
    <w:rsid w:val="001045D9"/>
    <w:rsid w:val="00104DDF"/>
    <w:rsid w:val="00105754"/>
    <w:rsid w:val="00105A92"/>
    <w:rsid w:val="00105D8F"/>
    <w:rsid w:val="00106B58"/>
    <w:rsid w:val="00107C74"/>
    <w:rsid w:val="00107CA9"/>
    <w:rsid w:val="00110294"/>
    <w:rsid w:val="0011193C"/>
    <w:rsid w:val="00113EFF"/>
    <w:rsid w:val="00114F38"/>
    <w:rsid w:val="00115A6B"/>
    <w:rsid w:val="00116098"/>
    <w:rsid w:val="001160C2"/>
    <w:rsid w:val="001162A9"/>
    <w:rsid w:val="00116383"/>
    <w:rsid w:val="00116B0C"/>
    <w:rsid w:val="00116EAE"/>
    <w:rsid w:val="0011721A"/>
    <w:rsid w:val="001222C5"/>
    <w:rsid w:val="00122A38"/>
    <w:rsid w:val="00124104"/>
    <w:rsid w:val="00126DF9"/>
    <w:rsid w:val="00126F0A"/>
    <w:rsid w:val="00130F59"/>
    <w:rsid w:val="00131CB7"/>
    <w:rsid w:val="00131F69"/>
    <w:rsid w:val="0013269C"/>
    <w:rsid w:val="001329D5"/>
    <w:rsid w:val="00133BC4"/>
    <w:rsid w:val="00134A1E"/>
    <w:rsid w:val="001355CB"/>
    <w:rsid w:val="00135A68"/>
    <w:rsid w:val="0013612A"/>
    <w:rsid w:val="001379CC"/>
    <w:rsid w:val="00141F18"/>
    <w:rsid w:val="001436EF"/>
    <w:rsid w:val="001438EC"/>
    <w:rsid w:val="00143A8B"/>
    <w:rsid w:val="00145BAE"/>
    <w:rsid w:val="00145C70"/>
    <w:rsid w:val="0015204E"/>
    <w:rsid w:val="0015410F"/>
    <w:rsid w:val="00155580"/>
    <w:rsid w:val="00157AC2"/>
    <w:rsid w:val="001609F6"/>
    <w:rsid w:val="00160A0B"/>
    <w:rsid w:val="00161202"/>
    <w:rsid w:val="00161D04"/>
    <w:rsid w:val="00162D69"/>
    <w:rsid w:val="00164967"/>
    <w:rsid w:val="0017091C"/>
    <w:rsid w:val="00170D9F"/>
    <w:rsid w:val="00171B8D"/>
    <w:rsid w:val="001739B8"/>
    <w:rsid w:val="00174769"/>
    <w:rsid w:val="00177693"/>
    <w:rsid w:val="001803B7"/>
    <w:rsid w:val="0018494B"/>
    <w:rsid w:val="001849D3"/>
    <w:rsid w:val="00184C6F"/>
    <w:rsid w:val="00185041"/>
    <w:rsid w:val="0018504B"/>
    <w:rsid w:val="00185D69"/>
    <w:rsid w:val="00185DD4"/>
    <w:rsid w:val="00187A6F"/>
    <w:rsid w:val="00190743"/>
    <w:rsid w:val="00192525"/>
    <w:rsid w:val="00192EF7"/>
    <w:rsid w:val="00192F97"/>
    <w:rsid w:val="001931E9"/>
    <w:rsid w:val="0019363A"/>
    <w:rsid w:val="00194B45"/>
    <w:rsid w:val="00195364"/>
    <w:rsid w:val="001960A8"/>
    <w:rsid w:val="00197794"/>
    <w:rsid w:val="00197BAD"/>
    <w:rsid w:val="001A4D2A"/>
    <w:rsid w:val="001A5B29"/>
    <w:rsid w:val="001A62BC"/>
    <w:rsid w:val="001A6ACD"/>
    <w:rsid w:val="001A7747"/>
    <w:rsid w:val="001B024C"/>
    <w:rsid w:val="001B04A1"/>
    <w:rsid w:val="001B1FA0"/>
    <w:rsid w:val="001B35FF"/>
    <w:rsid w:val="001B4789"/>
    <w:rsid w:val="001B549C"/>
    <w:rsid w:val="001B6327"/>
    <w:rsid w:val="001B723A"/>
    <w:rsid w:val="001B7587"/>
    <w:rsid w:val="001B7F4C"/>
    <w:rsid w:val="001C03A4"/>
    <w:rsid w:val="001C0711"/>
    <w:rsid w:val="001C5E2E"/>
    <w:rsid w:val="001C625E"/>
    <w:rsid w:val="001C6D40"/>
    <w:rsid w:val="001C6EB1"/>
    <w:rsid w:val="001D0C08"/>
    <w:rsid w:val="001D1263"/>
    <w:rsid w:val="001D2965"/>
    <w:rsid w:val="001D2D30"/>
    <w:rsid w:val="001D3C2F"/>
    <w:rsid w:val="001D418C"/>
    <w:rsid w:val="001D5F9B"/>
    <w:rsid w:val="001E1058"/>
    <w:rsid w:val="001E19BE"/>
    <w:rsid w:val="001E1F11"/>
    <w:rsid w:val="001E26B9"/>
    <w:rsid w:val="001E3012"/>
    <w:rsid w:val="001E3372"/>
    <w:rsid w:val="001E458F"/>
    <w:rsid w:val="001E66BD"/>
    <w:rsid w:val="001E6C02"/>
    <w:rsid w:val="001F1447"/>
    <w:rsid w:val="001F33A8"/>
    <w:rsid w:val="001F6147"/>
    <w:rsid w:val="001F79D0"/>
    <w:rsid w:val="002022C5"/>
    <w:rsid w:val="002039E6"/>
    <w:rsid w:val="00203CD8"/>
    <w:rsid w:val="00204EAF"/>
    <w:rsid w:val="00206135"/>
    <w:rsid w:val="002063F4"/>
    <w:rsid w:val="0021132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532"/>
    <w:rsid w:val="00234C6F"/>
    <w:rsid w:val="00234CC8"/>
    <w:rsid w:val="00234D92"/>
    <w:rsid w:val="00235DA8"/>
    <w:rsid w:val="00236A76"/>
    <w:rsid w:val="00237D2C"/>
    <w:rsid w:val="00240148"/>
    <w:rsid w:val="002414C8"/>
    <w:rsid w:val="0024207B"/>
    <w:rsid w:val="00242580"/>
    <w:rsid w:val="00242EFD"/>
    <w:rsid w:val="002435D4"/>
    <w:rsid w:val="002449E3"/>
    <w:rsid w:val="00245122"/>
    <w:rsid w:val="002456DE"/>
    <w:rsid w:val="00246043"/>
    <w:rsid w:val="0024729C"/>
    <w:rsid w:val="002516C9"/>
    <w:rsid w:val="00251AB0"/>
    <w:rsid w:val="00252551"/>
    <w:rsid w:val="00254685"/>
    <w:rsid w:val="002546F0"/>
    <w:rsid w:val="00255362"/>
    <w:rsid w:val="00261485"/>
    <w:rsid w:val="00263B8D"/>
    <w:rsid w:val="00264973"/>
    <w:rsid w:val="002649C5"/>
    <w:rsid w:val="00265739"/>
    <w:rsid w:val="0026618F"/>
    <w:rsid w:val="0026667A"/>
    <w:rsid w:val="00266E78"/>
    <w:rsid w:val="002675EC"/>
    <w:rsid w:val="00270702"/>
    <w:rsid w:val="00271657"/>
    <w:rsid w:val="00271B06"/>
    <w:rsid w:val="00272436"/>
    <w:rsid w:val="00272B44"/>
    <w:rsid w:val="002732A4"/>
    <w:rsid w:val="00273AE3"/>
    <w:rsid w:val="002743AD"/>
    <w:rsid w:val="00276526"/>
    <w:rsid w:val="002807D8"/>
    <w:rsid w:val="00282DF6"/>
    <w:rsid w:val="002835F9"/>
    <w:rsid w:val="00284362"/>
    <w:rsid w:val="00285CF2"/>
    <w:rsid w:val="00286235"/>
    <w:rsid w:val="00286265"/>
    <w:rsid w:val="0028721A"/>
    <w:rsid w:val="0029039B"/>
    <w:rsid w:val="00290825"/>
    <w:rsid w:val="002927E3"/>
    <w:rsid w:val="00293DE0"/>
    <w:rsid w:val="00295F76"/>
    <w:rsid w:val="00296514"/>
    <w:rsid w:val="00297278"/>
    <w:rsid w:val="002A1136"/>
    <w:rsid w:val="002A18FC"/>
    <w:rsid w:val="002A1BC9"/>
    <w:rsid w:val="002A2045"/>
    <w:rsid w:val="002A24A2"/>
    <w:rsid w:val="002A2F07"/>
    <w:rsid w:val="002A4941"/>
    <w:rsid w:val="002A4AC6"/>
    <w:rsid w:val="002A5343"/>
    <w:rsid w:val="002B0091"/>
    <w:rsid w:val="002B0550"/>
    <w:rsid w:val="002B06FC"/>
    <w:rsid w:val="002B0EA4"/>
    <w:rsid w:val="002B2144"/>
    <w:rsid w:val="002B44E8"/>
    <w:rsid w:val="002B4891"/>
    <w:rsid w:val="002B5578"/>
    <w:rsid w:val="002B5D13"/>
    <w:rsid w:val="002B6C37"/>
    <w:rsid w:val="002B6FE9"/>
    <w:rsid w:val="002B77ED"/>
    <w:rsid w:val="002B79CD"/>
    <w:rsid w:val="002C0B71"/>
    <w:rsid w:val="002C0CD1"/>
    <w:rsid w:val="002C0DE5"/>
    <w:rsid w:val="002C10F3"/>
    <w:rsid w:val="002C28D5"/>
    <w:rsid w:val="002C2FF8"/>
    <w:rsid w:val="002C4AFA"/>
    <w:rsid w:val="002C5589"/>
    <w:rsid w:val="002C6DFB"/>
    <w:rsid w:val="002C7B1B"/>
    <w:rsid w:val="002D0E63"/>
    <w:rsid w:val="002D1884"/>
    <w:rsid w:val="002D1984"/>
    <w:rsid w:val="002D1BCB"/>
    <w:rsid w:val="002D24DE"/>
    <w:rsid w:val="002D3273"/>
    <w:rsid w:val="002D384D"/>
    <w:rsid w:val="002D3A08"/>
    <w:rsid w:val="002D3F71"/>
    <w:rsid w:val="002D47D4"/>
    <w:rsid w:val="002D5618"/>
    <w:rsid w:val="002D56B9"/>
    <w:rsid w:val="002E1E8D"/>
    <w:rsid w:val="002E2F62"/>
    <w:rsid w:val="002E336C"/>
    <w:rsid w:val="002E37D2"/>
    <w:rsid w:val="002E380B"/>
    <w:rsid w:val="002E447E"/>
    <w:rsid w:val="002E4ED0"/>
    <w:rsid w:val="002E613E"/>
    <w:rsid w:val="002E6E80"/>
    <w:rsid w:val="002E7185"/>
    <w:rsid w:val="002F028A"/>
    <w:rsid w:val="002F0703"/>
    <w:rsid w:val="002F0FE4"/>
    <w:rsid w:val="002F11E6"/>
    <w:rsid w:val="002F1337"/>
    <w:rsid w:val="002F1CA8"/>
    <w:rsid w:val="002F2D9E"/>
    <w:rsid w:val="002F47FF"/>
    <w:rsid w:val="002F4B0C"/>
    <w:rsid w:val="002F4FB6"/>
    <w:rsid w:val="002F5529"/>
    <w:rsid w:val="002F6CA4"/>
    <w:rsid w:val="0030012D"/>
    <w:rsid w:val="00300FF0"/>
    <w:rsid w:val="00304122"/>
    <w:rsid w:val="00304CDC"/>
    <w:rsid w:val="00305394"/>
    <w:rsid w:val="0030624C"/>
    <w:rsid w:val="003079DA"/>
    <w:rsid w:val="00310043"/>
    <w:rsid w:val="003108A6"/>
    <w:rsid w:val="00311603"/>
    <w:rsid w:val="00312788"/>
    <w:rsid w:val="00312F46"/>
    <w:rsid w:val="00313BE8"/>
    <w:rsid w:val="00314884"/>
    <w:rsid w:val="00315320"/>
    <w:rsid w:val="00315535"/>
    <w:rsid w:val="00315A9B"/>
    <w:rsid w:val="003164E9"/>
    <w:rsid w:val="00317765"/>
    <w:rsid w:val="003208FE"/>
    <w:rsid w:val="003215AA"/>
    <w:rsid w:val="00321666"/>
    <w:rsid w:val="00321B59"/>
    <w:rsid w:val="00322CA6"/>
    <w:rsid w:val="00324CE8"/>
    <w:rsid w:val="00325B9A"/>
    <w:rsid w:val="00326DC2"/>
    <w:rsid w:val="00326FA5"/>
    <w:rsid w:val="00327C52"/>
    <w:rsid w:val="003303FF"/>
    <w:rsid w:val="003305A4"/>
    <w:rsid w:val="00332611"/>
    <w:rsid w:val="00332614"/>
    <w:rsid w:val="00332EAF"/>
    <w:rsid w:val="00333102"/>
    <w:rsid w:val="0033318E"/>
    <w:rsid w:val="00336FE6"/>
    <w:rsid w:val="00341CB0"/>
    <w:rsid w:val="00343009"/>
    <w:rsid w:val="00345665"/>
    <w:rsid w:val="00345CD9"/>
    <w:rsid w:val="00346832"/>
    <w:rsid w:val="003477CB"/>
    <w:rsid w:val="0035007E"/>
    <w:rsid w:val="00350226"/>
    <w:rsid w:val="003505F0"/>
    <w:rsid w:val="00351A91"/>
    <w:rsid w:val="00354F05"/>
    <w:rsid w:val="003553B1"/>
    <w:rsid w:val="00355767"/>
    <w:rsid w:val="003561FC"/>
    <w:rsid w:val="003578BA"/>
    <w:rsid w:val="00357AEC"/>
    <w:rsid w:val="00357D73"/>
    <w:rsid w:val="0036075A"/>
    <w:rsid w:val="00360DA6"/>
    <w:rsid w:val="003611D5"/>
    <w:rsid w:val="00361C76"/>
    <w:rsid w:val="00362697"/>
    <w:rsid w:val="00364E80"/>
    <w:rsid w:val="00364FD5"/>
    <w:rsid w:val="00365A41"/>
    <w:rsid w:val="0036726B"/>
    <w:rsid w:val="00367A0A"/>
    <w:rsid w:val="00367AAD"/>
    <w:rsid w:val="003704BE"/>
    <w:rsid w:val="003706DF"/>
    <w:rsid w:val="003720F6"/>
    <w:rsid w:val="00372FF4"/>
    <w:rsid w:val="003730FC"/>
    <w:rsid w:val="003749BA"/>
    <w:rsid w:val="00376010"/>
    <w:rsid w:val="003771B6"/>
    <w:rsid w:val="0038063C"/>
    <w:rsid w:val="0038139C"/>
    <w:rsid w:val="00381777"/>
    <w:rsid w:val="00381AC1"/>
    <w:rsid w:val="00382991"/>
    <w:rsid w:val="00382A63"/>
    <w:rsid w:val="00383EC7"/>
    <w:rsid w:val="00383FA9"/>
    <w:rsid w:val="00385721"/>
    <w:rsid w:val="00385731"/>
    <w:rsid w:val="00385F5F"/>
    <w:rsid w:val="00385FFE"/>
    <w:rsid w:val="003870C4"/>
    <w:rsid w:val="00390656"/>
    <w:rsid w:val="0039077E"/>
    <w:rsid w:val="00390C1D"/>
    <w:rsid w:val="00392875"/>
    <w:rsid w:val="0039293D"/>
    <w:rsid w:val="00392AA4"/>
    <w:rsid w:val="00392B2A"/>
    <w:rsid w:val="0039335E"/>
    <w:rsid w:val="00395BBA"/>
    <w:rsid w:val="003A04D5"/>
    <w:rsid w:val="003A23A6"/>
    <w:rsid w:val="003A292D"/>
    <w:rsid w:val="003A355C"/>
    <w:rsid w:val="003A68DC"/>
    <w:rsid w:val="003A7B86"/>
    <w:rsid w:val="003A7F9C"/>
    <w:rsid w:val="003B00C0"/>
    <w:rsid w:val="003B0CD4"/>
    <w:rsid w:val="003B17F2"/>
    <w:rsid w:val="003B5AE0"/>
    <w:rsid w:val="003C03B9"/>
    <w:rsid w:val="003C26B0"/>
    <w:rsid w:val="003C2C56"/>
    <w:rsid w:val="003C300C"/>
    <w:rsid w:val="003C5205"/>
    <w:rsid w:val="003D0C7C"/>
    <w:rsid w:val="003D103D"/>
    <w:rsid w:val="003D3E46"/>
    <w:rsid w:val="003D519B"/>
    <w:rsid w:val="003D709E"/>
    <w:rsid w:val="003E103F"/>
    <w:rsid w:val="003E1101"/>
    <w:rsid w:val="003E18E4"/>
    <w:rsid w:val="003E391B"/>
    <w:rsid w:val="003E4685"/>
    <w:rsid w:val="003E54D8"/>
    <w:rsid w:val="003E58B4"/>
    <w:rsid w:val="003E5CE8"/>
    <w:rsid w:val="003E5E3C"/>
    <w:rsid w:val="003E6550"/>
    <w:rsid w:val="003E76F5"/>
    <w:rsid w:val="003E7ADD"/>
    <w:rsid w:val="003E7CB9"/>
    <w:rsid w:val="003F078D"/>
    <w:rsid w:val="003F22C1"/>
    <w:rsid w:val="003F22CA"/>
    <w:rsid w:val="003F3D70"/>
    <w:rsid w:val="003F4E8E"/>
    <w:rsid w:val="003F565C"/>
    <w:rsid w:val="003F581E"/>
    <w:rsid w:val="003F643A"/>
    <w:rsid w:val="003F64D6"/>
    <w:rsid w:val="003F6AD7"/>
    <w:rsid w:val="003F71C1"/>
    <w:rsid w:val="0040034E"/>
    <w:rsid w:val="004008DB"/>
    <w:rsid w:val="004010AF"/>
    <w:rsid w:val="004021E6"/>
    <w:rsid w:val="004023C0"/>
    <w:rsid w:val="004061DD"/>
    <w:rsid w:val="004101B9"/>
    <w:rsid w:val="004116D2"/>
    <w:rsid w:val="00412A97"/>
    <w:rsid w:val="00412B12"/>
    <w:rsid w:val="00413707"/>
    <w:rsid w:val="004142AE"/>
    <w:rsid w:val="00417421"/>
    <w:rsid w:val="00417551"/>
    <w:rsid w:val="00424D88"/>
    <w:rsid w:val="0042507E"/>
    <w:rsid w:val="0042578C"/>
    <w:rsid w:val="00426288"/>
    <w:rsid w:val="00426923"/>
    <w:rsid w:val="004275EE"/>
    <w:rsid w:val="0042773A"/>
    <w:rsid w:val="00430589"/>
    <w:rsid w:val="00431691"/>
    <w:rsid w:val="004341F0"/>
    <w:rsid w:val="00434DE4"/>
    <w:rsid w:val="004411F3"/>
    <w:rsid w:val="00442648"/>
    <w:rsid w:val="0044351C"/>
    <w:rsid w:val="004438A9"/>
    <w:rsid w:val="00443D37"/>
    <w:rsid w:val="00444D5A"/>
    <w:rsid w:val="00444E2E"/>
    <w:rsid w:val="004460C3"/>
    <w:rsid w:val="00446A03"/>
    <w:rsid w:val="00450339"/>
    <w:rsid w:val="00451D83"/>
    <w:rsid w:val="004520CA"/>
    <w:rsid w:val="00452D99"/>
    <w:rsid w:val="00452E86"/>
    <w:rsid w:val="00453987"/>
    <w:rsid w:val="004565E4"/>
    <w:rsid w:val="00456632"/>
    <w:rsid w:val="0046005E"/>
    <w:rsid w:val="00460486"/>
    <w:rsid w:val="004606C2"/>
    <w:rsid w:val="00460FC6"/>
    <w:rsid w:val="00462F81"/>
    <w:rsid w:val="0046336C"/>
    <w:rsid w:val="0046340E"/>
    <w:rsid w:val="004645DA"/>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6D08"/>
    <w:rsid w:val="00487072"/>
    <w:rsid w:val="00487951"/>
    <w:rsid w:val="00487ED9"/>
    <w:rsid w:val="0049017E"/>
    <w:rsid w:val="00491895"/>
    <w:rsid w:val="00491A02"/>
    <w:rsid w:val="004928B4"/>
    <w:rsid w:val="004A046A"/>
    <w:rsid w:val="004A3C34"/>
    <w:rsid w:val="004A56A2"/>
    <w:rsid w:val="004A6F7E"/>
    <w:rsid w:val="004A72C7"/>
    <w:rsid w:val="004B04E7"/>
    <w:rsid w:val="004B0B1D"/>
    <w:rsid w:val="004B1A06"/>
    <w:rsid w:val="004B33A5"/>
    <w:rsid w:val="004B3B8E"/>
    <w:rsid w:val="004B6249"/>
    <w:rsid w:val="004B627D"/>
    <w:rsid w:val="004B7B7B"/>
    <w:rsid w:val="004C1DC6"/>
    <w:rsid w:val="004C22A8"/>
    <w:rsid w:val="004C23D7"/>
    <w:rsid w:val="004C3387"/>
    <w:rsid w:val="004C4640"/>
    <w:rsid w:val="004C5091"/>
    <w:rsid w:val="004C6FEB"/>
    <w:rsid w:val="004C73A4"/>
    <w:rsid w:val="004D03F9"/>
    <w:rsid w:val="004D1C0C"/>
    <w:rsid w:val="004D2282"/>
    <w:rsid w:val="004D2F50"/>
    <w:rsid w:val="004D3055"/>
    <w:rsid w:val="004D3C84"/>
    <w:rsid w:val="004D5FDC"/>
    <w:rsid w:val="004D6827"/>
    <w:rsid w:val="004D76A9"/>
    <w:rsid w:val="004D779E"/>
    <w:rsid w:val="004D7B33"/>
    <w:rsid w:val="004E0378"/>
    <w:rsid w:val="004E0E8A"/>
    <w:rsid w:val="004E1AC4"/>
    <w:rsid w:val="004E399E"/>
    <w:rsid w:val="004E6DCB"/>
    <w:rsid w:val="004E792A"/>
    <w:rsid w:val="004F006E"/>
    <w:rsid w:val="004F0673"/>
    <w:rsid w:val="004F17ED"/>
    <w:rsid w:val="004F313D"/>
    <w:rsid w:val="004F37B8"/>
    <w:rsid w:val="004F43ED"/>
    <w:rsid w:val="004F4BF3"/>
    <w:rsid w:val="004F4D61"/>
    <w:rsid w:val="004F5668"/>
    <w:rsid w:val="004F704F"/>
    <w:rsid w:val="004F71EC"/>
    <w:rsid w:val="004F7E43"/>
    <w:rsid w:val="004F7F96"/>
    <w:rsid w:val="00500AF7"/>
    <w:rsid w:val="005018AD"/>
    <w:rsid w:val="005023E0"/>
    <w:rsid w:val="005028C1"/>
    <w:rsid w:val="005033C9"/>
    <w:rsid w:val="00504AD1"/>
    <w:rsid w:val="00507A08"/>
    <w:rsid w:val="00510419"/>
    <w:rsid w:val="00511991"/>
    <w:rsid w:val="0051238C"/>
    <w:rsid w:val="005126A5"/>
    <w:rsid w:val="0051291A"/>
    <w:rsid w:val="00512C1A"/>
    <w:rsid w:val="00514055"/>
    <w:rsid w:val="005161D2"/>
    <w:rsid w:val="005162B3"/>
    <w:rsid w:val="00516528"/>
    <w:rsid w:val="00520DCB"/>
    <w:rsid w:val="00521A81"/>
    <w:rsid w:val="00523FD3"/>
    <w:rsid w:val="005247E9"/>
    <w:rsid w:val="00525000"/>
    <w:rsid w:val="00527C20"/>
    <w:rsid w:val="005304BE"/>
    <w:rsid w:val="005319F2"/>
    <w:rsid w:val="00531CC3"/>
    <w:rsid w:val="005347F5"/>
    <w:rsid w:val="00534E8B"/>
    <w:rsid w:val="00535339"/>
    <w:rsid w:val="00536AF9"/>
    <w:rsid w:val="00536E56"/>
    <w:rsid w:val="005371F4"/>
    <w:rsid w:val="00537406"/>
    <w:rsid w:val="00537611"/>
    <w:rsid w:val="0054095D"/>
    <w:rsid w:val="005417AD"/>
    <w:rsid w:val="005436A5"/>
    <w:rsid w:val="005448CD"/>
    <w:rsid w:val="00545598"/>
    <w:rsid w:val="00545817"/>
    <w:rsid w:val="00546841"/>
    <w:rsid w:val="0055001B"/>
    <w:rsid w:val="00551813"/>
    <w:rsid w:val="00551829"/>
    <w:rsid w:val="005535BE"/>
    <w:rsid w:val="005578A0"/>
    <w:rsid w:val="00560139"/>
    <w:rsid w:val="00560BD1"/>
    <w:rsid w:val="005619BD"/>
    <w:rsid w:val="005704DD"/>
    <w:rsid w:val="00570E25"/>
    <w:rsid w:val="005721BB"/>
    <w:rsid w:val="00573597"/>
    <w:rsid w:val="00574623"/>
    <w:rsid w:val="00575098"/>
    <w:rsid w:val="005802B7"/>
    <w:rsid w:val="0058086C"/>
    <w:rsid w:val="00580CE7"/>
    <w:rsid w:val="00581DE4"/>
    <w:rsid w:val="00582211"/>
    <w:rsid w:val="005851A4"/>
    <w:rsid w:val="00586BC9"/>
    <w:rsid w:val="0058796F"/>
    <w:rsid w:val="00590693"/>
    <w:rsid w:val="00591150"/>
    <w:rsid w:val="005917CF"/>
    <w:rsid w:val="00592783"/>
    <w:rsid w:val="00593CB3"/>
    <w:rsid w:val="00595319"/>
    <w:rsid w:val="005962A1"/>
    <w:rsid w:val="00596564"/>
    <w:rsid w:val="005965EB"/>
    <w:rsid w:val="00596DF7"/>
    <w:rsid w:val="005A2BC3"/>
    <w:rsid w:val="005A2EE1"/>
    <w:rsid w:val="005A3A60"/>
    <w:rsid w:val="005A41C4"/>
    <w:rsid w:val="005A5881"/>
    <w:rsid w:val="005A7135"/>
    <w:rsid w:val="005B01AF"/>
    <w:rsid w:val="005B03EC"/>
    <w:rsid w:val="005B081C"/>
    <w:rsid w:val="005B0F6A"/>
    <w:rsid w:val="005B15EB"/>
    <w:rsid w:val="005B1FFA"/>
    <w:rsid w:val="005B2812"/>
    <w:rsid w:val="005B39D1"/>
    <w:rsid w:val="005B3C87"/>
    <w:rsid w:val="005B55E8"/>
    <w:rsid w:val="005B591E"/>
    <w:rsid w:val="005C0AFE"/>
    <w:rsid w:val="005C11B9"/>
    <w:rsid w:val="005C19A9"/>
    <w:rsid w:val="005C1B22"/>
    <w:rsid w:val="005C1B7C"/>
    <w:rsid w:val="005C3FC3"/>
    <w:rsid w:val="005C424D"/>
    <w:rsid w:val="005C4697"/>
    <w:rsid w:val="005C50AD"/>
    <w:rsid w:val="005C581F"/>
    <w:rsid w:val="005D124A"/>
    <w:rsid w:val="005D183E"/>
    <w:rsid w:val="005D22FD"/>
    <w:rsid w:val="005D23AC"/>
    <w:rsid w:val="005D268A"/>
    <w:rsid w:val="005D3568"/>
    <w:rsid w:val="005D3947"/>
    <w:rsid w:val="005D3B50"/>
    <w:rsid w:val="005D3F64"/>
    <w:rsid w:val="005D4527"/>
    <w:rsid w:val="005E0D16"/>
    <w:rsid w:val="005E0EB4"/>
    <w:rsid w:val="005E156C"/>
    <w:rsid w:val="005E1D08"/>
    <w:rsid w:val="005E23AF"/>
    <w:rsid w:val="005E36DA"/>
    <w:rsid w:val="005E3973"/>
    <w:rsid w:val="005E3E82"/>
    <w:rsid w:val="005E4B6C"/>
    <w:rsid w:val="005E4C97"/>
    <w:rsid w:val="005E6405"/>
    <w:rsid w:val="005E64BA"/>
    <w:rsid w:val="005E6B72"/>
    <w:rsid w:val="005E6F93"/>
    <w:rsid w:val="005F14D0"/>
    <w:rsid w:val="005F16C1"/>
    <w:rsid w:val="005F21B4"/>
    <w:rsid w:val="005F2588"/>
    <w:rsid w:val="005F2C8F"/>
    <w:rsid w:val="005F33E8"/>
    <w:rsid w:val="005F486C"/>
    <w:rsid w:val="005F53B3"/>
    <w:rsid w:val="005F59B7"/>
    <w:rsid w:val="00600415"/>
    <w:rsid w:val="00600B3C"/>
    <w:rsid w:val="00602003"/>
    <w:rsid w:val="00603D2A"/>
    <w:rsid w:val="00604F8C"/>
    <w:rsid w:val="00605183"/>
    <w:rsid w:val="00607E3E"/>
    <w:rsid w:val="00607FA9"/>
    <w:rsid w:val="00610802"/>
    <w:rsid w:val="00612239"/>
    <w:rsid w:val="00612724"/>
    <w:rsid w:val="00613FFB"/>
    <w:rsid w:val="006140A7"/>
    <w:rsid w:val="006145C3"/>
    <w:rsid w:val="006159A0"/>
    <w:rsid w:val="006161FE"/>
    <w:rsid w:val="00617AD2"/>
    <w:rsid w:val="00621B00"/>
    <w:rsid w:val="00622200"/>
    <w:rsid w:val="006222C6"/>
    <w:rsid w:val="00622587"/>
    <w:rsid w:val="0062324F"/>
    <w:rsid w:val="00623BF2"/>
    <w:rsid w:val="00624D44"/>
    <w:rsid w:val="006256FC"/>
    <w:rsid w:val="006264FD"/>
    <w:rsid w:val="00626964"/>
    <w:rsid w:val="00626F85"/>
    <w:rsid w:val="0063000E"/>
    <w:rsid w:val="0063039D"/>
    <w:rsid w:val="006304E3"/>
    <w:rsid w:val="006328B2"/>
    <w:rsid w:val="00634C22"/>
    <w:rsid w:val="00635460"/>
    <w:rsid w:val="00635F37"/>
    <w:rsid w:val="00636D6B"/>
    <w:rsid w:val="00637AA4"/>
    <w:rsid w:val="00637E48"/>
    <w:rsid w:val="006416F7"/>
    <w:rsid w:val="00641FB5"/>
    <w:rsid w:val="00641FEF"/>
    <w:rsid w:val="006424C2"/>
    <w:rsid w:val="00642CE6"/>
    <w:rsid w:val="00645726"/>
    <w:rsid w:val="006462A4"/>
    <w:rsid w:val="0064664E"/>
    <w:rsid w:val="00646816"/>
    <w:rsid w:val="00646A27"/>
    <w:rsid w:val="00652023"/>
    <w:rsid w:val="00652485"/>
    <w:rsid w:val="00653FBB"/>
    <w:rsid w:val="00654070"/>
    <w:rsid w:val="0065479F"/>
    <w:rsid w:val="00654AC9"/>
    <w:rsid w:val="00654D5C"/>
    <w:rsid w:val="006555B3"/>
    <w:rsid w:val="00657C21"/>
    <w:rsid w:val="006601F0"/>
    <w:rsid w:val="0066099F"/>
    <w:rsid w:val="00661136"/>
    <w:rsid w:val="00661C76"/>
    <w:rsid w:val="00661E58"/>
    <w:rsid w:val="00662A49"/>
    <w:rsid w:val="006631F7"/>
    <w:rsid w:val="00666215"/>
    <w:rsid w:val="00667C03"/>
    <w:rsid w:val="00670F63"/>
    <w:rsid w:val="00671906"/>
    <w:rsid w:val="00674349"/>
    <w:rsid w:val="00674883"/>
    <w:rsid w:val="00675783"/>
    <w:rsid w:val="00675ED6"/>
    <w:rsid w:val="00683007"/>
    <w:rsid w:val="00683A6A"/>
    <w:rsid w:val="00684629"/>
    <w:rsid w:val="00685465"/>
    <w:rsid w:val="00691793"/>
    <w:rsid w:val="00693EDB"/>
    <w:rsid w:val="00695418"/>
    <w:rsid w:val="006A0B9D"/>
    <w:rsid w:val="006A0F49"/>
    <w:rsid w:val="006A1384"/>
    <w:rsid w:val="006A19C8"/>
    <w:rsid w:val="006A30BD"/>
    <w:rsid w:val="006A723B"/>
    <w:rsid w:val="006A72E8"/>
    <w:rsid w:val="006A741A"/>
    <w:rsid w:val="006A7BF1"/>
    <w:rsid w:val="006A7D11"/>
    <w:rsid w:val="006A7FB9"/>
    <w:rsid w:val="006B24E7"/>
    <w:rsid w:val="006B2885"/>
    <w:rsid w:val="006B2AAA"/>
    <w:rsid w:val="006B2D7C"/>
    <w:rsid w:val="006B4A9D"/>
    <w:rsid w:val="006B4DFC"/>
    <w:rsid w:val="006B6C85"/>
    <w:rsid w:val="006B77D3"/>
    <w:rsid w:val="006C0025"/>
    <w:rsid w:val="006C022B"/>
    <w:rsid w:val="006C027F"/>
    <w:rsid w:val="006C0362"/>
    <w:rsid w:val="006C0AB3"/>
    <w:rsid w:val="006C19D7"/>
    <w:rsid w:val="006C288F"/>
    <w:rsid w:val="006C58AA"/>
    <w:rsid w:val="006C6432"/>
    <w:rsid w:val="006C7097"/>
    <w:rsid w:val="006D00EF"/>
    <w:rsid w:val="006D2F72"/>
    <w:rsid w:val="006D371B"/>
    <w:rsid w:val="006D3DF8"/>
    <w:rsid w:val="006D4EDC"/>
    <w:rsid w:val="006D7B95"/>
    <w:rsid w:val="006E019B"/>
    <w:rsid w:val="006E1A11"/>
    <w:rsid w:val="006E3CEF"/>
    <w:rsid w:val="006E6D8A"/>
    <w:rsid w:val="006E6F50"/>
    <w:rsid w:val="006E71D5"/>
    <w:rsid w:val="006E749E"/>
    <w:rsid w:val="006F0A34"/>
    <w:rsid w:val="006F1125"/>
    <w:rsid w:val="006F253F"/>
    <w:rsid w:val="006F4A7C"/>
    <w:rsid w:val="006F4F25"/>
    <w:rsid w:val="006F57C2"/>
    <w:rsid w:val="006F57D3"/>
    <w:rsid w:val="006F7126"/>
    <w:rsid w:val="006F7F3A"/>
    <w:rsid w:val="006F7F82"/>
    <w:rsid w:val="00702C93"/>
    <w:rsid w:val="00705372"/>
    <w:rsid w:val="00706315"/>
    <w:rsid w:val="00706A3F"/>
    <w:rsid w:val="00707C11"/>
    <w:rsid w:val="00710412"/>
    <w:rsid w:val="00712612"/>
    <w:rsid w:val="00713BEB"/>
    <w:rsid w:val="00714B30"/>
    <w:rsid w:val="00716D1B"/>
    <w:rsid w:val="00716F2E"/>
    <w:rsid w:val="0071778E"/>
    <w:rsid w:val="00720027"/>
    <w:rsid w:val="007200A5"/>
    <w:rsid w:val="007217D2"/>
    <w:rsid w:val="007221C9"/>
    <w:rsid w:val="007225A5"/>
    <w:rsid w:val="007233C0"/>
    <w:rsid w:val="00723D29"/>
    <w:rsid w:val="007242BB"/>
    <w:rsid w:val="00725A77"/>
    <w:rsid w:val="00726C6D"/>
    <w:rsid w:val="00731096"/>
    <w:rsid w:val="0073145A"/>
    <w:rsid w:val="00731556"/>
    <w:rsid w:val="0073451F"/>
    <w:rsid w:val="00734DB3"/>
    <w:rsid w:val="007355D2"/>
    <w:rsid w:val="00736239"/>
    <w:rsid w:val="007364E2"/>
    <w:rsid w:val="00737DE2"/>
    <w:rsid w:val="00741286"/>
    <w:rsid w:val="00741D70"/>
    <w:rsid w:val="007458D3"/>
    <w:rsid w:val="00746888"/>
    <w:rsid w:val="007504B6"/>
    <w:rsid w:val="0075238B"/>
    <w:rsid w:val="00752BC5"/>
    <w:rsid w:val="00753BF2"/>
    <w:rsid w:val="007560CE"/>
    <w:rsid w:val="00756103"/>
    <w:rsid w:val="007565C5"/>
    <w:rsid w:val="00757209"/>
    <w:rsid w:val="00760498"/>
    <w:rsid w:val="0076122F"/>
    <w:rsid w:val="007624A4"/>
    <w:rsid w:val="00762E78"/>
    <w:rsid w:val="00763BFC"/>
    <w:rsid w:val="007642ED"/>
    <w:rsid w:val="00764E47"/>
    <w:rsid w:val="00765391"/>
    <w:rsid w:val="00770124"/>
    <w:rsid w:val="00770C0F"/>
    <w:rsid w:val="007735F1"/>
    <w:rsid w:val="00774445"/>
    <w:rsid w:val="0077588B"/>
    <w:rsid w:val="00776B07"/>
    <w:rsid w:val="00782C44"/>
    <w:rsid w:val="007836B6"/>
    <w:rsid w:val="0078413A"/>
    <w:rsid w:val="00784419"/>
    <w:rsid w:val="007845F5"/>
    <w:rsid w:val="00784C02"/>
    <w:rsid w:val="007854B7"/>
    <w:rsid w:val="00785D86"/>
    <w:rsid w:val="007867A7"/>
    <w:rsid w:val="00787453"/>
    <w:rsid w:val="00787682"/>
    <w:rsid w:val="007918B9"/>
    <w:rsid w:val="00793EEB"/>
    <w:rsid w:val="007A174D"/>
    <w:rsid w:val="007A1E5F"/>
    <w:rsid w:val="007A455E"/>
    <w:rsid w:val="007A4B80"/>
    <w:rsid w:val="007A59FF"/>
    <w:rsid w:val="007A5BCD"/>
    <w:rsid w:val="007B0478"/>
    <w:rsid w:val="007B0CC7"/>
    <w:rsid w:val="007B1159"/>
    <w:rsid w:val="007B26F9"/>
    <w:rsid w:val="007B40E9"/>
    <w:rsid w:val="007B531C"/>
    <w:rsid w:val="007B59A3"/>
    <w:rsid w:val="007B698E"/>
    <w:rsid w:val="007B6DEC"/>
    <w:rsid w:val="007C1094"/>
    <w:rsid w:val="007C2655"/>
    <w:rsid w:val="007C2C98"/>
    <w:rsid w:val="007C5114"/>
    <w:rsid w:val="007C55BD"/>
    <w:rsid w:val="007C607A"/>
    <w:rsid w:val="007C614C"/>
    <w:rsid w:val="007C6429"/>
    <w:rsid w:val="007C7545"/>
    <w:rsid w:val="007D061C"/>
    <w:rsid w:val="007D3032"/>
    <w:rsid w:val="007D517A"/>
    <w:rsid w:val="007D612F"/>
    <w:rsid w:val="007D6F9C"/>
    <w:rsid w:val="007E0295"/>
    <w:rsid w:val="007E213E"/>
    <w:rsid w:val="007E2770"/>
    <w:rsid w:val="007E2F38"/>
    <w:rsid w:val="007E3AE6"/>
    <w:rsid w:val="007E3ECA"/>
    <w:rsid w:val="007E425F"/>
    <w:rsid w:val="007E6280"/>
    <w:rsid w:val="007F0C99"/>
    <w:rsid w:val="007F22AA"/>
    <w:rsid w:val="007F354E"/>
    <w:rsid w:val="007F70A4"/>
    <w:rsid w:val="007F7727"/>
    <w:rsid w:val="00800EF5"/>
    <w:rsid w:val="00801AAB"/>
    <w:rsid w:val="00801FF0"/>
    <w:rsid w:val="00803472"/>
    <w:rsid w:val="008046FB"/>
    <w:rsid w:val="008056F1"/>
    <w:rsid w:val="00806317"/>
    <w:rsid w:val="00810243"/>
    <w:rsid w:val="008105B4"/>
    <w:rsid w:val="008112CB"/>
    <w:rsid w:val="00811B4B"/>
    <w:rsid w:val="0081333E"/>
    <w:rsid w:val="0081475E"/>
    <w:rsid w:val="008156A4"/>
    <w:rsid w:val="00815FDD"/>
    <w:rsid w:val="0081639B"/>
    <w:rsid w:val="0082248C"/>
    <w:rsid w:val="008230C9"/>
    <w:rsid w:val="00825929"/>
    <w:rsid w:val="008302C2"/>
    <w:rsid w:val="008309C7"/>
    <w:rsid w:val="00830E46"/>
    <w:rsid w:val="0083170F"/>
    <w:rsid w:val="00833D7E"/>
    <w:rsid w:val="008347F3"/>
    <w:rsid w:val="00836BDC"/>
    <w:rsid w:val="008407E2"/>
    <w:rsid w:val="008429A3"/>
    <w:rsid w:val="00843EA7"/>
    <w:rsid w:val="008442BC"/>
    <w:rsid w:val="0084438D"/>
    <w:rsid w:val="0084592D"/>
    <w:rsid w:val="00850357"/>
    <w:rsid w:val="0085094D"/>
    <w:rsid w:val="008510D3"/>
    <w:rsid w:val="00852129"/>
    <w:rsid w:val="00852414"/>
    <w:rsid w:val="008527D2"/>
    <w:rsid w:val="00853172"/>
    <w:rsid w:val="008535A5"/>
    <w:rsid w:val="0085365C"/>
    <w:rsid w:val="00853F8F"/>
    <w:rsid w:val="008548AE"/>
    <w:rsid w:val="00855376"/>
    <w:rsid w:val="008562EB"/>
    <w:rsid w:val="008604D4"/>
    <w:rsid w:val="00860E5E"/>
    <w:rsid w:val="008622E5"/>
    <w:rsid w:val="00862BB0"/>
    <w:rsid w:val="00862C76"/>
    <w:rsid w:val="008634CE"/>
    <w:rsid w:val="00866DC7"/>
    <w:rsid w:val="0087394C"/>
    <w:rsid w:val="00873D8B"/>
    <w:rsid w:val="00874A58"/>
    <w:rsid w:val="008757AF"/>
    <w:rsid w:val="008777B9"/>
    <w:rsid w:val="008852DA"/>
    <w:rsid w:val="008854C8"/>
    <w:rsid w:val="00885CA5"/>
    <w:rsid w:val="008861A3"/>
    <w:rsid w:val="0088757F"/>
    <w:rsid w:val="008900A4"/>
    <w:rsid w:val="00890AD8"/>
    <w:rsid w:val="008910D6"/>
    <w:rsid w:val="00894606"/>
    <w:rsid w:val="00894FF9"/>
    <w:rsid w:val="00896451"/>
    <w:rsid w:val="00896ACF"/>
    <w:rsid w:val="00897F51"/>
    <w:rsid w:val="008A1B15"/>
    <w:rsid w:val="008A1F66"/>
    <w:rsid w:val="008A23EB"/>
    <w:rsid w:val="008A2F2A"/>
    <w:rsid w:val="008A4618"/>
    <w:rsid w:val="008A562C"/>
    <w:rsid w:val="008A5C00"/>
    <w:rsid w:val="008A651A"/>
    <w:rsid w:val="008B17EC"/>
    <w:rsid w:val="008B45EC"/>
    <w:rsid w:val="008B5DA5"/>
    <w:rsid w:val="008B5F26"/>
    <w:rsid w:val="008B67B1"/>
    <w:rsid w:val="008B6871"/>
    <w:rsid w:val="008B74E7"/>
    <w:rsid w:val="008B7857"/>
    <w:rsid w:val="008C2F55"/>
    <w:rsid w:val="008C4A39"/>
    <w:rsid w:val="008D38A0"/>
    <w:rsid w:val="008D4C25"/>
    <w:rsid w:val="008D68ED"/>
    <w:rsid w:val="008D691C"/>
    <w:rsid w:val="008D6ABB"/>
    <w:rsid w:val="008D6C06"/>
    <w:rsid w:val="008D71F3"/>
    <w:rsid w:val="008D71F9"/>
    <w:rsid w:val="008E1660"/>
    <w:rsid w:val="008E1991"/>
    <w:rsid w:val="008E53D2"/>
    <w:rsid w:val="008E58D4"/>
    <w:rsid w:val="008E657D"/>
    <w:rsid w:val="008F0024"/>
    <w:rsid w:val="008F3E51"/>
    <w:rsid w:val="008F47F1"/>
    <w:rsid w:val="008F6B1A"/>
    <w:rsid w:val="008F720B"/>
    <w:rsid w:val="009005B2"/>
    <w:rsid w:val="00900E93"/>
    <w:rsid w:val="00900FE1"/>
    <w:rsid w:val="00901107"/>
    <w:rsid w:val="009014E5"/>
    <w:rsid w:val="009015B8"/>
    <w:rsid w:val="00902155"/>
    <w:rsid w:val="00902767"/>
    <w:rsid w:val="00902B65"/>
    <w:rsid w:val="009051B8"/>
    <w:rsid w:val="00910204"/>
    <w:rsid w:val="009105EA"/>
    <w:rsid w:val="00914CDE"/>
    <w:rsid w:val="00916272"/>
    <w:rsid w:val="00920366"/>
    <w:rsid w:val="00920660"/>
    <w:rsid w:val="00921CF2"/>
    <w:rsid w:val="009223F8"/>
    <w:rsid w:val="00922AE4"/>
    <w:rsid w:val="00923221"/>
    <w:rsid w:val="00923FF9"/>
    <w:rsid w:val="009249B7"/>
    <w:rsid w:val="009261A4"/>
    <w:rsid w:val="009262B6"/>
    <w:rsid w:val="00926A08"/>
    <w:rsid w:val="00927CB8"/>
    <w:rsid w:val="009307D6"/>
    <w:rsid w:val="00930FBF"/>
    <w:rsid w:val="00931289"/>
    <w:rsid w:val="00932145"/>
    <w:rsid w:val="009330D8"/>
    <w:rsid w:val="009332B0"/>
    <w:rsid w:val="009335DF"/>
    <w:rsid w:val="00934760"/>
    <w:rsid w:val="00936001"/>
    <w:rsid w:val="00936B00"/>
    <w:rsid w:val="00936B8B"/>
    <w:rsid w:val="00936BEA"/>
    <w:rsid w:val="00936D45"/>
    <w:rsid w:val="009404EE"/>
    <w:rsid w:val="0094109E"/>
    <w:rsid w:val="0094329D"/>
    <w:rsid w:val="009452EE"/>
    <w:rsid w:val="00951C12"/>
    <w:rsid w:val="00953288"/>
    <w:rsid w:val="00953DF7"/>
    <w:rsid w:val="00953FD4"/>
    <w:rsid w:val="0095447E"/>
    <w:rsid w:val="00954C3E"/>
    <w:rsid w:val="00955592"/>
    <w:rsid w:val="00956C93"/>
    <w:rsid w:val="00960478"/>
    <w:rsid w:val="00961269"/>
    <w:rsid w:val="00962B59"/>
    <w:rsid w:val="009638D7"/>
    <w:rsid w:val="00963EBB"/>
    <w:rsid w:val="00965A1F"/>
    <w:rsid w:val="00965CC6"/>
    <w:rsid w:val="00965E23"/>
    <w:rsid w:val="009679BF"/>
    <w:rsid w:val="00971F92"/>
    <w:rsid w:val="00972010"/>
    <w:rsid w:val="00972C20"/>
    <w:rsid w:val="00973723"/>
    <w:rsid w:val="00973D0C"/>
    <w:rsid w:val="0097707E"/>
    <w:rsid w:val="009771CE"/>
    <w:rsid w:val="0098029A"/>
    <w:rsid w:val="009803F8"/>
    <w:rsid w:val="00981FEB"/>
    <w:rsid w:val="0098212B"/>
    <w:rsid w:val="0098250B"/>
    <w:rsid w:val="00982801"/>
    <w:rsid w:val="00983CBF"/>
    <w:rsid w:val="00984A75"/>
    <w:rsid w:val="00985F20"/>
    <w:rsid w:val="009861B3"/>
    <w:rsid w:val="00986AED"/>
    <w:rsid w:val="00986C56"/>
    <w:rsid w:val="009872CD"/>
    <w:rsid w:val="009873F3"/>
    <w:rsid w:val="00990064"/>
    <w:rsid w:val="009904B5"/>
    <w:rsid w:val="00990F31"/>
    <w:rsid w:val="00992BD0"/>
    <w:rsid w:val="009936AC"/>
    <w:rsid w:val="009941BF"/>
    <w:rsid w:val="00994492"/>
    <w:rsid w:val="0099671C"/>
    <w:rsid w:val="0099744A"/>
    <w:rsid w:val="00997E02"/>
    <w:rsid w:val="009A08B7"/>
    <w:rsid w:val="009A1E42"/>
    <w:rsid w:val="009A3A48"/>
    <w:rsid w:val="009A5298"/>
    <w:rsid w:val="009A6621"/>
    <w:rsid w:val="009A6E08"/>
    <w:rsid w:val="009B0BED"/>
    <w:rsid w:val="009B1875"/>
    <w:rsid w:val="009B2919"/>
    <w:rsid w:val="009B2E39"/>
    <w:rsid w:val="009B3240"/>
    <w:rsid w:val="009B541D"/>
    <w:rsid w:val="009B64BA"/>
    <w:rsid w:val="009B6A46"/>
    <w:rsid w:val="009C0A99"/>
    <w:rsid w:val="009C1AFA"/>
    <w:rsid w:val="009C1B8E"/>
    <w:rsid w:val="009C1D9F"/>
    <w:rsid w:val="009C2F4B"/>
    <w:rsid w:val="009C4F63"/>
    <w:rsid w:val="009C6FF7"/>
    <w:rsid w:val="009D017A"/>
    <w:rsid w:val="009D1852"/>
    <w:rsid w:val="009D38C7"/>
    <w:rsid w:val="009D5B34"/>
    <w:rsid w:val="009D6788"/>
    <w:rsid w:val="009D7CE3"/>
    <w:rsid w:val="009E0CA9"/>
    <w:rsid w:val="009E2037"/>
    <w:rsid w:val="009E2752"/>
    <w:rsid w:val="009E3927"/>
    <w:rsid w:val="009E42B3"/>
    <w:rsid w:val="009E43CC"/>
    <w:rsid w:val="009E5687"/>
    <w:rsid w:val="009E5AA5"/>
    <w:rsid w:val="009E7279"/>
    <w:rsid w:val="009E7E7D"/>
    <w:rsid w:val="009F016D"/>
    <w:rsid w:val="009F0580"/>
    <w:rsid w:val="009F0FCF"/>
    <w:rsid w:val="009F73B7"/>
    <w:rsid w:val="009F7D42"/>
    <w:rsid w:val="00A033E1"/>
    <w:rsid w:val="00A03983"/>
    <w:rsid w:val="00A04245"/>
    <w:rsid w:val="00A06C05"/>
    <w:rsid w:val="00A07D4E"/>
    <w:rsid w:val="00A10353"/>
    <w:rsid w:val="00A11570"/>
    <w:rsid w:val="00A1220E"/>
    <w:rsid w:val="00A1281A"/>
    <w:rsid w:val="00A141DE"/>
    <w:rsid w:val="00A1422D"/>
    <w:rsid w:val="00A15F75"/>
    <w:rsid w:val="00A16734"/>
    <w:rsid w:val="00A16CA0"/>
    <w:rsid w:val="00A16F97"/>
    <w:rsid w:val="00A20A18"/>
    <w:rsid w:val="00A218D9"/>
    <w:rsid w:val="00A21A2C"/>
    <w:rsid w:val="00A22A39"/>
    <w:rsid w:val="00A257B9"/>
    <w:rsid w:val="00A25B88"/>
    <w:rsid w:val="00A3195D"/>
    <w:rsid w:val="00A31E02"/>
    <w:rsid w:val="00A32255"/>
    <w:rsid w:val="00A32768"/>
    <w:rsid w:val="00A330D7"/>
    <w:rsid w:val="00A3324C"/>
    <w:rsid w:val="00A33527"/>
    <w:rsid w:val="00A33644"/>
    <w:rsid w:val="00A3457A"/>
    <w:rsid w:val="00A345F6"/>
    <w:rsid w:val="00A35EA0"/>
    <w:rsid w:val="00A3658C"/>
    <w:rsid w:val="00A411FD"/>
    <w:rsid w:val="00A41743"/>
    <w:rsid w:val="00A42230"/>
    <w:rsid w:val="00A42AA6"/>
    <w:rsid w:val="00A43FD0"/>
    <w:rsid w:val="00A450AA"/>
    <w:rsid w:val="00A456CC"/>
    <w:rsid w:val="00A464DE"/>
    <w:rsid w:val="00A46526"/>
    <w:rsid w:val="00A4717A"/>
    <w:rsid w:val="00A47963"/>
    <w:rsid w:val="00A47A86"/>
    <w:rsid w:val="00A515F8"/>
    <w:rsid w:val="00A51BF3"/>
    <w:rsid w:val="00A530EF"/>
    <w:rsid w:val="00A538D9"/>
    <w:rsid w:val="00A53E94"/>
    <w:rsid w:val="00A543DF"/>
    <w:rsid w:val="00A54A48"/>
    <w:rsid w:val="00A60485"/>
    <w:rsid w:val="00A617CB"/>
    <w:rsid w:val="00A628FF"/>
    <w:rsid w:val="00A62A7C"/>
    <w:rsid w:val="00A636B0"/>
    <w:rsid w:val="00A63A2C"/>
    <w:rsid w:val="00A64915"/>
    <w:rsid w:val="00A64EF4"/>
    <w:rsid w:val="00A660F0"/>
    <w:rsid w:val="00A66216"/>
    <w:rsid w:val="00A66DA1"/>
    <w:rsid w:val="00A66DB4"/>
    <w:rsid w:val="00A70A37"/>
    <w:rsid w:val="00A715ED"/>
    <w:rsid w:val="00A738DD"/>
    <w:rsid w:val="00A73E76"/>
    <w:rsid w:val="00A75E19"/>
    <w:rsid w:val="00A76394"/>
    <w:rsid w:val="00A77FAE"/>
    <w:rsid w:val="00A80B31"/>
    <w:rsid w:val="00A81842"/>
    <w:rsid w:val="00A81A97"/>
    <w:rsid w:val="00A81E37"/>
    <w:rsid w:val="00A8209F"/>
    <w:rsid w:val="00A8318F"/>
    <w:rsid w:val="00A83212"/>
    <w:rsid w:val="00A8434B"/>
    <w:rsid w:val="00A864E1"/>
    <w:rsid w:val="00A87928"/>
    <w:rsid w:val="00A92D1E"/>
    <w:rsid w:val="00A92E05"/>
    <w:rsid w:val="00A9533C"/>
    <w:rsid w:val="00A95ADC"/>
    <w:rsid w:val="00A96DB0"/>
    <w:rsid w:val="00A972F1"/>
    <w:rsid w:val="00A979C2"/>
    <w:rsid w:val="00AA1AF4"/>
    <w:rsid w:val="00AA3DC2"/>
    <w:rsid w:val="00AA3DF7"/>
    <w:rsid w:val="00AA42BA"/>
    <w:rsid w:val="00AA58EC"/>
    <w:rsid w:val="00AA5CDD"/>
    <w:rsid w:val="00AA6B41"/>
    <w:rsid w:val="00AA7307"/>
    <w:rsid w:val="00AA7F30"/>
    <w:rsid w:val="00AB0353"/>
    <w:rsid w:val="00AB1BCA"/>
    <w:rsid w:val="00AB4799"/>
    <w:rsid w:val="00AB4A04"/>
    <w:rsid w:val="00AB4F66"/>
    <w:rsid w:val="00AB52BC"/>
    <w:rsid w:val="00AB5C76"/>
    <w:rsid w:val="00AB608E"/>
    <w:rsid w:val="00AB66C7"/>
    <w:rsid w:val="00AB6950"/>
    <w:rsid w:val="00AB6CA0"/>
    <w:rsid w:val="00AC32D9"/>
    <w:rsid w:val="00AC4A1D"/>
    <w:rsid w:val="00AC515D"/>
    <w:rsid w:val="00AC791A"/>
    <w:rsid w:val="00AD0229"/>
    <w:rsid w:val="00AD051E"/>
    <w:rsid w:val="00AD0E56"/>
    <w:rsid w:val="00AD32FD"/>
    <w:rsid w:val="00AD4407"/>
    <w:rsid w:val="00AD5002"/>
    <w:rsid w:val="00AD5142"/>
    <w:rsid w:val="00AD5667"/>
    <w:rsid w:val="00AD5F88"/>
    <w:rsid w:val="00AD6D5A"/>
    <w:rsid w:val="00AD79E7"/>
    <w:rsid w:val="00AE202A"/>
    <w:rsid w:val="00AE3443"/>
    <w:rsid w:val="00AE357D"/>
    <w:rsid w:val="00AF0153"/>
    <w:rsid w:val="00AF0999"/>
    <w:rsid w:val="00AF1A83"/>
    <w:rsid w:val="00AF2ED5"/>
    <w:rsid w:val="00AF2F4B"/>
    <w:rsid w:val="00AF2F8A"/>
    <w:rsid w:val="00AF3C4B"/>
    <w:rsid w:val="00AF4E3E"/>
    <w:rsid w:val="00AF74D6"/>
    <w:rsid w:val="00B0057F"/>
    <w:rsid w:val="00B01067"/>
    <w:rsid w:val="00B04945"/>
    <w:rsid w:val="00B04979"/>
    <w:rsid w:val="00B04A3F"/>
    <w:rsid w:val="00B060E6"/>
    <w:rsid w:val="00B07739"/>
    <w:rsid w:val="00B1003A"/>
    <w:rsid w:val="00B103DF"/>
    <w:rsid w:val="00B1108C"/>
    <w:rsid w:val="00B11421"/>
    <w:rsid w:val="00B115C3"/>
    <w:rsid w:val="00B1416D"/>
    <w:rsid w:val="00B156D7"/>
    <w:rsid w:val="00B15D44"/>
    <w:rsid w:val="00B218C6"/>
    <w:rsid w:val="00B22A1F"/>
    <w:rsid w:val="00B262CD"/>
    <w:rsid w:val="00B26886"/>
    <w:rsid w:val="00B3045E"/>
    <w:rsid w:val="00B30BCD"/>
    <w:rsid w:val="00B30C62"/>
    <w:rsid w:val="00B3124C"/>
    <w:rsid w:val="00B33155"/>
    <w:rsid w:val="00B337C2"/>
    <w:rsid w:val="00B33D20"/>
    <w:rsid w:val="00B347F3"/>
    <w:rsid w:val="00B35B3E"/>
    <w:rsid w:val="00B36749"/>
    <w:rsid w:val="00B370A6"/>
    <w:rsid w:val="00B40A0A"/>
    <w:rsid w:val="00B41426"/>
    <w:rsid w:val="00B419DB"/>
    <w:rsid w:val="00B41D10"/>
    <w:rsid w:val="00B4278F"/>
    <w:rsid w:val="00B435D3"/>
    <w:rsid w:val="00B43AE8"/>
    <w:rsid w:val="00B4472D"/>
    <w:rsid w:val="00B44B23"/>
    <w:rsid w:val="00B50D2A"/>
    <w:rsid w:val="00B5277A"/>
    <w:rsid w:val="00B529D0"/>
    <w:rsid w:val="00B52F54"/>
    <w:rsid w:val="00B53480"/>
    <w:rsid w:val="00B54B3C"/>
    <w:rsid w:val="00B5519A"/>
    <w:rsid w:val="00B57402"/>
    <w:rsid w:val="00B577D8"/>
    <w:rsid w:val="00B57837"/>
    <w:rsid w:val="00B57ECC"/>
    <w:rsid w:val="00B61DF1"/>
    <w:rsid w:val="00B62292"/>
    <w:rsid w:val="00B623AD"/>
    <w:rsid w:val="00B62E59"/>
    <w:rsid w:val="00B63A5E"/>
    <w:rsid w:val="00B63C5B"/>
    <w:rsid w:val="00B64652"/>
    <w:rsid w:val="00B67F79"/>
    <w:rsid w:val="00B7088A"/>
    <w:rsid w:val="00B70965"/>
    <w:rsid w:val="00B752CD"/>
    <w:rsid w:val="00B7638D"/>
    <w:rsid w:val="00B8031A"/>
    <w:rsid w:val="00B81020"/>
    <w:rsid w:val="00B81C05"/>
    <w:rsid w:val="00B825EF"/>
    <w:rsid w:val="00B84926"/>
    <w:rsid w:val="00B86F4B"/>
    <w:rsid w:val="00B9057C"/>
    <w:rsid w:val="00B90E4D"/>
    <w:rsid w:val="00B91051"/>
    <w:rsid w:val="00B91213"/>
    <w:rsid w:val="00B9143A"/>
    <w:rsid w:val="00B95C7A"/>
    <w:rsid w:val="00B96F21"/>
    <w:rsid w:val="00B9768F"/>
    <w:rsid w:val="00B97C0E"/>
    <w:rsid w:val="00B97D2A"/>
    <w:rsid w:val="00B97F12"/>
    <w:rsid w:val="00BA0E69"/>
    <w:rsid w:val="00BA200F"/>
    <w:rsid w:val="00BA34C1"/>
    <w:rsid w:val="00BA35DC"/>
    <w:rsid w:val="00BA6404"/>
    <w:rsid w:val="00BA64BF"/>
    <w:rsid w:val="00BA746C"/>
    <w:rsid w:val="00BA7E32"/>
    <w:rsid w:val="00BB0946"/>
    <w:rsid w:val="00BB1618"/>
    <w:rsid w:val="00BB1D02"/>
    <w:rsid w:val="00BB27CE"/>
    <w:rsid w:val="00BB31E2"/>
    <w:rsid w:val="00BB399F"/>
    <w:rsid w:val="00BB3FC7"/>
    <w:rsid w:val="00BB65A0"/>
    <w:rsid w:val="00BB68AE"/>
    <w:rsid w:val="00BB6F59"/>
    <w:rsid w:val="00BC0859"/>
    <w:rsid w:val="00BC1393"/>
    <w:rsid w:val="00BC4020"/>
    <w:rsid w:val="00BC4027"/>
    <w:rsid w:val="00BC612D"/>
    <w:rsid w:val="00BC6893"/>
    <w:rsid w:val="00BC704B"/>
    <w:rsid w:val="00BC7621"/>
    <w:rsid w:val="00BC7D1B"/>
    <w:rsid w:val="00BD2CDC"/>
    <w:rsid w:val="00BD3AF1"/>
    <w:rsid w:val="00BD420F"/>
    <w:rsid w:val="00BD4640"/>
    <w:rsid w:val="00BD471D"/>
    <w:rsid w:val="00BD48A7"/>
    <w:rsid w:val="00BD5D9F"/>
    <w:rsid w:val="00BD6545"/>
    <w:rsid w:val="00BD70E0"/>
    <w:rsid w:val="00BE0A56"/>
    <w:rsid w:val="00BE12D7"/>
    <w:rsid w:val="00BE355B"/>
    <w:rsid w:val="00BE41C1"/>
    <w:rsid w:val="00BE648A"/>
    <w:rsid w:val="00BE6F7F"/>
    <w:rsid w:val="00BF1DE6"/>
    <w:rsid w:val="00BF29FA"/>
    <w:rsid w:val="00BF6EFF"/>
    <w:rsid w:val="00C00B3F"/>
    <w:rsid w:val="00C01520"/>
    <w:rsid w:val="00C0157E"/>
    <w:rsid w:val="00C015C1"/>
    <w:rsid w:val="00C020DF"/>
    <w:rsid w:val="00C03244"/>
    <w:rsid w:val="00C03379"/>
    <w:rsid w:val="00C05074"/>
    <w:rsid w:val="00C05A82"/>
    <w:rsid w:val="00C06421"/>
    <w:rsid w:val="00C116DF"/>
    <w:rsid w:val="00C11890"/>
    <w:rsid w:val="00C13094"/>
    <w:rsid w:val="00C1374E"/>
    <w:rsid w:val="00C144A8"/>
    <w:rsid w:val="00C1466D"/>
    <w:rsid w:val="00C14676"/>
    <w:rsid w:val="00C1702F"/>
    <w:rsid w:val="00C178EC"/>
    <w:rsid w:val="00C215F8"/>
    <w:rsid w:val="00C23B34"/>
    <w:rsid w:val="00C23EA1"/>
    <w:rsid w:val="00C24DB4"/>
    <w:rsid w:val="00C25864"/>
    <w:rsid w:val="00C3166F"/>
    <w:rsid w:val="00C31782"/>
    <w:rsid w:val="00C31B03"/>
    <w:rsid w:val="00C342CA"/>
    <w:rsid w:val="00C34E97"/>
    <w:rsid w:val="00C363F4"/>
    <w:rsid w:val="00C37213"/>
    <w:rsid w:val="00C379AD"/>
    <w:rsid w:val="00C37FE9"/>
    <w:rsid w:val="00C41775"/>
    <w:rsid w:val="00C41858"/>
    <w:rsid w:val="00C475FB"/>
    <w:rsid w:val="00C50A55"/>
    <w:rsid w:val="00C51EDB"/>
    <w:rsid w:val="00C5223F"/>
    <w:rsid w:val="00C523C3"/>
    <w:rsid w:val="00C5251B"/>
    <w:rsid w:val="00C527A1"/>
    <w:rsid w:val="00C52C4B"/>
    <w:rsid w:val="00C53199"/>
    <w:rsid w:val="00C544F9"/>
    <w:rsid w:val="00C54857"/>
    <w:rsid w:val="00C56BA7"/>
    <w:rsid w:val="00C57A7B"/>
    <w:rsid w:val="00C57C23"/>
    <w:rsid w:val="00C63581"/>
    <w:rsid w:val="00C635C8"/>
    <w:rsid w:val="00C6502C"/>
    <w:rsid w:val="00C660F1"/>
    <w:rsid w:val="00C66839"/>
    <w:rsid w:val="00C671F8"/>
    <w:rsid w:val="00C675E1"/>
    <w:rsid w:val="00C67EF2"/>
    <w:rsid w:val="00C70A70"/>
    <w:rsid w:val="00C715E4"/>
    <w:rsid w:val="00C71812"/>
    <w:rsid w:val="00C71EF4"/>
    <w:rsid w:val="00C721F9"/>
    <w:rsid w:val="00C7246B"/>
    <w:rsid w:val="00C745D6"/>
    <w:rsid w:val="00C746EC"/>
    <w:rsid w:val="00C75A95"/>
    <w:rsid w:val="00C76195"/>
    <w:rsid w:val="00C76DD0"/>
    <w:rsid w:val="00C778B8"/>
    <w:rsid w:val="00C77AC3"/>
    <w:rsid w:val="00C77E19"/>
    <w:rsid w:val="00C81B90"/>
    <w:rsid w:val="00C81E35"/>
    <w:rsid w:val="00C8233E"/>
    <w:rsid w:val="00C830DE"/>
    <w:rsid w:val="00C8311F"/>
    <w:rsid w:val="00C859AB"/>
    <w:rsid w:val="00C859D9"/>
    <w:rsid w:val="00C86C76"/>
    <w:rsid w:val="00C87D7A"/>
    <w:rsid w:val="00C87E94"/>
    <w:rsid w:val="00C90511"/>
    <w:rsid w:val="00C90B71"/>
    <w:rsid w:val="00C9152B"/>
    <w:rsid w:val="00C928B0"/>
    <w:rsid w:val="00C93544"/>
    <w:rsid w:val="00C938A7"/>
    <w:rsid w:val="00C944D5"/>
    <w:rsid w:val="00C95F7B"/>
    <w:rsid w:val="00C966FB"/>
    <w:rsid w:val="00CA1821"/>
    <w:rsid w:val="00CA2199"/>
    <w:rsid w:val="00CA4668"/>
    <w:rsid w:val="00CA51B4"/>
    <w:rsid w:val="00CA6860"/>
    <w:rsid w:val="00CA70FD"/>
    <w:rsid w:val="00CA788D"/>
    <w:rsid w:val="00CB03F0"/>
    <w:rsid w:val="00CB0AA3"/>
    <w:rsid w:val="00CB2C0F"/>
    <w:rsid w:val="00CB2FBD"/>
    <w:rsid w:val="00CB3C89"/>
    <w:rsid w:val="00CB3E9F"/>
    <w:rsid w:val="00CB47F9"/>
    <w:rsid w:val="00CB49B7"/>
    <w:rsid w:val="00CC1BF4"/>
    <w:rsid w:val="00CC3E6F"/>
    <w:rsid w:val="00CC4D19"/>
    <w:rsid w:val="00CC4E59"/>
    <w:rsid w:val="00CC73FC"/>
    <w:rsid w:val="00CC78FF"/>
    <w:rsid w:val="00CC7CBC"/>
    <w:rsid w:val="00CD099B"/>
    <w:rsid w:val="00CD1D01"/>
    <w:rsid w:val="00CD1EDA"/>
    <w:rsid w:val="00CD2B74"/>
    <w:rsid w:val="00CD2C85"/>
    <w:rsid w:val="00CD32C7"/>
    <w:rsid w:val="00CD6324"/>
    <w:rsid w:val="00CE1F57"/>
    <w:rsid w:val="00CE245F"/>
    <w:rsid w:val="00CE599E"/>
    <w:rsid w:val="00CE66BE"/>
    <w:rsid w:val="00CE6F5D"/>
    <w:rsid w:val="00CE7D40"/>
    <w:rsid w:val="00CF10FD"/>
    <w:rsid w:val="00CF1246"/>
    <w:rsid w:val="00CF1D0B"/>
    <w:rsid w:val="00CF230F"/>
    <w:rsid w:val="00CF3012"/>
    <w:rsid w:val="00CF3F40"/>
    <w:rsid w:val="00CF471C"/>
    <w:rsid w:val="00CF49FB"/>
    <w:rsid w:val="00CF525F"/>
    <w:rsid w:val="00CF79A4"/>
    <w:rsid w:val="00CF7D86"/>
    <w:rsid w:val="00D00A85"/>
    <w:rsid w:val="00D01931"/>
    <w:rsid w:val="00D02312"/>
    <w:rsid w:val="00D032F6"/>
    <w:rsid w:val="00D03B3F"/>
    <w:rsid w:val="00D050FA"/>
    <w:rsid w:val="00D0570B"/>
    <w:rsid w:val="00D057A4"/>
    <w:rsid w:val="00D064D5"/>
    <w:rsid w:val="00D07500"/>
    <w:rsid w:val="00D15377"/>
    <w:rsid w:val="00D15699"/>
    <w:rsid w:val="00D16DFD"/>
    <w:rsid w:val="00D2063C"/>
    <w:rsid w:val="00D21A05"/>
    <w:rsid w:val="00D21D04"/>
    <w:rsid w:val="00D22C54"/>
    <w:rsid w:val="00D24919"/>
    <w:rsid w:val="00D255E5"/>
    <w:rsid w:val="00D25A55"/>
    <w:rsid w:val="00D26E55"/>
    <w:rsid w:val="00D271E5"/>
    <w:rsid w:val="00D27852"/>
    <w:rsid w:val="00D27B64"/>
    <w:rsid w:val="00D3226C"/>
    <w:rsid w:val="00D3295F"/>
    <w:rsid w:val="00D336DF"/>
    <w:rsid w:val="00D3371C"/>
    <w:rsid w:val="00D35CC1"/>
    <w:rsid w:val="00D36907"/>
    <w:rsid w:val="00D40246"/>
    <w:rsid w:val="00D40E57"/>
    <w:rsid w:val="00D435B8"/>
    <w:rsid w:val="00D46888"/>
    <w:rsid w:val="00D46A4F"/>
    <w:rsid w:val="00D47265"/>
    <w:rsid w:val="00D47FEB"/>
    <w:rsid w:val="00D50609"/>
    <w:rsid w:val="00D50CB7"/>
    <w:rsid w:val="00D5130F"/>
    <w:rsid w:val="00D51463"/>
    <w:rsid w:val="00D51C0C"/>
    <w:rsid w:val="00D53102"/>
    <w:rsid w:val="00D5355D"/>
    <w:rsid w:val="00D549F9"/>
    <w:rsid w:val="00D55D27"/>
    <w:rsid w:val="00D55ECC"/>
    <w:rsid w:val="00D56BC9"/>
    <w:rsid w:val="00D62501"/>
    <w:rsid w:val="00D63538"/>
    <w:rsid w:val="00D636C5"/>
    <w:rsid w:val="00D639BC"/>
    <w:rsid w:val="00D6486C"/>
    <w:rsid w:val="00D64CD2"/>
    <w:rsid w:val="00D65370"/>
    <w:rsid w:val="00D675BC"/>
    <w:rsid w:val="00D67A75"/>
    <w:rsid w:val="00D70960"/>
    <w:rsid w:val="00D70E59"/>
    <w:rsid w:val="00D70F33"/>
    <w:rsid w:val="00D718D2"/>
    <w:rsid w:val="00D71B12"/>
    <w:rsid w:val="00D72F4F"/>
    <w:rsid w:val="00D7329B"/>
    <w:rsid w:val="00D75C72"/>
    <w:rsid w:val="00D76030"/>
    <w:rsid w:val="00D76D62"/>
    <w:rsid w:val="00D773C1"/>
    <w:rsid w:val="00D81E41"/>
    <w:rsid w:val="00D81F0D"/>
    <w:rsid w:val="00D82569"/>
    <w:rsid w:val="00D827C9"/>
    <w:rsid w:val="00D82BF6"/>
    <w:rsid w:val="00D85BEB"/>
    <w:rsid w:val="00D8634B"/>
    <w:rsid w:val="00D90D8D"/>
    <w:rsid w:val="00D921A7"/>
    <w:rsid w:val="00D93408"/>
    <w:rsid w:val="00D937A3"/>
    <w:rsid w:val="00D94FAC"/>
    <w:rsid w:val="00D96056"/>
    <w:rsid w:val="00DA0F92"/>
    <w:rsid w:val="00DA1E85"/>
    <w:rsid w:val="00DA2CD3"/>
    <w:rsid w:val="00DA3F21"/>
    <w:rsid w:val="00DA3FF1"/>
    <w:rsid w:val="00DA6970"/>
    <w:rsid w:val="00DA755F"/>
    <w:rsid w:val="00DA799C"/>
    <w:rsid w:val="00DB0790"/>
    <w:rsid w:val="00DB1E25"/>
    <w:rsid w:val="00DB1F48"/>
    <w:rsid w:val="00DB2ECD"/>
    <w:rsid w:val="00DB3D24"/>
    <w:rsid w:val="00DB5810"/>
    <w:rsid w:val="00DC1D03"/>
    <w:rsid w:val="00DC2F7B"/>
    <w:rsid w:val="00DC3156"/>
    <w:rsid w:val="00DC3442"/>
    <w:rsid w:val="00DC5B0E"/>
    <w:rsid w:val="00DC64CE"/>
    <w:rsid w:val="00DC6D20"/>
    <w:rsid w:val="00DC6E85"/>
    <w:rsid w:val="00DC74C5"/>
    <w:rsid w:val="00DC7AC7"/>
    <w:rsid w:val="00DD058E"/>
    <w:rsid w:val="00DD13B1"/>
    <w:rsid w:val="00DD2E6C"/>
    <w:rsid w:val="00DD6045"/>
    <w:rsid w:val="00DD7386"/>
    <w:rsid w:val="00DE16B8"/>
    <w:rsid w:val="00DE3F21"/>
    <w:rsid w:val="00DE4549"/>
    <w:rsid w:val="00DE5B5B"/>
    <w:rsid w:val="00DE5E4F"/>
    <w:rsid w:val="00DF073F"/>
    <w:rsid w:val="00DF164A"/>
    <w:rsid w:val="00DF29C6"/>
    <w:rsid w:val="00DF335F"/>
    <w:rsid w:val="00DF440E"/>
    <w:rsid w:val="00DF54DE"/>
    <w:rsid w:val="00DF55E1"/>
    <w:rsid w:val="00DF5EEC"/>
    <w:rsid w:val="00E008E3"/>
    <w:rsid w:val="00E03157"/>
    <w:rsid w:val="00E0573B"/>
    <w:rsid w:val="00E057FE"/>
    <w:rsid w:val="00E06AAA"/>
    <w:rsid w:val="00E06F50"/>
    <w:rsid w:val="00E10B3A"/>
    <w:rsid w:val="00E10CE4"/>
    <w:rsid w:val="00E10D1E"/>
    <w:rsid w:val="00E10FEA"/>
    <w:rsid w:val="00E11905"/>
    <w:rsid w:val="00E13782"/>
    <w:rsid w:val="00E1409D"/>
    <w:rsid w:val="00E14611"/>
    <w:rsid w:val="00E14C6A"/>
    <w:rsid w:val="00E1533A"/>
    <w:rsid w:val="00E15705"/>
    <w:rsid w:val="00E15FDC"/>
    <w:rsid w:val="00E167DC"/>
    <w:rsid w:val="00E17088"/>
    <w:rsid w:val="00E212BB"/>
    <w:rsid w:val="00E22340"/>
    <w:rsid w:val="00E225C8"/>
    <w:rsid w:val="00E22BC9"/>
    <w:rsid w:val="00E24C1D"/>
    <w:rsid w:val="00E27344"/>
    <w:rsid w:val="00E277BB"/>
    <w:rsid w:val="00E3041F"/>
    <w:rsid w:val="00E315B5"/>
    <w:rsid w:val="00E33614"/>
    <w:rsid w:val="00E33BC2"/>
    <w:rsid w:val="00E33CB8"/>
    <w:rsid w:val="00E35779"/>
    <w:rsid w:val="00E36AB5"/>
    <w:rsid w:val="00E37C27"/>
    <w:rsid w:val="00E40C4A"/>
    <w:rsid w:val="00E41160"/>
    <w:rsid w:val="00E413F1"/>
    <w:rsid w:val="00E421EE"/>
    <w:rsid w:val="00E42BED"/>
    <w:rsid w:val="00E4675F"/>
    <w:rsid w:val="00E46B02"/>
    <w:rsid w:val="00E51020"/>
    <w:rsid w:val="00E5189A"/>
    <w:rsid w:val="00E5212B"/>
    <w:rsid w:val="00E52558"/>
    <w:rsid w:val="00E5286D"/>
    <w:rsid w:val="00E54EAC"/>
    <w:rsid w:val="00E55852"/>
    <w:rsid w:val="00E55E06"/>
    <w:rsid w:val="00E56C17"/>
    <w:rsid w:val="00E571AA"/>
    <w:rsid w:val="00E57D5C"/>
    <w:rsid w:val="00E60030"/>
    <w:rsid w:val="00E619A1"/>
    <w:rsid w:val="00E64222"/>
    <w:rsid w:val="00E65C6F"/>
    <w:rsid w:val="00E66E33"/>
    <w:rsid w:val="00E674BE"/>
    <w:rsid w:val="00E704DB"/>
    <w:rsid w:val="00E723F7"/>
    <w:rsid w:val="00E72588"/>
    <w:rsid w:val="00E7309D"/>
    <w:rsid w:val="00E74CB3"/>
    <w:rsid w:val="00E80D4F"/>
    <w:rsid w:val="00E81036"/>
    <w:rsid w:val="00E8131D"/>
    <w:rsid w:val="00E83B67"/>
    <w:rsid w:val="00E85D3F"/>
    <w:rsid w:val="00E9097B"/>
    <w:rsid w:val="00E93AA2"/>
    <w:rsid w:val="00E9563C"/>
    <w:rsid w:val="00E96F67"/>
    <w:rsid w:val="00E97C23"/>
    <w:rsid w:val="00E97C53"/>
    <w:rsid w:val="00EA0179"/>
    <w:rsid w:val="00EA0DD8"/>
    <w:rsid w:val="00EA0E68"/>
    <w:rsid w:val="00EA2991"/>
    <w:rsid w:val="00EA4A81"/>
    <w:rsid w:val="00EA5E09"/>
    <w:rsid w:val="00EA70C4"/>
    <w:rsid w:val="00EA7289"/>
    <w:rsid w:val="00EB0685"/>
    <w:rsid w:val="00EB3E5D"/>
    <w:rsid w:val="00EB7B90"/>
    <w:rsid w:val="00EC0FF0"/>
    <w:rsid w:val="00EC12A3"/>
    <w:rsid w:val="00EC2538"/>
    <w:rsid w:val="00EC2D8D"/>
    <w:rsid w:val="00EC42E1"/>
    <w:rsid w:val="00EC4EFA"/>
    <w:rsid w:val="00ED0401"/>
    <w:rsid w:val="00ED2121"/>
    <w:rsid w:val="00ED2769"/>
    <w:rsid w:val="00ED2ABB"/>
    <w:rsid w:val="00ED3B71"/>
    <w:rsid w:val="00ED5A3D"/>
    <w:rsid w:val="00ED5B82"/>
    <w:rsid w:val="00ED64FC"/>
    <w:rsid w:val="00EE15B4"/>
    <w:rsid w:val="00EE4089"/>
    <w:rsid w:val="00EE4939"/>
    <w:rsid w:val="00EE5AC2"/>
    <w:rsid w:val="00EE5FA7"/>
    <w:rsid w:val="00EF010D"/>
    <w:rsid w:val="00EF0899"/>
    <w:rsid w:val="00EF0BC9"/>
    <w:rsid w:val="00EF0E0F"/>
    <w:rsid w:val="00EF1C44"/>
    <w:rsid w:val="00EF3240"/>
    <w:rsid w:val="00EF3C2C"/>
    <w:rsid w:val="00EF3C98"/>
    <w:rsid w:val="00EF4A4A"/>
    <w:rsid w:val="00EF4C14"/>
    <w:rsid w:val="00EF529D"/>
    <w:rsid w:val="00EF6E1A"/>
    <w:rsid w:val="00EF7258"/>
    <w:rsid w:val="00EF7602"/>
    <w:rsid w:val="00F00588"/>
    <w:rsid w:val="00F00C9C"/>
    <w:rsid w:val="00F0332C"/>
    <w:rsid w:val="00F0372D"/>
    <w:rsid w:val="00F0389E"/>
    <w:rsid w:val="00F03DAD"/>
    <w:rsid w:val="00F05BB2"/>
    <w:rsid w:val="00F05FAE"/>
    <w:rsid w:val="00F0643C"/>
    <w:rsid w:val="00F07BE2"/>
    <w:rsid w:val="00F12904"/>
    <w:rsid w:val="00F1341B"/>
    <w:rsid w:val="00F137FF"/>
    <w:rsid w:val="00F13EC7"/>
    <w:rsid w:val="00F14731"/>
    <w:rsid w:val="00F172E8"/>
    <w:rsid w:val="00F17746"/>
    <w:rsid w:val="00F20C9D"/>
    <w:rsid w:val="00F21119"/>
    <w:rsid w:val="00F2162E"/>
    <w:rsid w:val="00F22C55"/>
    <w:rsid w:val="00F22F96"/>
    <w:rsid w:val="00F22FC4"/>
    <w:rsid w:val="00F24846"/>
    <w:rsid w:val="00F258EE"/>
    <w:rsid w:val="00F2712E"/>
    <w:rsid w:val="00F272BB"/>
    <w:rsid w:val="00F27D1E"/>
    <w:rsid w:val="00F3083B"/>
    <w:rsid w:val="00F31A74"/>
    <w:rsid w:val="00F31ED2"/>
    <w:rsid w:val="00F32A0C"/>
    <w:rsid w:val="00F349CC"/>
    <w:rsid w:val="00F35520"/>
    <w:rsid w:val="00F35C3A"/>
    <w:rsid w:val="00F36C3F"/>
    <w:rsid w:val="00F409F5"/>
    <w:rsid w:val="00F43F50"/>
    <w:rsid w:val="00F45207"/>
    <w:rsid w:val="00F4569A"/>
    <w:rsid w:val="00F461A8"/>
    <w:rsid w:val="00F51A61"/>
    <w:rsid w:val="00F51ECA"/>
    <w:rsid w:val="00F527F4"/>
    <w:rsid w:val="00F53723"/>
    <w:rsid w:val="00F53A22"/>
    <w:rsid w:val="00F55ED8"/>
    <w:rsid w:val="00F57E79"/>
    <w:rsid w:val="00F61502"/>
    <w:rsid w:val="00F6556D"/>
    <w:rsid w:val="00F65987"/>
    <w:rsid w:val="00F66A1C"/>
    <w:rsid w:val="00F67326"/>
    <w:rsid w:val="00F70C1D"/>
    <w:rsid w:val="00F71BAF"/>
    <w:rsid w:val="00F7201A"/>
    <w:rsid w:val="00F72F22"/>
    <w:rsid w:val="00F742CD"/>
    <w:rsid w:val="00F746F5"/>
    <w:rsid w:val="00F76283"/>
    <w:rsid w:val="00F772F3"/>
    <w:rsid w:val="00F778D1"/>
    <w:rsid w:val="00F810F0"/>
    <w:rsid w:val="00F81C6C"/>
    <w:rsid w:val="00F81F31"/>
    <w:rsid w:val="00F821B4"/>
    <w:rsid w:val="00F8241F"/>
    <w:rsid w:val="00F83410"/>
    <w:rsid w:val="00F83B6B"/>
    <w:rsid w:val="00F858FB"/>
    <w:rsid w:val="00F86310"/>
    <w:rsid w:val="00F87C31"/>
    <w:rsid w:val="00F902CB"/>
    <w:rsid w:val="00F9059C"/>
    <w:rsid w:val="00F910AF"/>
    <w:rsid w:val="00F9158A"/>
    <w:rsid w:val="00F94CA3"/>
    <w:rsid w:val="00F94E12"/>
    <w:rsid w:val="00F958DF"/>
    <w:rsid w:val="00F9598B"/>
    <w:rsid w:val="00F9682B"/>
    <w:rsid w:val="00F9752E"/>
    <w:rsid w:val="00F97BDD"/>
    <w:rsid w:val="00F97CC5"/>
    <w:rsid w:val="00FA13B4"/>
    <w:rsid w:val="00FA486D"/>
    <w:rsid w:val="00FA6674"/>
    <w:rsid w:val="00FB13D1"/>
    <w:rsid w:val="00FB1B2D"/>
    <w:rsid w:val="00FB28F9"/>
    <w:rsid w:val="00FB3D9A"/>
    <w:rsid w:val="00FB4A9C"/>
    <w:rsid w:val="00FB51AE"/>
    <w:rsid w:val="00FB6F2D"/>
    <w:rsid w:val="00FB7418"/>
    <w:rsid w:val="00FC13FA"/>
    <w:rsid w:val="00FC177E"/>
    <w:rsid w:val="00FC2DDA"/>
    <w:rsid w:val="00FC3EB9"/>
    <w:rsid w:val="00FC4460"/>
    <w:rsid w:val="00FC4E6E"/>
    <w:rsid w:val="00FC55DB"/>
    <w:rsid w:val="00FC5A26"/>
    <w:rsid w:val="00FC5A57"/>
    <w:rsid w:val="00FC7634"/>
    <w:rsid w:val="00FD26CC"/>
    <w:rsid w:val="00FD2E1A"/>
    <w:rsid w:val="00FD4176"/>
    <w:rsid w:val="00FD46FF"/>
    <w:rsid w:val="00FD47CA"/>
    <w:rsid w:val="00FD4AB6"/>
    <w:rsid w:val="00FD5D6E"/>
    <w:rsid w:val="00FD7956"/>
    <w:rsid w:val="00FD7F5D"/>
    <w:rsid w:val="00FD7FA3"/>
    <w:rsid w:val="00FE1887"/>
    <w:rsid w:val="00FE21B3"/>
    <w:rsid w:val="00FE2599"/>
    <w:rsid w:val="00FE2C74"/>
    <w:rsid w:val="00FE43C7"/>
    <w:rsid w:val="00FE4427"/>
    <w:rsid w:val="00FE4CDF"/>
    <w:rsid w:val="00FE501C"/>
    <w:rsid w:val="00FE6F96"/>
    <w:rsid w:val="00FE76FB"/>
    <w:rsid w:val="00FE7E27"/>
    <w:rsid w:val="00FF19BD"/>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6F59BD"/>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2C33B11"/>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uiPriority="99"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9"/>
    <w:pPr>
      <w:keepNext/>
      <w:keepLines/>
      <w:spacing w:beforeLines="50" w:line="560" w:lineRule="exact"/>
      <w:jc w:val="left"/>
      <w:outlineLvl w:val="0"/>
    </w:pPr>
    <w:rPr>
      <w:rFonts w:ascii="仿宋" w:hAnsi="宋体" w:eastAsia="仿宋"/>
      <w:b/>
      <w:bCs/>
      <w:kern w:val="44"/>
      <w:sz w:val="36"/>
      <w:szCs w:val="44"/>
    </w:rPr>
  </w:style>
  <w:style w:type="paragraph" w:styleId="3">
    <w:name w:val="heading 3"/>
    <w:basedOn w:val="4"/>
    <w:next w:val="1"/>
    <w:link w:val="25"/>
    <w:qFormat/>
    <w:uiPriority w:val="99"/>
    <w:pPr>
      <w:spacing w:before="260" w:after="260" w:line="416" w:lineRule="auto"/>
      <w:outlineLvl w:val="2"/>
    </w:pPr>
    <w:rPr>
      <w:b/>
      <w:sz w:val="32"/>
      <w:szCs w:val="32"/>
    </w:rPr>
  </w:style>
  <w:style w:type="paragraph" w:styleId="4">
    <w:name w:val="heading 4"/>
    <w:basedOn w:val="1"/>
    <w:next w:val="1"/>
    <w:unhideWhenUsed/>
    <w:qFormat/>
    <w:locked/>
    <w:uiPriority w:val="9"/>
    <w:pPr>
      <w:keepNext/>
      <w:keepLines/>
      <w:spacing w:beforeLines="100" w:line="377" w:lineRule="auto"/>
      <w:outlineLvl w:val="3"/>
    </w:pPr>
    <w:rPr>
      <w:rFonts w:ascii="Cambria" w:hAnsi="Cambria" w:eastAsia="黑体"/>
      <w:bCs/>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18"/>
    <w:qFormat/>
    <w:uiPriority w:val="99"/>
    <w:pPr>
      <w:spacing w:line="360" w:lineRule="auto"/>
      <w:ind w:firstLine="420"/>
    </w:pPr>
    <w:rPr>
      <w:sz w:val="24"/>
      <w:szCs w:val="20"/>
    </w:rPr>
  </w:style>
  <w:style w:type="paragraph" w:styleId="6">
    <w:name w:val="caption"/>
    <w:next w:val="1"/>
    <w:unhideWhenUsed/>
    <w:qFormat/>
    <w:locked/>
    <w:uiPriority w:val="35"/>
    <w:pPr>
      <w:ind w:firstLine="200" w:firstLineChars="200"/>
      <w:jc w:val="both"/>
    </w:pPr>
    <w:rPr>
      <w:rFonts w:ascii="Times New Roman" w:hAnsi="Times New Roman" w:eastAsia="黑体" w:cstheme="majorBidi"/>
      <w:b/>
      <w:kern w:val="2"/>
      <w:sz w:val="24"/>
      <w:lang w:val="en-US" w:eastAsia="zh-CN" w:bidi="ar-SA"/>
    </w:rPr>
  </w:style>
  <w:style w:type="paragraph" w:styleId="7">
    <w:name w:val="List Bullet 3"/>
    <w:basedOn w:val="1"/>
    <w:qFormat/>
    <w:uiPriority w:val="0"/>
    <w:pPr>
      <w:tabs>
        <w:tab w:val="left" w:pos="1200"/>
      </w:tabs>
      <w:adjustRightInd w:val="0"/>
      <w:snapToGrid w:val="0"/>
      <w:spacing w:line="360" w:lineRule="exact"/>
      <w:ind w:left="1200" w:hanging="360" w:firstLineChars="200"/>
      <w:jc w:val="left"/>
      <w:textAlignment w:val="baseline"/>
    </w:pPr>
    <w:rPr>
      <w:rFonts w:eastAsia="仿宋_GB2312"/>
      <w:snapToGrid w:val="0"/>
      <w:kern w:val="24"/>
      <w:sz w:val="24"/>
      <w:szCs w:val="20"/>
    </w:rPr>
  </w:style>
  <w:style w:type="paragraph" w:styleId="8">
    <w:name w:val="Body Text"/>
    <w:basedOn w:val="1"/>
    <w:link w:val="33"/>
    <w:qFormat/>
    <w:uiPriority w:val="99"/>
    <w:pPr>
      <w:spacing w:after="120"/>
    </w:pPr>
    <w:rPr>
      <w:sz w:val="24"/>
      <w:szCs w:val="20"/>
    </w:rPr>
  </w:style>
  <w:style w:type="paragraph" w:styleId="9">
    <w:name w:val="Body Text Indent"/>
    <w:basedOn w:val="1"/>
    <w:link w:val="39"/>
    <w:qFormat/>
    <w:uiPriority w:val="99"/>
    <w:pPr>
      <w:ind w:firstLine="645"/>
    </w:pPr>
    <w:rPr>
      <w:rFonts w:ascii="华文仿宋" w:hAnsi="华文仿宋" w:eastAsia="华文仿宋"/>
      <w:sz w:val="32"/>
    </w:rPr>
  </w:style>
  <w:style w:type="paragraph" w:styleId="10">
    <w:name w:val="Date"/>
    <w:basedOn w:val="1"/>
    <w:next w:val="1"/>
    <w:link w:val="37"/>
    <w:qFormat/>
    <w:uiPriority w:val="99"/>
    <w:pPr>
      <w:ind w:left="100" w:leftChars="2500"/>
    </w:pPr>
  </w:style>
  <w:style w:type="paragraph" w:styleId="11">
    <w:name w:val="Body Text Indent 2"/>
    <w:basedOn w:val="1"/>
    <w:link w:val="35"/>
    <w:qFormat/>
    <w:uiPriority w:val="99"/>
    <w:pPr>
      <w:spacing w:after="120" w:line="480" w:lineRule="auto"/>
      <w:ind w:left="420" w:leftChars="200"/>
    </w:pPr>
  </w:style>
  <w:style w:type="paragraph" w:styleId="12">
    <w:name w:val="Balloon Text"/>
    <w:basedOn w:val="1"/>
    <w:link w:val="38"/>
    <w:semiHidden/>
    <w:qFormat/>
    <w:uiPriority w:val="99"/>
    <w:rPr>
      <w:sz w:val="18"/>
      <w:szCs w:val="18"/>
    </w:rPr>
  </w:style>
  <w:style w:type="paragraph" w:styleId="13">
    <w:name w:val="footer"/>
    <w:basedOn w:val="1"/>
    <w:link w:val="36"/>
    <w:qFormat/>
    <w:uiPriority w:val="0"/>
    <w:pPr>
      <w:tabs>
        <w:tab w:val="center" w:pos="4153"/>
        <w:tab w:val="right" w:pos="8306"/>
      </w:tabs>
      <w:snapToGrid w:val="0"/>
      <w:jc w:val="left"/>
    </w:pPr>
    <w:rPr>
      <w:sz w:val="18"/>
      <w:szCs w:val="20"/>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20"/>
    </w:rPr>
  </w:style>
  <w:style w:type="paragraph" w:styleId="15">
    <w:name w:val="Body Text Indent 3"/>
    <w:basedOn w:val="1"/>
    <w:link w:val="40"/>
    <w:qFormat/>
    <w:uiPriority w:val="99"/>
    <w:pPr>
      <w:spacing w:after="120"/>
      <w:ind w:left="420" w:leftChars="200"/>
    </w:pPr>
    <w:rPr>
      <w:sz w:val="16"/>
      <w:szCs w:val="16"/>
    </w:rPr>
  </w:style>
  <w:style w:type="paragraph" w:styleId="16">
    <w:name w:val="Title"/>
    <w:basedOn w:val="1"/>
    <w:next w:val="1"/>
    <w:link w:val="65"/>
    <w:qFormat/>
    <w:uiPriority w:val="99"/>
    <w:pPr>
      <w:widowControl/>
      <w:spacing w:line="520" w:lineRule="exact"/>
      <w:jc w:val="left"/>
    </w:pPr>
    <w:rPr>
      <w:rFonts w:eastAsia="仿宋"/>
      <w:b/>
      <w:bCs/>
      <w:kern w:val="44"/>
      <w:sz w:val="32"/>
      <w:szCs w:val="32"/>
    </w:rPr>
  </w:style>
  <w:style w:type="paragraph" w:styleId="17">
    <w:name w:val="Body Text First Indent"/>
    <w:basedOn w:val="8"/>
    <w:link w:val="67"/>
    <w:qFormat/>
    <w:uiPriority w:val="99"/>
    <w:pPr>
      <w:widowControl/>
      <w:spacing w:line="520" w:lineRule="exact"/>
      <w:ind w:firstLine="420" w:firstLineChars="100"/>
      <w:jc w:val="left"/>
    </w:pPr>
    <w:rPr>
      <w:rFonts w:eastAsia="仿宋_GB2312"/>
      <w:kern w:val="0"/>
    </w:rPr>
  </w:style>
  <w:style w:type="paragraph" w:styleId="18">
    <w:name w:val="Body Text First Indent 2"/>
    <w:basedOn w:val="9"/>
    <w:link w:val="116"/>
    <w:qFormat/>
    <w:uiPriority w:val="0"/>
    <w:pPr>
      <w:spacing w:after="120" w:line="460" w:lineRule="exact"/>
      <w:ind w:left="420" w:leftChars="200" w:firstLine="420" w:firstLineChars="200"/>
      <w:jc w:val="left"/>
    </w:pPr>
    <w:rPr>
      <w:rFonts w:ascii="Times New Roman" w:hAnsi="宋体" w:eastAsia="宋体"/>
      <w:kern w:val="0"/>
      <w:sz w:val="24"/>
    </w:rPr>
  </w:style>
  <w:style w:type="table" w:styleId="20">
    <w:name w:val="Table Grid"/>
    <w:basedOn w:val="19"/>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99"/>
    <w:rPr>
      <w:rFonts w:cs="Times New Roman"/>
    </w:rPr>
  </w:style>
  <w:style w:type="character" w:styleId="23">
    <w:name w:val="FollowedHyperlink"/>
    <w:qFormat/>
    <w:uiPriority w:val="99"/>
    <w:rPr>
      <w:color w:val="800080"/>
      <w:u w:val="single"/>
    </w:rPr>
  </w:style>
  <w:style w:type="character" w:customStyle="1" w:styleId="24">
    <w:name w:val="标题 1 Char"/>
    <w:basedOn w:val="21"/>
    <w:link w:val="2"/>
    <w:qFormat/>
    <w:locked/>
    <w:uiPriority w:val="99"/>
    <w:rPr>
      <w:rFonts w:ascii="仿宋" w:hAnsi="宋体" w:eastAsia="仿宋" w:cs="Times New Roman"/>
      <w:b/>
      <w:bCs/>
      <w:kern w:val="44"/>
      <w:sz w:val="44"/>
      <w:szCs w:val="44"/>
    </w:rPr>
  </w:style>
  <w:style w:type="character" w:customStyle="1" w:styleId="25">
    <w:name w:val="标题 3 Char"/>
    <w:basedOn w:val="21"/>
    <w:link w:val="3"/>
    <w:qFormat/>
    <w:locked/>
    <w:uiPriority w:val="99"/>
    <w:rPr>
      <w:rFonts w:cs="Times New Roman"/>
      <w:b/>
      <w:bCs/>
      <w:kern w:val="2"/>
      <w:sz w:val="32"/>
      <w:szCs w:val="32"/>
    </w:rPr>
  </w:style>
  <w:style w:type="character" w:customStyle="1" w:styleId="26">
    <w:name w:val="Header Char"/>
    <w:qFormat/>
    <w:locked/>
    <w:uiPriority w:val="99"/>
    <w:rPr>
      <w:kern w:val="2"/>
      <w:sz w:val="18"/>
    </w:rPr>
  </w:style>
  <w:style w:type="character" w:customStyle="1" w:styleId="27">
    <w:name w:val="Footer Char"/>
    <w:qFormat/>
    <w:locked/>
    <w:uiPriority w:val="99"/>
    <w:rPr>
      <w:kern w:val="2"/>
      <w:sz w:val="18"/>
    </w:rPr>
  </w:style>
  <w:style w:type="character" w:customStyle="1" w:styleId="28">
    <w:name w:val="正文文字110 Char Char"/>
    <w:link w:val="29"/>
    <w:qFormat/>
    <w:locked/>
    <w:uiPriority w:val="99"/>
    <w:rPr>
      <w:kern w:val="2"/>
      <w:sz w:val="24"/>
    </w:rPr>
  </w:style>
  <w:style w:type="paragraph" w:customStyle="1" w:styleId="29">
    <w:name w:val="正文文字110"/>
    <w:basedOn w:val="1"/>
    <w:link w:val="28"/>
    <w:qFormat/>
    <w:uiPriority w:val="99"/>
    <w:pPr>
      <w:spacing w:line="460" w:lineRule="exact"/>
      <w:ind w:firstLine="200" w:firstLineChars="200"/>
    </w:pPr>
    <w:rPr>
      <w:sz w:val="24"/>
      <w:szCs w:val="20"/>
    </w:rPr>
  </w:style>
  <w:style w:type="character" w:customStyle="1" w:styleId="30">
    <w:name w:val="样式 样式 报告书正文 + 首行缩进:  2 字符 + 蓝色 Char"/>
    <w:link w:val="31"/>
    <w:qFormat/>
    <w:locked/>
    <w:uiPriority w:val="99"/>
    <w:rPr>
      <w:color w:val="0000FF"/>
      <w:kern w:val="2"/>
      <w:sz w:val="24"/>
    </w:rPr>
  </w:style>
  <w:style w:type="paragraph" w:customStyle="1" w:styleId="31">
    <w:name w:val="样式 样式 报告书正文 + 首行缩进:  2 字符 + 蓝色"/>
    <w:basedOn w:val="1"/>
    <w:link w:val="30"/>
    <w:qFormat/>
    <w:uiPriority w:val="99"/>
    <w:pPr>
      <w:widowControl/>
      <w:adjustRightInd w:val="0"/>
      <w:jc w:val="left"/>
      <w:textAlignment w:val="baseline"/>
    </w:pPr>
    <w:rPr>
      <w:color w:val="0000FF"/>
      <w:sz w:val="24"/>
      <w:szCs w:val="20"/>
    </w:rPr>
  </w:style>
  <w:style w:type="character" w:customStyle="1" w:styleId="32">
    <w:name w:val="Body Text Char"/>
    <w:qFormat/>
    <w:locked/>
    <w:uiPriority w:val="99"/>
    <w:rPr>
      <w:kern w:val="2"/>
      <w:sz w:val="24"/>
    </w:rPr>
  </w:style>
  <w:style w:type="character" w:customStyle="1" w:styleId="33">
    <w:name w:val="正文文本 Char"/>
    <w:basedOn w:val="21"/>
    <w:link w:val="8"/>
    <w:semiHidden/>
    <w:qFormat/>
    <w:locked/>
    <w:uiPriority w:val="99"/>
    <w:rPr>
      <w:rFonts w:cs="Times New Roman"/>
      <w:sz w:val="24"/>
      <w:szCs w:val="24"/>
    </w:rPr>
  </w:style>
  <w:style w:type="character" w:customStyle="1" w:styleId="34">
    <w:name w:val="页眉 Char"/>
    <w:basedOn w:val="21"/>
    <w:link w:val="14"/>
    <w:semiHidden/>
    <w:qFormat/>
    <w:locked/>
    <w:uiPriority w:val="99"/>
    <w:rPr>
      <w:rFonts w:cs="Times New Roman"/>
      <w:sz w:val="18"/>
      <w:szCs w:val="18"/>
    </w:rPr>
  </w:style>
  <w:style w:type="character" w:customStyle="1" w:styleId="35">
    <w:name w:val="正文文本缩进 2 Char"/>
    <w:basedOn w:val="21"/>
    <w:link w:val="11"/>
    <w:semiHidden/>
    <w:qFormat/>
    <w:locked/>
    <w:uiPriority w:val="99"/>
    <w:rPr>
      <w:rFonts w:cs="Times New Roman"/>
      <w:sz w:val="24"/>
      <w:szCs w:val="24"/>
    </w:rPr>
  </w:style>
  <w:style w:type="character" w:customStyle="1" w:styleId="36">
    <w:name w:val="页脚 Char"/>
    <w:basedOn w:val="21"/>
    <w:link w:val="13"/>
    <w:qFormat/>
    <w:locked/>
    <w:uiPriority w:val="0"/>
    <w:rPr>
      <w:rFonts w:cs="Times New Roman"/>
      <w:sz w:val="18"/>
      <w:szCs w:val="18"/>
    </w:rPr>
  </w:style>
  <w:style w:type="character" w:customStyle="1" w:styleId="37">
    <w:name w:val="日期 Char"/>
    <w:basedOn w:val="21"/>
    <w:link w:val="10"/>
    <w:semiHidden/>
    <w:qFormat/>
    <w:locked/>
    <w:uiPriority w:val="99"/>
    <w:rPr>
      <w:rFonts w:cs="Times New Roman"/>
      <w:sz w:val="24"/>
      <w:szCs w:val="24"/>
    </w:rPr>
  </w:style>
  <w:style w:type="character" w:customStyle="1" w:styleId="38">
    <w:name w:val="批注框文本 Char"/>
    <w:basedOn w:val="21"/>
    <w:link w:val="12"/>
    <w:semiHidden/>
    <w:qFormat/>
    <w:locked/>
    <w:uiPriority w:val="99"/>
    <w:rPr>
      <w:rFonts w:cs="Times New Roman"/>
      <w:sz w:val="2"/>
    </w:rPr>
  </w:style>
  <w:style w:type="character" w:customStyle="1" w:styleId="39">
    <w:name w:val="正文文本缩进 Char"/>
    <w:basedOn w:val="21"/>
    <w:link w:val="9"/>
    <w:semiHidden/>
    <w:qFormat/>
    <w:locked/>
    <w:uiPriority w:val="99"/>
    <w:rPr>
      <w:rFonts w:cs="Times New Roman"/>
      <w:sz w:val="24"/>
      <w:szCs w:val="24"/>
    </w:rPr>
  </w:style>
  <w:style w:type="character" w:customStyle="1" w:styleId="40">
    <w:name w:val="正文文本缩进 3 Char"/>
    <w:basedOn w:val="21"/>
    <w:link w:val="15"/>
    <w:semiHidden/>
    <w:qFormat/>
    <w:locked/>
    <w:uiPriority w:val="99"/>
    <w:rPr>
      <w:rFonts w:cs="Times New Roman"/>
      <w:sz w:val="16"/>
      <w:szCs w:val="16"/>
    </w:rPr>
  </w:style>
  <w:style w:type="paragraph" w:customStyle="1" w:styleId="41">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42">
    <w:name w:val="gg_body"/>
    <w:basedOn w:val="1"/>
    <w:qFormat/>
    <w:uiPriority w:val="99"/>
    <w:pPr>
      <w:spacing w:line="460" w:lineRule="exact"/>
      <w:ind w:firstLine="200" w:firstLineChars="200"/>
    </w:pPr>
    <w:rPr>
      <w:rFonts w:ascii="宋体" w:hAnsi="宋体"/>
      <w:sz w:val="24"/>
      <w:u w:color="000000"/>
    </w:rPr>
  </w:style>
  <w:style w:type="paragraph" w:customStyle="1" w:styleId="43">
    <w:name w:val="表格1"/>
    <w:basedOn w:val="1"/>
    <w:qFormat/>
    <w:uiPriority w:val="99"/>
    <w:pPr>
      <w:adjustRightInd w:val="0"/>
      <w:spacing w:line="20" w:lineRule="atLeast"/>
      <w:jc w:val="center"/>
    </w:pPr>
    <w:rPr>
      <w:rFonts w:ascii="宋体"/>
      <w:kern w:val="0"/>
      <w:szCs w:val="21"/>
    </w:rPr>
  </w:style>
  <w:style w:type="paragraph" w:customStyle="1" w:styleId="44">
    <w:name w:val="Char"/>
    <w:basedOn w:val="1"/>
    <w:qFormat/>
    <w:uiPriority w:val="99"/>
  </w:style>
  <w:style w:type="paragraph" w:customStyle="1" w:styleId="45">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46">
    <w:name w:val="font21"/>
    <w:basedOn w:val="21"/>
    <w:qFormat/>
    <w:uiPriority w:val="99"/>
    <w:rPr>
      <w:rFonts w:ascii="宋体" w:hAnsi="宋体" w:eastAsia="宋体" w:cs="宋体"/>
      <w:color w:val="000000"/>
      <w:sz w:val="21"/>
      <w:szCs w:val="21"/>
      <w:u w:val="none"/>
    </w:rPr>
  </w:style>
  <w:style w:type="character" w:customStyle="1" w:styleId="47">
    <w:name w:val="font31"/>
    <w:basedOn w:val="21"/>
    <w:qFormat/>
    <w:uiPriority w:val="99"/>
    <w:rPr>
      <w:rFonts w:ascii="Times New Roman" w:hAnsi="Times New Roman" w:cs="Times New Roman"/>
      <w:color w:val="000000"/>
      <w:sz w:val="21"/>
      <w:szCs w:val="21"/>
      <w:u w:val="none"/>
    </w:rPr>
  </w:style>
  <w:style w:type="character" w:customStyle="1" w:styleId="48">
    <w:name w:val="font11"/>
    <w:basedOn w:val="21"/>
    <w:qFormat/>
    <w:uiPriority w:val="99"/>
    <w:rPr>
      <w:rFonts w:ascii="Times New Roman" w:hAnsi="Times New Roman" w:cs="Times New Roman"/>
      <w:color w:val="000000"/>
      <w:sz w:val="21"/>
      <w:szCs w:val="21"/>
      <w:u w:val="none"/>
      <w:vertAlign w:val="superscript"/>
    </w:rPr>
  </w:style>
  <w:style w:type="character" w:customStyle="1" w:styleId="49">
    <w:name w:val="表标题样式 Char"/>
    <w:link w:val="50"/>
    <w:qFormat/>
    <w:locked/>
    <w:uiPriority w:val="99"/>
    <w:rPr>
      <w:rFonts w:ascii="宋体"/>
      <w:b/>
      <w:kern w:val="2"/>
      <w:sz w:val="22"/>
    </w:rPr>
  </w:style>
  <w:style w:type="paragraph" w:customStyle="1" w:styleId="50">
    <w:name w:val="表标题样式"/>
    <w:basedOn w:val="1"/>
    <w:link w:val="49"/>
    <w:qFormat/>
    <w:uiPriority w:val="99"/>
    <w:pPr>
      <w:spacing w:line="520" w:lineRule="exact"/>
    </w:pPr>
    <w:rPr>
      <w:rFonts w:ascii="宋体"/>
      <w:b/>
      <w:sz w:val="22"/>
      <w:szCs w:val="20"/>
    </w:rPr>
  </w:style>
  <w:style w:type="character" w:customStyle="1" w:styleId="51">
    <w:name w:val="表格 Char"/>
    <w:link w:val="52"/>
    <w:qFormat/>
    <w:locked/>
    <w:uiPriority w:val="0"/>
    <w:rPr>
      <w:kern w:val="2"/>
      <w:sz w:val="21"/>
    </w:rPr>
  </w:style>
  <w:style w:type="paragraph" w:customStyle="1" w:styleId="52">
    <w:name w:val="表格"/>
    <w:basedOn w:val="1"/>
    <w:link w:val="51"/>
    <w:qFormat/>
    <w:uiPriority w:val="0"/>
    <w:pPr>
      <w:framePr w:wrap="around" w:vAnchor="text" w:hAnchor="text" w:y="1"/>
      <w:spacing w:line="240" w:lineRule="atLeast"/>
      <w:jc w:val="center"/>
    </w:pPr>
    <w:rPr>
      <w:szCs w:val="20"/>
    </w:rPr>
  </w:style>
  <w:style w:type="paragraph" w:customStyle="1" w:styleId="53">
    <w:name w:val="表格文本"/>
    <w:next w:val="1"/>
    <w:link w:val="88"/>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customStyle="1" w:styleId="54">
    <w:name w:val="图表名称"/>
    <w:basedOn w:val="16"/>
    <w:link w:val="87"/>
    <w:qFormat/>
    <w:uiPriority w:val="0"/>
    <w:pPr>
      <w:jc w:val="center"/>
    </w:pPr>
    <w:rPr>
      <w:rFonts w:eastAsia="黑体"/>
      <w:sz w:val="24"/>
    </w:rPr>
  </w:style>
  <w:style w:type="character" w:customStyle="1" w:styleId="55">
    <w:name w:val="正文首行缩进2 Char Char"/>
    <w:basedOn w:val="21"/>
    <w:link w:val="56"/>
    <w:qFormat/>
    <w:locked/>
    <w:uiPriority w:val="0"/>
    <w:rPr>
      <w:rFonts w:ascii="宋体" w:eastAsia="宋体" w:cs="Times New Roman"/>
      <w:spacing w:val="6"/>
      <w:sz w:val="24"/>
      <w:szCs w:val="24"/>
    </w:rPr>
  </w:style>
  <w:style w:type="paragraph" w:customStyle="1" w:styleId="56">
    <w:name w:val="正文首行缩进2"/>
    <w:basedOn w:val="1"/>
    <w:next w:val="1"/>
    <w:link w:val="55"/>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57">
    <w:name w:val="Title Char"/>
    <w:qFormat/>
    <w:locked/>
    <w:uiPriority w:val="99"/>
    <w:rPr>
      <w:rFonts w:eastAsia="仿宋"/>
      <w:b/>
      <w:kern w:val="44"/>
      <w:sz w:val="32"/>
    </w:rPr>
  </w:style>
  <w:style w:type="character" w:customStyle="1" w:styleId="58">
    <w:name w:val="表格标题 Char"/>
    <w:basedOn w:val="21"/>
    <w:link w:val="59"/>
    <w:qFormat/>
    <w:locked/>
    <w:uiPriority w:val="0"/>
    <w:rPr>
      <w:rFonts w:eastAsia="仿宋_GB2312" w:cs="Times New Roman"/>
      <w:sz w:val="24"/>
      <w:szCs w:val="24"/>
      <w:lang w:val="en-US" w:eastAsia="zh-CN" w:bidi="ar-SA"/>
    </w:rPr>
  </w:style>
  <w:style w:type="paragraph" w:customStyle="1" w:styleId="59">
    <w:name w:val="表格标题"/>
    <w:link w:val="58"/>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60">
    <w:name w:val="Body Text First Indent Char"/>
    <w:qFormat/>
    <w:locked/>
    <w:uiPriority w:val="99"/>
    <w:rPr>
      <w:rFonts w:eastAsia="仿宋_GB2312"/>
      <w:sz w:val="24"/>
    </w:rPr>
  </w:style>
  <w:style w:type="character" w:customStyle="1" w:styleId="61">
    <w:name w:val="表中文字 Char Char"/>
    <w:qFormat/>
    <w:uiPriority w:val="0"/>
    <w:rPr>
      <w:rFonts w:ascii="楷体_GB2312" w:eastAsia="楷体_GB2312"/>
      <w:sz w:val="24"/>
      <w:lang w:val="en-US" w:eastAsia="zh-CN"/>
    </w:rPr>
  </w:style>
  <w:style w:type="character" w:customStyle="1" w:styleId="62">
    <w:name w:val="标题3 Char Char"/>
    <w:basedOn w:val="21"/>
    <w:link w:val="63"/>
    <w:qFormat/>
    <w:locked/>
    <w:uiPriority w:val="99"/>
    <w:rPr>
      <w:rFonts w:ascii="宋体" w:eastAsia="宋体" w:cs="Times New Roman"/>
      <w:bCs/>
      <w:spacing w:val="8"/>
      <w:kern w:val="2"/>
      <w:sz w:val="24"/>
      <w:szCs w:val="24"/>
    </w:rPr>
  </w:style>
  <w:style w:type="paragraph" w:customStyle="1" w:styleId="63">
    <w:name w:val="标题3"/>
    <w:basedOn w:val="3"/>
    <w:link w:val="62"/>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64">
    <w:name w:val="Title Char1"/>
    <w:basedOn w:val="21"/>
    <w:link w:val="16"/>
    <w:qFormat/>
    <w:locked/>
    <w:uiPriority w:val="99"/>
    <w:rPr>
      <w:rFonts w:ascii="Cambria" w:hAnsi="Cambria" w:cs="Times New Roman"/>
      <w:b/>
      <w:bCs/>
      <w:sz w:val="32"/>
      <w:szCs w:val="32"/>
    </w:rPr>
  </w:style>
  <w:style w:type="character" w:customStyle="1" w:styleId="65">
    <w:name w:val="标题 Char"/>
    <w:basedOn w:val="21"/>
    <w:link w:val="16"/>
    <w:qFormat/>
    <w:locked/>
    <w:uiPriority w:val="99"/>
    <w:rPr>
      <w:rFonts w:ascii="Cambria" w:hAnsi="Cambria" w:cs="Times New Roman"/>
      <w:b/>
      <w:bCs/>
      <w:kern w:val="2"/>
      <w:sz w:val="32"/>
      <w:szCs w:val="32"/>
    </w:rPr>
  </w:style>
  <w:style w:type="character" w:customStyle="1" w:styleId="66">
    <w:name w:val="Body Text First Indent Char1"/>
    <w:basedOn w:val="32"/>
    <w:link w:val="17"/>
    <w:semiHidden/>
    <w:qFormat/>
    <w:locked/>
    <w:uiPriority w:val="99"/>
    <w:rPr>
      <w:rFonts w:cs="Times New Roman"/>
      <w:szCs w:val="24"/>
    </w:rPr>
  </w:style>
  <w:style w:type="character" w:customStyle="1" w:styleId="67">
    <w:name w:val="正文首行缩进 Char"/>
    <w:basedOn w:val="32"/>
    <w:link w:val="17"/>
    <w:qFormat/>
    <w:locked/>
    <w:uiPriority w:val="99"/>
    <w:rPr>
      <w:rFonts w:cs="Times New Roman"/>
      <w:szCs w:val="24"/>
    </w:rPr>
  </w:style>
  <w:style w:type="paragraph" w:customStyle="1" w:styleId="68">
    <w:name w:val="默认段落字体 Para Char Char Char Char Char Char Char Char Char Char"/>
    <w:basedOn w:val="1"/>
    <w:qFormat/>
    <w:uiPriority w:val="99"/>
    <w:rPr>
      <w:rFonts w:ascii="Arial" w:hAnsi="Arial" w:cs="Arial"/>
      <w:sz w:val="20"/>
      <w:szCs w:val="20"/>
    </w:rPr>
  </w:style>
  <w:style w:type="paragraph" w:customStyle="1" w:styleId="69">
    <w:name w:val="表头编号"/>
    <w:basedOn w:val="54"/>
    <w:next w:val="53"/>
    <w:qFormat/>
    <w:uiPriority w:val="99"/>
    <w:pPr>
      <w:adjustRightInd w:val="0"/>
      <w:snapToGrid w:val="0"/>
      <w:ind w:firstLine="482"/>
      <w:jc w:val="left"/>
    </w:pPr>
  </w:style>
  <w:style w:type="paragraph" w:customStyle="1" w:styleId="70">
    <w:name w:val="List Paragraph1"/>
    <w:basedOn w:val="1"/>
    <w:qFormat/>
    <w:uiPriority w:val="99"/>
    <w:pPr>
      <w:ind w:firstLine="420" w:firstLineChars="200"/>
    </w:pPr>
    <w:rPr>
      <w:rFonts w:ascii="Calibri" w:hAnsi="Calibri"/>
      <w:szCs w:val="22"/>
    </w:rPr>
  </w:style>
  <w:style w:type="paragraph" w:customStyle="1" w:styleId="71">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72">
    <w:name w:val="样式 样式 (符号) 宋体 四号 + 首行缩进:  2 字符"/>
    <w:basedOn w:val="1"/>
    <w:qFormat/>
    <w:uiPriority w:val="99"/>
    <w:pPr>
      <w:ind w:firstLine="480"/>
    </w:pPr>
    <w:rPr>
      <w:rFonts w:hAnsi="仿宋_GB2312" w:cs="仿宋_GB2312"/>
      <w:sz w:val="24"/>
      <w:szCs w:val="20"/>
    </w:rPr>
  </w:style>
  <w:style w:type="paragraph" w:customStyle="1" w:styleId="73">
    <w:name w:val="表头样式"/>
    <w:basedOn w:val="54"/>
    <w:qFormat/>
    <w:uiPriority w:val="99"/>
    <w:pPr>
      <w:jc w:val="left"/>
    </w:pPr>
    <w:rPr>
      <w:rFonts w:eastAsia="宋体"/>
      <w:szCs w:val="21"/>
    </w:rPr>
  </w:style>
  <w:style w:type="paragraph" w:customStyle="1" w:styleId="74">
    <w:name w:val="报告文本"/>
    <w:basedOn w:val="1"/>
    <w:qFormat/>
    <w:uiPriority w:val="99"/>
    <w:pPr>
      <w:spacing w:line="440" w:lineRule="exact"/>
    </w:pPr>
    <w:rPr>
      <w:szCs w:val="22"/>
    </w:rPr>
  </w:style>
  <w:style w:type="paragraph" w:customStyle="1" w:styleId="75">
    <w:name w:val="！！正文"/>
    <w:basedOn w:val="76"/>
    <w:qFormat/>
    <w:uiPriority w:val="0"/>
    <w:pPr>
      <w:autoSpaceDE w:val="0"/>
      <w:spacing w:line="480" w:lineRule="exact"/>
      <w:ind w:firstLine="200" w:firstLineChars="200"/>
      <w:jc w:val="both"/>
      <w:textAlignment w:val="center"/>
    </w:pPr>
  </w:style>
  <w:style w:type="paragraph" w:styleId="76">
    <w:name w:val="No Spacing"/>
    <w:qFormat/>
    <w:uiPriority w:val="1"/>
    <w:rPr>
      <w:rFonts w:ascii="Times New Roman" w:hAnsi="Times New Roman" w:eastAsia="宋体" w:cs="Times New Roman"/>
      <w:sz w:val="24"/>
      <w:szCs w:val="22"/>
      <w:lang w:val="en-US" w:eastAsia="zh-CN" w:bidi="ar-SA"/>
    </w:rPr>
  </w:style>
  <w:style w:type="paragraph" w:customStyle="1" w:styleId="77">
    <w:name w:val="B二级标题"/>
    <w:basedOn w:val="76"/>
    <w:qFormat/>
    <w:uiPriority w:val="0"/>
    <w:pPr>
      <w:spacing w:line="480" w:lineRule="exact"/>
      <w:outlineLvl w:val="1"/>
    </w:pPr>
    <w:rPr>
      <w:b/>
      <w:sz w:val="30"/>
    </w:rPr>
  </w:style>
  <w:style w:type="paragraph" w:customStyle="1" w:styleId="78">
    <w:name w:val="C三级标题"/>
    <w:basedOn w:val="76"/>
    <w:qFormat/>
    <w:uiPriority w:val="0"/>
    <w:pPr>
      <w:spacing w:line="520" w:lineRule="exact"/>
      <w:outlineLvl w:val="2"/>
    </w:pPr>
    <w:rPr>
      <w:b/>
      <w:sz w:val="28"/>
    </w:rPr>
  </w:style>
  <w:style w:type="paragraph" w:customStyle="1" w:styleId="79">
    <w:name w:val="！四级标题"/>
    <w:basedOn w:val="76"/>
    <w:qFormat/>
    <w:uiPriority w:val="0"/>
    <w:pPr>
      <w:spacing w:line="520" w:lineRule="exact"/>
      <w:outlineLvl w:val="3"/>
    </w:pPr>
    <w:rPr>
      <w:b/>
    </w:rPr>
  </w:style>
  <w:style w:type="paragraph" w:customStyle="1" w:styleId="80">
    <w:name w:val="！表头"/>
    <w:basedOn w:val="76"/>
    <w:qFormat/>
    <w:uiPriority w:val="0"/>
    <w:pPr>
      <w:jc w:val="center"/>
    </w:pPr>
    <w:rPr>
      <w:b/>
    </w:rPr>
  </w:style>
  <w:style w:type="paragraph" w:customStyle="1" w:styleId="81">
    <w:name w:val="！表格字体"/>
    <w:basedOn w:val="76"/>
    <w:qFormat/>
    <w:uiPriority w:val="0"/>
    <w:pPr>
      <w:snapToGrid w:val="0"/>
      <w:spacing w:line="240" w:lineRule="atLeast"/>
    </w:pPr>
    <w:rPr>
      <w:sz w:val="21"/>
    </w:rPr>
  </w:style>
  <w:style w:type="paragraph" w:customStyle="1" w:styleId="82">
    <w:name w:val="！三级标题"/>
    <w:basedOn w:val="76"/>
    <w:qFormat/>
    <w:uiPriority w:val="0"/>
    <w:pPr>
      <w:spacing w:line="415" w:lineRule="auto"/>
      <w:outlineLvl w:val="2"/>
    </w:pPr>
    <w:rPr>
      <w:b/>
      <w:sz w:val="28"/>
    </w:rPr>
  </w:style>
  <w:style w:type="character" w:customStyle="1" w:styleId="83">
    <w:name w:val="表格标题-w Char"/>
    <w:link w:val="84"/>
    <w:qFormat/>
    <w:uiPriority w:val="0"/>
    <w:rPr>
      <w:b/>
      <w:kern w:val="2"/>
      <w:sz w:val="24"/>
    </w:rPr>
  </w:style>
  <w:style w:type="paragraph" w:customStyle="1" w:styleId="84">
    <w:name w:val="表格标题-w"/>
    <w:basedOn w:val="1"/>
    <w:next w:val="1"/>
    <w:link w:val="83"/>
    <w:qFormat/>
    <w:uiPriority w:val="0"/>
    <w:pPr>
      <w:spacing w:line="480" w:lineRule="exact"/>
    </w:pPr>
    <w:rPr>
      <w:b/>
      <w:sz w:val="24"/>
      <w:szCs w:val="20"/>
    </w:rPr>
  </w:style>
  <w:style w:type="character" w:customStyle="1" w:styleId="85">
    <w:name w:val="表格内文字-w Char"/>
    <w:link w:val="86"/>
    <w:qFormat/>
    <w:uiPriority w:val="0"/>
    <w:rPr>
      <w:kern w:val="2"/>
      <w:sz w:val="21"/>
    </w:rPr>
  </w:style>
  <w:style w:type="paragraph" w:customStyle="1" w:styleId="86">
    <w:name w:val="表格内文字-w"/>
    <w:basedOn w:val="1"/>
    <w:link w:val="85"/>
    <w:qFormat/>
    <w:uiPriority w:val="0"/>
    <w:pPr>
      <w:spacing w:line="240" w:lineRule="atLeast"/>
      <w:jc w:val="center"/>
    </w:pPr>
    <w:rPr>
      <w:szCs w:val="20"/>
    </w:rPr>
  </w:style>
  <w:style w:type="character" w:customStyle="1" w:styleId="87">
    <w:name w:val="图表名称 Char"/>
    <w:basedOn w:val="65"/>
    <w:link w:val="54"/>
    <w:qFormat/>
    <w:uiPriority w:val="0"/>
    <w:rPr>
      <w:rFonts w:eastAsia="黑体"/>
      <w:kern w:val="44"/>
      <w:sz w:val="24"/>
    </w:rPr>
  </w:style>
  <w:style w:type="character" w:customStyle="1" w:styleId="88">
    <w:name w:val="表格文本 Char"/>
    <w:link w:val="53"/>
    <w:qFormat/>
    <w:uiPriority w:val="0"/>
    <w:rPr>
      <w:rFonts w:eastAsia="仿宋"/>
      <w:color w:val="000000"/>
      <w:kern w:val="21"/>
      <w:sz w:val="24"/>
      <w:szCs w:val="21"/>
    </w:rPr>
  </w:style>
  <w:style w:type="character" w:customStyle="1" w:styleId="89">
    <w:name w:val="表格文字 Char"/>
    <w:link w:val="90"/>
    <w:qFormat/>
    <w:uiPriority w:val="0"/>
    <w:rPr>
      <w:rFonts w:ascii="宋体"/>
      <w:kern w:val="21"/>
      <w:sz w:val="21"/>
    </w:rPr>
  </w:style>
  <w:style w:type="paragraph" w:customStyle="1" w:styleId="90">
    <w:name w:val="表格文字"/>
    <w:basedOn w:val="1"/>
    <w:link w:val="89"/>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91">
    <w:name w:val="表头 Char1"/>
    <w:basedOn w:val="21"/>
    <w:qFormat/>
    <w:uiPriority w:val="99"/>
    <w:rPr>
      <w:rFonts w:ascii="仿宋_GB2312" w:hAnsi="宋体" w:eastAsia="宋体" w:cs="仿宋_GB2312"/>
      <w:b/>
      <w:bCs/>
      <w:spacing w:val="-12"/>
      <w:position w:val="-18"/>
      <w:sz w:val="21"/>
      <w:szCs w:val="21"/>
      <w:lang w:val="en-US" w:eastAsia="zh-CN"/>
    </w:rPr>
  </w:style>
  <w:style w:type="paragraph" w:styleId="92">
    <w:name w:val="List Paragraph"/>
    <w:basedOn w:val="1"/>
    <w:unhideWhenUsed/>
    <w:qFormat/>
    <w:uiPriority w:val="99"/>
    <w:pPr>
      <w:ind w:firstLine="420" w:firstLineChars="200"/>
    </w:pPr>
  </w:style>
  <w:style w:type="character" w:customStyle="1" w:styleId="93">
    <w:name w:val="Char Char Char Char Char1"/>
    <w:link w:val="94"/>
    <w:qFormat/>
    <w:uiPriority w:val="0"/>
    <w:rPr>
      <w:rFonts w:ascii="宋体" w:hAnsi="宋体" w:cs="宋体"/>
      <w:kern w:val="2"/>
      <w:sz w:val="24"/>
      <w:szCs w:val="24"/>
    </w:rPr>
  </w:style>
  <w:style w:type="paragraph" w:customStyle="1" w:styleId="94">
    <w:name w:val="Char Char Char Char"/>
    <w:basedOn w:val="1"/>
    <w:link w:val="93"/>
    <w:qFormat/>
    <w:uiPriority w:val="0"/>
    <w:pPr>
      <w:spacing w:line="360" w:lineRule="auto"/>
      <w:ind w:firstLine="200" w:firstLineChars="200"/>
    </w:pPr>
    <w:rPr>
      <w:rFonts w:ascii="宋体" w:hAnsi="宋体" w:cs="宋体"/>
      <w:sz w:val="24"/>
    </w:rPr>
  </w:style>
  <w:style w:type="character" w:customStyle="1" w:styleId="95">
    <w:name w:val="表头文字小 Char"/>
    <w:link w:val="96"/>
    <w:qFormat/>
    <w:uiPriority w:val="0"/>
    <w:rPr>
      <w:rFonts w:ascii="宋体" w:hAnsi="宋体"/>
      <w:color w:val="000000"/>
      <w:spacing w:val="6"/>
      <w:kern w:val="2"/>
      <w:sz w:val="18"/>
      <w:szCs w:val="21"/>
    </w:rPr>
  </w:style>
  <w:style w:type="paragraph" w:customStyle="1" w:styleId="96">
    <w:name w:val="表头文字小"/>
    <w:basedOn w:val="1"/>
    <w:link w:val="95"/>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97">
    <w:name w:val="样式 xns表格 + 行距: 最小值 0 磅"/>
    <w:basedOn w:val="1"/>
    <w:qFormat/>
    <w:uiPriority w:val="0"/>
    <w:pPr>
      <w:spacing w:line="0" w:lineRule="atLeast"/>
      <w:jc w:val="center"/>
    </w:pPr>
    <w:rPr>
      <w:rFonts w:ascii="宋体" w:eastAsia="仿宋_GB2312" w:cs="宋体"/>
      <w:color w:val="FF00FF"/>
      <w:szCs w:val="20"/>
    </w:rPr>
  </w:style>
  <w:style w:type="paragraph" w:customStyle="1" w:styleId="98">
    <w:name w:val="样式 样式 正文首行缩进 + 首行缩进:  1 字符 + 宋体"/>
    <w:basedOn w:val="1"/>
    <w:qFormat/>
    <w:uiPriority w:val="0"/>
    <w:pPr>
      <w:ind w:firstLine="480" w:firstLineChars="200"/>
      <w:jc w:val="left"/>
    </w:pPr>
    <w:rPr>
      <w:rFonts w:ascii="宋体"/>
      <w:color w:val="0000FF"/>
    </w:rPr>
  </w:style>
  <w:style w:type="paragraph" w:customStyle="1" w:styleId="99">
    <w:name w:val="08表格-20"/>
    <w:basedOn w:val="1"/>
    <w:next w:val="1"/>
    <w:qFormat/>
    <w:uiPriority w:val="8"/>
    <w:pPr>
      <w:spacing w:line="240" w:lineRule="exact"/>
      <w:jc w:val="center"/>
    </w:pPr>
    <w:rPr>
      <w:rFonts w:ascii="宋体" w:hAnsi="宋体"/>
      <w:szCs w:val="20"/>
    </w:rPr>
  </w:style>
  <w:style w:type="character" w:customStyle="1" w:styleId="100">
    <w:name w:val="JJ表内 字符"/>
    <w:link w:val="101"/>
    <w:qFormat/>
    <w:uiPriority w:val="0"/>
    <w:rPr>
      <w:rFonts w:eastAsia="仿宋_GB2312"/>
      <w:kern w:val="2"/>
      <w:sz w:val="21"/>
      <w:szCs w:val="22"/>
    </w:rPr>
  </w:style>
  <w:style w:type="paragraph" w:customStyle="1" w:styleId="101">
    <w:name w:val="JJ表内"/>
    <w:basedOn w:val="1"/>
    <w:link w:val="100"/>
    <w:qFormat/>
    <w:uiPriority w:val="0"/>
    <w:pPr>
      <w:spacing w:line="0" w:lineRule="atLeast"/>
      <w:jc w:val="center"/>
    </w:pPr>
    <w:rPr>
      <w:rFonts w:eastAsia="仿宋_GB2312"/>
      <w:szCs w:val="22"/>
    </w:rPr>
  </w:style>
  <w:style w:type="paragraph" w:customStyle="1" w:styleId="102">
    <w:name w:val="样式2"/>
    <w:basedOn w:val="1"/>
    <w:qFormat/>
    <w:uiPriority w:val="0"/>
    <w:pPr>
      <w:autoSpaceDE w:val="0"/>
      <w:autoSpaceDN w:val="0"/>
      <w:adjustRightInd w:val="0"/>
      <w:spacing w:afterLines="50"/>
      <w:jc w:val="center"/>
    </w:pPr>
    <w:rPr>
      <w:rFonts w:ascii="宋体"/>
      <w:kern w:val="0"/>
      <w:sz w:val="24"/>
    </w:rPr>
  </w:style>
  <w:style w:type="character" w:customStyle="1" w:styleId="103">
    <w:name w:val="标准样式 Char1"/>
    <w:link w:val="104"/>
    <w:qFormat/>
    <w:uiPriority w:val="0"/>
    <w:rPr>
      <w:rFonts w:ascii="Calibri" w:hAnsi="Calibri"/>
      <w:kern w:val="2"/>
      <w:sz w:val="28"/>
    </w:rPr>
  </w:style>
  <w:style w:type="paragraph" w:customStyle="1" w:styleId="104">
    <w:name w:val="标准样式"/>
    <w:basedOn w:val="1"/>
    <w:link w:val="103"/>
    <w:qFormat/>
    <w:uiPriority w:val="0"/>
    <w:pPr>
      <w:spacing w:line="600" w:lineRule="exact"/>
      <w:ind w:firstLine="567"/>
    </w:pPr>
    <w:rPr>
      <w:rFonts w:ascii="Calibri" w:hAnsi="Calibri"/>
      <w:sz w:val="28"/>
      <w:szCs w:val="20"/>
    </w:rPr>
  </w:style>
  <w:style w:type="paragraph" w:customStyle="1" w:styleId="105">
    <w:name w:val="表名"/>
    <w:basedOn w:val="1"/>
    <w:qFormat/>
    <w:uiPriority w:val="0"/>
    <w:pPr>
      <w:jc w:val="center"/>
    </w:pPr>
    <w:rPr>
      <w:rFonts w:eastAsia="黑体"/>
      <w:szCs w:val="20"/>
    </w:rPr>
  </w:style>
  <w:style w:type="paragraph" w:customStyle="1" w:styleId="106">
    <w:name w:val="07表头"/>
    <w:basedOn w:val="1"/>
    <w:next w:val="1"/>
    <w:qFormat/>
    <w:uiPriority w:val="7"/>
    <w:pPr>
      <w:spacing w:line="500" w:lineRule="exact"/>
      <w:jc w:val="center"/>
    </w:pPr>
    <w:rPr>
      <w:rFonts w:eastAsia="仿宋_GB2312"/>
      <w:b/>
      <w:sz w:val="24"/>
      <w:szCs w:val="20"/>
    </w:rPr>
  </w:style>
  <w:style w:type="paragraph" w:customStyle="1" w:styleId="107">
    <w:name w:val="表头（水保用）"/>
    <w:basedOn w:val="1"/>
    <w:link w:val="108"/>
    <w:qFormat/>
    <w:uiPriority w:val="0"/>
    <w:pPr>
      <w:spacing w:line="400" w:lineRule="exact"/>
      <w:jc w:val="center"/>
    </w:pPr>
    <w:rPr>
      <w:rFonts w:eastAsia="仿宋_GB2312" w:cstheme="minorBidi"/>
      <w:b/>
      <w:szCs w:val="22"/>
    </w:rPr>
  </w:style>
  <w:style w:type="character" w:customStyle="1" w:styleId="108">
    <w:name w:val="表头（水保用） 字符"/>
    <w:basedOn w:val="21"/>
    <w:link w:val="107"/>
    <w:qFormat/>
    <w:uiPriority w:val="0"/>
    <w:rPr>
      <w:rFonts w:eastAsia="仿宋_GB2312" w:cstheme="minorBidi"/>
      <w:b/>
      <w:kern w:val="2"/>
      <w:sz w:val="21"/>
      <w:szCs w:val="22"/>
    </w:rPr>
  </w:style>
  <w:style w:type="paragraph" w:customStyle="1" w:styleId="109">
    <w:name w:val="表格内容格式"/>
    <w:basedOn w:val="1"/>
    <w:qFormat/>
    <w:uiPriority w:val="0"/>
    <w:pPr>
      <w:snapToGrid w:val="0"/>
      <w:spacing w:line="360" w:lineRule="auto"/>
      <w:jc w:val="center"/>
    </w:pPr>
    <w:rPr>
      <w:rFonts w:eastAsia="仿宋_GB2312"/>
      <w:color w:val="000000"/>
      <w:kern w:val="0"/>
      <w:sz w:val="20"/>
      <w:szCs w:val="21"/>
    </w:rPr>
  </w:style>
  <w:style w:type="paragraph" w:customStyle="1" w:styleId="110">
    <w:name w:val="样式 表格文字 + 宋体"/>
    <w:basedOn w:val="90"/>
    <w:qFormat/>
    <w:uiPriority w:val="0"/>
    <w:pPr>
      <w:widowControl/>
      <w:tabs>
        <w:tab w:val="left" w:pos="-24"/>
      </w:tabs>
      <w:adjustRightInd/>
      <w:spacing w:before="0" w:line="0" w:lineRule="atLeast"/>
      <w:ind w:firstLine="0" w:firstLineChars="0"/>
      <w:jc w:val="center"/>
    </w:pPr>
    <w:rPr>
      <w:rFonts w:hAnsi="宋体"/>
      <w:color w:val="000000"/>
      <w:kern w:val="0"/>
      <w:u w:color="000000"/>
    </w:rPr>
  </w:style>
  <w:style w:type="character" w:customStyle="1" w:styleId="111">
    <w:name w:val="表文 Char2"/>
    <w:link w:val="112"/>
    <w:uiPriority w:val="0"/>
    <w:rPr>
      <w:rFonts w:eastAsia="仿宋_GB2312"/>
      <w:sz w:val="18"/>
    </w:rPr>
  </w:style>
  <w:style w:type="paragraph" w:customStyle="1" w:styleId="112">
    <w:name w:val="表文"/>
    <w:basedOn w:val="1"/>
    <w:link w:val="111"/>
    <w:qFormat/>
    <w:uiPriority w:val="0"/>
    <w:pPr>
      <w:autoSpaceDE w:val="0"/>
      <w:autoSpaceDN w:val="0"/>
      <w:adjustRightInd w:val="0"/>
      <w:jc w:val="center"/>
      <w:textAlignment w:val="baseline"/>
    </w:pPr>
    <w:rPr>
      <w:rFonts w:eastAsia="仿宋_GB2312"/>
      <w:kern w:val="0"/>
      <w:sz w:val="18"/>
      <w:szCs w:val="20"/>
    </w:rPr>
  </w:style>
  <w:style w:type="paragraph" w:customStyle="1" w:styleId="113">
    <w:name w:val="表名1"/>
    <w:basedOn w:val="1"/>
    <w:qFormat/>
    <w:uiPriority w:val="0"/>
    <w:pPr>
      <w:adjustRightInd w:val="0"/>
      <w:snapToGrid w:val="0"/>
      <w:spacing w:beforeLines="100"/>
      <w:jc w:val="center"/>
    </w:pPr>
    <w:rPr>
      <w:rFonts w:eastAsia="仿宋_GB2312"/>
      <w:b/>
      <w:snapToGrid w:val="0"/>
      <w:sz w:val="24"/>
      <w:szCs w:val="22"/>
    </w:rPr>
  </w:style>
  <w:style w:type="character" w:customStyle="1" w:styleId="114">
    <w:name w:val="表格内容 Char1"/>
    <w:link w:val="115"/>
    <w:qFormat/>
    <w:uiPriority w:val="0"/>
    <w:rPr>
      <w:rFonts w:eastAsia="仿宋_GB2312"/>
      <w:szCs w:val="21"/>
    </w:rPr>
  </w:style>
  <w:style w:type="paragraph" w:customStyle="1" w:styleId="115">
    <w:name w:val="表格内容"/>
    <w:next w:val="1"/>
    <w:link w:val="114"/>
    <w:qFormat/>
    <w:uiPriority w:val="0"/>
    <w:pPr>
      <w:adjustRightInd w:val="0"/>
      <w:jc w:val="center"/>
      <w:textAlignment w:val="center"/>
    </w:pPr>
    <w:rPr>
      <w:rFonts w:ascii="Times New Roman" w:hAnsi="Times New Roman" w:eastAsia="仿宋_GB2312" w:cs="Times New Roman"/>
      <w:szCs w:val="21"/>
      <w:lang w:val="en-US" w:eastAsia="zh-CN" w:bidi="ar-SA"/>
    </w:rPr>
  </w:style>
  <w:style w:type="character" w:customStyle="1" w:styleId="116">
    <w:name w:val="正文首行缩进 2 Char"/>
    <w:basedOn w:val="39"/>
    <w:link w:val="18"/>
    <w:qFormat/>
    <w:uiPriority w:val="0"/>
    <w:rPr>
      <w:rFonts w:hAnsi="宋体"/>
    </w:rPr>
  </w:style>
  <w:style w:type="paragraph" w:customStyle="1" w:styleId="117">
    <w:name w:val="章标题"/>
    <w:basedOn w:val="1"/>
    <w:next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character" w:customStyle="1" w:styleId="118">
    <w:name w:val="正文缩进 Char"/>
    <w:link w:val="5"/>
    <w:qFormat/>
    <w:uiPriority w:val="99"/>
    <w:rPr>
      <w:kern w:val="2"/>
      <w:sz w:val="24"/>
    </w:rPr>
  </w:style>
  <w:style w:type="character" w:customStyle="1" w:styleId="119">
    <w:name w:val="xl51 Char Char"/>
    <w:link w:val="120"/>
    <w:qFormat/>
    <w:uiPriority w:val="0"/>
    <w:rPr>
      <w:rFonts w:ascii="Arial Narrow"/>
      <w:color w:val="00FF00"/>
      <w:u w:color="000000"/>
    </w:rPr>
  </w:style>
  <w:style w:type="paragraph" w:customStyle="1" w:styleId="120">
    <w:name w:val="xl51"/>
    <w:basedOn w:val="1"/>
    <w:link w:val="119"/>
    <w:qFormat/>
    <w:uiPriority w:val="0"/>
    <w:pPr>
      <w:widowControl/>
      <w:spacing w:before="102" w:after="102" w:line="351" w:lineRule="atLeast"/>
      <w:ind w:firstLine="419" w:firstLineChars="200"/>
      <w:jc w:val="center"/>
      <w:textAlignment w:val="baseline"/>
    </w:pPr>
    <w:rPr>
      <w:rFonts w:ascii="Arial Narrow"/>
      <w:color w:val="00FF00"/>
      <w:kern w:val="0"/>
      <w:sz w:val="20"/>
      <w:szCs w:val="20"/>
      <w:u w:color="000000"/>
    </w:rPr>
  </w:style>
  <w:style w:type="paragraph" w:customStyle="1" w:styleId="121">
    <w:name w:val="表格名称"/>
    <w:basedOn w:val="120"/>
    <w:link w:val="122"/>
    <w:qFormat/>
    <w:uiPriority w:val="0"/>
    <w:pPr>
      <w:widowControl w:val="0"/>
      <w:tabs>
        <w:tab w:val="left" w:pos="-24"/>
      </w:tabs>
      <w:snapToGrid w:val="0"/>
      <w:spacing w:before="0" w:after="0" w:line="500" w:lineRule="exact"/>
      <w:ind w:firstLine="0"/>
      <w:outlineLvl w:val="4"/>
    </w:pPr>
    <w:rPr>
      <w:rFonts w:ascii="宋体" w:hAnsi="宋体" w:cstheme="minorBidi"/>
      <w:b/>
      <w:bCs/>
      <w:color w:val="0000FF"/>
      <w:kern w:val="2"/>
      <w:sz w:val="24"/>
      <w:szCs w:val="22"/>
    </w:rPr>
  </w:style>
  <w:style w:type="character" w:customStyle="1" w:styleId="122">
    <w:name w:val="表格名称 Char Char"/>
    <w:link w:val="121"/>
    <w:qFormat/>
    <w:uiPriority w:val="0"/>
    <w:rPr>
      <w:rFonts w:ascii="宋体" w:hAnsi="宋体" w:cstheme="minorBidi"/>
      <w:b/>
      <w:bCs/>
      <w:color w:val="0000FF"/>
      <w:kern w:val="2"/>
      <w:sz w:val="24"/>
      <w:szCs w:val="22"/>
      <w:u w:color="000000"/>
    </w:rPr>
  </w:style>
  <w:style w:type="character" w:customStyle="1" w:styleId="123">
    <w:name w:val="表格 Char Char"/>
    <w:qFormat/>
    <w:uiPriority w:val="0"/>
    <w:rPr>
      <w:rFonts w:ascii="宋体" w:hAnsi="宋体" w:eastAsia="宋体"/>
    </w:rPr>
  </w:style>
  <w:style w:type="paragraph" w:customStyle="1" w:styleId="124">
    <w:name w:val="样式 正文缩进正文缩进 Char Char Char Char Char正文缩进 Char Char Char Char正..."/>
    <w:basedOn w:val="5"/>
    <w:qFormat/>
    <w:uiPriority w:val="0"/>
    <w:pPr>
      <w:widowControl/>
      <w:ind w:firstLine="480" w:firstLineChars="200"/>
      <w:jc w:val="left"/>
    </w:pPr>
    <w:rPr>
      <w:rFonts w:hAnsi="宋体"/>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4072E8-C19A-49B3-AE0D-74B3792B39EF}">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12</Pages>
  <Words>3760</Words>
  <Characters>4556</Characters>
  <Lines>36</Lines>
  <Paragraphs>10</Paragraphs>
  <TotalTime>1872</TotalTime>
  <ScaleCrop>false</ScaleCrop>
  <LinksUpToDate>false</LinksUpToDate>
  <CharactersWithSpaces>4652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2019-09-26T01:06:00Z</dcterms:created>
  <dc:creator>陈*何*马</dc:creator>
  <cp:lastModifiedBy>安然弱水</cp:lastModifiedBy>
  <cp:lastPrinted>2022-01-11T07:40:00Z</cp:lastPrinted>
  <dcterms:modified xsi:type="dcterms:W3CDTF">2025-06-25T03:15:09Z</dcterms:modified>
  <dc:title>石柱土家族自治县水利局</dc:title>
  <cp:revision>471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A5F4538B96034DDDBA245E3326C28ADC_12</vt:lpwstr>
  </property>
  <property fmtid="{D5CDD505-2E9C-101B-9397-08002B2CF9AE}" pid="4" name="KSOTemplateDocerSaveRecord">
    <vt:lpwstr>eyJoZGlkIjoiM2VmN2NkNzlhZDllNTk4ZDQyYWY1YjAzNzZkNTk2YWEiLCJ1c2VySWQiOiIxMzAwNjA3NzU5In0=</vt:lpwstr>
  </property>
</Properties>
</file>