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1CEFF">
      <w:pPr>
        <w:spacing w:line="580" w:lineRule="exact"/>
        <w:rPr>
          <w:rFonts w:ascii="方正仿宋_GBK" w:eastAsia="方正仿宋_GBK"/>
          <w:color w:val="FF0000"/>
          <w:sz w:val="32"/>
          <w:szCs w:val="32"/>
        </w:rPr>
      </w:pPr>
      <w:bookmarkStart w:id="0" w:name="_GoBack"/>
      <w:bookmarkEnd w:id="0"/>
    </w:p>
    <w:p w14:paraId="5BECCCD9">
      <w:pPr>
        <w:spacing w:line="580" w:lineRule="exact"/>
        <w:rPr>
          <w:rFonts w:ascii="方正仿宋_GBK" w:eastAsia="方正仿宋_GBK"/>
          <w:color w:val="FF0000"/>
          <w:sz w:val="32"/>
          <w:szCs w:val="32"/>
        </w:rPr>
      </w:pPr>
    </w:p>
    <w:p w14:paraId="0C5647F9">
      <w:pPr>
        <w:spacing w:line="580" w:lineRule="exact"/>
        <w:rPr>
          <w:rFonts w:ascii="方正仿宋_GBK" w:eastAsia="方正仿宋_GBK"/>
          <w:color w:val="FF0000"/>
          <w:sz w:val="32"/>
          <w:szCs w:val="32"/>
        </w:rPr>
      </w:pPr>
    </w:p>
    <w:p w14:paraId="55CA7B4C">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0D57038A">
      <w:pPr>
        <w:spacing w:line="560" w:lineRule="exact"/>
        <w:rPr>
          <w:rFonts w:ascii="方正仿宋_GBK" w:eastAsia="方正仿宋_GBK"/>
          <w:color w:val="FF0000"/>
          <w:sz w:val="32"/>
          <w:szCs w:val="32"/>
        </w:rPr>
      </w:pPr>
    </w:p>
    <w:p w14:paraId="1D7A9622">
      <w:pPr>
        <w:spacing w:line="560" w:lineRule="exact"/>
        <w:rPr>
          <w:rFonts w:ascii="方正仿宋_GBK" w:eastAsia="方正仿宋_GBK"/>
          <w:color w:val="FF0000"/>
          <w:sz w:val="32"/>
          <w:szCs w:val="32"/>
        </w:rPr>
      </w:pPr>
    </w:p>
    <w:p w14:paraId="721BACA0">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石柱水利许可〔2022〕9号</w:t>
      </w:r>
    </w:p>
    <w:p w14:paraId="34068941">
      <w:pPr>
        <w:jc w:val="center"/>
        <w:rPr>
          <w:sz w:val="32"/>
          <w:szCs w:val="32"/>
        </w:rPr>
      </w:pPr>
      <w:r>
        <w:rPr>
          <w:rFonts w:ascii="方正仿宋_GBK" w:eastAsia="方正仿宋_GBK"/>
          <w:color w:val="FF0000"/>
          <w:sz w:val="32"/>
          <w:szCs w:val="32"/>
        </w:rPr>
        <w:pict>
          <v:line id="_x0000_s1034" o:spid="_x0000_s1034"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4514A6A1">
      <w:pPr>
        <w:rPr>
          <w:sz w:val="44"/>
          <w:szCs w:val="44"/>
        </w:rPr>
      </w:pPr>
    </w:p>
    <w:p w14:paraId="0D76C663">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4F25B4CD">
      <w:pPr>
        <w:spacing w:line="640" w:lineRule="exact"/>
        <w:jc w:val="center"/>
        <w:rPr>
          <w:rFonts w:hint="eastAsia" w:ascii="方正小标宋_GBK" w:eastAsia="方正小标宋_GBK"/>
          <w:sz w:val="36"/>
          <w:szCs w:val="36"/>
        </w:rPr>
      </w:pPr>
      <w:r>
        <w:rPr>
          <w:rFonts w:hint="eastAsia" w:ascii="方正小标宋_GBK" w:eastAsia="方正小标宋_GBK"/>
          <w:sz w:val="36"/>
          <w:szCs w:val="36"/>
        </w:rPr>
        <w:t>关于重庆顺昌矿产开发有限公司鱼池镇团结村友谊组建筑石料用灰岩矿山新建项目土保持方案报告书</w:t>
      </w:r>
    </w:p>
    <w:p w14:paraId="5D43B329">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79660AD9">
      <w:pPr>
        <w:rPr>
          <w:rFonts w:ascii="方正仿宋_GBK" w:hAnsi="宋体" w:eastAsia="方正仿宋_GBK" w:cs="宋体"/>
          <w:sz w:val="32"/>
          <w:szCs w:val="32"/>
        </w:rPr>
      </w:pPr>
    </w:p>
    <w:p w14:paraId="2C3363EA">
      <w:pPr>
        <w:rPr>
          <w:rFonts w:ascii="方正仿宋_GBK" w:hAnsi="宋体" w:eastAsia="方正仿宋_GBK" w:cs="宋体"/>
          <w:sz w:val="32"/>
          <w:szCs w:val="32"/>
        </w:rPr>
      </w:pPr>
    </w:p>
    <w:p w14:paraId="14DD2CC9">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重庆顺昌矿产开发有限公司：</w:t>
      </w:r>
    </w:p>
    <w:p w14:paraId="6C3A96AA">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重庆顺昌矿产开发有限公司鱼池镇团结村友谊组建筑石料用灰岩矿山新建项目水土保持方案报告书》（以下简称《报告书》）的送审稿及相关材料已收悉。2022年1月15日，我局组织专家对《报告书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482C0BCA">
      <w:pPr>
        <w:pStyle w:val="91"/>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4CCC6BB5">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位于重庆市石柱县鱼池镇团结村友谊组茨竹丫，划定矿区面积19.51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，开采标高为1310m-1235m，开采方式为露天开采，生产规模51万t/a，属中型矿山。</w:t>
      </w:r>
    </w:p>
    <w:p w14:paraId="0F668E42">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工程占地：项目总占地面积</w:t>
      </w:r>
      <w:r>
        <w:rPr>
          <w:rFonts w:hint="eastAsia" w:ascii="方正仿宋_GBK" w:hAnsi="宋体" w:eastAsia="方正仿宋_GBK" w:cs="宋体"/>
          <w:kern w:val="0"/>
          <w:sz w:val="32"/>
          <w:szCs w:val="32"/>
        </w:rPr>
        <w:t>24.49</w:t>
      </w:r>
      <w:r>
        <w:rPr>
          <w:rFonts w:ascii="方正仿宋_GBK" w:hAnsi="宋体" w:eastAsia="方正仿宋_GBK" w:cs="宋体"/>
          <w:kern w:val="0"/>
          <w:sz w:val="32"/>
          <w:szCs w:val="32"/>
        </w:rPr>
        <w:t>hm²，</w:t>
      </w:r>
      <w:r>
        <w:rPr>
          <w:rFonts w:hint="eastAsia" w:ascii="方正仿宋_GBK" w:hAnsi="宋体" w:eastAsia="方正仿宋_GBK" w:cs="宋体"/>
          <w:kern w:val="0"/>
          <w:sz w:val="32"/>
          <w:szCs w:val="32"/>
        </w:rPr>
        <w:t>全部为临时占地</w:t>
      </w:r>
      <w:r>
        <w:rPr>
          <w:rFonts w:ascii="方正仿宋_GBK" w:hAnsi="宋体" w:eastAsia="方正仿宋_GBK" w:cs="宋体"/>
          <w:kern w:val="0"/>
          <w:sz w:val="32"/>
          <w:szCs w:val="32"/>
        </w:rPr>
        <w:t>，</w:t>
      </w:r>
      <w:r>
        <w:rPr>
          <w:rFonts w:hint="eastAsia" w:ascii="方正仿宋_GBK" w:hAnsi="宋体" w:eastAsia="方正仿宋_GBK" w:cs="宋体"/>
          <w:kern w:val="0"/>
          <w:sz w:val="32"/>
          <w:szCs w:val="32"/>
        </w:rPr>
        <w:t>其中：工业广场占地面积1.44</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，采矿公路占地面积0.81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，露天开采区占地面积19.51</w:t>
      </w:r>
      <w:r>
        <w:rPr>
          <w:rFonts w:ascii="方正仿宋_GBK" w:hAnsi="宋体" w:eastAsia="方正仿宋_GBK" w:cs="宋体"/>
          <w:kern w:val="0"/>
          <w:sz w:val="32"/>
          <w:szCs w:val="32"/>
        </w:rPr>
        <w:t xml:space="preserve"> hm²</w:t>
      </w:r>
      <w:r>
        <w:rPr>
          <w:rFonts w:hint="eastAsia" w:ascii="方正仿宋_GBK" w:hAnsi="宋体" w:eastAsia="方正仿宋_GBK" w:cs="宋体"/>
          <w:kern w:val="0"/>
          <w:sz w:val="32"/>
          <w:szCs w:val="32"/>
        </w:rPr>
        <w:t>，弃渣场1座，占地面积2.73</w:t>
      </w:r>
      <w:r>
        <w:rPr>
          <w:rFonts w:ascii="方正仿宋_GBK" w:hAnsi="宋体" w:eastAsia="方正仿宋_GBK" w:cs="宋体"/>
          <w:kern w:val="0"/>
          <w:sz w:val="32"/>
          <w:szCs w:val="32"/>
        </w:rPr>
        <w:t xml:space="preserve"> hm²。</w:t>
      </w:r>
    </w:p>
    <w:p w14:paraId="537F11D2">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土石方：项目</w:t>
      </w:r>
      <w:r>
        <w:rPr>
          <w:rFonts w:hint="eastAsia" w:ascii="方正仿宋_GBK" w:hAnsi="宋体" w:eastAsia="方正仿宋_GBK" w:cs="宋体"/>
          <w:kern w:val="0"/>
          <w:sz w:val="32"/>
          <w:szCs w:val="32"/>
        </w:rPr>
        <w:t>从基建至矿山开采结束为止，挖方共计58.5</w:t>
      </w:r>
      <w:r>
        <w:rPr>
          <w:rFonts w:ascii="方正仿宋_GBK" w:hAnsi="宋体" w:eastAsia="方正仿宋_GBK" w:cs="宋体"/>
          <w:kern w:val="0"/>
          <w:sz w:val="32"/>
          <w:szCs w:val="32"/>
        </w:rPr>
        <w:t>m3，</w:t>
      </w:r>
      <w:r>
        <w:rPr>
          <w:rFonts w:hint="eastAsia" w:ascii="方正仿宋_GBK" w:hAnsi="宋体" w:eastAsia="方正仿宋_GBK" w:cs="宋体"/>
          <w:kern w:val="0"/>
          <w:sz w:val="32"/>
          <w:szCs w:val="32"/>
        </w:rPr>
        <w:t>其中表土6.2万，一般土石方52.3，经综合利用后表土回填6.2，矿山底盘弃渣10.32，弃方9.86全部运至弃渣场集中堆放。</w:t>
      </w:r>
      <w:r>
        <w:rPr>
          <w:rFonts w:ascii="方正仿宋_GBK" w:hAnsi="宋体" w:eastAsia="方正仿宋_GBK" w:cs="宋体"/>
          <w:kern w:val="0"/>
          <w:sz w:val="32"/>
          <w:szCs w:val="32"/>
        </w:rPr>
        <w:t>。</w:t>
      </w:r>
    </w:p>
    <w:p w14:paraId="64257F2D">
      <w:pPr>
        <w:autoSpaceDE w:val="0"/>
        <w:autoSpaceDN w:val="0"/>
        <w:spacing w:line="56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建设工期：项目</w:t>
      </w:r>
      <w:r>
        <w:rPr>
          <w:rFonts w:hint="eastAsia" w:ascii="方正仿宋_GBK" w:hAnsi="宋体" w:eastAsia="方正仿宋_GBK" w:cs="宋体"/>
          <w:kern w:val="0"/>
          <w:sz w:val="32"/>
          <w:szCs w:val="32"/>
        </w:rPr>
        <w:t>基础建设时间为2022年1月-2022年12月，总工期12月。预计矿山开采期约16年（即2023年一月-2039年一月），闭坑治理期间1年（2039年2月-2040年1月）。</w:t>
      </w:r>
    </w:p>
    <w:p w14:paraId="620FDA33">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3DE5404B">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基本同意工程建设生产期水土流失防治责任范围为24.49h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15ADC193">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796B08CC">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（三）基本同意水土流失防治指标为：水土流失防治指标为水土流失治理度97%，渣土挡护率92%，土壤流失控制比0.75，林草植被恢复率97%，林草覆盖率25%。</w:t>
      </w:r>
    </w:p>
    <w:p w14:paraId="4E74806A">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793E8281">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7CD252DC">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1FA78366">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25420444">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3C69E048">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4EE6056E">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891.65万元，其中本方案新增投资349.37万元，主体已列投资542.28万元。方案新增水土保持投资工程措施费151.53万元，临时措施投资23.58万元，监测措施投资96.3万元，独立费用25.83万元，基本预备费17.84万元，水土保持补偿费34.29万元（不包含生产期补偿费，矿山生产期水土保持补偿费按季度产量缴纳水土保持补偿费）。</w:t>
      </w:r>
    </w:p>
    <w:p w14:paraId="2F9865FE">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29145233">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4BAF86A5">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673482AA">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27E3715F">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35335F75">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6C182F4E">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663D0437">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116AAC6F">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578C96BB">
      <w:pPr>
        <w:autoSpaceDE w:val="0"/>
        <w:autoSpaceDN w:val="0"/>
        <w:spacing w:line="560" w:lineRule="exact"/>
        <w:ind w:firstLine="630"/>
        <w:rPr>
          <w:rFonts w:ascii="方正黑体_GBK" w:hAnsi="方正黑体_GBK" w:eastAsia="方正黑体_GBK" w:cs="方正黑体_GBK"/>
          <w:b/>
          <w:kern w:val="0"/>
          <w:sz w:val="32"/>
          <w:szCs w:val="32"/>
        </w:rPr>
      </w:pPr>
    </w:p>
    <w:p w14:paraId="10302658">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重庆顺昌矿产开发有限公司鱼池镇团结村友谊组建筑石料用灰岩矿山新建项目</w:t>
      </w:r>
      <w:r>
        <w:rPr>
          <w:rFonts w:ascii="方正仿宋_GBK" w:hAnsi="方正仿宋_GBK" w:eastAsia="方正仿宋_GBK" w:cs="方正仿宋_GBK"/>
          <w:kern w:val="0"/>
          <w:sz w:val="32"/>
          <w:szCs w:val="32"/>
        </w:rPr>
        <w:t>水土保持方案特性表</w:t>
      </w:r>
    </w:p>
    <w:p w14:paraId="07DE34E7">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重庆顺昌矿产开发有限公司鱼池镇团结村友谊组建筑石料用灰岩矿山新建项目水土保持方案报告书审查意见</w:t>
      </w:r>
    </w:p>
    <w:p w14:paraId="6820CF78">
      <w:pPr>
        <w:spacing w:line="560" w:lineRule="exact"/>
        <w:ind w:firstLine="4800" w:firstLineChars="1500"/>
        <w:rPr>
          <w:rFonts w:ascii="方正仿宋_GBK" w:hAnsi="方正仿宋_GBK" w:eastAsia="方正仿宋_GBK" w:cs="方正仿宋_GBK"/>
          <w:kern w:val="0"/>
          <w:sz w:val="32"/>
          <w:szCs w:val="32"/>
        </w:rPr>
      </w:pPr>
    </w:p>
    <w:p w14:paraId="05D94AE4">
      <w:pPr>
        <w:spacing w:line="560" w:lineRule="exact"/>
        <w:rPr>
          <w:rFonts w:ascii="方正仿宋_GBK" w:hAnsi="方正仿宋_GBK" w:eastAsia="方正仿宋_GBK" w:cs="方正仿宋_GBK"/>
          <w:kern w:val="0"/>
          <w:sz w:val="32"/>
          <w:szCs w:val="32"/>
        </w:rPr>
      </w:pPr>
    </w:p>
    <w:p w14:paraId="2C3B656E">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59E631C0">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2022年3月3日</w:t>
      </w:r>
    </w:p>
    <w:p w14:paraId="78D1A189">
      <w:pPr>
        <w:spacing w:line="520" w:lineRule="exact"/>
        <w:rPr>
          <w:rFonts w:ascii="方正仿宋_GBK" w:hAnsi="方正仿宋_GBK" w:eastAsia="方正仿宋_GBK" w:cs="方正仿宋_GBK"/>
          <w:kern w:val="0"/>
          <w:sz w:val="32"/>
          <w:szCs w:val="32"/>
        </w:rPr>
      </w:pPr>
    </w:p>
    <w:p w14:paraId="38D85630">
      <w:pPr>
        <w:spacing w:line="52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2DD2EA6A">
      <w:pPr>
        <w:spacing w:line="520" w:lineRule="exact"/>
        <w:ind w:firstLine="280" w:firstLineChars="100"/>
        <w:rPr>
          <w:rFonts w:ascii="方正仿宋_GBK" w:eastAsia="方正仿宋_GBK"/>
          <w:sz w:val="28"/>
          <w:szCs w:val="28"/>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2022年3月3日印发</w:t>
      </w:r>
    </w:p>
    <w:p w14:paraId="5E1DDF95">
      <w:pPr>
        <w:adjustRightInd w:val="0"/>
        <w:snapToGrid w:val="0"/>
        <w:spacing w:line="220" w:lineRule="exact"/>
        <w:rPr>
          <w:rFonts w:ascii="方正仿宋_GBK" w:hAnsi="仿宋" w:eastAsia="方正仿宋_GBK"/>
          <w:szCs w:val="21"/>
        </w:rPr>
      </w:pPr>
    </w:p>
    <w:p w14:paraId="3CAFABD1">
      <w:pPr>
        <w:widowControl/>
        <w:spacing w:line="200" w:lineRule="exact"/>
        <w:rPr>
          <w:rFonts w:ascii="仿宋" w:hAnsi="仿宋" w:eastAsia="仿宋" w:cs="仿宋"/>
          <w:b/>
          <w:sz w:val="24"/>
          <w:lang w:val="en-GB"/>
        </w:rPr>
      </w:pPr>
      <w:r>
        <w:rPr>
          <w:rFonts w:hint="eastAsia" w:ascii="方正仿宋_GBK" w:hAnsi="仿宋" w:eastAsia="方正仿宋_GBK"/>
          <w:szCs w:val="21"/>
        </w:rPr>
        <w:t xml:space="preserve">附件1                           </w:t>
      </w:r>
      <w:r>
        <w:rPr>
          <w:rFonts w:hint="eastAsia" w:ascii="仿宋" w:hAnsi="仿宋" w:eastAsia="仿宋" w:cs="仿宋"/>
          <w:b/>
          <w:sz w:val="24"/>
          <w:lang w:val="en-GB"/>
        </w:rPr>
        <w:t>水土保持方案特性表</w:t>
      </w:r>
    </w:p>
    <w:tbl>
      <w:tblPr>
        <w:tblStyle w:val="19"/>
        <w:tblW w:w="943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2"/>
        <w:gridCol w:w="655"/>
        <w:gridCol w:w="142"/>
        <w:gridCol w:w="567"/>
        <w:gridCol w:w="425"/>
        <w:gridCol w:w="592"/>
        <w:gridCol w:w="117"/>
        <w:gridCol w:w="241"/>
        <w:gridCol w:w="330"/>
        <w:gridCol w:w="421"/>
        <w:gridCol w:w="68"/>
        <w:gridCol w:w="635"/>
        <w:gridCol w:w="876"/>
        <w:gridCol w:w="126"/>
        <w:gridCol w:w="830"/>
        <w:gridCol w:w="1221"/>
        <w:gridCol w:w="52"/>
        <w:gridCol w:w="1502"/>
      </w:tblGrid>
      <w:tr w14:paraId="3BA6A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7658CBE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项目名称</w:t>
            </w:r>
          </w:p>
        </w:tc>
        <w:tc>
          <w:tcPr>
            <w:tcW w:w="3538" w:type="dxa"/>
            <w:gridSpan w:val="10"/>
            <w:vAlign w:val="center"/>
          </w:tcPr>
          <w:p w14:paraId="3E29A6D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lang w:bidi="en-US"/>
              </w:rPr>
              <w:t>重庆顺昌矿产开发有限公司鱼池镇团结村友谊组建筑石料用灰岩矿新建项目</w:t>
            </w:r>
          </w:p>
        </w:tc>
        <w:tc>
          <w:tcPr>
            <w:tcW w:w="1832" w:type="dxa"/>
            <w:gridSpan w:val="3"/>
            <w:vAlign w:val="center"/>
          </w:tcPr>
          <w:p w14:paraId="68BCD1F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流域管理机构</w:t>
            </w:r>
          </w:p>
        </w:tc>
        <w:tc>
          <w:tcPr>
            <w:tcW w:w="2775" w:type="dxa"/>
            <w:gridSpan w:val="3"/>
            <w:vAlign w:val="center"/>
          </w:tcPr>
          <w:p w14:paraId="0528B06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长江水利委员会</w:t>
            </w:r>
          </w:p>
        </w:tc>
      </w:tr>
      <w:tr w14:paraId="4A384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7AD0FC9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涉及省市</w:t>
            </w:r>
          </w:p>
        </w:tc>
        <w:tc>
          <w:tcPr>
            <w:tcW w:w="3538" w:type="dxa"/>
            <w:gridSpan w:val="10"/>
            <w:vAlign w:val="center"/>
          </w:tcPr>
          <w:p w14:paraId="7B288C3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重庆市</w:t>
            </w:r>
          </w:p>
        </w:tc>
        <w:tc>
          <w:tcPr>
            <w:tcW w:w="1832" w:type="dxa"/>
            <w:gridSpan w:val="3"/>
            <w:vAlign w:val="center"/>
          </w:tcPr>
          <w:p w14:paraId="247A0FB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涉及区县</w:t>
            </w:r>
          </w:p>
        </w:tc>
        <w:tc>
          <w:tcPr>
            <w:tcW w:w="2775" w:type="dxa"/>
            <w:gridSpan w:val="3"/>
            <w:vAlign w:val="center"/>
          </w:tcPr>
          <w:p w14:paraId="68C3B86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石柱县</w:t>
            </w:r>
          </w:p>
        </w:tc>
      </w:tr>
      <w:tr w14:paraId="4B341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atLeast"/>
        </w:trPr>
        <w:tc>
          <w:tcPr>
            <w:tcW w:w="1287" w:type="dxa"/>
            <w:gridSpan w:val="2"/>
            <w:vAlign w:val="center"/>
          </w:tcPr>
          <w:p w14:paraId="7E3909F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项目规模</w:t>
            </w:r>
          </w:p>
        </w:tc>
        <w:tc>
          <w:tcPr>
            <w:tcW w:w="3538" w:type="dxa"/>
            <w:gridSpan w:val="10"/>
            <w:vAlign w:val="center"/>
          </w:tcPr>
          <w:p w14:paraId="4FEB19D6">
            <w:pPr>
              <w:pStyle w:val="113"/>
              <w:spacing w:line="200" w:lineRule="exact"/>
              <w:rPr>
                <w:rFonts w:ascii="仿宋" w:hAnsi="仿宋" w:eastAsia="仿宋" w:cs="仿宋"/>
                <w:w w:val="90"/>
                <w:kern w:val="2"/>
                <w:sz w:val="18"/>
                <w:szCs w:val="18"/>
              </w:rPr>
            </w:pPr>
            <w:r>
              <w:rPr>
                <w:rFonts w:hint="eastAsia" w:ascii="仿宋" w:hAnsi="仿宋" w:eastAsia="仿宋" w:cs="仿宋"/>
                <w:w w:val="90"/>
                <w:sz w:val="18"/>
                <w:szCs w:val="18"/>
              </w:rPr>
              <w:t>设计生产规模51万t/a，矿区面积19.51hm</w:t>
            </w:r>
            <w:r>
              <w:rPr>
                <w:rFonts w:hint="eastAsia" w:ascii="仿宋" w:hAnsi="仿宋" w:eastAsia="仿宋" w:cs="仿宋"/>
                <w:w w:val="90"/>
                <w:sz w:val="18"/>
                <w:szCs w:val="18"/>
                <w:vertAlign w:val="superscript"/>
              </w:rPr>
              <w:t>2</w:t>
            </w:r>
          </w:p>
        </w:tc>
        <w:tc>
          <w:tcPr>
            <w:tcW w:w="1002" w:type="dxa"/>
            <w:gridSpan w:val="2"/>
            <w:vAlign w:val="center"/>
          </w:tcPr>
          <w:p w14:paraId="3DE9BB6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总投资</w:t>
            </w:r>
          </w:p>
          <w:p w14:paraId="4A71FC84">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（万元）</w:t>
            </w:r>
          </w:p>
        </w:tc>
        <w:tc>
          <w:tcPr>
            <w:tcW w:w="830" w:type="dxa"/>
            <w:vAlign w:val="center"/>
          </w:tcPr>
          <w:p w14:paraId="1E38EC3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5600</w:t>
            </w:r>
          </w:p>
        </w:tc>
        <w:tc>
          <w:tcPr>
            <w:tcW w:w="1273" w:type="dxa"/>
            <w:gridSpan w:val="2"/>
            <w:vAlign w:val="center"/>
          </w:tcPr>
          <w:p w14:paraId="490C0B52">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土建投资（万元）</w:t>
            </w:r>
          </w:p>
        </w:tc>
        <w:tc>
          <w:tcPr>
            <w:tcW w:w="1502" w:type="dxa"/>
            <w:vAlign w:val="center"/>
          </w:tcPr>
          <w:p w14:paraId="4E5BF18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1654</w:t>
            </w:r>
          </w:p>
        </w:tc>
      </w:tr>
      <w:tr w14:paraId="35308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0E91B54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建设期开工时间</w:t>
            </w:r>
          </w:p>
        </w:tc>
        <w:tc>
          <w:tcPr>
            <w:tcW w:w="1134" w:type="dxa"/>
            <w:gridSpan w:val="3"/>
            <w:vAlign w:val="center"/>
          </w:tcPr>
          <w:p w14:paraId="40F6D60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2022年1月</w:t>
            </w:r>
          </w:p>
        </w:tc>
        <w:tc>
          <w:tcPr>
            <w:tcW w:w="1280" w:type="dxa"/>
            <w:gridSpan w:val="4"/>
            <w:vAlign w:val="center"/>
          </w:tcPr>
          <w:p w14:paraId="4956A1B8">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建设期完工时间</w:t>
            </w:r>
          </w:p>
        </w:tc>
        <w:tc>
          <w:tcPr>
            <w:tcW w:w="1124" w:type="dxa"/>
            <w:gridSpan w:val="3"/>
            <w:vAlign w:val="center"/>
          </w:tcPr>
          <w:p w14:paraId="28AA36C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2022年12月</w:t>
            </w:r>
          </w:p>
        </w:tc>
        <w:tc>
          <w:tcPr>
            <w:tcW w:w="1832" w:type="dxa"/>
            <w:gridSpan w:val="3"/>
            <w:vAlign w:val="center"/>
          </w:tcPr>
          <w:p w14:paraId="5BF1D61F">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方案设计水平年</w:t>
            </w:r>
          </w:p>
          <w:p w14:paraId="63FA3B02">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（建设期）</w:t>
            </w:r>
          </w:p>
        </w:tc>
        <w:tc>
          <w:tcPr>
            <w:tcW w:w="2775" w:type="dxa"/>
            <w:gridSpan w:val="3"/>
            <w:vAlign w:val="center"/>
          </w:tcPr>
          <w:p w14:paraId="1A2F46E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2023年</w:t>
            </w:r>
          </w:p>
        </w:tc>
      </w:tr>
      <w:tr w14:paraId="21F80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303CDBB1">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生产期</w:t>
            </w:r>
          </w:p>
        </w:tc>
        <w:tc>
          <w:tcPr>
            <w:tcW w:w="3538" w:type="dxa"/>
            <w:gridSpan w:val="10"/>
            <w:vAlign w:val="center"/>
          </w:tcPr>
          <w:p w14:paraId="092FEDF0">
            <w:pPr>
              <w:pStyle w:val="113"/>
              <w:spacing w:line="200" w:lineRule="exact"/>
              <w:rPr>
                <w:rFonts w:ascii="仿宋" w:hAnsi="仿宋" w:eastAsia="仿宋" w:cs="仿宋"/>
                <w:kern w:val="2"/>
                <w:sz w:val="18"/>
                <w:szCs w:val="18"/>
              </w:rPr>
            </w:pPr>
            <w:r>
              <w:rPr>
                <w:rFonts w:hint="eastAsia" w:ascii="仿宋" w:hAnsi="仿宋" w:eastAsia="仿宋" w:cs="仿宋"/>
                <w:bCs/>
                <w:kern w:val="2"/>
                <w:sz w:val="18"/>
                <w:szCs w:val="18"/>
              </w:rPr>
              <w:t>2023年1月~2040年1月</w:t>
            </w:r>
          </w:p>
        </w:tc>
        <w:tc>
          <w:tcPr>
            <w:tcW w:w="1832" w:type="dxa"/>
            <w:gridSpan w:val="3"/>
            <w:vAlign w:val="center"/>
          </w:tcPr>
          <w:p w14:paraId="1E1B06D9">
            <w:pPr>
              <w:pStyle w:val="113"/>
              <w:spacing w:line="200" w:lineRule="exact"/>
              <w:rPr>
                <w:rFonts w:ascii="仿宋" w:hAnsi="仿宋" w:eastAsia="仿宋" w:cs="仿宋"/>
                <w:sz w:val="18"/>
                <w:szCs w:val="18"/>
              </w:rPr>
            </w:pPr>
            <w:r>
              <w:rPr>
                <w:rFonts w:hint="eastAsia" w:ascii="仿宋" w:hAnsi="仿宋" w:eastAsia="仿宋" w:cs="仿宋"/>
                <w:sz w:val="18"/>
                <w:szCs w:val="18"/>
              </w:rPr>
              <w:t>方案设计水平年</w:t>
            </w:r>
          </w:p>
          <w:p w14:paraId="3CC43018">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（生产期）</w:t>
            </w:r>
          </w:p>
        </w:tc>
        <w:tc>
          <w:tcPr>
            <w:tcW w:w="2775" w:type="dxa"/>
            <w:gridSpan w:val="3"/>
            <w:vAlign w:val="center"/>
          </w:tcPr>
          <w:p w14:paraId="7610D4C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2040年</w:t>
            </w:r>
          </w:p>
        </w:tc>
      </w:tr>
      <w:tr w14:paraId="5EB0D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287" w:type="dxa"/>
            <w:gridSpan w:val="2"/>
            <w:vAlign w:val="center"/>
          </w:tcPr>
          <w:p w14:paraId="50F07F5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工程占地（hm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1134" w:type="dxa"/>
            <w:gridSpan w:val="3"/>
            <w:vAlign w:val="center"/>
          </w:tcPr>
          <w:p w14:paraId="695D0F6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24.49</w:t>
            </w:r>
          </w:p>
        </w:tc>
        <w:tc>
          <w:tcPr>
            <w:tcW w:w="1280" w:type="dxa"/>
            <w:gridSpan w:val="4"/>
            <w:vAlign w:val="center"/>
          </w:tcPr>
          <w:p w14:paraId="2D1DA463">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永久占地（hm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1124" w:type="dxa"/>
            <w:gridSpan w:val="3"/>
            <w:vAlign w:val="center"/>
          </w:tcPr>
          <w:p w14:paraId="61F66A1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0</w:t>
            </w:r>
          </w:p>
        </w:tc>
        <w:tc>
          <w:tcPr>
            <w:tcW w:w="1832" w:type="dxa"/>
            <w:gridSpan w:val="3"/>
            <w:vAlign w:val="center"/>
          </w:tcPr>
          <w:p w14:paraId="298FB111">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临时占地（hm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2775" w:type="dxa"/>
            <w:gridSpan w:val="3"/>
            <w:vAlign w:val="center"/>
          </w:tcPr>
          <w:p w14:paraId="267482C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24.49</w:t>
            </w:r>
          </w:p>
        </w:tc>
      </w:tr>
      <w:tr w14:paraId="5C6D2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3" w:hRule="atLeast"/>
        </w:trPr>
        <w:tc>
          <w:tcPr>
            <w:tcW w:w="2421" w:type="dxa"/>
            <w:gridSpan w:val="5"/>
            <w:vMerge w:val="restart"/>
            <w:vAlign w:val="center"/>
          </w:tcPr>
          <w:p w14:paraId="244F908C">
            <w:pPr>
              <w:pStyle w:val="113"/>
              <w:spacing w:line="200" w:lineRule="exact"/>
              <w:rPr>
                <w:rFonts w:ascii="仿宋" w:hAnsi="仿宋" w:eastAsia="仿宋" w:cs="仿宋"/>
                <w:kern w:val="2"/>
                <w:sz w:val="18"/>
                <w:szCs w:val="18"/>
              </w:rPr>
            </w:pPr>
            <w:r>
              <w:rPr>
                <w:rFonts w:hint="eastAsia" w:ascii="仿宋" w:hAnsi="仿宋" w:eastAsia="仿宋" w:cs="仿宋"/>
                <w:sz w:val="18"/>
                <w:szCs w:val="18"/>
              </w:rPr>
              <w:t>土石方量（万m</w:t>
            </w:r>
            <w:r>
              <w:rPr>
                <w:rFonts w:hint="eastAsia" w:ascii="仿宋" w:hAnsi="仿宋" w:eastAsia="仿宋" w:cs="仿宋"/>
                <w:sz w:val="18"/>
                <w:szCs w:val="18"/>
                <w:vertAlign w:val="superscript"/>
              </w:rPr>
              <w:t>3</w:t>
            </w:r>
            <w:r>
              <w:rPr>
                <w:rFonts w:hint="eastAsia" w:ascii="仿宋" w:hAnsi="仿宋" w:eastAsia="仿宋" w:cs="仿宋"/>
                <w:sz w:val="18"/>
                <w:szCs w:val="18"/>
              </w:rPr>
              <w:t>）</w:t>
            </w:r>
          </w:p>
        </w:tc>
        <w:tc>
          <w:tcPr>
            <w:tcW w:w="1280" w:type="dxa"/>
            <w:gridSpan w:val="4"/>
            <w:vAlign w:val="center"/>
          </w:tcPr>
          <w:p w14:paraId="4ADD7202">
            <w:pPr>
              <w:pStyle w:val="113"/>
              <w:snapToGrid w:val="0"/>
              <w:spacing w:line="200" w:lineRule="exact"/>
              <w:rPr>
                <w:rFonts w:ascii="仿宋" w:hAnsi="仿宋" w:eastAsia="仿宋" w:cs="仿宋"/>
                <w:kern w:val="2"/>
                <w:sz w:val="18"/>
                <w:szCs w:val="18"/>
              </w:rPr>
            </w:pPr>
            <w:r>
              <w:rPr>
                <w:rFonts w:hint="eastAsia" w:ascii="仿宋" w:hAnsi="仿宋" w:eastAsia="仿宋" w:cs="仿宋"/>
                <w:sz w:val="18"/>
                <w:szCs w:val="18"/>
              </w:rPr>
              <w:t>挖方量</w:t>
            </w:r>
          </w:p>
        </w:tc>
        <w:tc>
          <w:tcPr>
            <w:tcW w:w="1124" w:type="dxa"/>
            <w:gridSpan w:val="3"/>
            <w:vAlign w:val="center"/>
          </w:tcPr>
          <w:p w14:paraId="3D3894C0">
            <w:pPr>
              <w:pStyle w:val="113"/>
              <w:snapToGrid w:val="0"/>
              <w:spacing w:line="200" w:lineRule="exact"/>
              <w:rPr>
                <w:rFonts w:ascii="仿宋" w:hAnsi="仿宋" w:eastAsia="仿宋" w:cs="仿宋"/>
                <w:kern w:val="2"/>
                <w:sz w:val="18"/>
                <w:szCs w:val="18"/>
              </w:rPr>
            </w:pPr>
            <w:r>
              <w:rPr>
                <w:rFonts w:hint="eastAsia" w:ascii="仿宋" w:hAnsi="仿宋" w:eastAsia="仿宋" w:cs="仿宋"/>
                <w:sz w:val="18"/>
                <w:szCs w:val="18"/>
              </w:rPr>
              <w:t>填方量</w:t>
            </w:r>
          </w:p>
        </w:tc>
        <w:tc>
          <w:tcPr>
            <w:tcW w:w="876" w:type="dxa"/>
            <w:tcBorders>
              <w:right w:val="single" w:color="auto" w:sz="4" w:space="0"/>
            </w:tcBorders>
            <w:vAlign w:val="center"/>
          </w:tcPr>
          <w:p w14:paraId="6826E9DC">
            <w:pPr>
              <w:pStyle w:val="113"/>
              <w:snapToGrid w:val="0"/>
              <w:spacing w:line="200" w:lineRule="exact"/>
              <w:rPr>
                <w:rFonts w:ascii="仿宋" w:hAnsi="仿宋" w:eastAsia="仿宋" w:cs="仿宋"/>
                <w:kern w:val="2"/>
                <w:sz w:val="18"/>
                <w:szCs w:val="18"/>
              </w:rPr>
            </w:pPr>
            <w:r>
              <w:rPr>
                <w:rFonts w:hint="eastAsia" w:ascii="仿宋" w:hAnsi="仿宋" w:eastAsia="仿宋" w:cs="仿宋"/>
                <w:kern w:val="2"/>
                <w:sz w:val="18"/>
                <w:szCs w:val="18"/>
              </w:rPr>
              <w:t>借方量</w:t>
            </w:r>
          </w:p>
        </w:tc>
        <w:tc>
          <w:tcPr>
            <w:tcW w:w="956" w:type="dxa"/>
            <w:gridSpan w:val="2"/>
            <w:tcBorders>
              <w:left w:val="single" w:color="auto" w:sz="4" w:space="0"/>
            </w:tcBorders>
            <w:vAlign w:val="center"/>
          </w:tcPr>
          <w:p w14:paraId="0BD8D08B">
            <w:pPr>
              <w:pStyle w:val="113"/>
              <w:snapToGrid w:val="0"/>
              <w:spacing w:line="200" w:lineRule="exact"/>
              <w:rPr>
                <w:rFonts w:ascii="仿宋" w:hAnsi="仿宋" w:eastAsia="仿宋" w:cs="仿宋"/>
                <w:kern w:val="2"/>
                <w:sz w:val="18"/>
                <w:szCs w:val="18"/>
              </w:rPr>
            </w:pPr>
            <w:r>
              <w:rPr>
                <w:rFonts w:hint="eastAsia" w:ascii="仿宋" w:hAnsi="仿宋" w:eastAsia="仿宋" w:cs="仿宋"/>
                <w:kern w:val="2"/>
                <w:sz w:val="18"/>
                <w:szCs w:val="18"/>
              </w:rPr>
              <w:t>综合利用</w:t>
            </w:r>
          </w:p>
        </w:tc>
        <w:tc>
          <w:tcPr>
            <w:tcW w:w="2775" w:type="dxa"/>
            <w:gridSpan w:val="3"/>
            <w:vAlign w:val="center"/>
          </w:tcPr>
          <w:p w14:paraId="7746CD7E">
            <w:pPr>
              <w:pStyle w:val="113"/>
              <w:snapToGrid w:val="0"/>
              <w:spacing w:line="200" w:lineRule="exact"/>
              <w:rPr>
                <w:rFonts w:ascii="仿宋" w:hAnsi="仿宋" w:eastAsia="仿宋" w:cs="仿宋"/>
                <w:kern w:val="2"/>
                <w:sz w:val="18"/>
                <w:szCs w:val="18"/>
              </w:rPr>
            </w:pPr>
            <w:r>
              <w:rPr>
                <w:rFonts w:hint="eastAsia" w:ascii="仿宋" w:hAnsi="仿宋" w:eastAsia="仿宋" w:cs="仿宋"/>
                <w:sz w:val="18"/>
                <w:szCs w:val="18"/>
              </w:rPr>
              <w:t>余（弃）方量</w:t>
            </w:r>
          </w:p>
        </w:tc>
      </w:tr>
      <w:tr w14:paraId="4743A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3" w:hRule="atLeast"/>
        </w:trPr>
        <w:tc>
          <w:tcPr>
            <w:tcW w:w="2421" w:type="dxa"/>
            <w:gridSpan w:val="5"/>
            <w:vMerge w:val="continue"/>
            <w:vAlign w:val="center"/>
          </w:tcPr>
          <w:p w14:paraId="64A6C6FC">
            <w:pPr>
              <w:pStyle w:val="113"/>
              <w:spacing w:line="200" w:lineRule="exact"/>
              <w:rPr>
                <w:rFonts w:ascii="仿宋" w:hAnsi="仿宋" w:eastAsia="仿宋" w:cs="仿宋"/>
                <w:sz w:val="18"/>
                <w:szCs w:val="18"/>
              </w:rPr>
            </w:pPr>
          </w:p>
        </w:tc>
        <w:tc>
          <w:tcPr>
            <w:tcW w:w="1280" w:type="dxa"/>
            <w:gridSpan w:val="4"/>
            <w:vAlign w:val="center"/>
          </w:tcPr>
          <w:p w14:paraId="66E5A2A3">
            <w:pPr>
              <w:pStyle w:val="113"/>
              <w:snapToGrid w:val="0"/>
              <w:spacing w:line="200" w:lineRule="exact"/>
              <w:rPr>
                <w:rFonts w:ascii="仿宋" w:hAnsi="仿宋" w:eastAsia="仿宋" w:cs="仿宋"/>
                <w:sz w:val="18"/>
                <w:szCs w:val="18"/>
              </w:rPr>
            </w:pPr>
            <w:r>
              <w:rPr>
                <w:rFonts w:hint="eastAsia" w:ascii="仿宋" w:hAnsi="仿宋" w:eastAsia="仿宋" w:cs="仿宋"/>
                <w:sz w:val="18"/>
                <w:szCs w:val="18"/>
              </w:rPr>
              <w:t>58.5</w:t>
            </w:r>
          </w:p>
        </w:tc>
        <w:tc>
          <w:tcPr>
            <w:tcW w:w="1124" w:type="dxa"/>
            <w:gridSpan w:val="3"/>
            <w:vAlign w:val="center"/>
          </w:tcPr>
          <w:p w14:paraId="3F3A86A2">
            <w:pPr>
              <w:pStyle w:val="113"/>
              <w:snapToGrid w:val="0"/>
              <w:spacing w:line="200" w:lineRule="exact"/>
              <w:rPr>
                <w:rFonts w:ascii="仿宋" w:hAnsi="仿宋" w:eastAsia="仿宋" w:cs="仿宋"/>
                <w:sz w:val="18"/>
                <w:szCs w:val="18"/>
              </w:rPr>
            </w:pPr>
            <w:r>
              <w:rPr>
                <w:rFonts w:hint="eastAsia" w:ascii="仿宋" w:hAnsi="仿宋" w:eastAsia="仿宋" w:cs="仿宋"/>
                <w:sz w:val="18"/>
                <w:szCs w:val="18"/>
              </w:rPr>
              <w:t>6.94</w:t>
            </w:r>
          </w:p>
        </w:tc>
        <w:tc>
          <w:tcPr>
            <w:tcW w:w="876" w:type="dxa"/>
            <w:tcBorders>
              <w:right w:val="single" w:color="auto" w:sz="4" w:space="0"/>
            </w:tcBorders>
            <w:vAlign w:val="center"/>
          </w:tcPr>
          <w:p w14:paraId="180F3E57">
            <w:pPr>
              <w:pStyle w:val="113"/>
              <w:snapToGrid w:val="0"/>
              <w:spacing w:line="200" w:lineRule="exact"/>
              <w:rPr>
                <w:rFonts w:ascii="仿宋" w:hAnsi="仿宋" w:eastAsia="仿宋" w:cs="仿宋"/>
                <w:kern w:val="2"/>
                <w:sz w:val="18"/>
                <w:szCs w:val="18"/>
              </w:rPr>
            </w:pPr>
            <w:r>
              <w:rPr>
                <w:rFonts w:hint="eastAsia" w:ascii="仿宋" w:hAnsi="仿宋" w:eastAsia="仿宋" w:cs="仿宋"/>
                <w:kern w:val="2"/>
                <w:sz w:val="18"/>
                <w:szCs w:val="18"/>
              </w:rPr>
              <w:t>0</w:t>
            </w:r>
          </w:p>
        </w:tc>
        <w:tc>
          <w:tcPr>
            <w:tcW w:w="956" w:type="dxa"/>
            <w:gridSpan w:val="2"/>
            <w:tcBorders>
              <w:left w:val="single" w:color="auto" w:sz="4" w:space="0"/>
            </w:tcBorders>
            <w:vAlign w:val="center"/>
          </w:tcPr>
          <w:p w14:paraId="16F4DEEE">
            <w:pPr>
              <w:pStyle w:val="113"/>
              <w:snapToGrid w:val="0"/>
              <w:spacing w:line="200" w:lineRule="exact"/>
              <w:rPr>
                <w:rFonts w:ascii="仿宋" w:hAnsi="仿宋" w:eastAsia="仿宋" w:cs="仿宋"/>
                <w:kern w:val="2"/>
                <w:sz w:val="18"/>
                <w:szCs w:val="18"/>
              </w:rPr>
            </w:pPr>
            <w:r>
              <w:rPr>
                <w:rFonts w:hint="eastAsia" w:ascii="仿宋" w:hAnsi="仿宋" w:eastAsia="仿宋" w:cs="仿宋"/>
                <w:sz w:val="18"/>
                <w:szCs w:val="18"/>
              </w:rPr>
              <w:t>31.38</w:t>
            </w:r>
          </w:p>
        </w:tc>
        <w:tc>
          <w:tcPr>
            <w:tcW w:w="2775" w:type="dxa"/>
            <w:gridSpan w:val="3"/>
            <w:vAlign w:val="center"/>
          </w:tcPr>
          <w:p w14:paraId="6C31B91A">
            <w:pPr>
              <w:pStyle w:val="113"/>
              <w:snapToGrid w:val="0"/>
              <w:spacing w:line="200" w:lineRule="exact"/>
              <w:rPr>
                <w:rFonts w:ascii="仿宋" w:hAnsi="仿宋" w:eastAsia="仿宋" w:cs="仿宋"/>
                <w:sz w:val="18"/>
                <w:szCs w:val="18"/>
              </w:rPr>
            </w:pPr>
            <w:r>
              <w:rPr>
                <w:rFonts w:hint="eastAsia" w:ascii="仿宋" w:hAnsi="仿宋" w:eastAsia="仿宋" w:cs="仿宋"/>
                <w:sz w:val="18"/>
                <w:szCs w:val="18"/>
              </w:rPr>
              <w:t>9.86</w:t>
            </w:r>
          </w:p>
        </w:tc>
      </w:tr>
      <w:tr w14:paraId="26FAD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Merge w:val="continue"/>
            <w:vAlign w:val="center"/>
          </w:tcPr>
          <w:p w14:paraId="0473189D">
            <w:pPr>
              <w:spacing w:line="200" w:lineRule="exact"/>
              <w:jc w:val="center"/>
              <w:rPr>
                <w:rFonts w:ascii="仿宋" w:hAnsi="仿宋" w:eastAsia="仿宋" w:cs="仿宋"/>
                <w:sz w:val="18"/>
                <w:szCs w:val="18"/>
              </w:rPr>
            </w:pPr>
          </w:p>
        </w:tc>
        <w:tc>
          <w:tcPr>
            <w:tcW w:w="592" w:type="dxa"/>
            <w:tcBorders>
              <w:right w:val="single" w:color="auto" w:sz="4" w:space="0"/>
            </w:tcBorders>
            <w:vAlign w:val="center"/>
          </w:tcPr>
          <w:p w14:paraId="67F1DC06">
            <w:pPr>
              <w:spacing w:line="200" w:lineRule="exact"/>
              <w:jc w:val="center"/>
              <w:rPr>
                <w:rFonts w:ascii="仿宋" w:hAnsi="仿宋" w:eastAsia="仿宋" w:cs="仿宋"/>
                <w:sz w:val="18"/>
                <w:szCs w:val="18"/>
              </w:rPr>
            </w:pPr>
            <w:r>
              <w:rPr>
                <w:rFonts w:hint="eastAsia" w:ascii="仿宋" w:hAnsi="仿宋" w:eastAsia="仿宋" w:cs="仿宋"/>
                <w:sz w:val="18"/>
                <w:szCs w:val="18"/>
              </w:rPr>
              <w:t>表土6.2</w:t>
            </w:r>
          </w:p>
        </w:tc>
        <w:tc>
          <w:tcPr>
            <w:tcW w:w="688" w:type="dxa"/>
            <w:gridSpan w:val="3"/>
            <w:tcBorders>
              <w:left w:val="single" w:color="auto" w:sz="4" w:space="0"/>
            </w:tcBorders>
            <w:vAlign w:val="center"/>
          </w:tcPr>
          <w:p w14:paraId="545F373B">
            <w:pPr>
              <w:spacing w:line="200" w:lineRule="exact"/>
              <w:jc w:val="center"/>
              <w:rPr>
                <w:rFonts w:ascii="仿宋" w:hAnsi="仿宋" w:eastAsia="仿宋" w:cs="仿宋"/>
                <w:sz w:val="18"/>
                <w:szCs w:val="18"/>
              </w:rPr>
            </w:pPr>
            <w:r>
              <w:rPr>
                <w:rFonts w:hint="eastAsia" w:ascii="仿宋" w:hAnsi="仿宋" w:eastAsia="仿宋" w:cs="仿宋"/>
                <w:sz w:val="18"/>
                <w:szCs w:val="18"/>
              </w:rPr>
              <w:t>土石方52.3</w:t>
            </w:r>
          </w:p>
        </w:tc>
        <w:tc>
          <w:tcPr>
            <w:tcW w:w="489" w:type="dxa"/>
            <w:gridSpan w:val="2"/>
            <w:tcBorders>
              <w:right w:val="single" w:color="auto" w:sz="4" w:space="0"/>
            </w:tcBorders>
            <w:vAlign w:val="center"/>
          </w:tcPr>
          <w:p w14:paraId="4B161E11">
            <w:pPr>
              <w:spacing w:line="200" w:lineRule="exact"/>
              <w:jc w:val="center"/>
              <w:rPr>
                <w:rFonts w:ascii="仿宋" w:hAnsi="仿宋" w:eastAsia="仿宋" w:cs="仿宋"/>
                <w:sz w:val="18"/>
                <w:szCs w:val="18"/>
              </w:rPr>
            </w:pPr>
            <w:r>
              <w:rPr>
                <w:rFonts w:hint="eastAsia" w:ascii="仿宋" w:hAnsi="仿宋" w:eastAsia="仿宋" w:cs="仿宋"/>
                <w:sz w:val="18"/>
                <w:szCs w:val="18"/>
              </w:rPr>
              <w:t>表土6.2</w:t>
            </w:r>
          </w:p>
        </w:tc>
        <w:tc>
          <w:tcPr>
            <w:tcW w:w="635" w:type="dxa"/>
            <w:tcBorders>
              <w:left w:val="single" w:color="auto" w:sz="4" w:space="0"/>
            </w:tcBorders>
            <w:vAlign w:val="center"/>
          </w:tcPr>
          <w:p w14:paraId="3B4AFC1D">
            <w:pPr>
              <w:spacing w:line="200" w:lineRule="exact"/>
              <w:jc w:val="center"/>
              <w:rPr>
                <w:rFonts w:ascii="仿宋" w:hAnsi="仿宋" w:eastAsia="仿宋" w:cs="仿宋"/>
                <w:sz w:val="18"/>
                <w:szCs w:val="18"/>
              </w:rPr>
            </w:pPr>
            <w:r>
              <w:rPr>
                <w:rFonts w:hint="eastAsia" w:ascii="仿宋" w:hAnsi="仿宋" w:eastAsia="仿宋" w:cs="仿宋"/>
                <w:sz w:val="18"/>
                <w:szCs w:val="18"/>
              </w:rPr>
              <w:t>土石方11.06</w:t>
            </w:r>
          </w:p>
        </w:tc>
        <w:tc>
          <w:tcPr>
            <w:tcW w:w="876" w:type="dxa"/>
            <w:tcBorders>
              <w:right w:val="single" w:color="auto" w:sz="4" w:space="0"/>
            </w:tcBorders>
            <w:vAlign w:val="center"/>
          </w:tcPr>
          <w:p w14:paraId="2BF1A697">
            <w:pPr>
              <w:spacing w:line="200" w:lineRule="exact"/>
              <w:jc w:val="center"/>
              <w:rPr>
                <w:rFonts w:ascii="仿宋" w:hAnsi="仿宋" w:eastAsia="仿宋" w:cs="仿宋"/>
                <w:sz w:val="18"/>
                <w:szCs w:val="18"/>
              </w:rPr>
            </w:pPr>
            <w:r>
              <w:rPr>
                <w:rFonts w:hint="eastAsia" w:ascii="仿宋" w:hAnsi="仿宋" w:eastAsia="仿宋" w:cs="仿宋"/>
                <w:sz w:val="18"/>
                <w:szCs w:val="18"/>
              </w:rPr>
              <w:t>0</w:t>
            </w:r>
          </w:p>
        </w:tc>
        <w:tc>
          <w:tcPr>
            <w:tcW w:w="956" w:type="dxa"/>
            <w:gridSpan w:val="2"/>
            <w:tcBorders>
              <w:left w:val="single" w:color="auto" w:sz="4" w:space="0"/>
            </w:tcBorders>
            <w:vAlign w:val="center"/>
          </w:tcPr>
          <w:p w14:paraId="347C4607">
            <w:pPr>
              <w:spacing w:line="200" w:lineRule="exact"/>
              <w:jc w:val="center"/>
              <w:rPr>
                <w:rFonts w:ascii="仿宋" w:hAnsi="仿宋" w:eastAsia="仿宋" w:cs="仿宋"/>
                <w:sz w:val="18"/>
                <w:szCs w:val="18"/>
              </w:rPr>
            </w:pPr>
            <w:r>
              <w:rPr>
                <w:rFonts w:hint="eastAsia" w:ascii="仿宋" w:hAnsi="仿宋" w:eastAsia="仿宋" w:cs="仿宋"/>
                <w:sz w:val="18"/>
                <w:szCs w:val="18"/>
              </w:rPr>
              <w:t>灰岩风化层</w:t>
            </w:r>
          </w:p>
        </w:tc>
        <w:tc>
          <w:tcPr>
            <w:tcW w:w="2775" w:type="dxa"/>
            <w:gridSpan w:val="3"/>
            <w:vAlign w:val="center"/>
          </w:tcPr>
          <w:p w14:paraId="00825745">
            <w:pPr>
              <w:spacing w:line="200" w:lineRule="exact"/>
              <w:jc w:val="center"/>
              <w:rPr>
                <w:rFonts w:ascii="仿宋" w:hAnsi="仿宋" w:eastAsia="仿宋" w:cs="仿宋"/>
                <w:sz w:val="18"/>
                <w:szCs w:val="18"/>
              </w:rPr>
            </w:pPr>
            <w:r>
              <w:rPr>
                <w:rFonts w:hint="eastAsia" w:ascii="仿宋_GB2312" w:eastAsia="仿宋_GB2312"/>
                <w:sz w:val="18"/>
                <w:szCs w:val="18"/>
              </w:rPr>
              <w:t>堆放弃渣场</w:t>
            </w:r>
          </w:p>
        </w:tc>
      </w:tr>
      <w:tr w14:paraId="295B7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6F8FB443">
            <w:pPr>
              <w:pStyle w:val="113"/>
              <w:spacing w:line="200" w:lineRule="exact"/>
              <w:rPr>
                <w:rFonts w:ascii="仿宋" w:hAnsi="仿宋" w:eastAsia="仿宋" w:cs="仿宋"/>
                <w:spacing w:val="-12"/>
                <w:kern w:val="2"/>
                <w:sz w:val="18"/>
                <w:szCs w:val="18"/>
              </w:rPr>
            </w:pPr>
            <w:r>
              <w:rPr>
                <w:rFonts w:hint="eastAsia" w:ascii="仿宋" w:hAnsi="仿宋" w:eastAsia="仿宋" w:cs="仿宋"/>
                <w:spacing w:val="-12"/>
                <w:kern w:val="2"/>
                <w:sz w:val="18"/>
                <w:szCs w:val="18"/>
              </w:rPr>
              <w:t>国家或省级重点防治区类型</w:t>
            </w:r>
          </w:p>
        </w:tc>
        <w:tc>
          <w:tcPr>
            <w:tcW w:w="7011" w:type="dxa"/>
            <w:gridSpan w:val="13"/>
            <w:vAlign w:val="center"/>
          </w:tcPr>
          <w:p w14:paraId="4EDF024C">
            <w:pPr>
              <w:snapToGrid w:val="0"/>
              <w:spacing w:line="200" w:lineRule="exact"/>
              <w:jc w:val="center"/>
              <w:rPr>
                <w:rFonts w:ascii="仿宋" w:hAnsi="仿宋" w:eastAsia="仿宋" w:cs="仿宋"/>
                <w:sz w:val="18"/>
                <w:szCs w:val="18"/>
              </w:rPr>
            </w:pPr>
            <w:r>
              <w:rPr>
                <w:rFonts w:hint="eastAsia" w:ascii="仿宋" w:hAnsi="仿宋" w:eastAsia="仿宋" w:cs="仿宋"/>
                <w:sz w:val="18"/>
                <w:szCs w:val="18"/>
              </w:rPr>
              <w:t>三峡库区国家级水土流失重点治理区</w:t>
            </w:r>
          </w:p>
        </w:tc>
      </w:tr>
      <w:tr w14:paraId="4544D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075683E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地貌类型</w:t>
            </w:r>
          </w:p>
        </w:tc>
        <w:tc>
          <w:tcPr>
            <w:tcW w:w="2404" w:type="dxa"/>
            <w:gridSpan w:val="7"/>
            <w:vAlign w:val="center"/>
          </w:tcPr>
          <w:p w14:paraId="225D7C02">
            <w:pPr>
              <w:snapToGrid w:val="0"/>
              <w:spacing w:line="200" w:lineRule="exact"/>
              <w:jc w:val="center"/>
              <w:rPr>
                <w:rFonts w:ascii="仿宋" w:hAnsi="仿宋" w:eastAsia="仿宋" w:cs="仿宋"/>
                <w:sz w:val="18"/>
                <w:szCs w:val="18"/>
              </w:rPr>
            </w:pPr>
            <w:r>
              <w:rPr>
                <w:rFonts w:hint="eastAsia" w:ascii="仿宋" w:hAnsi="仿宋" w:eastAsia="仿宋" w:cs="仿宋"/>
                <w:sz w:val="18"/>
                <w:szCs w:val="18"/>
              </w:rPr>
              <w:t>低山丘陵地貌</w:t>
            </w:r>
          </w:p>
        </w:tc>
        <w:tc>
          <w:tcPr>
            <w:tcW w:w="1832" w:type="dxa"/>
            <w:gridSpan w:val="3"/>
            <w:vAlign w:val="center"/>
          </w:tcPr>
          <w:p w14:paraId="535F8555">
            <w:pPr>
              <w:pStyle w:val="113"/>
              <w:spacing w:line="200" w:lineRule="exact"/>
              <w:rPr>
                <w:rFonts w:ascii="仿宋" w:hAnsi="仿宋" w:eastAsia="仿宋" w:cs="仿宋"/>
                <w:kern w:val="2"/>
                <w:sz w:val="18"/>
                <w:szCs w:val="18"/>
              </w:rPr>
            </w:pPr>
            <w:r>
              <w:rPr>
                <w:rFonts w:hint="eastAsia" w:ascii="仿宋" w:hAnsi="仿宋" w:eastAsia="仿宋" w:cs="仿宋"/>
                <w:sz w:val="18"/>
                <w:szCs w:val="18"/>
              </w:rPr>
              <w:t>水土保持区划</w:t>
            </w:r>
          </w:p>
        </w:tc>
        <w:tc>
          <w:tcPr>
            <w:tcW w:w="2775" w:type="dxa"/>
            <w:gridSpan w:val="3"/>
            <w:vAlign w:val="center"/>
          </w:tcPr>
          <w:p w14:paraId="3CFE0883">
            <w:pPr>
              <w:snapToGrid w:val="0"/>
              <w:spacing w:line="200" w:lineRule="exact"/>
              <w:jc w:val="center"/>
              <w:rPr>
                <w:rFonts w:ascii="仿宋" w:hAnsi="仿宋" w:eastAsia="仿宋" w:cs="仿宋"/>
                <w:spacing w:val="-10"/>
                <w:sz w:val="18"/>
                <w:szCs w:val="18"/>
              </w:rPr>
            </w:pPr>
            <w:r>
              <w:rPr>
                <w:rFonts w:hint="eastAsia" w:ascii="仿宋" w:hAnsi="仿宋" w:eastAsia="仿宋" w:cs="仿宋"/>
                <w:sz w:val="18"/>
                <w:szCs w:val="18"/>
              </w:rPr>
              <w:t>西南紫色土区</w:t>
            </w:r>
          </w:p>
        </w:tc>
      </w:tr>
      <w:tr w14:paraId="76A6F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4461C26F">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土壤侵蚀类型</w:t>
            </w:r>
          </w:p>
        </w:tc>
        <w:tc>
          <w:tcPr>
            <w:tcW w:w="2404" w:type="dxa"/>
            <w:gridSpan w:val="7"/>
            <w:vAlign w:val="center"/>
          </w:tcPr>
          <w:p w14:paraId="5AEC62C1">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西南土石山区</w:t>
            </w:r>
          </w:p>
        </w:tc>
        <w:tc>
          <w:tcPr>
            <w:tcW w:w="1832" w:type="dxa"/>
            <w:gridSpan w:val="3"/>
            <w:vAlign w:val="center"/>
          </w:tcPr>
          <w:p w14:paraId="6D2B7F4D">
            <w:pPr>
              <w:adjustRightInd w:val="0"/>
              <w:spacing w:line="200" w:lineRule="exact"/>
              <w:jc w:val="center"/>
              <w:rPr>
                <w:rFonts w:ascii="仿宋" w:hAnsi="仿宋" w:eastAsia="仿宋" w:cs="仿宋"/>
                <w:sz w:val="18"/>
                <w:szCs w:val="18"/>
              </w:rPr>
            </w:pPr>
            <w:r>
              <w:rPr>
                <w:rFonts w:hint="eastAsia" w:ascii="仿宋" w:hAnsi="仿宋" w:eastAsia="仿宋" w:cs="仿宋"/>
                <w:spacing w:val="-12"/>
                <w:kern w:val="0"/>
                <w:sz w:val="18"/>
                <w:szCs w:val="18"/>
              </w:rPr>
              <w:t>土壤侵蚀强度</w:t>
            </w:r>
          </w:p>
        </w:tc>
        <w:tc>
          <w:tcPr>
            <w:tcW w:w="2775" w:type="dxa"/>
            <w:gridSpan w:val="3"/>
            <w:vAlign w:val="center"/>
          </w:tcPr>
          <w:p w14:paraId="7B4A591E">
            <w:pPr>
              <w:snapToGrid w:val="0"/>
              <w:spacing w:line="200" w:lineRule="exact"/>
              <w:jc w:val="center"/>
              <w:rPr>
                <w:rFonts w:ascii="仿宋" w:hAnsi="仿宋" w:eastAsia="仿宋" w:cs="仿宋"/>
                <w:spacing w:val="-10"/>
                <w:sz w:val="18"/>
                <w:szCs w:val="18"/>
              </w:rPr>
            </w:pPr>
            <w:r>
              <w:rPr>
                <w:rFonts w:hint="eastAsia" w:ascii="仿宋" w:hAnsi="仿宋" w:eastAsia="仿宋" w:cs="仿宋"/>
                <w:spacing w:val="-10"/>
                <w:sz w:val="18"/>
                <w:szCs w:val="18"/>
              </w:rPr>
              <w:t>轻度侵蚀</w:t>
            </w:r>
          </w:p>
        </w:tc>
      </w:tr>
      <w:tr w14:paraId="17C5A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19BC81D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植被类型</w:t>
            </w:r>
          </w:p>
        </w:tc>
        <w:tc>
          <w:tcPr>
            <w:tcW w:w="2404" w:type="dxa"/>
            <w:gridSpan w:val="7"/>
            <w:vAlign w:val="center"/>
          </w:tcPr>
          <w:p w14:paraId="5C2215F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亚热带常绿阔叶林区域</w:t>
            </w:r>
          </w:p>
        </w:tc>
        <w:tc>
          <w:tcPr>
            <w:tcW w:w="3105" w:type="dxa"/>
            <w:gridSpan w:val="5"/>
            <w:vAlign w:val="center"/>
          </w:tcPr>
          <w:p w14:paraId="0F81AD7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原地貌土壤侵蚀模数[t/（km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·a）]</w:t>
            </w:r>
          </w:p>
        </w:tc>
        <w:tc>
          <w:tcPr>
            <w:tcW w:w="1502" w:type="dxa"/>
            <w:vAlign w:val="center"/>
          </w:tcPr>
          <w:p w14:paraId="102CF1A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2258</w:t>
            </w:r>
          </w:p>
        </w:tc>
      </w:tr>
      <w:tr w14:paraId="1901B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59FB522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防治责任范围面积（hm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w:t>
            </w:r>
          </w:p>
        </w:tc>
        <w:tc>
          <w:tcPr>
            <w:tcW w:w="2404" w:type="dxa"/>
            <w:gridSpan w:val="7"/>
            <w:vAlign w:val="center"/>
          </w:tcPr>
          <w:p w14:paraId="725F92B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24.49</w:t>
            </w:r>
          </w:p>
        </w:tc>
        <w:tc>
          <w:tcPr>
            <w:tcW w:w="3105" w:type="dxa"/>
            <w:gridSpan w:val="5"/>
            <w:vAlign w:val="center"/>
          </w:tcPr>
          <w:p w14:paraId="5F33A830">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容许土壤流失量[t/（km</w:t>
            </w:r>
            <w:r>
              <w:rPr>
                <w:rFonts w:hint="eastAsia" w:ascii="仿宋" w:hAnsi="仿宋" w:eastAsia="仿宋" w:cs="仿宋"/>
                <w:kern w:val="2"/>
                <w:sz w:val="18"/>
                <w:szCs w:val="18"/>
                <w:vertAlign w:val="superscript"/>
              </w:rPr>
              <w:t>2</w:t>
            </w:r>
            <w:r>
              <w:rPr>
                <w:rFonts w:hint="eastAsia" w:ascii="仿宋" w:hAnsi="仿宋" w:eastAsia="仿宋" w:cs="仿宋"/>
                <w:kern w:val="2"/>
                <w:sz w:val="18"/>
                <w:szCs w:val="18"/>
              </w:rPr>
              <w:t>·a）]</w:t>
            </w:r>
          </w:p>
        </w:tc>
        <w:tc>
          <w:tcPr>
            <w:tcW w:w="1502" w:type="dxa"/>
            <w:vAlign w:val="center"/>
          </w:tcPr>
          <w:p w14:paraId="483DA03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500</w:t>
            </w:r>
          </w:p>
        </w:tc>
      </w:tr>
      <w:tr w14:paraId="63911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3C3F09C7">
            <w:pPr>
              <w:pStyle w:val="113"/>
              <w:spacing w:line="200" w:lineRule="exact"/>
              <w:rPr>
                <w:rFonts w:ascii="仿宋" w:hAnsi="仿宋" w:eastAsia="仿宋" w:cs="仿宋"/>
                <w:spacing w:val="-16"/>
                <w:kern w:val="2"/>
                <w:sz w:val="18"/>
                <w:szCs w:val="18"/>
              </w:rPr>
            </w:pPr>
            <w:r>
              <w:rPr>
                <w:rFonts w:hint="eastAsia" w:ascii="仿宋" w:hAnsi="仿宋" w:eastAsia="仿宋" w:cs="仿宋"/>
                <w:spacing w:val="-16"/>
                <w:kern w:val="2"/>
                <w:sz w:val="18"/>
                <w:szCs w:val="18"/>
              </w:rPr>
              <w:t>水土流失预测总量（t）</w:t>
            </w:r>
          </w:p>
        </w:tc>
        <w:tc>
          <w:tcPr>
            <w:tcW w:w="2404" w:type="dxa"/>
            <w:gridSpan w:val="7"/>
            <w:vAlign w:val="center"/>
          </w:tcPr>
          <w:p w14:paraId="4274857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23863</w:t>
            </w:r>
          </w:p>
        </w:tc>
        <w:tc>
          <w:tcPr>
            <w:tcW w:w="3105" w:type="dxa"/>
            <w:gridSpan w:val="5"/>
            <w:vAlign w:val="center"/>
          </w:tcPr>
          <w:p w14:paraId="6E950ED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新增水土流失量（t）</w:t>
            </w:r>
          </w:p>
        </w:tc>
        <w:tc>
          <w:tcPr>
            <w:tcW w:w="1502" w:type="dxa"/>
            <w:vAlign w:val="center"/>
          </w:tcPr>
          <w:p w14:paraId="5182CFB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14313</w:t>
            </w:r>
          </w:p>
        </w:tc>
      </w:tr>
      <w:tr w14:paraId="3EC1B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2421" w:type="dxa"/>
            <w:gridSpan w:val="5"/>
            <w:vAlign w:val="center"/>
          </w:tcPr>
          <w:p w14:paraId="21AD2A50">
            <w:pPr>
              <w:adjustRightInd w:val="0"/>
              <w:spacing w:line="200" w:lineRule="exact"/>
              <w:jc w:val="center"/>
              <w:rPr>
                <w:rFonts w:ascii="仿宋" w:hAnsi="仿宋" w:eastAsia="仿宋" w:cs="仿宋"/>
                <w:sz w:val="18"/>
                <w:szCs w:val="18"/>
              </w:rPr>
            </w:pPr>
            <w:r>
              <w:rPr>
                <w:rFonts w:hint="eastAsia" w:ascii="仿宋" w:hAnsi="仿宋" w:eastAsia="仿宋" w:cs="仿宋"/>
                <w:kern w:val="0"/>
                <w:sz w:val="18"/>
                <w:szCs w:val="18"/>
              </w:rPr>
              <w:t>水土流失防治标准执行等级</w:t>
            </w:r>
          </w:p>
        </w:tc>
        <w:tc>
          <w:tcPr>
            <w:tcW w:w="7011" w:type="dxa"/>
            <w:gridSpan w:val="13"/>
            <w:vAlign w:val="center"/>
          </w:tcPr>
          <w:p w14:paraId="0F96019E">
            <w:pPr>
              <w:adjustRightInd w:val="0"/>
              <w:spacing w:line="200" w:lineRule="exact"/>
              <w:jc w:val="center"/>
              <w:rPr>
                <w:rFonts w:ascii="仿宋" w:hAnsi="仿宋" w:eastAsia="仿宋" w:cs="仿宋"/>
                <w:sz w:val="18"/>
                <w:szCs w:val="18"/>
              </w:rPr>
            </w:pPr>
            <w:r>
              <w:rPr>
                <w:rFonts w:hint="eastAsia" w:ascii="仿宋" w:hAnsi="仿宋" w:eastAsia="仿宋" w:cs="仿宋"/>
                <w:sz w:val="18"/>
                <w:szCs w:val="18"/>
              </w:rPr>
              <w:t>三峡库区国家级水土流失重点治理区</w:t>
            </w:r>
          </w:p>
        </w:tc>
      </w:tr>
      <w:tr w14:paraId="059C2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restart"/>
            <w:vAlign w:val="center"/>
          </w:tcPr>
          <w:p w14:paraId="4C3DCA80">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防治</w:t>
            </w:r>
          </w:p>
          <w:p w14:paraId="64CD241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目标</w:t>
            </w:r>
          </w:p>
        </w:tc>
        <w:tc>
          <w:tcPr>
            <w:tcW w:w="2498" w:type="dxa"/>
            <w:gridSpan w:val="6"/>
            <w:vAlign w:val="center"/>
          </w:tcPr>
          <w:p w14:paraId="6A74A1A5">
            <w:pPr>
              <w:spacing w:line="200" w:lineRule="exact"/>
              <w:jc w:val="center"/>
              <w:rPr>
                <w:rFonts w:ascii="仿宋" w:hAnsi="仿宋" w:eastAsia="仿宋" w:cs="仿宋"/>
                <w:sz w:val="18"/>
                <w:szCs w:val="18"/>
              </w:rPr>
            </w:pPr>
            <w:r>
              <w:rPr>
                <w:rFonts w:hint="eastAsia" w:ascii="仿宋_GB2312" w:eastAsia="仿宋_GB2312"/>
                <w:sz w:val="18"/>
                <w:szCs w:val="18"/>
              </w:rPr>
              <w:t>水土流失治理度（%）</w:t>
            </w:r>
          </w:p>
        </w:tc>
        <w:tc>
          <w:tcPr>
            <w:tcW w:w="992" w:type="dxa"/>
            <w:gridSpan w:val="3"/>
            <w:vAlign w:val="center"/>
          </w:tcPr>
          <w:p w14:paraId="412F65F3">
            <w:pPr>
              <w:spacing w:line="200" w:lineRule="exact"/>
              <w:jc w:val="center"/>
              <w:rPr>
                <w:rFonts w:ascii="仿宋" w:hAnsi="仿宋" w:eastAsia="仿宋" w:cs="仿宋"/>
                <w:sz w:val="18"/>
                <w:szCs w:val="18"/>
              </w:rPr>
            </w:pPr>
            <w:r>
              <w:rPr>
                <w:rFonts w:hint="eastAsia" w:ascii="仿宋" w:hAnsi="仿宋" w:eastAsia="仿宋" w:cs="仿宋"/>
                <w:sz w:val="18"/>
                <w:szCs w:val="18"/>
              </w:rPr>
              <w:t>97</w:t>
            </w:r>
          </w:p>
        </w:tc>
        <w:tc>
          <w:tcPr>
            <w:tcW w:w="3808" w:type="dxa"/>
            <w:gridSpan w:val="7"/>
            <w:vAlign w:val="center"/>
          </w:tcPr>
          <w:p w14:paraId="446CC621">
            <w:pPr>
              <w:spacing w:line="200" w:lineRule="exact"/>
              <w:jc w:val="center"/>
              <w:rPr>
                <w:rFonts w:ascii="仿宋" w:hAnsi="仿宋" w:eastAsia="仿宋" w:cs="仿宋"/>
                <w:sz w:val="18"/>
                <w:szCs w:val="18"/>
              </w:rPr>
            </w:pPr>
            <w:r>
              <w:rPr>
                <w:rFonts w:hint="eastAsia" w:ascii="仿宋_GB2312" w:eastAsia="仿宋_GB2312"/>
                <w:sz w:val="18"/>
                <w:szCs w:val="18"/>
              </w:rPr>
              <w:t>土壤流失控制比</w:t>
            </w:r>
          </w:p>
        </w:tc>
        <w:tc>
          <w:tcPr>
            <w:tcW w:w="1502" w:type="dxa"/>
            <w:vAlign w:val="center"/>
          </w:tcPr>
          <w:p w14:paraId="293DFDB9">
            <w:pPr>
              <w:spacing w:line="200" w:lineRule="exact"/>
              <w:jc w:val="center"/>
              <w:rPr>
                <w:rFonts w:ascii="仿宋" w:hAnsi="仿宋" w:eastAsia="仿宋" w:cs="仿宋"/>
                <w:sz w:val="18"/>
                <w:szCs w:val="18"/>
              </w:rPr>
            </w:pPr>
            <w:r>
              <w:rPr>
                <w:rFonts w:hint="eastAsia" w:ascii="仿宋" w:hAnsi="仿宋" w:eastAsia="仿宋" w:cs="仿宋"/>
                <w:sz w:val="18"/>
                <w:szCs w:val="18"/>
              </w:rPr>
              <w:t>≥0.75</w:t>
            </w:r>
          </w:p>
        </w:tc>
      </w:tr>
      <w:tr w14:paraId="59A05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224F6E1B">
            <w:pPr>
              <w:widowControl/>
              <w:spacing w:line="200" w:lineRule="exact"/>
              <w:jc w:val="center"/>
              <w:rPr>
                <w:rFonts w:ascii="仿宋" w:hAnsi="仿宋" w:eastAsia="仿宋" w:cs="仿宋"/>
                <w:sz w:val="18"/>
                <w:szCs w:val="18"/>
              </w:rPr>
            </w:pPr>
          </w:p>
        </w:tc>
        <w:tc>
          <w:tcPr>
            <w:tcW w:w="2498" w:type="dxa"/>
            <w:gridSpan w:val="6"/>
            <w:vAlign w:val="center"/>
          </w:tcPr>
          <w:p w14:paraId="627AB59B">
            <w:pPr>
              <w:spacing w:line="200" w:lineRule="exact"/>
              <w:jc w:val="center"/>
              <w:rPr>
                <w:rFonts w:ascii="仿宋" w:hAnsi="仿宋" w:eastAsia="仿宋" w:cs="仿宋"/>
                <w:sz w:val="18"/>
                <w:szCs w:val="18"/>
              </w:rPr>
            </w:pPr>
            <w:r>
              <w:rPr>
                <w:rFonts w:hint="eastAsia" w:ascii="仿宋_GB2312" w:eastAsia="仿宋_GB2312"/>
                <w:sz w:val="18"/>
                <w:szCs w:val="18"/>
              </w:rPr>
              <w:t>渣土防护率（%）</w:t>
            </w:r>
          </w:p>
        </w:tc>
        <w:tc>
          <w:tcPr>
            <w:tcW w:w="992" w:type="dxa"/>
            <w:gridSpan w:val="3"/>
            <w:vAlign w:val="center"/>
          </w:tcPr>
          <w:p w14:paraId="66380555">
            <w:pPr>
              <w:spacing w:line="200" w:lineRule="exact"/>
              <w:jc w:val="center"/>
              <w:rPr>
                <w:rFonts w:ascii="仿宋" w:hAnsi="仿宋" w:eastAsia="仿宋" w:cs="仿宋"/>
                <w:sz w:val="18"/>
                <w:szCs w:val="18"/>
              </w:rPr>
            </w:pPr>
            <w:r>
              <w:rPr>
                <w:rFonts w:hint="eastAsia" w:ascii="仿宋" w:hAnsi="仿宋" w:eastAsia="仿宋" w:cs="仿宋"/>
                <w:sz w:val="18"/>
                <w:szCs w:val="18"/>
              </w:rPr>
              <w:t>92</w:t>
            </w:r>
          </w:p>
        </w:tc>
        <w:tc>
          <w:tcPr>
            <w:tcW w:w="3808" w:type="dxa"/>
            <w:gridSpan w:val="7"/>
            <w:vAlign w:val="center"/>
          </w:tcPr>
          <w:p w14:paraId="34B161BF">
            <w:pPr>
              <w:spacing w:line="200" w:lineRule="exact"/>
              <w:jc w:val="center"/>
              <w:rPr>
                <w:rFonts w:ascii="仿宋" w:hAnsi="仿宋" w:eastAsia="仿宋" w:cs="仿宋"/>
                <w:sz w:val="18"/>
                <w:szCs w:val="18"/>
              </w:rPr>
            </w:pPr>
            <w:r>
              <w:rPr>
                <w:rFonts w:hint="eastAsia" w:ascii="仿宋_GB2312" w:eastAsia="仿宋_GB2312"/>
                <w:sz w:val="18"/>
                <w:szCs w:val="18"/>
              </w:rPr>
              <w:t>表土保护率（%）</w:t>
            </w:r>
          </w:p>
        </w:tc>
        <w:tc>
          <w:tcPr>
            <w:tcW w:w="1502" w:type="dxa"/>
            <w:vAlign w:val="center"/>
          </w:tcPr>
          <w:p w14:paraId="6A8FAF3B">
            <w:pPr>
              <w:spacing w:line="200" w:lineRule="exact"/>
              <w:jc w:val="center"/>
              <w:rPr>
                <w:rFonts w:ascii="仿宋" w:hAnsi="仿宋" w:eastAsia="仿宋" w:cs="仿宋"/>
                <w:sz w:val="18"/>
                <w:szCs w:val="18"/>
              </w:rPr>
            </w:pPr>
            <w:r>
              <w:rPr>
                <w:rFonts w:hint="eastAsia" w:ascii="仿宋" w:hAnsi="仿宋" w:eastAsia="仿宋" w:cs="仿宋"/>
                <w:sz w:val="18"/>
                <w:szCs w:val="18"/>
              </w:rPr>
              <w:t>92</w:t>
            </w:r>
          </w:p>
        </w:tc>
      </w:tr>
      <w:tr w14:paraId="5138F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254156EB">
            <w:pPr>
              <w:widowControl/>
              <w:spacing w:line="200" w:lineRule="exact"/>
              <w:jc w:val="center"/>
              <w:rPr>
                <w:rFonts w:ascii="仿宋" w:hAnsi="仿宋" w:eastAsia="仿宋" w:cs="仿宋"/>
                <w:sz w:val="18"/>
                <w:szCs w:val="18"/>
              </w:rPr>
            </w:pPr>
          </w:p>
        </w:tc>
        <w:tc>
          <w:tcPr>
            <w:tcW w:w="2498" w:type="dxa"/>
            <w:gridSpan w:val="6"/>
            <w:vAlign w:val="center"/>
          </w:tcPr>
          <w:p w14:paraId="04B42FE3">
            <w:pPr>
              <w:spacing w:line="200" w:lineRule="exact"/>
              <w:jc w:val="center"/>
              <w:rPr>
                <w:rFonts w:ascii="仿宋" w:hAnsi="仿宋" w:eastAsia="仿宋" w:cs="仿宋"/>
                <w:sz w:val="18"/>
                <w:szCs w:val="18"/>
              </w:rPr>
            </w:pPr>
            <w:r>
              <w:rPr>
                <w:rFonts w:hint="eastAsia" w:ascii="仿宋_GB2312" w:eastAsia="仿宋_GB2312"/>
                <w:sz w:val="18"/>
                <w:szCs w:val="18"/>
              </w:rPr>
              <w:t>林草植被恢复率（%）</w:t>
            </w:r>
          </w:p>
        </w:tc>
        <w:tc>
          <w:tcPr>
            <w:tcW w:w="992" w:type="dxa"/>
            <w:gridSpan w:val="3"/>
            <w:vAlign w:val="center"/>
          </w:tcPr>
          <w:p w14:paraId="29EDE973">
            <w:pPr>
              <w:spacing w:line="200" w:lineRule="exact"/>
              <w:jc w:val="center"/>
              <w:rPr>
                <w:rFonts w:ascii="仿宋" w:hAnsi="仿宋" w:eastAsia="仿宋" w:cs="仿宋"/>
                <w:sz w:val="18"/>
                <w:szCs w:val="18"/>
              </w:rPr>
            </w:pPr>
            <w:r>
              <w:rPr>
                <w:rFonts w:hint="eastAsia" w:ascii="仿宋" w:hAnsi="仿宋" w:eastAsia="仿宋" w:cs="仿宋"/>
                <w:sz w:val="18"/>
                <w:szCs w:val="18"/>
              </w:rPr>
              <w:t>97</w:t>
            </w:r>
          </w:p>
        </w:tc>
        <w:tc>
          <w:tcPr>
            <w:tcW w:w="3808" w:type="dxa"/>
            <w:gridSpan w:val="7"/>
            <w:vAlign w:val="center"/>
          </w:tcPr>
          <w:p w14:paraId="275FBABB">
            <w:pPr>
              <w:spacing w:line="200" w:lineRule="exact"/>
              <w:jc w:val="center"/>
              <w:rPr>
                <w:rFonts w:ascii="仿宋" w:hAnsi="仿宋" w:eastAsia="仿宋" w:cs="仿宋"/>
                <w:sz w:val="18"/>
                <w:szCs w:val="18"/>
              </w:rPr>
            </w:pPr>
            <w:r>
              <w:rPr>
                <w:rFonts w:hint="eastAsia" w:ascii="仿宋_GB2312" w:eastAsia="仿宋_GB2312"/>
                <w:sz w:val="18"/>
                <w:szCs w:val="18"/>
              </w:rPr>
              <w:t>林草覆盖率（%）</w:t>
            </w:r>
          </w:p>
        </w:tc>
        <w:tc>
          <w:tcPr>
            <w:tcW w:w="1502" w:type="dxa"/>
            <w:vAlign w:val="center"/>
          </w:tcPr>
          <w:p w14:paraId="14036750">
            <w:pPr>
              <w:spacing w:line="200" w:lineRule="exact"/>
              <w:jc w:val="center"/>
              <w:rPr>
                <w:rFonts w:ascii="仿宋" w:hAnsi="仿宋" w:eastAsia="仿宋" w:cs="仿宋"/>
                <w:sz w:val="18"/>
                <w:szCs w:val="18"/>
              </w:rPr>
            </w:pPr>
            <w:r>
              <w:rPr>
                <w:rFonts w:hint="eastAsia" w:ascii="仿宋" w:hAnsi="仿宋" w:eastAsia="仿宋" w:cs="仿宋"/>
                <w:sz w:val="18"/>
                <w:szCs w:val="18"/>
              </w:rPr>
              <w:t>25</w:t>
            </w:r>
          </w:p>
        </w:tc>
      </w:tr>
      <w:tr w14:paraId="57128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restart"/>
            <w:vAlign w:val="center"/>
          </w:tcPr>
          <w:p w14:paraId="0D4BABA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防</w:t>
            </w:r>
          </w:p>
          <w:p w14:paraId="4FA7D29C">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治</w:t>
            </w:r>
          </w:p>
          <w:p w14:paraId="1DADE464">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措</w:t>
            </w:r>
          </w:p>
          <w:p w14:paraId="6BD54CF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施</w:t>
            </w:r>
          </w:p>
        </w:tc>
        <w:tc>
          <w:tcPr>
            <w:tcW w:w="797" w:type="dxa"/>
            <w:gridSpan w:val="2"/>
            <w:vAlign w:val="center"/>
          </w:tcPr>
          <w:p w14:paraId="6AF41FF2">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防治分区</w:t>
            </w:r>
          </w:p>
        </w:tc>
        <w:tc>
          <w:tcPr>
            <w:tcW w:w="2693" w:type="dxa"/>
            <w:gridSpan w:val="7"/>
            <w:vAlign w:val="center"/>
          </w:tcPr>
          <w:p w14:paraId="41CA9790">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工程措施</w:t>
            </w:r>
          </w:p>
        </w:tc>
        <w:tc>
          <w:tcPr>
            <w:tcW w:w="2535" w:type="dxa"/>
            <w:gridSpan w:val="5"/>
            <w:vAlign w:val="center"/>
          </w:tcPr>
          <w:p w14:paraId="69DA46B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植物措施</w:t>
            </w:r>
          </w:p>
        </w:tc>
        <w:tc>
          <w:tcPr>
            <w:tcW w:w="2775" w:type="dxa"/>
            <w:gridSpan w:val="3"/>
            <w:vAlign w:val="center"/>
          </w:tcPr>
          <w:p w14:paraId="091A626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临时措施</w:t>
            </w:r>
          </w:p>
        </w:tc>
      </w:tr>
      <w:tr w14:paraId="1DC40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11E2D645">
            <w:pPr>
              <w:widowControl/>
              <w:spacing w:line="200" w:lineRule="exact"/>
              <w:jc w:val="center"/>
              <w:rPr>
                <w:rFonts w:ascii="仿宋" w:hAnsi="仿宋" w:eastAsia="仿宋" w:cs="仿宋"/>
                <w:sz w:val="18"/>
                <w:szCs w:val="18"/>
              </w:rPr>
            </w:pPr>
          </w:p>
        </w:tc>
        <w:tc>
          <w:tcPr>
            <w:tcW w:w="797" w:type="dxa"/>
            <w:gridSpan w:val="2"/>
            <w:vAlign w:val="center"/>
          </w:tcPr>
          <w:p w14:paraId="1FD1310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工业广场防治区</w:t>
            </w:r>
          </w:p>
        </w:tc>
        <w:tc>
          <w:tcPr>
            <w:tcW w:w="2693" w:type="dxa"/>
            <w:gridSpan w:val="7"/>
            <w:vAlign w:val="center"/>
          </w:tcPr>
          <w:p w14:paraId="4BB93799">
            <w:pPr>
              <w:tabs>
                <w:tab w:val="left" w:pos="6383"/>
              </w:tabs>
              <w:autoSpaceDE w:val="0"/>
              <w:autoSpaceDN w:val="0"/>
              <w:spacing w:line="200" w:lineRule="exact"/>
              <w:jc w:val="center"/>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表土剥离0.45万m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，截排水沟165m，沉沙池1座，沉淀池1座、洗车池1座、土地整治1.65hm</w:t>
            </w:r>
            <w:r>
              <w:rPr>
                <w:rFonts w:hint="eastAsia" w:ascii="仿宋" w:hAnsi="仿宋" w:eastAsia="仿宋" w:cs="仿宋"/>
                <w:bCs/>
                <w:sz w:val="18"/>
                <w:szCs w:val="18"/>
                <w:vertAlign w:val="superscript"/>
              </w:rPr>
              <w:t>2</w:t>
            </w:r>
            <w:r>
              <w:rPr>
                <w:rFonts w:hint="eastAsia" w:ascii="仿宋" w:hAnsi="仿宋" w:eastAsia="仿宋" w:cs="仿宋"/>
                <w:bCs/>
                <w:sz w:val="18"/>
                <w:szCs w:val="18"/>
              </w:rPr>
              <w:t>，</w:t>
            </w:r>
          </w:p>
          <w:p w14:paraId="1ADFFCFC">
            <w:pPr>
              <w:tabs>
                <w:tab w:val="left" w:pos="6383"/>
              </w:tabs>
              <w:autoSpaceDE w:val="0"/>
              <w:autoSpaceDN w:val="0"/>
              <w:spacing w:line="200" w:lineRule="exact"/>
              <w:rPr>
                <w:rFonts w:ascii="仿宋" w:hAnsi="仿宋" w:eastAsia="仿宋" w:cs="仿宋"/>
                <w:bCs/>
                <w:sz w:val="18"/>
                <w:szCs w:val="18"/>
              </w:rPr>
            </w:pPr>
            <w:r>
              <w:rPr>
                <w:rFonts w:hint="eastAsia" w:ascii="仿宋" w:hAnsi="仿宋" w:eastAsia="仿宋" w:cs="仿宋"/>
                <w:bCs/>
                <w:sz w:val="18"/>
                <w:szCs w:val="18"/>
              </w:rPr>
              <w:t>表土回填0.51万m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045ADE88">
            <w:pPr>
              <w:tabs>
                <w:tab w:val="left" w:pos="6383"/>
              </w:tabs>
              <w:autoSpaceDE w:val="0"/>
              <w:autoSpaceDN w:val="0"/>
              <w:spacing w:line="200" w:lineRule="exact"/>
              <w:jc w:val="center"/>
              <w:rPr>
                <w:rFonts w:ascii="仿宋" w:hAnsi="仿宋" w:eastAsia="仿宋" w:cs="仿宋"/>
                <w:bCs/>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截排水沟226m，沉沙池</w:t>
            </w:r>
          </w:p>
          <w:p w14:paraId="12BC6F4B">
            <w:pPr>
              <w:tabs>
                <w:tab w:val="left" w:pos="6383"/>
              </w:tabs>
              <w:autoSpaceDE w:val="0"/>
              <w:autoSpaceDN w:val="0"/>
              <w:spacing w:line="200" w:lineRule="exact"/>
              <w:rPr>
                <w:rFonts w:ascii="仿宋" w:hAnsi="仿宋" w:eastAsia="仿宋" w:cs="仿宋"/>
                <w:sz w:val="18"/>
                <w:szCs w:val="18"/>
              </w:rPr>
            </w:pPr>
            <w:r>
              <w:rPr>
                <w:rFonts w:hint="eastAsia" w:ascii="仿宋" w:hAnsi="仿宋" w:eastAsia="仿宋" w:cs="仿宋"/>
                <w:bCs/>
                <w:sz w:val="18"/>
                <w:szCs w:val="18"/>
              </w:rPr>
              <w:t>1座。</w:t>
            </w:r>
          </w:p>
        </w:tc>
        <w:tc>
          <w:tcPr>
            <w:tcW w:w="2535" w:type="dxa"/>
            <w:gridSpan w:val="5"/>
            <w:vAlign w:val="center"/>
          </w:tcPr>
          <w:p w14:paraId="65AFC100">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主体已列：</w:t>
            </w:r>
            <w:r>
              <w:rPr>
                <w:rFonts w:hint="eastAsia" w:ascii="仿宋" w:hAnsi="仿宋" w:eastAsia="仿宋" w:cs="仿宋"/>
                <w:bCs/>
                <w:sz w:val="18"/>
                <w:szCs w:val="18"/>
              </w:rPr>
              <w:t>绿化美化0.21hm</w:t>
            </w:r>
            <w:r>
              <w:rPr>
                <w:rFonts w:hint="eastAsia" w:ascii="仿宋" w:hAnsi="仿宋" w:eastAsia="仿宋" w:cs="仿宋"/>
                <w:bCs/>
                <w:sz w:val="18"/>
                <w:szCs w:val="18"/>
                <w:vertAlign w:val="superscript"/>
              </w:rPr>
              <w:t>2</w:t>
            </w:r>
            <w:r>
              <w:rPr>
                <w:rFonts w:hint="eastAsia" w:ascii="仿宋" w:hAnsi="仿宋" w:eastAsia="仿宋" w:cs="仿宋"/>
                <w:bCs/>
                <w:sz w:val="18"/>
                <w:szCs w:val="18"/>
              </w:rPr>
              <w:t>；</w:t>
            </w:r>
          </w:p>
          <w:p w14:paraId="5C3E6D2A">
            <w:pPr>
              <w:spacing w:line="200" w:lineRule="exact"/>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775" w:type="dxa"/>
            <w:gridSpan w:val="3"/>
            <w:vAlign w:val="center"/>
          </w:tcPr>
          <w:p w14:paraId="68D72074">
            <w:pPr>
              <w:spacing w:line="200" w:lineRule="exact"/>
              <w:rPr>
                <w:rFonts w:ascii="仿宋" w:hAnsi="仿宋" w:eastAsia="仿宋" w:cs="仿宋"/>
                <w:kern w:val="0"/>
                <w:sz w:val="18"/>
                <w:szCs w:val="18"/>
              </w:rPr>
            </w:pPr>
            <w:r>
              <w:rPr>
                <w:rFonts w:hint="eastAsia" w:ascii="仿宋" w:hAnsi="仿宋" w:eastAsia="仿宋" w:cs="仿宋"/>
                <w:kern w:val="0"/>
                <w:sz w:val="18"/>
                <w:szCs w:val="18"/>
              </w:rPr>
              <w:t>主体已列：/</w:t>
            </w:r>
          </w:p>
          <w:p w14:paraId="7F4C8F95">
            <w:pPr>
              <w:spacing w:line="200" w:lineRule="exact"/>
              <w:rPr>
                <w:rFonts w:ascii="仿宋" w:hAnsi="仿宋" w:eastAsia="仿宋" w:cs="仿宋"/>
                <w:kern w:val="0"/>
                <w:sz w:val="18"/>
                <w:szCs w:val="18"/>
              </w:rPr>
            </w:pPr>
            <w:r>
              <w:rPr>
                <w:rFonts w:hint="eastAsia" w:ascii="仿宋" w:hAnsi="仿宋" w:eastAsia="仿宋" w:cs="仿宋"/>
                <w:kern w:val="0"/>
                <w:sz w:val="18"/>
                <w:szCs w:val="18"/>
              </w:rPr>
              <w:t>方案新增</w:t>
            </w:r>
            <w:r>
              <w:rPr>
                <w:rFonts w:hint="eastAsia" w:ascii="仿宋" w:hAnsi="仿宋" w:eastAsia="仿宋" w:cs="仿宋"/>
                <w:b/>
                <w:bCs/>
                <w:kern w:val="0"/>
                <w:sz w:val="18"/>
                <w:szCs w:val="18"/>
              </w:rPr>
              <w:t>：</w:t>
            </w:r>
            <w:r>
              <w:rPr>
                <w:rFonts w:hint="eastAsia" w:ascii="仿宋" w:hAnsi="仿宋" w:eastAsia="仿宋" w:cs="仿宋"/>
                <w:sz w:val="18"/>
                <w:szCs w:val="18"/>
              </w:rPr>
              <w:t>防雨布苫盖2000m</w:t>
            </w:r>
            <w:r>
              <w:rPr>
                <w:rFonts w:hint="eastAsia" w:ascii="仿宋" w:hAnsi="仿宋" w:eastAsia="仿宋" w:cs="仿宋"/>
                <w:sz w:val="18"/>
                <w:szCs w:val="18"/>
                <w:vertAlign w:val="superscript"/>
              </w:rPr>
              <w:t>2</w:t>
            </w:r>
          </w:p>
        </w:tc>
      </w:tr>
      <w:tr w14:paraId="289AE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1F336967">
            <w:pPr>
              <w:widowControl/>
              <w:spacing w:line="200" w:lineRule="exact"/>
              <w:jc w:val="center"/>
              <w:rPr>
                <w:rFonts w:ascii="仿宋" w:hAnsi="仿宋" w:eastAsia="仿宋" w:cs="仿宋"/>
                <w:sz w:val="18"/>
                <w:szCs w:val="18"/>
              </w:rPr>
            </w:pPr>
          </w:p>
        </w:tc>
        <w:tc>
          <w:tcPr>
            <w:tcW w:w="797" w:type="dxa"/>
            <w:gridSpan w:val="2"/>
            <w:vAlign w:val="center"/>
          </w:tcPr>
          <w:p w14:paraId="51D877E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上山公路防治区</w:t>
            </w:r>
          </w:p>
        </w:tc>
        <w:tc>
          <w:tcPr>
            <w:tcW w:w="2693" w:type="dxa"/>
            <w:gridSpan w:val="7"/>
            <w:vAlign w:val="center"/>
          </w:tcPr>
          <w:p w14:paraId="53559295">
            <w:pPr>
              <w:tabs>
                <w:tab w:val="left" w:pos="6383"/>
              </w:tabs>
              <w:autoSpaceDE w:val="0"/>
              <w:autoSpaceDN w:val="0"/>
              <w:spacing w:line="200" w:lineRule="exact"/>
              <w:jc w:val="center"/>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表土剥离0.23万m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，截排水沟1250m，沉沙池2座，土地整</w:t>
            </w:r>
          </w:p>
          <w:p w14:paraId="1F61110C">
            <w:pPr>
              <w:tabs>
                <w:tab w:val="left" w:pos="6383"/>
              </w:tabs>
              <w:autoSpaceDE w:val="0"/>
              <w:autoSpaceDN w:val="0"/>
              <w:spacing w:line="200" w:lineRule="exact"/>
              <w:rPr>
                <w:rFonts w:ascii="仿宋" w:hAnsi="仿宋" w:eastAsia="仿宋" w:cs="仿宋"/>
                <w:bCs/>
                <w:sz w:val="18"/>
                <w:szCs w:val="18"/>
              </w:rPr>
            </w:pPr>
            <w:r>
              <w:rPr>
                <w:rFonts w:hint="eastAsia" w:ascii="仿宋" w:hAnsi="仿宋" w:eastAsia="仿宋" w:cs="仿宋"/>
                <w:bCs/>
                <w:sz w:val="18"/>
                <w:szCs w:val="18"/>
              </w:rPr>
              <w:t>治0.81hm</w:t>
            </w:r>
            <w:r>
              <w:rPr>
                <w:rFonts w:hint="eastAsia" w:ascii="仿宋" w:hAnsi="仿宋" w:eastAsia="仿宋" w:cs="仿宋"/>
                <w:bCs/>
                <w:sz w:val="18"/>
                <w:szCs w:val="18"/>
                <w:vertAlign w:val="superscript"/>
              </w:rPr>
              <w:t>2</w:t>
            </w:r>
            <w:r>
              <w:rPr>
                <w:rFonts w:hint="eastAsia" w:ascii="仿宋" w:hAnsi="仿宋" w:eastAsia="仿宋" w:cs="仿宋"/>
                <w:bCs/>
                <w:sz w:val="18"/>
                <w:szCs w:val="18"/>
              </w:rPr>
              <w:t>,表土回填0.23万m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2691772A">
            <w:pPr>
              <w:tabs>
                <w:tab w:val="left" w:pos="6383"/>
              </w:tabs>
              <w:autoSpaceDE w:val="0"/>
              <w:autoSpaceDN w:val="0"/>
              <w:spacing w:line="200" w:lineRule="exact"/>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535" w:type="dxa"/>
            <w:gridSpan w:val="5"/>
            <w:vAlign w:val="center"/>
          </w:tcPr>
          <w:p w14:paraId="351122BD">
            <w:pPr>
              <w:pStyle w:val="113"/>
              <w:spacing w:line="200" w:lineRule="exact"/>
              <w:jc w:val="both"/>
              <w:rPr>
                <w:rFonts w:ascii="仿宋" w:hAnsi="仿宋" w:eastAsia="仿宋" w:cs="仿宋"/>
                <w:kern w:val="2"/>
                <w:sz w:val="18"/>
                <w:szCs w:val="18"/>
              </w:rPr>
            </w:pPr>
            <w:r>
              <w:rPr>
                <w:rFonts w:hint="eastAsia" w:ascii="仿宋" w:hAnsi="仿宋" w:eastAsia="仿宋" w:cs="仿宋"/>
                <w:kern w:val="2"/>
                <w:sz w:val="18"/>
                <w:szCs w:val="18"/>
              </w:rPr>
              <w:t>主体已列：</w:t>
            </w:r>
            <w:r>
              <w:rPr>
                <w:rFonts w:hint="eastAsia" w:ascii="仿宋" w:hAnsi="仿宋" w:eastAsia="仿宋" w:cs="仿宋"/>
                <w:bCs/>
                <w:sz w:val="18"/>
                <w:szCs w:val="18"/>
              </w:rPr>
              <w:t>绿化美化0.87hm</w:t>
            </w:r>
            <w:r>
              <w:rPr>
                <w:rFonts w:hint="eastAsia" w:ascii="仿宋" w:hAnsi="仿宋" w:eastAsia="仿宋" w:cs="仿宋"/>
                <w:bCs/>
                <w:sz w:val="18"/>
                <w:szCs w:val="18"/>
                <w:vertAlign w:val="superscript"/>
              </w:rPr>
              <w:t>2</w:t>
            </w:r>
          </w:p>
          <w:p w14:paraId="2851A23A">
            <w:pPr>
              <w:spacing w:line="200" w:lineRule="exact"/>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bCs/>
                <w:sz w:val="18"/>
                <w:szCs w:val="18"/>
              </w:rPr>
              <w:t>/</w:t>
            </w:r>
          </w:p>
        </w:tc>
        <w:tc>
          <w:tcPr>
            <w:tcW w:w="2775" w:type="dxa"/>
            <w:gridSpan w:val="3"/>
            <w:vAlign w:val="center"/>
          </w:tcPr>
          <w:p w14:paraId="2979DCA9">
            <w:pPr>
              <w:spacing w:line="200" w:lineRule="exact"/>
              <w:rPr>
                <w:rFonts w:ascii="仿宋" w:hAnsi="仿宋" w:eastAsia="仿宋" w:cs="仿宋"/>
                <w:kern w:val="0"/>
                <w:sz w:val="18"/>
                <w:szCs w:val="18"/>
              </w:rPr>
            </w:pPr>
            <w:r>
              <w:rPr>
                <w:rFonts w:hint="eastAsia" w:ascii="仿宋" w:hAnsi="仿宋" w:eastAsia="仿宋" w:cs="仿宋"/>
                <w:kern w:val="0"/>
                <w:sz w:val="18"/>
                <w:szCs w:val="18"/>
              </w:rPr>
              <w:t>主体已列：/</w:t>
            </w:r>
          </w:p>
          <w:p w14:paraId="18CCD25C">
            <w:pPr>
              <w:spacing w:line="200" w:lineRule="exact"/>
              <w:rPr>
                <w:rFonts w:ascii="仿宋" w:hAnsi="仿宋" w:eastAsia="仿宋" w:cs="仿宋"/>
                <w:kern w:val="0"/>
                <w:sz w:val="18"/>
                <w:szCs w:val="18"/>
              </w:rPr>
            </w:pPr>
            <w:r>
              <w:rPr>
                <w:rFonts w:hint="eastAsia" w:ascii="仿宋" w:hAnsi="仿宋" w:eastAsia="仿宋" w:cs="仿宋"/>
                <w:kern w:val="0"/>
                <w:sz w:val="18"/>
                <w:szCs w:val="18"/>
              </w:rPr>
              <w:t>方案新增</w:t>
            </w:r>
            <w:r>
              <w:rPr>
                <w:rFonts w:hint="eastAsia" w:ascii="仿宋" w:hAnsi="仿宋" w:eastAsia="仿宋" w:cs="仿宋"/>
                <w:b/>
                <w:bCs/>
                <w:kern w:val="0"/>
                <w:sz w:val="18"/>
                <w:szCs w:val="18"/>
              </w:rPr>
              <w:t>：</w:t>
            </w:r>
            <w:r>
              <w:rPr>
                <w:rFonts w:hint="eastAsia" w:ascii="仿宋" w:hAnsi="仿宋" w:eastAsia="仿宋" w:cs="仿宋"/>
                <w:sz w:val="18"/>
                <w:szCs w:val="18"/>
              </w:rPr>
              <w:t>防雨布苫盖2000m</w:t>
            </w:r>
            <w:r>
              <w:rPr>
                <w:rFonts w:hint="eastAsia" w:ascii="仿宋" w:hAnsi="仿宋" w:eastAsia="仿宋" w:cs="仿宋"/>
                <w:sz w:val="18"/>
                <w:szCs w:val="18"/>
                <w:vertAlign w:val="superscript"/>
              </w:rPr>
              <w:t>2</w:t>
            </w:r>
          </w:p>
        </w:tc>
      </w:tr>
      <w:tr w14:paraId="1EB57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721C7422">
            <w:pPr>
              <w:widowControl/>
              <w:spacing w:line="200" w:lineRule="exact"/>
              <w:jc w:val="center"/>
              <w:rPr>
                <w:rFonts w:ascii="仿宋" w:hAnsi="仿宋" w:eastAsia="仿宋" w:cs="仿宋"/>
                <w:sz w:val="18"/>
                <w:szCs w:val="18"/>
              </w:rPr>
            </w:pPr>
          </w:p>
        </w:tc>
        <w:tc>
          <w:tcPr>
            <w:tcW w:w="797" w:type="dxa"/>
            <w:gridSpan w:val="2"/>
            <w:vAlign w:val="center"/>
          </w:tcPr>
          <w:p w14:paraId="64192EA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露天开采区防治区</w:t>
            </w:r>
          </w:p>
        </w:tc>
        <w:tc>
          <w:tcPr>
            <w:tcW w:w="2693" w:type="dxa"/>
            <w:gridSpan w:val="7"/>
            <w:vAlign w:val="center"/>
          </w:tcPr>
          <w:p w14:paraId="74BD84FB">
            <w:pPr>
              <w:tabs>
                <w:tab w:val="left" w:pos="6383"/>
              </w:tabs>
              <w:autoSpaceDE w:val="0"/>
              <w:autoSpaceDN w:val="0"/>
              <w:spacing w:line="200" w:lineRule="exact"/>
              <w:rPr>
                <w:rFonts w:ascii="仿宋" w:hAnsi="仿宋" w:eastAsia="仿宋" w:cs="仿宋"/>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表土剥离0.35万m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43EB3EC6">
            <w:pPr>
              <w:tabs>
                <w:tab w:val="left" w:pos="6383"/>
              </w:tabs>
              <w:autoSpaceDE w:val="0"/>
              <w:autoSpaceDN w:val="0"/>
              <w:spacing w:line="200" w:lineRule="exact"/>
              <w:jc w:val="center"/>
              <w:rPr>
                <w:rFonts w:ascii="仿宋" w:hAnsi="仿宋" w:eastAsia="仿宋" w:cs="仿宋"/>
                <w:sz w:val="18"/>
                <w:szCs w:val="18"/>
              </w:rPr>
            </w:pPr>
            <w:r>
              <w:rPr>
                <w:rFonts w:hint="eastAsia" w:ascii="仿宋" w:hAnsi="仿宋" w:eastAsia="仿宋" w:cs="仿宋"/>
                <w:sz w:val="18"/>
                <w:szCs w:val="18"/>
              </w:rPr>
              <w:t>方案新增：坡顶截排水沟480m，沉</w:t>
            </w:r>
          </w:p>
          <w:p w14:paraId="42B2A29C">
            <w:pPr>
              <w:tabs>
                <w:tab w:val="left" w:pos="6383"/>
              </w:tabs>
              <w:autoSpaceDE w:val="0"/>
              <w:autoSpaceDN w:val="0"/>
              <w:spacing w:line="200" w:lineRule="exact"/>
              <w:rPr>
                <w:rFonts w:ascii="仿宋" w:hAnsi="仿宋" w:eastAsia="仿宋" w:cs="仿宋"/>
                <w:bCs/>
                <w:sz w:val="18"/>
                <w:szCs w:val="18"/>
              </w:rPr>
            </w:pPr>
            <w:r>
              <w:rPr>
                <w:rFonts w:hint="eastAsia" w:ascii="仿宋" w:hAnsi="仿宋" w:eastAsia="仿宋" w:cs="仿宋"/>
                <w:sz w:val="18"/>
                <w:szCs w:val="18"/>
              </w:rPr>
              <w:t>沙池2座,</w:t>
            </w:r>
            <w:r>
              <w:rPr>
                <w:rFonts w:hint="eastAsia" w:ascii="仿宋" w:hAnsi="仿宋" w:eastAsia="仿宋" w:cs="仿宋"/>
                <w:kern w:val="0"/>
                <w:sz w:val="18"/>
                <w:szCs w:val="18"/>
              </w:rPr>
              <w:t>表土回填5.13</w:t>
            </w:r>
            <w:r>
              <w:rPr>
                <w:rFonts w:hint="eastAsia" w:ascii="仿宋" w:hAnsi="仿宋" w:eastAsia="仿宋" w:cs="仿宋"/>
                <w:bCs/>
                <w:sz w:val="18"/>
                <w:szCs w:val="18"/>
              </w:rPr>
              <w:t>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,弃渣回填</w:t>
            </w:r>
            <w:r>
              <w:rPr>
                <w:rFonts w:hint="eastAsia" w:ascii="仿宋" w:hAnsi="仿宋" w:eastAsia="仿宋" w:cs="仿宋"/>
                <w:kern w:val="0"/>
                <w:sz w:val="18"/>
                <w:szCs w:val="18"/>
              </w:rPr>
              <w:t>10.32</w:t>
            </w:r>
            <w:r>
              <w:rPr>
                <w:rFonts w:hint="eastAsia" w:ascii="仿宋" w:hAnsi="仿宋" w:eastAsia="仿宋" w:cs="仿宋"/>
                <w:bCs/>
                <w:sz w:val="18"/>
                <w:szCs w:val="18"/>
              </w:rPr>
              <w:t>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327437E2">
            <w:pPr>
              <w:tabs>
                <w:tab w:val="left" w:pos="6383"/>
              </w:tabs>
              <w:autoSpaceDE w:val="0"/>
              <w:autoSpaceDN w:val="0"/>
              <w:spacing w:line="200" w:lineRule="exact"/>
              <w:rPr>
                <w:rFonts w:ascii="仿宋" w:hAnsi="仿宋" w:eastAsia="仿宋" w:cs="仿宋"/>
                <w:sz w:val="18"/>
                <w:szCs w:val="18"/>
              </w:rPr>
            </w:pPr>
            <w:r>
              <w:rPr>
                <w:rFonts w:hint="eastAsia" w:ascii="仿宋" w:hAnsi="仿宋" w:eastAsia="仿宋" w:cs="仿宋"/>
                <w:sz w:val="18"/>
                <w:szCs w:val="18"/>
              </w:rPr>
              <w:t>方案新增：</w:t>
            </w:r>
            <w:r>
              <w:rPr>
                <w:rFonts w:hint="eastAsia" w:ascii="仿宋" w:hAnsi="仿宋" w:eastAsia="仿宋" w:cs="仿宋"/>
                <w:kern w:val="0"/>
                <w:sz w:val="18"/>
                <w:szCs w:val="18"/>
              </w:rPr>
              <w:t>平台挡墙3168m</w:t>
            </w:r>
            <w:r>
              <w:rPr>
                <w:rFonts w:hint="eastAsia" w:ascii="仿宋" w:hAnsi="仿宋" w:eastAsia="仿宋" w:cs="仿宋"/>
                <w:sz w:val="18"/>
                <w:szCs w:val="18"/>
              </w:rPr>
              <w:t>；</w:t>
            </w:r>
          </w:p>
        </w:tc>
        <w:tc>
          <w:tcPr>
            <w:tcW w:w="2535" w:type="dxa"/>
            <w:gridSpan w:val="5"/>
            <w:vAlign w:val="center"/>
          </w:tcPr>
          <w:p w14:paraId="64FD57D6">
            <w:pPr>
              <w:widowControl/>
              <w:spacing w:line="200" w:lineRule="exact"/>
              <w:rPr>
                <w:rFonts w:ascii="仿宋" w:hAnsi="仿宋" w:eastAsia="仿宋" w:cs="仿宋"/>
                <w:kern w:val="0"/>
                <w:sz w:val="18"/>
                <w:szCs w:val="18"/>
              </w:rPr>
            </w:pPr>
            <w:r>
              <w:rPr>
                <w:rFonts w:hint="eastAsia" w:ascii="仿宋" w:hAnsi="仿宋" w:eastAsia="仿宋" w:cs="仿宋"/>
                <w:kern w:val="0"/>
                <w:sz w:val="18"/>
                <w:szCs w:val="18"/>
              </w:rPr>
              <w:t>主体已列：</w:t>
            </w:r>
            <w:r>
              <w:rPr>
                <w:rFonts w:hint="eastAsia" w:ascii="仿宋" w:hAnsi="仿宋" w:eastAsia="仿宋" w:cs="仿宋"/>
                <w:bCs/>
                <w:sz w:val="18"/>
                <w:szCs w:val="18"/>
              </w:rPr>
              <w:t>绿化美化19.51hm</w:t>
            </w:r>
            <w:r>
              <w:rPr>
                <w:rFonts w:hint="eastAsia" w:ascii="仿宋" w:hAnsi="仿宋" w:eastAsia="仿宋" w:cs="仿宋"/>
                <w:bCs/>
                <w:sz w:val="18"/>
                <w:szCs w:val="18"/>
                <w:vertAlign w:val="superscript"/>
              </w:rPr>
              <w:t>2</w:t>
            </w:r>
          </w:p>
          <w:p w14:paraId="2E19411E">
            <w:pPr>
              <w:widowControl/>
              <w:spacing w:line="200" w:lineRule="exact"/>
              <w:rPr>
                <w:rFonts w:ascii="仿宋" w:hAnsi="仿宋" w:eastAsia="仿宋" w:cs="仿宋"/>
                <w:kern w:val="0"/>
                <w:sz w:val="18"/>
                <w:szCs w:val="18"/>
              </w:rPr>
            </w:pPr>
            <w:r>
              <w:rPr>
                <w:rFonts w:hint="eastAsia" w:ascii="仿宋" w:hAnsi="仿宋" w:eastAsia="仿宋" w:cs="仿宋"/>
                <w:kern w:val="0"/>
                <w:sz w:val="18"/>
                <w:szCs w:val="18"/>
              </w:rPr>
              <w:t>方案新增：/</w:t>
            </w:r>
          </w:p>
        </w:tc>
        <w:tc>
          <w:tcPr>
            <w:tcW w:w="2775" w:type="dxa"/>
            <w:gridSpan w:val="3"/>
            <w:vAlign w:val="center"/>
          </w:tcPr>
          <w:p w14:paraId="275457BD">
            <w:pPr>
              <w:pStyle w:val="113"/>
              <w:spacing w:line="200" w:lineRule="exact"/>
              <w:jc w:val="both"/>
              <w:rPr>
                <w:rFonts w:ascii="仿宋" w:hAnsi="仿宋" w:eastAsia="仿宋" w:cs="仿宋"/>
                <w:sz w:val="18"/>
                <w:szCs w:val="18"/>
              </w:rPr>
            </w:pPr>
            <w:r>
              <w:rPr>
                <w:rFonts w:hint="eastAsia" w:ascii="仿宋" w:hAnsi="仿宋" w:eastAsia="仿宋" w:cs="仿宋"/>
                <w:sz w:val="18"/>
                <w:szCs w:val="18"/>
              </w:rPr>
              <w:t>主体已列：/</w:t>
            </w:r>
          </w:p>
          <w:p w14:paraId="2C88669F">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方案新增：</w:t>
            </w:r>
            <w:r>
              <w:rPr>
                <w:rFonts w:hint="eastAsia" w:ascii="仿宋" w:hAnsi="仿宋" w:eastAsia="仿宋" w:cs="仿宋"/>
                <w:sz w:val="18"/>
                <w:szCs w:val="18"/>
              </w:rPr>
              <w:t>防雨布苫盖3000m</w:t>
            </w:r>
            <w:r>
              <w:rPr>
                <w:rFonts w:hint="eastAsia" w:ascii="仿宋" w:hAnsi="仿宋" w:eastAsia="仿宋" w:cs="仿宋"/>
                <w:sz w:val="18"/>
                <w:szCs w:val="18"/>
                <w:vertAlign w:val="superscript"/>
              </w:rPr>
              <w:t>2</w:t>
            </w:r>
          </w:p>
        </w:tc>
      </w:tr>
      <w:tr w14:paraId="7F0CB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560AA24A">
            <w:pPr>
              <w:widowControl/>
              <w:spacing w:line="200" w:lineRule="exact"/>
              <w:jc w:val="center"/>
              <w:rPr>
                <w:rFonts w:ascii="仿宋" w:hAnsi="仿宋" w:eastAsia="仿宋" w:cs="仿宋"/>
                <w:sz w:val="18"/>
                <w:szCs w:val="18"/>
              </w:rPr>
            </w:pPr>
          </w:p>
        </w:tc>
        <w:tc>
          <w:tcPr>
            <w:tcW w:w="797" w:type="dxa"/>
            <w:gridSpan w:val="2"/>
            <w:vAlign w:val="center"/>
          </w:tcPr>
          <w:p w14:paraId="78F42A14">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弃渣场防治区</w:t>
            </w:r>
          </w:p>
        </w:tc>
        <w:tc>
          <w:tcPr>
            <w:tcW w:w="2693" w:type="dxa"/>
            <w:gridSpan w:val="7"/>
            <w:vAlign w:val="center"/>
          </w:tcPr>
          <w:p w14:paraId="5DA3F0DC">
            <w:pPr>
              <w:tabs>
                <w:tab w:val="left" w:pos="6383"/>
              </w:tabs>
              <w:autoSpaceDE w:val="0"/>
              <w:autoSpaceDN w:val="0"/>
              <w:spacing w:line="200" w:lineRule="exact"/>
              <w:jc w:val="center"/>
              <w:rPr>
                <w:rFonts w:ascii="仿宋" w:hAnsi="仿宋" w:eastAsia="仿宋" w:cs="仿宋"/>
                <w:bCs/>
                <w:sz w:val="18"/>
                <w:szCs w:val="18"/>
              </w:rPr>
            </w:pPr>
            <w:r>
              <w:rPr>
                <w:rFonts w:hint="eastAsia" w:ascii="仿宋" w:hAnsi="仿宋" w:eastAsia="仿宋" w:cs="仿宋"/>
                <w:sz w:val="18"/>
                <w:szCs w:val="18"/>
              </w:rPr>
              <w:t>主体已列：表土剥离0.21万m</w:t>
            </w:r>
            <w:r>
              <w:rPr>
                <w:rFonts w:hint="eastAsia" w:ascii="仿宋" w:hAnsi="仿宋" w:eastAsia="仿宋" w:cs="仿宋"/>
                <w:sz w:val="18"/>
                <w:szCs w:val="18"/>
                <w:vertAlign w:val="superscript"/>
              </w:rPr>
              <w:t>3</w:t>
            </w:r>
            <w:r>
              <w:rPr>
                <w:rFonts w:hint="eastAsia" w:ascii="仿宋" w:hAnsi="仿宋" w:eastAsia="仿宋" w:cs="仿宋"/>
                <w:sz w:val="18"/>
                <w:szCs w:val="18"/>
              </w:rPr>
              <w:t>，</w:t>
            </w:r>
            <w:r>
              <w:rPr>
                <w:rFonts w:hint="eastAsia" w:ascii="仿宋" w:hAnsi="仿宋" w:eastAsia="仿宋" w:cs="仿宋"/>
                <w:bCs/>
                <w:sz w:val="18"/>
                <w:szCs w:val="18"/>
              </w:rPr>
              <w:t>截</w:t>
            </w:r>
          </w:p>
          <w:p w14:paraId="405B63C4">
            <w:pPr>
              <w:tabs>
                <w:tab w:val="left" w:pos="6383"/>
              </w:tabs>
              <w:autoSpaceDE w:val="0"/>
              <w:autoSpaceDN w:val="0"/>
              <w:spacing w:line="200" w:lineRule="exact"/>
              <w:jc w:val="center"/>
              <w:rPr>
                <w:rFonts w:ascii="仿宋" w:hAnsi="仿宋" w:eastAsia="仿宋" w:cs="仿宋"/>
                <w:kern w:val="0"/>
                <w:sz w:val="18"/>
                <w:szCs w:val="18"/>
              </w:rPr>
            </w:pPr>
            <w:r>
              <w:rPr>
                <w:rFonts w:hint="eastAsia" w:ascii="仿宋" w:hAnsi="仿宋" w:eastAsia="仿宋" w:cs="仿宋"/>
                <w:bCs/>
                <w:sz w:val="18"/>
                <w:szCs w:val="18"/>
              </w:rPr>
              <w:t>排水沟575m，沉沙池2座,</w:t>
            </w:r>
            <w:r>
              <w:rPr>
                <w:rFonts w:hint="eastAsia" w:ascii="仿宋" w:hAnsi="仿宋" w:eastAsia="仿宋" w:cs="仿宋"/>
                <w:kern w:val="0"/>
                <w:sz w:val="18"/>
                <w:szCs w:val="18"/>
              </w:rPr>
              <w:t>挡土墙</w:t>
            </w:r>
          </w:p>
          <w:p w14:paraId="23AA2EC8">
            <w:pPr>
              <w:tabs>
                <w:tab w:val="left" w:pos="6383"/>
              </w:tabs>
              <w:autoSpaceDE w:val="0"/>
              <w:autoSpaceDN w:val="0"/>
              <w:spacing w:line="200" w:lineRule="exact"/>
              <w:rPr>
                <w:rFonts w:ascii="仿宋" w:hAnsi="仿宋" w:eastAsia="仿宋" w:cs="仿宋"/>
                <w:bCs/>
                <w:sz w:val="18"/>
                <w:szCs w:val="18"/>
              </w:rPr>
            </w:pPr>
            <w:r>
              <w:rPr>
                <w:rFonts w:hint="eastAsia" w:ascii="仿宋" w:hAnsi="仿宋" w:eastAsia="仿宋" w:cs="仿宋"/>
                <w:kern w:val="0"/>
                <w:sz w:val="18"/>
                <w:szCs w:val="18"/>
              </w:rPr>
              <w:t>230m，</w:t>
            </w:r>
            <w:r>
              <w:rPr>
                <w:rFonts w:hint="eastAsia" w:ascii="仿宋" w:hAnsi="仿宋" w:eastAsia="仿宋" w:cs="仿宋"/>
                <w:bCs/>
                <w:sz w:val="18"/>
                <w:szCs w:val="18"/>
              </w:rPr>
              <w:t>土地整治2.73hm</w:t>
            </w:r>
            <w:r>
              <w:rPr>
                <w:rFonts w:hint="eastAsia" w:ascii="仿宋" w:hAnsi="仿宋" w:eastAsia="仿宋" w:cs="仿宋"/>
                <w:bCs/>
                <w:sz w:val="18"/>
                <w:szCs w:val="18"/>
                <w:vertAlign w:val="superscript"/>
              </w:rPr>
              <w:t>2</w:t>
            </w:r>
            <w:r>
              <w:rPr>
                <w:rFonts w:hint="eastAsia" w:ascii="仿宋" w:hAnsi="仿宋" w:eastAsia="仿宋" w:cs="仿宋"/>
                <w:bCs/>
                <w:sz w:val="18"/>
                <w:szCs w:val="18"/>
              </w:rPr>
              <w:t>,表土回填0.21万m</w:t>
            </w:r>
            <w:r>
              <w:rPr>
                <w:rFonts w:hint="eastAsia" w:ascii="仿宋" w:hAnsi="仿宋" w:eastAsia="仿宋" w:cs="仿宋"/>
                <w:bCs/>
                <w:sz w:val="18"/>
                <w:szCs w:val="18"/>
                <w:vertAlign w:val="superscript"/>
              </w:rPr>
              <w:t>3</w:t>
            </w:r>
            <w:r>
              <w:rPr>
                <w:rFonts w:hint="eastAsia" w:ascii="仿宋" w:hAnsi="仿宋" w:eastAsia="仿宋" w:cs="仿宋"/>
                <w:bCs/>
                <w:sz w:val="18"/>
                <w:szCs w:val="18"/>
              </w:rPr>
              <w:t>；</w:t>
            </w:r>
          </w:p>
          <w:p w14:paraId="00FE9BFC">
            <w:pPr>
              <w:tabs>
                <w:tab w:val="left" w:pos="6383"/>
              </w:tabs>
              <w:autoSpaceDE w:val="0"/>
              <w:autoSpaceDN w:val="0"/>
              <w:spacing w:line="200" w:lineRule="exact"/>
              <w:rPr>
                <w:rFonts w:ascii="仿宋" w:hAnsi="仿宋" w:eastAsia="仿宋" w:cs="仿宋"/>
                <w:sz w:val="18"/>
                <w:szCs w:val="18"/>
              </w:rPr>
            </w:pPr>
            <w:r>
              <w:rPr>
                <w:rFonts w:hint="eastAsia" w:ascii="仿宋" w:hAnsi="仿宋" w:eastAsia="仿宋" w:cs="仿宋"/>
                <w:sz w:val="18"/>
                <w:szCs w:val="18"/>
              </w:rPr>
              <w:t>方案新增：/</w:t>
            </w:r>
          </w:p>
        </w:tc>
        <w:tc>
          <w:tcPr>
            <w:tcW w:w="2535" w:type="dxa"/>
            <w:gridSpan w:val="5"/>
            <w:vAlign w:val="center"/>
          </w:tcPr>
          <w:p w14:paraId="6FC2090A">
            <w:pPr>
              <w:widowControl/>
              <w:spacing w:line="200" w:lineRule="exact"/>
              <w:rPr>
                <w:rFonts w:ascii="仿宋" w:hAnsi="仿宋" w:eastAsia="仿宋" w:cs="仿宋"/>
                <w:bCs/>
                <w:sz w:val="18"/>
                <w:szCs w:val="18"/>
              </w:rPr>
            </w:pPr>
            <w:r>
              <w:rPr>
                <w:rFonts w:hint="eastAsia" w:ascii="仿宋" w:hAnsi="仿宋" w:eastAsia="仿宋" w:cs="仿宋"/>
                <w:sz w:val="18"/>
                <w:szCs w:val="18"/>
              </w:rPr>
              <w:t>主体已列：</w:t>
            </w:r>
            <w:r>
              <w:rPr>
                <w:rFonts w:hint="eastAsia" w:ascii="仿宋" w:hAnsi="仿宋" w:eastAsia="仿宋" w:cs="仿宋"/>
                <w:bCs/>
                <w:sz w:val="18"/>
                <w:szCs w:val="18"/>
              </w:rPr>
              <w:t>绿化美化2.73hm</w:t>
            </w:r>
            <w:r>
              <w:rPr>
                <w:rFonts w:hint="eastAsia" w:ascii="仿宋" w:hAnsi="仿宋" w:eastAsia="仿宋" w:cs="仿宋"/>
                <w:bCs/>
                <w:sz w:val="18"/>
                <w:szCs w:val="18"/>
                <w:vertAlign w:val="superscript"/>
              </w:rPr>
              <w:t>2</w:t>
            </w:r>
          </w:p>
          <w:p w14:paraId="04B27C2F">
            <w:pPr>
              <w:widowControl/>
              <w:spacing w:line="200" w:lineRule="exact"/>
              <w:rPr>
                <w:rFonts w:ascii="仿宋" w:hAnsi="仿宋" w:eastAsia="仿宋" w:cs="仿宋"/>
                <w:sz w:val="18"/>
                <w:szCs w:val="18"/>
              </w:rPr>
            </w:pPr>
            <w:r>
              <w:rPr>
                <w:rFonts w:hint="eastAsia" w:ascii="仿宋" w:hAnsi="仿宋" w:eastAsia="仿宋" w:cs="仿宋"/>
                <w:sz w:val="18"/>
                <w:szCs w:val="18"/>
              </w:rPr>
              <w:t>方案新增：/</w:t>
            </w:r>
          </w:p>
        </w:tc>
        <w:tc>
          <w:tcPr>
            <w:tcW w:w="2775" w:type="dxa"/>
            <w:gridSpan w:val="3"/>
            <w:vAlign w:val="center"/>
          </w:tcPr>
          <w:p w14:paraId="2D2EB6DB">
            <w:pPr>
              <w:pStyle w:val="113"/>
              <w:spacing w:line="200" w:lineRule="exact"/>
              <w:jc w:val="both"/>
              <w:rPr>
                <w:rFonts w:ascii="仿宋" w:hAnsi="仿宋" w:eastAsia="仿宋" w:cs="仿宋"/>
                <w:sz w:val="18"/>
                <w:szCs w:val="18"/>
              </w:rPr>
            </w:pPr>
            <w:r>
              <w:rPr>
                <w:rFonts w:hint="eastAsia" w:ascii="仿宋" w:hAnsi="仿宋" w:eastAsia="仿宋" w:cs="仿宋"/>
                <w:sz w:val="18"/>
                <w:szCs w:val="18"/>
              </w:rPr>
              <w:t>主体已列：/</w:t>
            </w:r>
          </w:p>
          <w:p w14:paraId="1445702E">
            <w:pPr>
              <w:pStyle w:val="113"/>
              <w:spacing w:line="200" w:lineRule="exact"/>
              <w:jc w:val="both"/>
              <w:rPr>
                <w:rFonts w:ascii="仿宋" w:hAnsi="仿宋" w:eastAsia="仿宋" w:cs="仿宋"/>
                <w:sz w:val="18"/>
                <w:szCs w:val="18"/>
              </w:rPr>
            </w:pPr>
            <w:r>
              <w:rPr>
                <w:rFonts w:hint="eastAsia" w:ascii="仿宋" w:hAnsi="仿宋" w:eastAsia="仿宋" w:cs="仿宋"/>
                <w:sz w:val="18"/>
                <w:szCs w:val="18"/>
              </w:rPr>
              <w:t>方案新增：防雨布苫盖3000m</w:t>
            </w:r>
            <w:r>
              <w:rPr>
                <w:rFonts w:hint="eastAsia" w:ascii="仿宋" w:hAnsi="仿宋" w:eastAsia="仿宋" w:cs="仿宋"/>
                <w:sz w:val="18"/>
                <w:szCs w:val="18"/>
                <w:vertAlign w:val="superscript"/>
              </w:rPr>
              <w:t>2</w:t>
            </w:r>
          </w:p>
          <w:p w14:paraId="07D3DFFC">
            <w:pPr>
              <w:pStyle w:val="113"/>
              <w:spacing w:line="200" w:lineRule="exact"/>
              <w:rPr>
                <w:rFonts w:ascii="仿宋" w:hAnsi="仿宋" w:eastAsia="仿宋" w:cs="仿宋"/>
                <w:kern w:val="2"/>
                <w:sz w:val="18"/>
                <w:szCs w:val="18"/>
              </w:rPr>
            </w:pPr>
          </w:p>
        </w:tc>
      </w:tr>
      <w:tr w14:paraId="2645A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632" w:type="dxa"/>
            <w:vMerge w:val="continue"/>
            <w:vAlign w:val="center"/>
          </w:tcPr>
          <w:p w14:paraId="4CED084A">
            <w:pPr>
              <w:widowControl/>
              <w:spacing w:line="200" w:lineRule="exact"/>
              <w:jc w:val="center"/>
              <w:rPr>
                <w:rFonts w:ascii="仿宋" w:hAnsi="仿宋" w:eastAsia="仿宋" w:cs="仿宋"/>
                <w:sz w:val="18"/>
                <w:szCs w:val="18"/>
              </w:rPr>
            </w:pPr>
          </w:p>
        </w:tc>
        <w:tc>
          <w:tcPr>
            <w:tcW w:w="797" w:type="dxa"/>
            <w:gridSpan w:val="2"/>
            <w:vAlign w:val="center"/>
          </w:tcPr>
          <w:p w14:paraId="1572576A">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投资</w:t>
            </w:r>
          </w:p>
          <w:p w14:paraId="32092EC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(万元)</w:t>
            </w:r>
          </w:p>
        </w:tc>
        <w:tc>
          <w:tcPr>
            <w:tcW w:w="2693" w:type="dxa"/>
            <w:gridSpan w:val="7"/>
            <w:vAlign w:val="center"/>
          </w:tcPr>
          <w:p w14:paraId="4CCB5FB4">
            <w:pPr>
              <w:adjustRightInd w:val="0"/>
              <w:spacing w:line="200" w:lineRule="exact"/>
              <w:rPr>
                <w:rFonts w:ascii="仿宋" w:hAnsi="仿宋" w:eastAsia="仿宋" w:cs="仿宋"/>
                <w:sz w:val="18"/>
                <w:szCs w:val="18"/>
              </w:rPr>
            </w:pPr>
            <w:r>
              <w:rPr>
                <w:rFonts w:hint="eastAsia" w:ascii="仿宋" w:hAnsi="仿宋" w:eastAsia="仿宋" w:cs="仿宋"/>
                <w:sz w:val="18"/>
                <w:szCs w:val="18"/>
              </w:rPr>
              <w:t>主体已列：415.96</w:t>
            </w:r>
          </w:p>
          <w:p w14:paraId="0500CCF9">
            <w:pPr>
              <w:adjustRightInd w:val="0"/>
              <w:spacing w:line="200" w:lineRule="exact"/>
              <w:rPr>
                <w:rFonts w:ascii="仿宋" w:hAnsi="仿宋" w:eastAsia="仿宋" w:cs="仿宋"/>
                <w:sz w:val="18"/>
                <w:szCs w:val="18"/>
              </w:rPr>
            </w:pPr>
            <w:r>
              <w:rPr>
                <w:rFonts w:hint="eastAsia" w:ascii="仿宋" w:hAnsi="仿宋" w:eastAsia="仿宋" w:cs="仿宋"/>
                <w:sz w:val="18"/>
                <w:szCs w:val="18"/>
              </w:rPr>
              <w:t>方案新增：151.53</w:t>
            </w:r>
          </w:p>
        </w:tc>
        <w:tc>
          <w:tcPr>
            <w:tcW w:w="2535" w:type="dxa"/>
            <w:gridSpan w:val="5"/>
            <w:vAlign w:val="center"/>
          </w:tcPr>
          <w:p w14:paraId="3ABEA206">
            <w:pPr>
              <w:adjustRightInd w:val="0"/>
              <w:spacing w:line="200" w:lineRule="exact"/>
              <w:rPr>
                <w:rFonts w:ascii="仿宋" w:hAnsi="仿宋" w:eastAsia="仿宋" w:cs="仿宋"/>
                <w:sz w:val="18"/>
                <w:szCs w:val="18"/>
              </w:rPr>
            </w:pPr>
            <w:r>
              <w:rPr>
                <w:rFonts w:hint="eastAsia" w:ascii="仿宋" w:hAnsi="仿宋" w:eastAsia="仿宋" w:cs="仿宋"/>
                <w:sz w:val="18"/>
                <w:szCs w:val="18"/>
              </w:rPr>
              <w:t>主体已列：126.32</w:t>
            </w:r>
          </w:p>
          <w:p w14:paraId="13DB6DDE">
            <w:pPr>
              <w:adjustRightInd w:val="0"/>
              <w:spacing w:line="200" w:lineRule="exact"/>
              <w:rPr>
                <w:rFonts w:ascii="仿宋" w:hAnsi="仿宋" w:eastAsia="仿宋" w:cs="仿宋"/>
                <w:sz w:val="18"/>
                <w:szCs w:val="18"/>
              </w:rPr>
            </w:pPr>
            <w:r>
              <w:rPr>
                <w:rFonts w:hint="eastAsia" w:ascii="仿宋" w:hAnsi="仿宋" w:eastAsia="仿宋" w:cs="仿宋"/>
                <w:sz w:val="18"/>
                <w:szCs w:val="18"/>
              </w:rPr>
              <w:t>方案新增：0</w:t>
            </w:r>
          </w:p>
        </w:tc>
        <w:tc>
          <w:tcPr>
            <w:tcW w:w="2775" w:type="dxa"/>
            <w:gridSpan w:val="3"/>
            <w:vAlign w:val="center"/>
          </w:tcPr>
          <w:p w14:paraId="34451C7B">
            <w:pPr>
              <w:adjustRightInd w:val="0"/>
              <w:spacing w:line="200" w:lineRule="exact"/>
              <w:rPr>
                <w:rFonts w:ascii="仿宋" w:hAnsi="仿宋" w:eastAsia="仿宋" w:cs="仿宋"/>
                <w:sz w:val="18"/>
                <w:szCs w:val="18"/>
              </w:rPr>
            </w:pPr>
            <w:r>
              <w:rPr>
                <w:rFonts w:hint="eastAsia" w:ascii="仿宋" w:hAnsi="仿宋" w:eastAsia="仿宋" w:cs="仿宋"/>
                <w:sz w:val="18"/>
                <w:szCs w:val="18"/>
              </w:rPr>
              <w:t>主体已列：0</w:t>
            </w:r>
          </w:p>
          <w:p w14:paraId="5EE853D0">
            <w:pPr>
              <w:adjustRightInd w:val="0"/>
              <w:spacing w:line="200" w:lineRule="exact"/>
              <w:rPr>
                <w:rFonts w:ascii="仿宋" w:hAnsi="仿宋" w:eastAsia="仿宋" w:cs="仿宋"/>
                <w:sz w:val="18"/>
                <w:szCs w:val="18"/>
              </w:rPr>
            </w:pPr>
            <w:r>
              <w:rPr>
                <w:rFonts w:hint="eastAsia" w:ascii="仿宋" w:hAnsi="仿宋" w:eastAsia="仿宋" w:cs="仿宋"/>
                <w:sz w:val="18"/>
                <w:szCs w:val="18"/>
              </w:rPr>
              <w:t>方案新增：23.58</w:t>
            </w:r>
          </w:p>
        </w:tc>
      </w:tr>
      <w:tr w14:paraId="69B32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55704603">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水土保持总投资(万元)</w:t>
            </w:r>
          </w:p>
        </w:tc>
        <w:tc>
          <w:tcPr>
            <w:tcW w:w="2829" w:type="dxa"/>
            <w:gridSpan w:val="8"/>
            <w:vAlign w:val="center"/>
          </w:tcPr>
          <w:p w14:paraId="31C0260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891.65（新增349.37）</w:t>
            </w:r>
          </w:p>
        </w:tc>
        <w:tc>
          <w:tcPr>
            <w:tcW w:w="1832" w:type="dxa"/>
            <w:gridSpan w:val="3"/>
            <w:vAlign w:val="center"/>
          </w:tcPr>
          <w:p w14:paraId="7A8732E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独立费用(万元)</w:t>
            </w:r>
          </w:p>
        </w:tc>
        <w:tc>
          <w:tcPr>
            <w:tcW w:w="2775" w:type="dxa"/>
            <w:gridSpan w:val="3"/>
            <w:vAlign w:val="center"/>
          </w:tcPr>
          <w:p w14:paraId="483778A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25.83</w:t>
            </w:r>
          </w:p>
        </w:tc>
      </w:tr>
      <w:tr w14:paraId="6A559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39E8DC51">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监理费(万元)</w:t>
            </w:r>
          </w:p>
        </w:tc>
        <w:tc>
          <w:tcPr>
            <w:tcW w:w="1375" w:type="dxa"/>
            <w:gridSpan w:val="4"/>
            <w:vAlign w:val="center"/>
          </w:tcPr>
          <w:p w14:paraId="40C8C5CD">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w:t>
            </w:r>
          </w:p>
        </w:tc>
        <w:tc>
          <w:tcPr>
            <w:tcW w:w="1454" w:type="dxa"/>
            <w:gridSpan w:val="4"/>
            <w:vAlign w:val="center"/>
          </w:tcPr>
          <w:p w14:paraId="0C97ECA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监测费(万元)</w:t>
            </w:r>
          </w:p>
        </w:tc>
        <w:tc>
          <w:tcPr>
            <w:tcW w:w="1832" w:type="dxa"/>
            <w:gridSpan w:val="3"/>
            <w:vAlign w:val="center"/>
          </w:tcPr>
          <w:p w14:paraId="4EB3A6B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96.3</w:t>
            </w:r>
          </w:p>
        </w:tc>
        <w:tc>
          <w:tcPr>
            <w:tcW w:w="1221" w:type="dxa"/>
            <w:vAlign w:val="center"/>
          </w:tcPr>
          <w:p w14:paraId="64C55D4C">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补偿费(万元)</w:t>
            </w:r>
          </w:p>
        </w:tc>
        <w:tc>
          <w:tcPr>
            <w:tcW w:w="1554" w:type="dxa"/>
            <w:gridSpan w:val="2"/>
            <w:vAlign w:val="center"/>
          </w:tcPr>
          <w:p w14:paraId="33D5C5C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34.29</w:t>
            </w:r>
          </w:p>
        </w:tc>
      </w:tr>
      <w:tr w14:paraId="129FE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0BE3CE46">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方案编制单位</w:t>
            </w:r>
          </w:p>
        </w:tc>
        <w:tc>
          <w:tcPr>
            <w:tcW w:w="2829" w:type="dxa"/>
            <w:gridSpan w:val="8"/>
            <w:vAlign w:val="center"/>
          </w:tcPr>
          <w:p w14:paraId="1435CC27">
            <w:pPr>
              <w:spacing w:line="200" w:lineRule="exact"/>
              <w:rPr>
                <w:rFonts w:ascii="仿宋" w:hAnsi="仿宋" w:eastAsia="仿宋" w:cs="仿宋"/>
                <w:sz w:val="18"/>
                <w:szCs w:val="18"/>
              </w:rPr>
            </w:pPr>
            <w:r>
              <w:rPr>
                <w:rFonts w:hint="eastAsia" w:ascii="仿宋" w:hAnsi="仿宋" w:eastAsia="仿宋" w:cs="仿宋"/>
                <w:sz w:val="18"/>
                <w:szCs w:val="18"/>
              </w:rPr>
              <w:t>重庆渝云工程技术咨询有限公司</w:t>
            </w:r>
          </w:p>
        </w:tc>
        <w:tc>
          <w:tcPr>
            <w:tcW w:w="1832" w:type="dxa"/>
            <w:gridSpan w:val="3"/>
            <w:vAlign w:val="center"/>
          </w:tcPr>
          <w:p w14:paraId="48684FC7">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建设单位</w:t>
            </w:r>
          </w:p>
        </w:tc>
        <w:tc>
          <w:tcPr>
            <w:tcW w:w="2775" w:type="dxa"/>
            <w:gridSpan w:val="3"/>
            <w:vAlign w:val="center"/>
          </w:tcPr>
          <w:p w14:paraId="543134B6">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重庆顺昌矿产开发有限公司</w:t>
            </w:r>
          </w:p>
        </w:tc>
      </w:tr>
      <w:tr w14:paraId="6E468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2B5E202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法定代表人及电话</w:t>
            </w:r>
          </w:p>
        </w:tc>
        <w:tc>
          <w:tcPr>
            <w:tcW w:w="2829" w:type="dxa"/>
            <w:gridSpan w:val="8"/>
            <w:vAlign w:val="center"/>
          </w:tcPr>
          <w:p w14:paraId="37E0409D">
            <w:pPr>
              <w:spacing w:line="200" w:lineRule="exact"/>
              <w:jc w:val="center"/>
              <w:rPr>
                <w:rFonts w:ascii="仿宋" w:hAnsi="仿宋" w:eastAsia="仿宋" w:cs="仿宋"/>
                <w:sz w:val="18"/>
                <w:szCs w:val="18"/>
              </w:rPr>
            </w:pPr>
            <w:r>
              <w:rPr>
                <w:rFonts w:hint="eastAsia" w:ascii="仿宋" w:hAnsi="仿宋" w:eastAsia="仿宋" w:cs="仿宋"/>
                <w:sz w:val="18"/>
                <w:szCs w:val="18"/>
              </w:rPr>
              <w:t>徐兴娜15870539425</w:t>
            </w:r>
          </w:p>
        </w:tc>
        <w:tc>
          <w:tcPr>
            <w:tcW w:w="1832" w:type="dxa"/>
            <w:gridSpan w:val="3"/>
            <w:vAlign w:val="center"/>
          </w:tcPr>
          <w:p w14:paraId="5800AB49">
            <w:pPr>
              <w:pStyle w:val="113"/>
              <w:spacing w:line="200" w:lineRule="exact"/>
              <w:rPr>
                <w:rFonts w:ascii="仿宋" w:hAnsi="仿宋" w:eastAsia="仿宋" w:cs="仿宋"/>
                <w:spacing w:val="-8"/>
                <w:kern w:val="2"/>
                <w:sz w:val="18"/>
                <w:szCs w:val="18"/>
              </w:rPr>
            </w:pPr>
            <w:r>
              <w:rPr>
                <w:rFonts w:hint="eastAsia" w:ascii="仿宋" w:hAnsi="仿宋" w:eastAsia="仿宋" w:cs="仿宋"/>
                <w:spacing w:val="-8"/>
                <w:kern w:val="2"/>
                <w:sz w:val="18"/>
                <w:szCs w:val="18"/>
              </w:rPr>
              <w:t>法定代表人及电话</w:t>
            </w:r>
          </w:p>
        </w:tc>
        <w:tc>
          <w:tcPr>
            <w:tcW w:w="2775" w:type="dxa"/>
            <w:gridSpan w:val="3"/>
            <w:vAlign w:val="center"/>
          </w:tcPr>
          <w:p w14:paraId="04169D9E">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冉茂成</w:t>
            </w:r>
          </w:p>
        </w:tc>
      </w:tr>
      <w:tr w14:paraId="6058D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38FFA772">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地    址</w:t>
            </w:r>
          </w:p>
        </w:tc>
        <w:tc>
          <w:tcPr>
            <w:tcW w:w="2829" w:type="dxa"/>
            <w:gridSpan w:val="8"/>
            <w:vAlign w:val="center"/>
          </w:tcPr>
          <w:p w14:paraId="739EB9CB">
            <w:pPr>
              <w:spacing w:line="200" w:lineRule="exact"/>
              <w:jc w:val="center"/>
              <w:rPr>
                <w:rFonts w:ascii="仿宋" w:hAnsi="仿宋" w:eastAsia="仿宋" w:cs="仿宋"/>
                <w:sz w:val="18"/>
                <w:szCs w:val="18"/>
              </w:rPr>
            </w:pPr>
            <w:r>
              <w:rPr>
                <w:rFonts w:hint="eastAsia" w:ascii="仿宋" w:hAnsi="仿宋" w:eastAsia="仿宋" w:cs="仿宋"/>
                <w:sz w:val="18"/>
                <w:szCs w:val="18"/>
              </w:rPr>
              <w:t>重庆市北碚区碚南大道5号</w:t>
            </w:r>
          </w:p>
        </w:tc>
        <w:tc>
          <w:tcPr>
            <w:tcW w:w="1832" w:type="dxa"/>
            <w:gridSpan w:val="3"/>
            <w:vAlign w:val="center"/>
          </w:tcPr>
          <w:p w14:paraId="2DC6CF28">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地    址</w:t>
            </w:r>
          </w:p>
        </w:tc>
        <w:tc>
          <w:tcPr>
            <w:tcW w:w="2775" w:type="dxa"/>
            <w:gridSpan w:val="3"/>
            <w:vAlign w:val="center"/>
          </w:tcPr>
          <w:p w14:paraId="3B9071FF">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石柱县万寿大道汇景龙湾19栋1-1</w:t>
            </w:r>
          </w:p>
        </w:tc>
      </w:tr>
      <w:tr w14:paraId="49F84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78845C22">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邮    编</w:t>
            </w:r>
          </w:p>
        </w:tc>
        <w:tc>
          <w:tcPr>
            <w:tcW w:w="2829" w:type="dxa"/>
            <w:gridSpan w:val="8"/>
            <w:vAlign w:val="center"/>
          </w:tcPr>
          <w:p w14:paraId="0D91E752">
            <w:pPr>
              <w:spacing w:line="200" w:lineRule="exact"/>
              <w:jc w:val="center"/>
              <w:rPr>
                <w:rFonts w:ascii="仿宋" w:hAnsi="仿宋" w:eastAsia="仿宋" w:cs="仿宋"/>
                <w:sz w:val="18"/>
                <w:szCs w:val="18"/>
              </w:rPr>
            </w:pPr>
            <w:r>
              <w:rPr>
                <w:rFonts w:hint="eastAsia" w:ascii="仿宋" w:hAnsi="仿宋" w:eastAsia="仿宋" w:cs="仿宋"/>
                <w:sz w:val="18"/>
                <w:szCs w:val="18"/>
              </w:rPr>
              <w:t>400700</w:t>
            </w:r>
          </w:p>
        </w:tc>
        <w:tc>
          <w:tcPr>
            <w:tcW w:w="1832" w:type="dxa"/>
            <w:gridSpan w:val="3"/>
            <w:vAlign w:val="center"/>
          </w:tcPr>
          <w:p w14:paraId="5B3CFFB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邮    编</w:t>
            </w:r>
          </w:p>
        </w:tc>
        <w:tc>
          <w:tcPr>
            <w:tcW w:w="2775" w:type="dxa"/>
            <w:gridSpan w:val="3"/>
            <w:vAlign w:val="center"/>
          </w:tcPr>
          <w:p w14:paraId="5E7C1FA1">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409100</w:t>
            </w:r>
          </w:p>
        </w:tc>
      </w:tr>
      <w:tr w14:paraId="6ADBD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4A05390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联系人及电话</w:t>
            </w:r>
          </w:p>
        </w:tc>
        <w:tc>
          <w:tcPr>
            <w:tcW w:w="2829" w:type="dxa"/>
            <w:gridSpan w:val="8"/>
            <w:vAlign w:val="center"/>
          </w:tcPr>
          <w:p w14:paraId="187DA1E4">
            <w:pPr>
              <w:spacing w:line="200" w:lineRule="exact"/>
              <w:jc w:val="center"/>
              <w:rPr>
                <w:rFonts w:ascii="仿宋" w:hAnsi="仿宋" w:eastAsia="仿宋" w:cs="仿宋"/>
                <w:sz w:val="18"/>
                <w:szCs w:val="18"/>
              </w:rPr>
            </w:pPr>
            <w:r>
              <w:rPr>
                <w:rFonts w:hint="eastAsia" w:ascii="仿宋" w:hAnsi="仿宋" w:eastAsia="仿宋" w:cs="仿宋"/>
                <w:sz w:val="18"/>
                <w:szCs w:val="18"/>
              </w:rPr>
              <w:t>徐兴娜15870539425</w:t>
            </w:r>
          </w:p>
        </w:tc>
        <w:tc>
          <w:tcPr>
            <w:tcW w:w="1832" w:type="dxa"/>
            <w:gridSpan w:val="3"/>
            <w:vAlign w:val="center"/>
          </w:tcPr>
          <w:p w14:paraId="37C3019B">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联系人及电话</w:t>
            </w:r>
          </w:p>
        </w:tc>
        <w:tc>
          <w:tcPr>
            <w:tcW w:w="2775" w:type="dxa"/>
            <w:gridSpan w:val="3"/>
            <w:vAlign w:val="center"/>
          </w:tcPr>
          <w:p w14:paraId="6582C50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马勤芳  13896867722</w:t>
            </w:r>
          </w:p>
        </w:tc>
      </w:tr>
      <w:tr w14:paraId="642CD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16136505">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单位统一社会信用代码</w:t>
            </w:r>
          </w:p>
        </w:tc>
        <w:tc>
          <w:tcPr>
            <w:tcW w:w="2829" w:type="dxa"/>
            <w:gridSpan w:val="8"/>
            <w:vAlign w:val="center"/>
          </w:tcPr>
          <w:p w14:paraId="371A34CB">
            <w:pPr>
              <w:spacing w:line="200" w:lineRule="exact"/>
              <w:jc w:val="center"/>
              <w:rPr>
                <w:rFonts w:ascii="仿宋" w:hAnsi="仿宋" w:eastAsia="仿宋" w:cs="仿宋"/>
                <w:sz w:val="18"/>
                <w:szCs w:val="18"/>
              </w:rPr>
            </w:pPr>
            <w:r>
              <w:rPr>
                <w:rFonts w:hint="eastAsia" w:ascii="仿宋" w:hAnsi="仿宋" w:eastAsia="仿宋" w:cs="仿宋"/>
                <w:sz w:val="18"/>
                <w:szCs w:val="18"/>
              </w:rPr>
              <w:t>91500109MA61680Y1H</w:t>
            </w:r>
          </w:p>
        </w:tc>
        <w:tc>
          <w:tcPr>
            <w:tcW w:w="1832" w:type="dxa"/>
            <w:gridSpan w:val="3"/>
            <w:vAlign w:val="center"/>
          </w:tcPr>
          <w:p w14:paraId="01231056">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单位统一社会信用代码</w:t>
            </w:r>
          </w:p>
        </w:tc>
        <w:tc>
          <w:tcPr>
            <w:tcW w:w="2775" w:type="dxa"/>
            <w:gridSpan w:val="3"/>
            <w:vAlign w:val="center"/>
          </w:tcPr>
          <w:p w14:paraId="56E586D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91500240671015756H</w:t>
            </w:r>
          </w:p>
        </w:tc>
      </w:tr>
      <w:tr w14:paraId="740D8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7" w:hRule="atLeast"/>
        </w:trPr>
        <w:tc>
          <w:tcPr>
            <w:tcW w:w="1996" w:type="dxa"/>
            <w:gridSpan w:val="4"/>
            <w:vAlign w:val="center"/>
          </w:tcPr>
          <w:p w14:paraId="1DA8CB5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电子信箱</w:t>
            </w:r>
          </w:p>
        </w:tc>
        <w:tc>
          <w:tcPr>
            <w:tcW w:w="2829" w:type="dxa"/>
            <w:gridSpan w:val="8"/>
            <w:vAlign w:val="center"/>
          </w:tcPr>
          <w:p w14:paraId="1933F428">
            <w:pPr>
              <w:spacing w:line="200" w:lineRule="exact"/>
              <w:jc w:val="center"/>
              <w:rPr>
                <w:rFonts w:ascii="仿宋" w:hAnsi="仿宋" w:eastAsia="仿宋" w:cs="仿宋"/>
                <w:sz w:val="18"/>
                <w:szCs w:val="18"/>
              </w:rPr>
            </w:pPr>
            <w:r>
              <w:rPr>
                <w:rFonts w:hint="eastAsia" w:ascii="仿宋" w:hAnsi="仿宋" w:eastAsia="仿宋" w:cs="仿宋"/>
                <w:sz w:val="18"/>
                <w:szCs w:val="18"/>
              </w:rPr>
              <w:t>439648223@qq.com</w:t>
            </w:r>
          </w:p>
        </w:tc>
        <w:tc>
          <w:tcPr>
            <w:tcW w:w="1832" w:type="dxa"/>
            <w:gridSpan w:val="3"/>
            <w:vAlign w:val="center"/>
          </w:tcPr>
          <w:p w14:paraId="26C093DC">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电子信箱</w:t>
            </w:r>
          </w:p>
        </w:tc>
        <w:tc>
          <w:tcPr>
            <w:tcW w:w="2775" w:type="dxa"/>
            <w:gridSpan w:val="3"/>
            <w:vAlign w:val="center"/>
          </w:tcPr>
          <w:p w14:paraId="652AE819">
            <w:pPr>
              <w:pStyle w:val="113"/>
              <w:spacing w:line="200" w:lineRule="exact"/>
              <w:rPr>
                <w:rFonts w:ascii="仿宋" w:hAnsi="仿宋" w:eastAsia="仿宋" w:cs="仿宋"/>
                <w:kern w:val="2"/>
                <w:sz w:val="18"/>
                <w:szCs w:val="18"/>
              </w:rPr>
            </w:pPr>
            <w:r>
              <w:rPr>
                <w:rFonts w:hint="eastAsia" w:ascii="仿宋" w:hAnsi="仿宋" w:eastAsia="仿宋" w:cs="仿宋"/>
                <w:kern w:val="2"/>
                <w:sz w:val="18"/>
                <w:szCs w:val="18"/>
              </w:rPr>
              <w:t>/</w:t>
            </w:r>
          </w:p>
        </w:tc>
      </w:tr>
    </w:tbl>
    <w:p w14:paraId="69444BFC">
      <w:pPr>
        <w:adjustRightInd w:val="0"/>
        <w:snapToGrid w:val="0"/>
        <w:spacing w:line="240" w:lineRule="exact"/>
        <w:rPr>
          <w:rFonts w:ascii="方正仿宋_GBK" w:hAnsi="仿宋" w:eastAsia="方正仿宋_GBK"/>
          <w:szCs w:val="21"/>
        </w:rPr>
      </w:pPr>
    </w:p>
    <w:p w14:paraId="37456DB2">
      <w:pPr>
        <w:spacing w:line="580" w:lineRule="exact"/>
        <w:jc w:val="left"/>
        <w:rPr>
          <w:rFonts w:eastAsia="仿宋"/>
          <w:sz w:val="28"/>
          <w:szCs w:val="28"/>
        </w:rPr>
      </w:pPr>
      <w:r>
        <w:rPr>
          <w:rFonts w:hint="eastAsia" w:ascii="方正仿宋_GBK" w:hAnsi="仿宋" w:eastAsia="方正仿宋_GBK"/>
          <w:szCs w:val="21"/>
        </w:rPr>
        <w:t xml:space="preserve">附件2           </w:t>
      </w:r>
    </w:p>
    <w:p w14:paraId="665AB9B1">
      <w:pPr>
        <w:snapToGrid w:val="0"/>
        <w:spacing w:line="580" w:lineRule="exact"/>
        <w:ind w:firstLine="174" w:firstLineChars="83"/>
        <w:rPr>
          <w:rFonts w:hint="eastAsia"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3360" behindDoc="0" locked="0" layoutInCell="1" allowOverlap="1">
            <wp:simplePos x="0" y="0"/>
            <wp:positionH relativeFrom="column">
              <wp:posOffset>-248285</wp:posOffset>
            </wp:positionH>
            <wp:positionV relativeFrom="paragraph">
              <wp:posOffset>172085</wp:posOffset>
            </wp:positionV>
            <wp:extent cx="6315075" cy="7248525"/>
            <wp:effectExtent l="19050" t="0" r="9525" b="0"/>
            <wp:wrapNone/>
            <wp:docPr id="2" name="图片 1" descr="C:\Users\Administrator\AppData\Roaming\Tencent\Users\1134760804\QQ\WinTemp\RichOle\DNK`KZK[[6([OFQX05_]Z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1134760804\QQ\WinTemp\RichOle\DNK`KZK[[6([OFQX05_]ZQO.png"/>
                    <pic:cNvPicPr>
                      <a:picLocks noChangeAspect="1" noChangeArrowheads="1"/>
                    </pic:cNvPicPr>
                  </pic:nvPicPr>
                  <pic:blipFill>
                    <a:blip r:embed="rId5"/>
                    <a:srcRect/>
                    <a:stretch>
                      <a:fillRect/>
                    </a:stretch>
                  </pic:blipFill>
                  <pic:spPr>
                    <a:xfrm>
                      <a:off x="0" y="0"/>
                      <a:ext cx="6315075" cy="7248525"/>
                    </a:xfrm>
                    <a:prstGeom prst="rect">
                      <a:avLst/>
                    </a:prstGeom>
                    <a:noFill/>
                    <a:ln w="9525">
                      <a:noFill/>
                      <a:miter lim="800000"/>
                      <a:headEnd/>
                      <a:tailEnd/>
                    </a:ln>
                  </pic:spPr>
                </pic:pic>
              </a:graphicData>
            </a:graphic>
          </wp:anchor>
        </w:drawing>
      </w:r>
    </w:p>
    <w:p w14:paraId="6B7B9613">
      <w:pPr>
        <w:snapToGrid w:val="0"/>
        <w:spacing w:line="580" w:lineRule="exact"/>
        <w:ind w:firstLine="174" w:firstLineChars="83"/>
        <w:rPr>
          <w:rFonts w:hint="eastAsia" w:ascii="方正仿宋_GBK" w:hAnsi="宋体" w:eastAsia="方正仿宋_GBK" w:cs="宋体"/>
          <w:color w:val="000000" w:themeColor="text1"/>
          <w:szCs w:val="21"/>
        </w:rPr>
      </w:pPr>
    </w:p>
    <w:p w14:paraId="34F95685">
      <w:pPr>
        <w:snapToGrid w:val="0"/>
        <w:spacing w:line="580" w:lineRule="exact"/>
        <w:ind w:firstLine="174" w:firstLineChars="83"/>
        <w:rPr>
          <w:rFonts w:hint="eastAsia" w:ascii="方正仿宋_GBK" w:hAnsi="宋体" w:eastAsia="方正仿宋_GBK" w:cs="宋体"/>
          <w:color w:val="000000" w:themeColor="text1"/>
          <w:szCs w:val="21"/>
        </w:rPr>
      </w:pPr>
    </w:p>
    <w:p w14:paraId="49DA7391">
      <w:pPr>
        <w:snapToGrid w:val="0"/>
        <w:spacing w:line="580" w:lineRule="exact"/>
        <w:ind w:firstLine="174" w:firstLineChars="83"/>
        <w:rPr>
          <w:rFonts w:hint="eastAsia" w:ascii="方正仿宋_GBK" w:hAnsi="宋体" w:eastAsia="方正仿宋_GBK" w:cs="宋体"/>
          <w:color w:val="000000" w:themeColor="text1"/>
          <w:szCs w:val="21"/>
        </w:rPr>
      </w:pPr>
    </w:p>
    <w:p w14:paraId="5DBE9A78">
      <w:pPr>
        <w:snapToGrid w:val="0"/>
        <w:spacing w:line="580" w:lineRule="exact"/>
        <w:ind w:firstLine="174" w:firstLineChars="83"/>
        <w:rPr>
          <w:rFonts w:hint="eastAsia" w:ascii="方正仿宋_GBK" w:hAnsi="宋体" w:eastAsia="方正仿宋_GBK" w:cs="宋体"/>
          <w:color w:val="000000" w:themeColor="text1"/>
          <w:szCs w:val="21"/>
        </w:rPr>
      </w:pPr>
    </w:p>
    <w:p w14:paraId="1C504B50">
      <w:pPr>
        <w:snapToGrid w:val="0"/>
        <w:spacing w:line="580" w:lineRule="exact"/>
        <w:ind w:firstLine="174" w:firstLineChars="83"/>
        <w:rPr>
          <w:rFonts w:hint="eastAsia" w:ascii="方正仿宋_GBK" w:hAnsi="宋体" w:eastAsia="方正仿宋_GBK" w:cs="宋体"/>
          <w:color w:val="000000" w:themeColor="text1"/>
          <w:szCs w:val="21"/>
        </w:rPr>
      </w:pPr>
    </w:p>
    <w:p w14:paraId="2394205B">
      <w:pPr>
        <w:snapToGrid w:val="0"/>
        <w:spacing w:line="580" w:lineRule="exact"/>
        <w:ind w:firstLine="174" w:firstLineChars="83"/>
        <w:rPr>
          <w:rFonts w:hint="eastAsia" w:ascii="方正仿宋_GBK" w:hAnsi="宋体" w:eastAsia="方正仿宋_GBK" w:cs="宋体"/>
          <w:color w:val="000000" w:themeColor="text1"/>
          <w:szCs w:val="21"/>
        </w:rPr>
      </w:pPr>
    </w:p>
    <w:p w14:paraId="21E0D1CF">
      <w:pPr>
        <w:snapToGrid w:val="0"/>
        <w:spacing w:line="580" w:lineRule="exact"/>
        <w:ind w:firstLine="174" w:firstLineChars="83"/>
        <w:rPr>
          <w:rFonts w:hint="eastAsia" w:ascii="方正仿宋_GBK" w:hAnsi="宋体" w:eastAsia="方正仿宋_GBK" w:cs="宋体"/>
          <w:color w:val="000000" w:themeColor="text1"/>
          <w:szCs w:val="21"/>
        </w:rPr>
      </w:pPr>
    </w:p>
    <w:p w14:paraId="36505909">
      <w:pPr>
        <w:snapToGrid w:val="0"/>
        <w:spacing w:line="580" w:lineRule="exact"/>
        <w:ind w:firstLine="174" w:firstLineChars="83"/>
        <w:rPr>
          <w:rFonts w:hint="eastAsia" w:ascii="方正仿宋_GBK" w:hAnsi="宋体" w:eastAsia="方正仿宋_GBK" w:cs="宋体"/>
          <w:color w:val="000000" w:themeColor="text1"/>
          <w:szCs w:val="21"/>
        </w:rPr>
      </w:pPr>
    </w:p>
    <w:p w14:paraId="156462B1">
      <w:pPr>
        <w:snapToGrid w:val="0"/>
        <w:spacing w:line="580" w:lineRule="exact"/>
        <w:ind w:firstLine="174" w:firstLineChars="83"/>
        <w:rPr>
          <w:rFonts w:hint="eastAsia" w:ascii="方正仿宋_GBK" w:hAnsi="宋体" w:eastAsia="方正仿宋_GBK" w:cs="宋体"/>
          <w:color w:val="000000" w:themeColor="text1"/>
          <w:szCs w:val="21"/>
        </w:rPr>
      </w:pPr>
    </w:p>
    <w:p w14:paraId="21219814">
      <w:pPr>
        <w:snapToGrid w:val="0"/>
        <w:spacing w:line="580" w:lineRule="exact"/>
        <w:ind w:firstLine="174" w:firstLineChars="83"/>
        <w:rPr>
          <w:rFonts w:hint="eastAsia" w:ascii="方正仿宋_GBK" w:hAnsi="宋体" w:eastAsia="方正仿宋_GBK" w:cs="宋体"/>
          <w:color w:val="000000" w:themeColor="text1"/>
          <w:szCs w:val="21"/>
        </w:rPr>
      </w:pPr>
    </w:p>
    <w:p w14:paraId="41E95981">
      <w:pPr>
        <w:snapToGrid w:val="0"/>
        <w:spacing w:line="580" w:lineRule="exact"/>
        <w:ind w:firstLine="174" w:firstLineChars="83"/>
        <w:rPr>
          <w:rFonts w:hint="eastAsia" w:ascii="方正仿宋_GBK" w:hAnsi="宋体" w:eastAsia="方正仿宋_GBK" w:cs="宋体"/>
          <w:color w:val="000000" w:themeColor="text1"/>
          <w:szCs w:val="21"/>
        </w:rPr>
      </w:pPr>
    </w:p>
    <w:p w14:paraId="37C30CA4">
      <w:pPr>
        <w:snapToGrid w:val="0"/>
        <w:spacing w:line="580" w:lineRule="exact"/>
        <w:ind w:firstLine="174" w:firstLineChars="83"/>
        <w:rPr>
          <w:rFonts w:hint="eastAsia" w:ascii="方正仿宋_GBK" w:hAnsi="宋体" w:eastAsia="方正仿宋_GBK" w:cs="宋体"/>
          <w:color w:val="000000" w:themeColor="text1"/>
          <w:szCs w:val="21"/>
        </w:rPr>
      </w:pPr>
    </w:p>
    <w:p w14:paraId="2A85760E">
      <w:pPr>
        <w:snapToGrid w:val="0"/>
        <w:spacing w:line="580" w:lineRule="exact"/>
        <w:ind w:firstLine="174" w:firstLineChars="83"/>
        <w:rPr>
          <w:rFonts w:hint="eastAsia" w:ascii="方正仿宋_GBK" w:hAnsi="宋体" w:eastAsia="方正仿宋_GBK" w:cs="宋体"/>
          <w:color w:val="000000" w:themeColor="text1"/>
          <w:szCs w:val="21"/>
        </w:rPr>
      </w:pPr>
    </w:p>
    <w:p w14:paraId="76C78BF1">
      <w:pPr>
        <w:snapToGrid w:val="0"/>
        <w:spacing w:line="580" w:lineRule="exact"/>
        <w:ind w:firstLine="174" w:firstLineChars="83"/>
        <w:rPr>
          <w:rFonts w:hint="eastAsia" w:ascii="方正仿宋_GBK" w:hAnsi="宋体" w:eastAsia="方正仿宋_GBK" w:cs="宋体"/>
          <w:color w:val="000000" w:themeColor="text1"/>
          <w:szCs w:val="21"/>
        </w:rPr>
      </w:pPr>
    </w:p>
    <w:p w14:paraId="142168F4">
      <w:pPr>
        <w:snapToGrid w:val="0"/>
        <w:spacing w:line="580" w:lineRule="exact"/>
        <w:ind w:firstLine="174" w:firstLineChars="83"/>
        <w:rPr>
          <w:rFonts w:hint="eastAsia" w:ascii="方正仿宋_GBK" w:hAnsi="宋体" w:eastAsia="方正仿宋_GBK" w:cs="宋体"/>
          <w:color w:val="000000" w:themeColor="text1"/>
          <w:szCs w:val="21"/>
        </w:rPr>
      </w:pPr>
    </w:p>
    <w:p w14:paraId="2ED04E6B">
      <w:pPr>
        <w:snapToGrid w:val="0"/>
        <w:spacing w:line="580" w:lineRule="exact"/>
        <w:ind w:firstLine="174" w:firstLineChars="83"/>
        <w:rPr>
          <w:rFonts w:hint="eastAsia" w:ascii="方正仿宋_GBK" w:hAnsi="宋体" w:eastAsia="方正仿宋_GBK" w:cs="宋体"/>
          <w:color w:val="000000" w:themeColor="text1"/>
          <w:szCs w:val="21"/>
        </w:rPr>
      </w:pPr>
    </w:p>
    <w:p w14:paraId="69DFEF61">
      <w:pPr>
        <w:snapToGrid w:val="0"/>
        <w:spacing w:line="580" w:lineRule="exact"/>
        <w:ind w:firstLine="174" w:firstLineChars="83"/>
        <w:rPr>
          <w:rFonts w:hint="eastAsia" w:ascii="方正仿宋_GBK" w:hAnsi="宋体" w:eastAsia="方正仿宋_GBK" w:cs="宋体"/>
          <w:color w:val="000000" w:themeColor="text1"/>
          <w:szCs w:val="21"/>
        </w:rPr>
      </w:pPr>
    </w:p>
    <w:p w14:paraId="694ED824">
      <w:pPr>
        <w:snapToGrid w:val="0"/>
        <w:spacing w:line="580" w:lineRule="exact"/>
        <w:ind w:firstLine="174" w:firstLineChars="83"/>
        <w:rPr>
          <w:rFonts w:hint="eastAsia" w:ascii="方正仿宋_GBK" w:hAnsi="宋体" w:eastAsia="方正仿宋_GBK" w:cs="宋体"/>
          <w:color w:val="000000" w:themeColor="text1"/>
          <w:szCs w:val="21"/>
        </w:rPr>
      </w:pPr>
    </w:p>
    <w:p w14:paraId="5F7C8BC1">
      <w:pPr>
        <w:snapToGrid w:val="0"/>
        <w:spacing w:line="580" w:lineRule="exact"/>
        <w:ind w:firstLine="174" w:firstLineChars="83"/>
        <w:rPr>
          <w:rFonts w:hint="eastAsia" w:ascii="方正仿宋_GBK" w:hAnsi="宋体" w:eastAsia="方正仿宋_GBK" w:cs="宋体"/>
          <w:color w:val="000000" w:themeColor="text1"/>
          <w:szCs w:val="21"/>
        </w:rPr>
      </w:pPr>
    </w:p>
    <w:p w14:paraId="2CDBD01A">
      <w:pPr>
        <w:snapToGrid w:val="0"/>
        <w:spacing w:line="580" w:lineRule="exact"/>
        <w:ind w:firstLine="174" w:firstLineChars="83"/>
        <w:rPr>
          <w:rFonts w:hint="eastAsia" w:ascii="方正仿宋_GBK" w:hAnsi="宋体" w:eastAsia="方正仿宋_GBK" w:cs="宋体"/>
          <w:color w:val="000000" w:themeColor="text1"/>
          <w:szCs w:val="21"/>
        </w:rPr>
      </w:pPr>
    </w:p>
    <w:p w14:paraId="46E67014">
      <w:pPr>
        <w:snapToGrid w:val="0"/>
        <w:spacing w:line="580" w:lineRule="exact"/>
        <w:ind w:firstLine="174" w:firstLineChars="83"/>
        <w:rPr>
          <w:rFonts w:hint="eastAsia" w:ascii="方正仿宋_GBK" w:hAnsi="宋体" w:eastAsia="方正仿宋_GBK" w:cs="宋体"/>
          <w:color w:val="000000" w:themeColor="text1"/>
          <w:szCs w:val="21"/>
        </w:rPr>
      </w:pPr>
    </w:p>
    <w:p w14:paraId="6014B837">
      <w:pPr>
        <w:snapToGrid w:val="0"/>
        <w:spacing w:line="580" w:lineRule="exact"/>
        <w:ind w:firstLine="174" w:firstLineChars="83"/>
        <w:rPr>
          <w:rFonts w:hint="eastAsia"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56515</wp:posOffset>
            </wp:positionH>
            <wp:positionV relativeFrom="paragraph">
              <wp:posOffset>57785</wp:posOffset>
            </wp:positionV>
            <wp:extent cx="5762625" cy="7239000"/>
            <wp:effectExtent l="19050" t="0" r="9525" b="0"/>
            <wp:wrapNone/>
            <wp:docPr id="3" name="图片 2" descr="D:\我的文档\Documents\Tencent Files\1134760804\Image\C2C\4CS4A~)TEYRG`UKC_IW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我的文档\Documents\Tencent Files\1134760804\Image\C2C\4CS4A~)TEYRG`UKC_IWU{`B.png"/>
                    <pic:cNvPicPr>
                      <a:picLocks noChangeAspect="1" noChangeArrowheads="1"/>
                    </pic:cNvPicPr>
                  </pic:nvPicPr>
                  <pic:blipFill>
                    <a:blip r:embed="rId6"/>
                    <a:srcRect/>
                    <a:stretch>
                      <a:fillRect/>
                    </a:stretch>
                  </pic:blipFill>
                  <pic:spPr>
                    <a:xfrm>
                      <a:off x="0" y="0"/>
                      <a:ext cx="5762625" cy="7239000"/>
                    </a:xfrm>
                    <a:prstGeom prst="rect">
                      <a:avLst/>
                    </a:prstGeom>
                    <a:noFill/>
                    <a:ln w="9525">
                      <a:noFill/>
                      <a:miter lim="800000"/>
                      <a:headEnd/>
                      <a:tailEnd/>
                    </a:ln>
                  </pic:spPr>
                </pic:pic>
              </a:graphicData>
            </a:graphic>
          </wp:anchor>
        </w:drawing>
      </w:r>
    </w:p>
    <w:p w14:paraId="5E319986">
      <w:pPr>
        <w:snapToGrid w:val="0"/>
        <w:spacing w:line="580" w:lineRule="exact"/>
        <w:ind w:firstLine="174" w:firstLineChars="83"/>
        <w:rPr>
          <w:rFonts w:hint="eastAsia" w:ascii="方正仿宋_GBK" w:hAnsi="宋体" w:eastAsia="方正仿宋_GBK" w:cs="宋体"/>
          <w:color w:val="000000" w:themeColor="text1"/>
          <w:szCs w:val="21"/>
        </w:rPr>
      </w:pPr>
    </w:p>
    <w:p w14:paraId="1E21B335">
      <w:pPr>
        <w:snapToGrid w:val="0"/>
        <w:spacing w:line="580" w:lineRule="exact"/>
        <w:ind w:firstLine="174" w:firstLineChars="83"/>
        <w:rPr>
          <w:rFonts w:hint="eastAsia" w:ascii="方正仿宋_GBK" w:hAnsi="宋体" w:eastAsia="方正仿宋_GBK" w:cs="宋体"/>
          <w:color w:val="000000" w:themeColor="text1"/>
          <w:szCs w:val="21"/>
        </w:rPr>
      </w:pPr>
    </w:p>
    <w:p w14:paraId="5FD8E9DE">
      <w:pPr>
        <w:snapToGrid w:val="0"/>
        <w:spacing w:line="580" w:lineRule="exact"/>
        <w:ind w:firstLine="174" w:firstLineChars="83"/>
        <w:rPr>
          <w:rFonts w:hint="eastAsia" w:ascii="方正仿宋_GBK" w:hAnsi="宋体" w:eastAsia="方正仿宋_GBK" w:cs="宋体"/>
          <w:color w:val="000000" w:themeColor="text1"/>
          <w:szCs w:val="21"/>
        </w:rPr>
      </w:pPr>
    </w:p>
    <w:p w14:paraId="00545BBF">
      <w:pPr>
        <w:snapToGrid w:val="0"/>
        <w:spacing w:line="580" w:lineRule="exact"/>
        <w:ind w:firstLine="174" w:firstLineChars="83"/>
        <w:rPr>
          <w:rFonts w:hint="eastAsia" w:ascii="方正仿宋_GBK" w:hAnsi="宋体" w:eastAsia="方正仿宋_GBK" w:cs="宋体"/>
          <w:color w:val="000000" w:themeColor="text1"/>
          <w:szCs w:val="21"/>
        </w:rPr>
      </w:pPr>
    </w:p>
    <w:p w14:paraId="02FEE7F6">
      <w:pPr>
        <w:snapToGrid w:val="0"/>
        <w:spacing w:line="580" w:lineRule="exact"/>
        <w:ind w:firstLine="174" w:firstLineChars="83"/>
        <w:rPr>
          <w:rFonts w:hint="eastAsia" w:ascii="方正仿宋_GBK" w:hAnsi="宋体" w:eastAsia="方正仿宋_GBK" w:cs="宋体"/>
          <w:color w:val="000000" w:themeColor="text1"/>
          <w:szCs w:val="21"/>
        </w:rPr>
      </w:pPr>
    </w:p>
    <w:p w14:paraId="1247615D">
      <w:pPr>
        <w:snapToGrid w:val="0"/>
        <w:spacing w:line="580" w:lineRule="exact"/>
        <w:ind w:firstLine="174" w:firstLineChars="83"/>
        <w:rPr>
          <w:rFonts w:hint="eastAsia" w:ascii="方正仿宋_GBK" w:hAnsi="宋体" w:eastAsia="方正仿宋_GBK" w:cs="宋体"/>
          <w:color w:val="000000" w:themeColor="text1"/>
          <w:szCs w:val="21"/>
        </w:rPr>
      </w:pPr>
    </w:p>
    <w:p w14:paraId="0C6C0E25">
      <w:pPr>
        <w:snapToGrid w:val="0"/>
        <w:spacing w:line="580" w:lineRule="exact"/>
        <w:ind w:firstLine="174" w:firstLineChars="83"/>
        <w:rPr>
          <w:rFonts w:hint="eastAsia" w:ascii="方正仿宋_GBK" w:hAnsi="宋体" w:eastAsia="方正仿宋_GBK" w:cs="宋体"/>
          <w:color w:val="000000" w:themeColor="text1"/>
          <w:szCs w:val="21"/>
        </w:rPr>
      </w:pPr>
    </w:p>
    <w:p w14:paraId="6E9A4B2A">
      <w:pPr>
        <w:snapToGrid w:val="0"/>
        <w:spacing w:line="580" w:lineRule="exact"/>
        <w:ind w:firstLine="174" w:firstLineChars="83"/>
        <w:rPr>
          <w:rFonts w:hint="eastAsia" w:ascii="方正仿宋_GBK" w:hAnsi="宋体" w:eastAsia="方正仿宋_GBK" w:cs="宋体"/>
          <w:color w:val="000000" w:themeColor="text1"/>
          <w:szCs w:val="21"/>
        </w:rPr>
      </w:pPr>
    </w:p>
    <w:p w14:paraId="73C5F064">
      <w:pPr>
        <w:snapToGrid w:val="0"/>
        <w:spacing w:line="580" w:lineRule="exact"/>
        <w:ind w:firstLine="174" w:firstLineChars="83"/>
        <w:rPr>
          <w:rFonts w:hint="eastAsia" w:ascii="方正仿宋_GBK" w:hAnsi="宋体" w:eastAsia="方正仿宋_GBK" w:cs="宋体"/>
          <w:color w:val="000000" w:themeColor="text1"/>
          <w:szCs w:val="21"/>
        </w:rPr>
      </w:pPr>
    </w:p>
    <w:p w14:paraId="026E5E3C">
      <w:pPr>
        <w:snapToGrid w:val="0"/>
        <w:spacing w:line="580" w:lineRule="exact"/>
        <w:ind w:firstLine="174" w:firstLineChars="83"/>
        <w:rPr>
          <w:rFonts w:hint="eastAsia" w:ascii="方正仿宋_GBK" w:hAnsi="宋体" w:eastAsia="方正仿宋_GBK" w:cs="宋体"/>
          <w:color w:val="000000" w:themeColor="text1"/>
          <w:szCs w:val="21"/>
        </w:rPr>
      </w:pPr>
    </w:p>
    <w:p w14:paraId="3703C78D">
      <w:pPr>
        <w:snapToGrid w:val="0"/>
        <w:spacing w:line="580" w:lineRule="exact"/>
        <w:ind w:firstLine="174" w:firstLineChars="83"/>
        <w:rPr>
          <w:rFonts w:hint="eastAsia" w:ascii="方正仿宋_GBK" w:hAnsi="宋体" w:eastAsia="方正仿宋_GBK" w:cs="宋体"/>
          <w:color w:val="000000" w:themeColor="text1"/>
          <w:szCs w:val="21"/>
        </w:rPr>
      </w:pPr>
    </w:p>
    <w:p w14:paraId="27070663">
      <w:pPr>
        <w:snapToGrid w:val="0"/>
        <w:spacing w:line="580" w:lineRule="exact"/>
        <w:ind w:firstLine="174" w:firstLineChars="83"/>
        <w:rPr>
          <w:rFonts w:hint="eastAsia" w:ascii="方正仿宋_GBK" w:hAnsi="宋体" w:eastAsia="方正仿宋_GBK" w:cs="宋体"/>
          <w:color w:val="000000" w:themeColor="text1"/>
          <w:szCs w:val="21"/>
        </w:rPr>
      </w:pPr>
    </w:p>
    <w:p w14:paraId="50298B6D">
      <w:pPr>
        <w:snapToGrid w:val="0"/>
        <w:spacing w:line="580" w:lineRule="exact"/>
        <w:ind w:firstLine="174" w:firstLineChars="83"/>
        <w:rPr>
          <w:rFonts w:hint="eastAsia" w:ascii="方正仿宋_GBK" w:hAnsi="宋体" w:eastAsia="方正仿宋_GBK" w:cs="宋体"/>
          <w:color w:val="000000" w:themeColor="text1"/>
          <w:szCs w:val="21"/>
        </w:rPr>
      </w:pPr>
    </w:p>
    <w:p w14:paraId="5D4F5496">
      <w:pPr>
        <w:snapToGrid w:val="0"/>
        <w:spacing w:line="580" w:lineRule="exact"/>
        <w:ind w:firstLine="174" w:firstLineChars="83"/>
        <w:rPr>
          <w:rFonts w:hint="eastAsia" w:ascii="方正仿宋_GBK" w:hAnsi="宋体" w:eastAsia="方正仿宋_GBK" w:cs="宋体"/>
          <w:color w:val="000000" w:themeColor="text1"/>
          <w:szCs w:val="21"/>
        </w:rPr>
      </w:pPr>
    </w:p>
    <w:p w14:paraId="2756A8F0">
      <w:pPr>
        <w:snapToGrid w:val="0"/>
        <w:spacing w:line="580" w:lineRule="exact"/>
        <w:ind w:firstLine="174" w:firstLineChars="83"/>
        <w:rPr>
          <w:rFonts w:hint="eastAsia" w:ascii="方正仿宋_GBK" w:hAnsi="宋体" w:eastAsia="方正仿宋_GBK" w:cs="宋体"/>
          <w:color w:val="000000" w:themeColor="text1"/>
          <w:szCs w:val="21"/>
        </w:rPr>
      </w:pPr>
    </w:p>
    <w:p w14:paraId="183C55EB">
      <w:pPr>
        <w:snapToGrid w:val="0"/>
        <w:spacing w:line="580" w:lineRule="exact"/>
        <w:ind w:firstLine="174" w:firstLineChars="83"/>
        <w:rPr>
          <w:rFonts w:hint="eastAsia" w:ascii="方正仿宋_GBK" w:hAnsi="宋体" w:eastAsia="方正仿宋_GBK" w:cs="宋体"/>
          <w:color w:val="000000" w:themeColor="text1"/>
          <w:szCs w:val="21"/>
        </w:rPr>
      </w:pPr>
    </w:p>
    <w:p w14:paraId="1C749F06">
      <w:pPr>
        <w:snapToGrid w:val="0"/>
        <w:spacing w:line="580" w:lineRule="exact"/>
        <w:ind w:firstLine="174" w:firstLineChars="83"/>
        <w:rPr>
          <w:rFonts w:hint="eastAsia" w:ascii="方正仿宋_GBK" w:hAnsi="宋体" w:eastAsia="方正仿宋_GBK" w:cs="宋体"/>
          <w:color w:val="000000" w:themeColor="text1"/>
          <w:szCs w:val="21"/>
        </w:rPr>
      </w:pPr>
    </w:p>
    <w:p w14:paraId="66AAD4CC">
      <w:pPr>
        <w:snapToGrid w:val="0"/>
        <w:spacing w:line="580" w:lineRule="exact"/>
        <w:ind w:firstLine="174" w:firstLineChars="83"/>
        <w:rPr>
          <w:rFonts w:hint="eastAsia" w:ascii="方正仿宋_GBK" w:hAnsi="宋体" w:eastAsia="方正仿宋_GBK" w:cs="宋体"/>
          <w:color w:val="000000" w:themeColor="text1"/>
          <w:szCs w:val="21"/>
        </w:rPr>
      </w:pPr>
    </w:p>
    <w:p w14:paraId="276AD7C2">
      <w:pPr>
        <w:snapToGrid w:val="0"/>
        <w:spacing w:line="580" w:lineRule="exact"/>
        <w:ind w:firstLine="174" w:firstLineChars="83"/>
        <w:rPr>
          <w:rFonts w:hint="eastAsia" w:ascii="方正仿宋_GBK" w:hAnsi="宋体" w:eastAsia="方正仿宋_GBK" w:cs="宋体"/>
          <w:color w:val="000000" w:themeColor="text1"/>
          <w:szCs w:val="21"/>
        </w:rPr>
      </w:pPr>
    </w:p>
    <w:p w14:paraId="6C6C31E0">
      <w:pPr>
        <w:snapToGrid w:val="0"/>
        <w:spacing w:line="580" w:lineRule="exact"/>
        <w:ind w:firstLine="174" w:firstLineChars="83"/>
        <w:rPr>
          <w:rFonts w:hint="eastAsia" w:ascii="方正仿宋_GBK" w:hAnsi="宋体" w:eastAsia="方正仿宋_GBK" w:cs="宋体"/>
          <w:color w:val="000000" w:themeColor="text1"/>
          <w:szCs w:val="21"/>
        </w:rPr>
      </w:pPr>
    </w:p>
    <w:p w14:paraId="3818EFA8">
      <w:pPr>
        <w:snapToGrid w:val="0"/>
        <w:spacing w:line="580" w:lineRule="exact"/>
        <w:ind w:firstLine="174" w:firstLineChars="83"/>
        <w:rPr>
          <w:rFonts w:hint="eastAsia"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132715</wp:posOffset>
            </wp:positionH>
            <wp:positionV relativeFrom="paragraph">
              <wp:posOffset>254635</wp:posOffset>
            </wp:positionV>
            <wp:extent cx="5762625" cy="7524750"/>
            <wp:effectExtent l="19050" t="0" r="9525" b="0"/>
            <wp:wrapNone/>
            <wp:docPr id="6" name="图片 6" descr="D:\我的文档\Documents\Tencent Files\1134760804\Image\C2C\8]2]2Z$518OM4}CU7QZU}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我的文档\Documents\Tencent Files\1134760804\Image\C2C\8]2]2Z$518OM4}CU7QZU}6O.png"/>
                    <pic:cNvPicPr>
                      <a:picLocks noChangeAspect="1" noChangeArrowheads="1"/>
                    </pic:cNvPicPr>
                  </pic:nvPicPr>
                  <pic:blipFill>
                    <a:blip r:embed="rId7"/>
                    <a:srcRect/>
                    <a:stretch>
                      <a:fillRect/>
                    </a:stretch>
                  </pic:blipFill>
                  <pic:spPr>
                    <a:xfrm>
                      <a:off x="0" y="0"/>
                      <a:ext cx="5762625" cy="7524750"/>
                    </a:xfrm>
                    <a:prstGeom prst="rect">
                      <a:avLst/>
                    </a:prstGeom>
                    <a:noFill/>
                    <a:ln w="9525">
                      <a:noFill/>
                      <a:miter lim="800000"/>
                      <a:headEnd/>
                      <a:tailEnd/>
                    </a:ln>
                  </pic:spPr>
                </pic:pic>
              </a:graphicData>
            </a:graphic>
          </wp:anchor>
        </w:drawing>
      </w:r>
    </w:p>
    <w:p w14:paraId="7A528B62">
      <w:pPr>
        <w:snapToGrid w:val="0"/>
        <w:spacing w:line="580" w:lineRule="exact"/>
        <w:ind w:firstLine="174" w:firstLineChars="83"/>
        <w:rPr>
          <w:rFonts w:hint="eastAsia" w:ascii="方正仿宋_GBK" w:hAnsi="宋体" w:eastAsia="方正仿宋_GBK" w:cs="宋体"/>
          <w:color w:val="000000" w:themeColor="text1"/>
          <w:szCs w:val="21"/>
        </w:rPr>
      </w:pPr>
    </w:p>
    <w:p w14:paraId="30515AD2">
      <w:pPr>
        <w:snapToGrid w:val="0"/>
        <w:spacing w:line="580" w:lineRule="exact"/>
        <w:ind w:firstLine="174" w:firstLineChars="83"/>
        <w:rPr>
          <w:rFonts w:hint="eastAsia" w:ascii="方正仿宋_GBK" w:hAnsi="宋体" w:eastAsia="方正仿宋_GBK" w:cs="宋体"/>
          <w:color w:val="000000" w:themeColor="text1"/>
          <w:szCs w:val="21"/>
        </w:rPr>
      </w:pPr>
    </w:p>
    <w:p w14:paraId="285A8E63">
      <w:pPr>
        <w:snapToGrid w:val="0"/>
        <w:spacing w:line="580" w:lineRule="exact"/>
        <w:ind w:firstLine="174" w:firstLineChars="83"/>
        <w:rPr>
          <w:rFonts w:hint="eastAsia" w:ascii="方正仿宋_GBK" w:hAnsi="宋体" w:eastAsia="方正仿宋_GBK" w:cs="宋体"/>
          <w:color w:val="000000" w:themeColor="text1"/>
          <w:szCs w:val="21"/>
        </w:rPr>
      </w:pPr>
    </w:p>
    <w:p w14:paraId="5F8A1CDF">
      <w:pPr>
        <w:snapToGrid w:val="0"/>
        <w:spacing w:line="580" w:lineRule="exact"/>
        <w:ind w:firstLine="174" w:firstLineChars="83"/>
        <w:rPr>
          <w:rFonts w:hint="eastAsia" w:ascii="方正仿宋_GBK" w:hAnsi="宋体" w:eastAsia="方正仿宋_GBK" w:cs="宋体"/>
          <w:color w:val="000000" w:themeColor="text1"/>
          <w:szCs w:val="21"/>
        </w:rPr>
      </w:pPr>
    </w:p>
    <w:p w14:paraId="13FF981C">
      <w:pPr>
        <w:snapToGrid w:val="0"/>
        <w:spacing w:line="580" w:lineRule="exact"/>
        <w:ind w:firstLine="174" w:firstLineChars="83"/>
        <w:rPr>
          <w:rFonts w:hint="eastAsia" w:ascii="方正仿宋_GBK" w:hAnsi="宋体" w:eastAsia="方正仿宋_GBK" w:cs="宋体"/>
          <w:color w:val="000000" w:themeColor="text1"/>
          <w:szCs w:val="21"/>
        </w:rPr>
      </w:pPr>
    </w:p>
    <w:p w14:paraId="7847F078">
      <w:pPr>
        <w:snapToGrid w:val="0"/>
        <w:spacing w:line="580" w:lineRule="exact"/>
        <w:ind w:firstLine="174" w:firstLineChars="83"/>
        <w:rPr>
          <w:rFonts w:hint="eastAsia" w:ascii="方正仿宋_GBK" w:hAnsi="宋体" w:eastAsia="方正仿宋_GBK" w:cs="宋体"/>
          <w:color w:val="000000" w:themeColor="text1"/>
          <w:szCs w:val="21"/>
        </w:rPr>
      </w:pPr>
    </w:p>
    <w:p w14:paraId="10A1FC71">
      <w:pPr>
        <w:snapToGrid w:val="0"/>
        <w:spacing w:line="580" w:lineRule="exact"/>
        <w:ind w:firstLine="174" w:firstLineChars="83"/>
        <w:rPr>
          <w:rFonts w:hint="eastAsia" w:ascii="方正仿宋_GBK" w:hAnsi="宋体" w:eastAsia="方正仿宋_GBK" w:cs="宋体"/>
          <w:color w:val="000000" w:themeColor="text1"/>
          <w:szCs w:val="21"/>
        </w:rPr>
      </w:pPr>
    </w:p>
    <w:p w14:paraId="5D283CB8">
      <w:pPr>
        <w:snapToGrid w:val="0"/>
        <w:spacing w:line="580" w:lineRule="exact"/>
        <w:ind w:firstLine="174" w:firstLineChars="83"/>
        <w:rPr>
          <w:rFonts w:hint="eastAsia" w:ascii="方正仿宋_GBK" w:hAnsi="宋体" w:eastAsia="方正仿宋_GBK" w:cs="宋体"/>
          <w:color w:val="000000" w:themeColor="text1"/>
          <w:szCs w:val="21"/>
        </w:rPr>
      </w:pPr>
    </w:p>
    <w:p w14:paraId="50BAE635">
      <w:pPr>
        <w:snapToGrid w:val="0"/>
        <w:spacing w:line="580" w:lineRule="exact"/>
        <w:ind w:firstLine="174" w:firstLineChars="83"/>
        <w:rPr>
          <w:rFonts w:hint="eastAsia" w:ascii="方正仿宋_GBK" w:hAnsi="宋体" w:eastAsia="方正仿宋_GBK" w:cs="宋体"/>
          <w:color w:val="000000" w:themeColor="text1"/>
          <w:szCs w:val="21"/>
        </w:rPr>
      </w:pPr>
    </w:p>
    <w:p w14:paraId="3E8A3561">
      <w:pPr>
        <w:snapToGrid w:val="0"/>
        <w:spacing w:line="580" w:lineRule="exact"/>
        <w:ind w:firstLine="174" w:firstLineChars="83"/>
        <w:rPr>
          <w:rFonts w:hint="eastAsia" w:ascii="方正仿宋_GBK" w:hAnsi="宋体" w:eastAsia="方正仿宋_GBK" w:cs="宋体"/>
          <w:color w:val="000000" w:themeColor="text1"/>
          <w:szCs w:val="21"/>
        </w:rPr>
      </w:pPr>
    </w:p>
    <w:p w14:paraId="5B4CB13B">
      <w:pPr>
        <w:snapToGrid w:val="0"/>
        <w:spacing w:line="580" w:lineRule="exact"/>
        <w:ind w:firstLine="174" w:firstLineChars="83"/>
        <w:rPr>
          <w:rFonts w:hint="eastAsia" w:ascii="方正仿宋_GBK" w:hAnsi="宋体" w:eastAsia="方正仿宋_GBK" w:cs="宋体"/>
          <w:color w:val="000000" w:themeColor="text1"/>
          <w:szCs w:val="21"/>
        </w:rPr>
      </w:pPr>
    </w:p>
    <w:p w14:paraId="295CA3E4">
      <w:pPr>
        <w:snapToGrid w:val="0"/>
        <w:spacing w:line="580" w:lineRule="exact"/>
        <w:ind w:firstLine="174" w:firstLineChars="83"/>
        <w:rPr>
          <w:rFonts w:hint="eastAsia" w:ascii="方正仿宋_GBK" w:hAnsi="宋体" w:eastAsia="方正仿宋_GBK" w:cs="宋体"/>
          <w:color w:val="000000" w:themeColor="text1"/>
          <w:szCs w:val="21"/>
        </w:rPr>
      </w:pPr>
    </w:p>
    <w:p w14:paraId="2B781DC9">
      <w:pPr>
        <w:snapToGrid w:val="0"/>
        <w:spacing w:line="580" w:lineRule="exact"/>
        <w:ind w:firstLine="174" w:firstLineChars="83"/>
        <w:rPr>
          <w:rFonts w:hint="eastAsia" w:ascii="方正仿宋_GBK" w:hAnsi="宋体" w:eastAsia="方正仿宋_GBK" w:cs="宋体"/>
          <w:color w:val="000000" w:themeColor="text1"/>
          <w:szCs w:val="21"/>
        </w:rPr>
      </w:pPr>
    </w:p>
    <w:p w14:paraId="62DE7F49">
      <w:pPr>
        <w:snapToGrid w:val="0"/>
        <w:spacing w:line="580" w:lineRule="exact"/>
        <w:ind w:firstLine="174" w:firstLineChars="83"/>
        <w:rPr>
          <w:rFonts w:hint="eastAsia" w:ascii="方正仿宋_GBK" w:hAnsi="宋体" w:eastAsia="方正仿宋_GBK" w:cs="宋体"/>
          <w:color w:val="000000" w:themeColor="text1"/>
          <w:szCs w:val="21"/>
        </w:rPr>
      </w:pPr>
    </w:p>
    <w:p w14:paraId="15F5F2BE">
      <w:pPr>
        <w:snapToGrid w:val="0"/>
        <w:spacing w:line="580" w:lineRule="exact"/>
        <w:ind w:firstLine="174" w:firstLineChars="83"/>
        <w:rPr>
          <w:rFonts w:hint="eastAsia" w:ascii="方正仿宋_GBK" w:hAnsi="宋体" w:eastAsia="方正仿宋_GBK" w:cs="宋体"/>
          <w:color w:val="000000" w:themeColor="text1"/>
          <w:szCs w:val="21"/>
        </w:rPr>
      </w:pPr>
    </w:p>
    <w:p w14:paraId="0E404AA8">
      <w:pPr>
        <w:snapToGrid w:val="0"/>
        <w:spacing w:line="580" w:lineRule="exact"/>
        <w:ind w:firstLine="174" w:firstLineChars="83"/>
        <w:rPr>
          <w:rFonts w:hint="eastAsia" w:ascii="方正仿宋_GBK" w:hAnsi="宋体" w:eastAsia="方正仿宋_GBK" w:cs="宋体"/>
          <w:color w:val="000000" w:themeColor="text1"/>
          <w:szCs w:val="21"/>
        </w:rPr>
      </w:pPr>
    </w:p>
    <w:p w14:paraId="73504683">
      <w:pPr>
        <w:snapToGrid w:val="0"/>
        <w:spacing w:line="580" w:lineRule="exact"/>
        <w:ind w:firstLine="174" w:firstLineChars="83"/>
        <w:rPr>
          <w:rFonts w:hint="eastAsia" w:ascii="方正仿宋_GBK" w:hAnsi="宋体" w:eastAsia="方正仿宋_GBK" w:cs="宋体"/>
          <w:color w:val="000000" w:themeColor="text1"/>
          <w:szCs w:val="21"/>
        </w:rPr>
      </w:pPr>
    </w:p>
    <w:p w14:paraId="43CC6D38">
      <w:pPr>
        <w:snapToGrid w:val="0"/>
        <w:spacing w:line="580" w:lineRule="exact"/>
        <w:ind w:firstLine="174" w:firstLineChars="83"/>
        <w:rPr>
          <w:rFonts w:hint="eastAsia" w:ascii="方正仿宋_GBK" w:hAnsi="宋体" w:eastAsia="方正仿宋_GBK" w:cs="宋体"/>
          <w:color w:val="000000" w:themeColor="text1"/>
          <w:szCs w:val="21"/>
        </w:rPr>
      </w:pPr>
    </w:p>
    <w:p w14:paraId="7C0655CB">
      <w:pPr>
        <w:snapToGrid w:val="0"/>
        <w:spacing w:line="580" w:lineRule="exact"/>
        <w:ind w:firstLine="174" w:firstLineChars="83"/>
        <w:rPr>
          <w:rFonts w:hint="eastAsia" w:ascii="方正仿宋_GBK" w:hAnsi="宋体" w:eastAsia="方正仿宋_GBK" w:cs="宋体"/>
          <w:color w:val="000000" w:themeColor="text1"/>
          <w:szCs w:val="21"/>
        </w:rPr>
      </w:pPr>
    </w:p>
    <w:p w14:paraId="6ADE61AD">
      <w:pPr>
        <w:snapToGrid w:val="0"/>
        <w:spacing w:line="580" w:lineRule="exact"/>
        <w:ind w:firstLine="174" w:firstLineChars="83"/>
        <w:rPr>
          <w:rFonts w:hint="eastAsia" w:ascii="方正仿宋_GBK" w:hAnsi="宋体" w:eastAsia="方正仿宋_GBK" w:cs="宋体"/>
          <w:color w:val="000000" w:themeColor="text1"/>
          <w:szCs w:val="21"/>
        </w:rPr>
      </w:pPr>
    </w:p>
    <w:p w14:paraId="13B2ADB2">
      <w:pPr>
        <w:snapToGrid w:val="0"/>
        <w:spacing w:line="580" w:lineRule="exact"/>
        <w:ind w:firstLine="174" w:firstLineChars="83"/>
        <w:rPr>
          <w:rFonts w:hint="eastAsia" w:ascii="方正仿宋_GBK" w:hAnsi="宋体" w:eastAsia="方正仿宋_GBK" w:cs="宋体"/>
          <w:color w:val="000000" w:themeColor="text1"/>
          <w:szCs w:val="21"/>
        </w:rPr>
      </w:pPr>
    </w:p>
    <w:p w14:paraId="2E33BB9A">
      <w:pPr>
        <w:snapToGrid w:val="0"/>
        <w:spacing w:line="580" w:lineRule="exact"/>
        <w:ind w:firstLine="174" w:firstLineChars="83"/>
        <w:rPr>
          <w:rFonts w:hint="eastAsia"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-57785</wp:posOffset>
            </wp:positionH>
            <wp:positionV relativeFrom="paragraph">
              <wp:posOffset>16510</wp:posOffset>
            </wp:positionV>
            <wp:extent cx="5762625" cy="7677150"/>
            <wp:effectExtent l="19050" t="0" r="9525" b="0"/>
            <wp:wrapNone/>
            <wp:docPr id="9" name="图片 9" descr="D:\我的文档\Documents\Tencent Files\1134760804\Image\C2C\3}R)_94%@]WCGLEFL]`I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我的文档\Documents\Tencent Files\1134760804\Image\C2C\3}R)_94%@]WCGLEFL]`ICSI.png"/>
                    <pic:cNvPicPr>
                      <a:picLocks noChangeAspect="1" noChangeArrowheads="1"/>
                    </pic:cNvPicPr>
                  </pic:nvPicPr>
                  <pic:blipFill>
                    <a:blip r:embed="rId8"/>
                    <a:srcRect/>
                    <a:stretch>
                      <a:fillRect/>
                    </a:stretch>
                  </pic:blipFill>
                  <pic:spPr>
                    <a:xfrm>
                      <a:off x="0" y="0"/>
                      <a:ext cx="5762625" cy="7677150"/>
                    </a:xfrm>
                    <a:prstGeom prst="rect">
                      <a:avLst/>
                    </a:prstGeom>
                    <a:noFill/>
                    <a:ln w="9525">
                      <a:noFill/>
                      <a:miter lim="800000"/>
                      <a:headEnd/>
                      <a:tailEnd/>
                    </a:ln>
                  </pic:spPr>
                </pic:pic>
              </a:graphicData>
            </a:graphic>
          </wp:anchor>
        </w:drawing>
      </w:r>
    </w:p>
    <w:p w14:paraId="5F508481">
      <w:pPr>
        <w:snapToGrid w:val="0"/>
        <w:spacing w:line="580" w:lineRule="exact"/>
        <w:ind w:firstLine="174" w:firstLineChars="83"/>
        <w:rPr>
          <w:rFonts w:hint="eastAsia" w:ascii="方正仿宋_GBK" w:hAnsi="宋体" w:eastAsia="方正仿宋_GBK" w:cs="宋体"/>
          <w:color w:val="000000" w:themeColor="text1"/>
          <w:szCs w:val="21"/>
        </w:rPr>
      </w:pPr>
    </w:p>
    <w:p w14:paraId="682CB4A9">
      <w:pPr>
        <w:snapToGrid w:val="0"/>
        <w:spacing w:line="580" w:lineRule="exact"/>
        <w:ind w:firstLine="174" w:firstLineChars="83"/>
        <w:rPr>
          <w:rFonts w:hint="eastAsia" w:ascii="方正仿宋_GBK" w:hAnsi="宋体" w:eastAsia="方正仿宋_GBK" w:cs="宋体"/>
          <w:color w:val="000000" w:themeColor="text1"/>
          <w:szCs w:val="21"/>
        </w:rPr>
      </w:pPr>
    </w:p>
    <w:p w14:paraId="14864243">
      <w:pPr>
        <w:snapToGrid w:val="0"/>
        <w:spacing w:line="580" w:lineRule="exact"/>
        <w:ind w:firstLine="174" w:firstLineChars="83"/>
        <w:rPr>
          <w:rFonts w:hint="eastAsia" w:ascii="方正仿宋_GBK" w:hAnsi="宋体" w:eastAsia="方正仿宋_GBK" w:cs="宋体"/>
          <w:color w:val="000000" w:themeColor="text1"/>
          <w:szCs w:val="21"/>
        </w:rPr>
      </w:pPr>
    </w:p>
    <w:p w14:paraId="128B6ADC">
      <w:pPr>
        <w:snapToGrid w:val="0"/>
        <w:spacing w:line="580" w:lineRule="exact"/>
        <w:ind w:firstLine="174" w:firstLineChars="83"/>
        <w:rPr>
          <w:rFonts w:hint="eastAsia" w:ascii="方正仿宋_GBK" w:hAnsi="宋体" w:eastAsia="方正仿宋_GBK" w:cs="宋体"/>
          <w:color w:val="000000" w:themeColor="text1"/>
          <w:szCs w:val="21"/>
        </w:rPr>
      </w:pPr>
    </w:p>
    <w:p w14:paraId="0C31F933">
      <w:pPr>
        <w:snapToGrid w:val="0"/>
        <w:spacing w:line="580" w:lineRule="exact"/>
        <w:ind w:firstLine="174" w:firstLineChars="83"/>
        <w:rPr>
          <w:rFonts w:hint="eastAsia" w:ascii="方正仿宋_GBK" w:hAnsi="宋体" w:eastAsia="方正仿宋_GBK" w:cs="宋体"/>
          <w:color w:val="000000" w:themeColor="text1"/>
          <w:szCs w:val="21"/>
        </w:rPr>
      </w:pPr>
    </w:p>
    <w:p w14:paraId="395F159D">
      <w:pPr>
        <w:snapToGrid w:val="0"/>
        <w:spacing w:line="580" w:lineRule="exact"/>
        <w:ind w:firstLine="174" w:firstLineChars="83"/>
        <w:rPr>
          <w:rFonts w:hint="eastAsia" w:ascii="方正仿宋_GBK" w:hAnsi="宋体" w:eastAsia="方正仿宋_GBK" w:cs="宋体"/>
          <w:color w:val="000000" w:themeColor="text1"/>
          <w:szCs w:val="21"/>
        </w:rPr>
      </w:pPr>
    </w:p>
    <w:p w14:paraId="30708DB0">
      <w:pPr>
        <w:snapToGrid w:val="0"/>
        <w:spacing w:line="580" w:lineRule="exact"/>
        <w:ind w:firstLine="174" w:firstLineChars="83"/>
        <w:rPr>
          <w:rFonts w:hint="eastAsia" w:ascii="方正仿宋_GBK" w:hAnsi="宋体" w:eastAsia="方正仿宋_GBK" w:cs="宋体"/>
          <w:color w:val="000000" w:themeColor="text1"/>
          <w:szCs w:val="21"/>
        </w:rPr>
      </w:pPr>
    </w:p>
    <w:p w14:paraId="208B126B">
      <w:pPr>
        <w:snapToGrid w:val="0"/>
        <w:spacing w:line="580" w:lineRule="exact"/>
        <w:ind w:firstLine="174" w:firstLineChars="83"/>
        <w:rPr>
          <w:rFonts w:hint="eastAsia" w:ascii="方正仿宋_GBK" w:hAnsi="宋体" w:eastAsia="方正仿宋_GBK" w:cs="宋体"/>
          <w:color w:val="000000" w:themeColor="text1"/>
          <w:szCs w:val="21"/>
        </w:rPr>
      </w:pPr>
    </w:p>
    <w:p w14:paraId="6088E5C2">
      <w:pPr>
        <w:snapToGrid w:val="0"/>
        <w:spacing w:line="580" w:lineRule="exact"/>
        <w:ind w:firstLine="174" w:firstLineChars="83"/>
        <w:rPr>
          <w:rFonts w:ascii="方正仿宋_GBK" w:hAnsi="宋体" w:eastAsia="方正仿宋_GBK" w:cs="宋体"/>
          <w:color w:val="000000" w:themeColor="text1"/>
          <w:szCs w:val="21"/>
        </w:rPr>
      </w:pPr>
    </w:p>
    <w:p w14:paraId="70A0C8B0">
      <w:pPr>
        <w:widowControl/>
        <w:spacing w:line="220" w:lineRule="exact"/>
        <w:jc w:val="left"/>
        <w:rPr>
          <w:rFonts w:ascii="方正小标宋_GBK" w:eastAsia="方正小标宋_GBK"/>
          <w:kern w:val="0"/>
          <w:sz w:val="44"/>
          <w:szCs w:val="44"/>
        </w:rPr>
      </w:pPr>
    </w:p>
    <w:p w14:paraId="4F518841">
      <w:pPr>
        <w:widowControl/>
        <w:spacing w:line="220" w:lineRule="exact"/>
        <w:jc w:val="left"/>
        <w:rPr>
          <w:rFonts w:ascii="宋体" w:hAnsi="宋体" w:cs="宋体"/>
          <w:kern w:val="0"/>
          <w:sz w:val="24"/>
        </w:rPr>
      </w:pPr>
    </w:p>
    <w:p w14:paraId="4D6D2BBF">
      <w:pPr>
        <w:widowControl/>
        <w:spacing w:line="520" w:lineRule="exact"/>
        <w:jc w:val="left"/>
        <w:rPr>
          <w:rFonts w:ascii="宋体" w:hAnsi="宋体" w:cs="宋体"/>
          <w:kern w:val="0"/>
          <w:sz w:val="24"/>
        </w:rPr>
      </w:pPr>
    </w:p>
    <w:p w14:paraId="6AFE6A10">
      <w:pPr>
        <w:pStyle w:val="101"/>
        <w:spacing w:afterLines="0" w:line="520" w:lineRule="exact"/>
        <w:jc w:val="both"/>
        <w:rPr>
          <w:rFonts w:ascii="方正小标宋_GBK" w:eastAsia="方正小标宋_GBK"/>
          <w:sz w:val="44"/>
          <w:szCs w:val="44"/>
        </w:rPr>
      </w:pPr>
    </w:p>
    <w:p w14:paraId="6A2F11C4">
      <w:pPr>
        <w:pStyle w:val="101"/>
        <w:spacing w:afterLines="0" w:line="520" w:lineRule="exact"/>
        <w:jc w:val="both"/>
        <w:rPr>
          <w:rFonts w:ascii="方正小标宋_GBK" w:eastAsia="方正小标宋_GBK"/>
          <w:sz w:val="44"/>
          <w:szCs w:val="44"/>
        </w:rPr>
      </w:pPr>
    </w:p>
    <w:p w14:paraId="3196F1A8">
      <w:pPr>
        <w:pStyle w:val="101"/>
        <w:spacing w:afterLines="0" w:line="520" w:lineRule="exact"/>
        <w:jc w:val="both"/>
        <w:rPr>
          <w:rFonts w:ascii="方正小标宋_GBK" w:eastAsia="方正小标宋_GBK"/>
          <w:sz w:val="44"/>
          <w:szCs w:val="44"/>
        </w:rPr>
      </w:pPr>
    </w:p>
    <w:p w14:paraId="62EC351F">
      <w:pPr>
        <w:pStyle w:val="101"/>
        <w:spacing w:afterLines="0" w:line="520" w:lineRule="exact"/>
        <w:jc w:val="both"/>
        <w:rPr>
          <w:rFonts w:ascii="方正小标宋_GBK" w:eastAsia="方正小标宋_GBK"/>
          <w:sz w:val="44"/>
          <w:szCs w:val="44"/>
        </w:rPr>
      </w:pPr>
    </w:p>
    <w:p w14:paraId="5B39DC77">
      <w:pPr>
        <w:pStyle w:val="101"/>
        <w:spacing w:afterLines="0" w:line="520" w:lineRule="exact"/>
        <w:jc w:val="both"/>
        <w:rPr>
          <w:rFonts w:ascii="方正小标宋_GBK" w:eastAsia="方正小标宋_GBK"/>
          <w:sz w:val="44"/>
          <w:szCs w:val="44"/>
        </w:rPr>
      </w:pPr>
    </w:p>
    <w:p w14:paraId="2A49F7C8">
      <w:pPr>
        <w:pStyle w:val="101"/>
        <w:spacing w:afterLines="0" w:line="520" w:lineRule="exact"/>
        <w:jc w:val="both"/>
        <w:rPr>
          <w:rFonts w:ascii="方正小标宋_GBK" w:eastAsia="方正小标宋_GBK"/>
          <w:sz w:val="44"/>
          <w:szCs w:val="44"/>
        </w:rPr>
      </w:pPr>
    </w:p>
    <w:p w14:paraId="4C683BA5">
      <w:pPr>
        <w:pStyle w:val="101"/>
        <w:spacing w:afterLines="0" w:line="520" w:lineRule="exact"/>
        <w:jc w:val="both"/>
        <w:rPr>
          <w:rFonts w:ascii="方正小标宋_GBK" w:eastAsia="方正小标宋_GBK"/>
          <w:sz w:val="44"/>
          <w:szCs w:val="44"/>
        </w:rPr>
      </w:pPr>
    </w:p>
    <w:p w14:paraId="7A7AA6DD">
      <w:pPr>
        <w:pStyle w:val="101"/>
        <w:spacing w:afterLines="0" w:line="280" w:lineRule="exact"/>
        <w:jc w:val="both"/>
        <w:rPr>
          <w:rFonts w:ascii="方正小标宋_GBK" w:eastAsia="方正小标宋_GBK"/>
          <w:sz w:val="44"/>
          <w:szCs w:val="44"/>
        </w:rPr>
      </w:pPr>
    </w:p>
    <w:p w14:paraId="0E83229E">
      <w:pPr>
        <w:pStyle w:val="101"/>
        <w:spacing w:afterLines="0" w:line="280" w:lineRule="exact"/>
        <w:jc w:val="both"/>
        <w:rPr>
          <w:rFonts w:ascii="方正小标宋_GBK" w:eastAsia="方正小标宋_GBK"/>
          <w:sz w:val="44"/>
          <w:szCs w:val="44"/>
        </w:rPr>
      </w:pPr>
    </w:p>
    <w:p w14:paraId="398749BB">
      <w:pPr>
        <w:pStyle w:val="101"/>
        <w:spacing w:afterLines="0" w:line="280" w:lineRule="exact"/>
        <w:jc w:val="both"/>
        <w:rPr>
          <w:rFonts w:ascii="方正小标宋_GBK" w:eastAsia="方正小标宋_GBK"/>
          <w:sz w:val="44"/>
          <w:szCs w:val="44"/>
        </w:rPr>
      </w:pPr>
    </w:p>
    <w:p w14:paraId="00D3EDCE">
      <w:pPr>
        <w:pStyle w:val="101"/>
        <w:spacing w:afterLines="0" w:line="280" w:lineRule="exact"/>
        <w:jc w:val="both"/>
        <w:rPr>
          <w:rFonts w:ascii="方正小标宋_GBK" w:eastAsia="方正小标宋_GBK"/>
          <w:sz w:val="44"/>
          <w:szCs w:val="44"/>
        </w:rPr>
      </w:pPr>
    </w:p>
    <w:p w14:paraId="53E12616">
      <w:pPr>
        <w:pStyle w:val="101"/>
        <w:spacing w:afterLines="0" w:line="280" w:lineRule="exact"/>
        <w:jc w:val="both"/>
        <w:rPr>
          <w:rFonts w:ascii="方正小标宋_GBK" w:eastAsia="方正小标宋_GBK"/>
          <w:sz w:val="44"/>
          <w:szCs w:val="44"/>
        </w:rPr>
      </w:pPr>
    </w:p>
    <w:p w14:paraId="195E2709">
      <w:pPr>
        <w:pStyle w:val="101"/>
        <w:spacing w:afterLines="0" w:line="280" w:lineRule="exact"/>
        <w:jc w:val="both"/>
        <w:rPr>
          <w:rFonts w:ascii="方正小标宋_GBK" w:eastAsia="方正小标宋_GBK"/>
          <w:sz w:val="44"/>
          <w:szCs w:val="44"/>
        </w:rPr>
      </w:pPr>
    </w:p>
    <w:p w14:paraId="0B543DEB">
      <w:pPr>
        <w:pStyle w:val="101"/>
        <w:spacing w:afterLines="0" w:line="280" w:lineRule="exact"/>
        <w:jc w:val="both"/>
        <w:rPr>
          <w:rFonts w:ascii="方正小标宋_GBK" w:eastAsia="方正小标宋_GBK"/>
          <w:sz w:val="44"/>
          <w:szCs w:val="44"/>
        </w:rPr>
      </w:pPr>
    </w:p>
    <w:p w14:paraId="61924789">
      <w:pPr>
        <w:pStyle w:val="101"/>
        <w:spacing w:afterLines="0" w:line="280" w:lineRule="exact"/>
        <w:jc w:val="both"/>
        <w:rPr>
          <w:rFonts w:ascii="方正小标宋_GBK" w:eastAsia="方正小标宋_GBK"/>
          <w:sz w:val="44"/>
          <w:szCs w:val="44"/>
        </w:rPr>
      </w:pPr>
    </w:p>
    <w:p w14:paraId="0B5D0390">
      <w:pPr>
        <w:pStyle w:val="101"/>
        <w:spacing w:afterLines="0" w:line="280" w:lineRule="exact"/>
        <w:jc w:val="both"/>
        <w:rPr>
          <w:rFonts w:ascii="方正小标宋_GBK" w:eastAsia="方正小标宋_GBK"/>
          <w:sz w:val="44"/>
          <w:szCs w:val="44"/>
        </w:rPr>
      </w:pPr>
    </w:p>
    <w:p w14:paraId="38D3A67E">
      <w:pPr>
        <w:pStyle w:val="101"/>
        <w:spacing w:afterLines="0" w:line="280" w:lineRule="exact"/>
        <w:jc w:val="both"/>
        <w:rPr>
          <w:rFonts w:ascii="方正小标宋_GBK" w:eastAsia="方正小标宋_GBK"/>
          <w:sz w:val="44"/>
          <w:szCs w:val="44"/>
        </w:rPr>
      </w:pPr>
      <w:r>
        <w:rPr>
          <w:rFonts w:ascii="方正小标宋_GBK" w:eastAsia="方正小标宋_GBK"/>
          <w:sz w:val="44"/>
          <w:szCs w:val="44"/>
        </w:rPr>
        <w:drawing>
          <wp:anchor distT="0" distB="0" distL="114300" distR="114300" simplePos="0" relativeHeight="251667456" behindDoc="0" locked="0" layoutInCell="1" allowOverlap="1">
            <wp:simplePos x="0" y="0"/>
            <wp:positionH relativeFrom="column">
              <wp:posOffset>-86360</wp:posOffset>
            </wp:positionH>
            <wp:positionV relativeFrom="paragraph">
              <wp:posOffset>16510</wp:posOffset>
            </wp:positionV>
            <wp:extent cx="5762625" cy="7677150"/>
            <wp:effectExtent l="19050" t="0" r="9525" b="0"/>
            <wp:wrapNone/>
            <wp:docPr id="12" name="图片 12" descr="C:\Users\Administrator\AppData\Roaming\Tencent\Users\1134760804\QQ\WinTemp\RichOle\@4}[4EHG1A@HQT8DH9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134760804\QQ\WinTemp\RichOle\@4}[4EHG1A@HQT8DH9RT]]R.png"/>
                    <pic:cNvPicPr>
                      <a:picLocks noChangeAspect="1" noChangeArrowheads="1"/>
                    </pic:cNvPicPr>
                  </pic:nvPicPr>
                  <pic:blipFill>
                    <a:blip r:embed="rId9"/>
                    <a:srcRect/>
                    <a:stretch>
                      <a:fillRect/>
                    </a:stretch>
                  </pic:blipFill>
                  <pic:spPr>
                    <a:xfrm>
                      <a:off x="0" y="0"/>
                      <a:ext cx="5762625" cy="7677150"/>
                    </a:xfrm>
                    <a:prstGeom prst="rect">
                      <a:avLst/>
                    </a:prstGeom>
                    <a:noFill/>
                    <a:ln w="9525">
                      <a:noFill/>
                      <a:miter lim="800000"/>
                      <a:headEnd/>
                      <a:tailEnd/>
                    </a:ln>
                  </pic:spPr>
                </pic:pic>
              </a:graphicData>
            </a:graphic>
          </wp:anchor>
        </w:drawing>
      </w:r>
    </w:p>
    <w:p w14:paraId="384147C9">
      <w:pPr>
        <w:pStyle w:val="101"/>
        <w:spacing w:afterLines="0" w:line="280" w:lineRule="exact"/>
        <w:jc w:val="both"/>
        <w:rPr>
          <w:rFonts w:ascii="方正小标宋_GBK" w:eastAsia="方正小标宋_GBK"/>
          <w:sz w:val="44"/>
          <w:szCs w:val="44"/>
        </w:rPr>
      </w:pPr>
    </w:p>
    <w:p w14:paraId="1B2E5EE5">
      <w:pPr>
        <w:pStyle w:val="101"/>
        <w:spacing w:afterLines="0" w:line="280" w:lineRule="exact"/>
        <w:jc w:val="both"/>
        <w:rPr>
          <w:rFonts w:ascii="方正小标宋_GBK" w:eastAsia="方正小标宋_GBK"/>
          <w:sz w:val="44"/>
          <w:szCs w:val="44"/>
        </w:rPr>
      </w:pPr>
    </w:p>
    <w:p w14:paraId="067C2B08">
      <w:pPr>
        <w:pStyle w:val="101"/>
        <w:spacing w:afterLines="0" w:line="280" w:lineRule="exact"/>
        <w:jc w:val="both"/>
        <w:rPr>
          <w:rFonts w:ascii="方正小标宋_GBK" w:eastAsia="方正小标宋_GBK"/>
          <w:sz w:val="44"/>
          <w:szCs w:val="44"/>
        </w:rPr>
      </w:pPr>
    </w:p>
    <w:p w14:paraId="64C31C63">
      <w:pPr>
        <w:pStyle w:val="101"/>
        <w:spacing w:afterLines="0" w:line="280" w:lineRule="exact"/>
        <w:jc w:val="both"/>
        <w:rPr>
          <w:rFonts w:ascii="方正小标宋_GBK" w:eastAsia="方正小标宋_GBK"/>
          <w:sz w:val="44"/>
          <w:szCs w:val="44"/>
        </w:rPr>
      </w:pPr>
    </w:p>
    <w:p w14:paraId="7539F46B">
      <w:pPr>
        <w:pStyle w:val="101"/>
        <w:spacing w:afterLines="0" w:line="280" w:lineRule="exact"/>
        <w:jc w:val="both"/>
        <w:rPr>
          <w:rFonts w:ascii="方正小标宋_GBK" w:eastAsia="方正小标宋_GBK"/>
          <w:sz w:val="44"/>
          <w:szCs w:val="44"/>
        </w:rPr>
      </w:pPr>
    </w:p>
    <w:p w14:paraId="37429764">
      <w:pPr>
        <w:pStyle w:val="101"/>
        <w:spacing w:afterLines="0" w:line="280" w:lineRule="exact"/>
        <w:jc w:val="both"/>
        <w:rPr>
          <w:rFonts w:ascii="方正小标宋_GBK" w:eastAsia="方正小标宋_GBK"/>
          <w:sz w:val="44"/>
          <w:szCs w:val="44"/>
        </w:rPr>
      </w:pPr>
    </w:p>
    <w:p w14:paraId="6338453C">
      <w:pPr>
        <w:pStyle w:val="101"/>
        <w:spacing w:afterLines="0" w:line="280" w:lineRule="exact"/>
        <w:jc w:val="both"/>
        <w:rPr>
          <w:rFonts w:ascii="方正小标宋_GBK" w:eastAsia="方正小标宋_GBK"/>
          <w:sz w:val="44"/>
          <w:szCs w:val="44"/>
        </w:rPr>
      </w:pPr>
    </w:p>
    <w:p w14:paraId="1735FE8B">
      <w:pPr>
        <w:pStyle w:val="101"/>
        <w:spacing w:afterLines="0" w:line="280" w:lineRule="exact"/>
        <w:jc w:val="both"/>
        <w:rPr>
          <w:rFonts w:ascii="方正小标宋_GBK" w:eastAsia="方正小标宋_GBK"/>
          <w:sz w:val="44"/>
          <w:szCs w:val="44"/>
        </w:rPr>
      </w:pPr>
    </w:p>
    <w:p w14:paraId="046F4147">
      <w:pPr>
        <w:pStyle w:val="101"/>
        <w:spacing w:afterLines="0" w:line="280" w:lineRule="exact"/>
        <w:jc w:val="both"/>
        <w:rPr>
          <w:rFonts w:ascii="方正小标宋_GBK" w:eastAsia="方正小标宋_GBK"/>
          <w:sz w:val="44"/>
          <w:szCs w:val="4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4CC59">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10</w:t>
    </w:r>
    <w:r>
      <w:rPr>
        <w:rStyle w:val="22"/>
        <w:rFonts w:ascii="宋体" w:hAnsi="宋体"/>
        <w:sz w:val="28"/>
        <w:szCs w:val="28"/>
      </w:rPr>
      <w:fldChar w:fldCharType="end"/>
    </w:r>
    <w:r>
      <w:rPr>
        <w:rStyle w:val="22"/>
        <w:rFonts w:ascii="宋体" w:hAnsi="宋体"/>
        <w:sz w:val="28"/>
        <w:szCs w:val="28"/>
      </w:rPr>
      <w:t xml:space="preserve"> -</w:t>
    </w:r>
  </w:p>
  <w:p w14:paraId="75F7F08E">
    <w:pPr>
      <w:pStyle w:val="13"/>
      <w:ind w:right="360" w:firstLine="360"/>
      <w:jc w:val="center"/>
    </w:pPr>
  </w:p>
  <w:p w14:paraId="01E66E98">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6CCA"/>
    <w:rsid w:val="00010A7E"/>
    <w:rsid w:val="000152E3"/>
    <w:rsid w:val="000158C6"/>
    <w:rsid w:val="00017633"/>
    <w:rsid w:val="0002035C"/>
    <w:rsid w:val="000236F9"/>
    <w:rsid w:val="00023F38"/>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4F3"/>
    <w:rsid w:val="00064E76"/>
    <w:rsid w:val="00065DCF"/>
    <w:rsid w:val="000668DA"/>
    <w:rsid w:val="00066F3F"/>
    <w:rsid w:val="000711B7"/>
    <w:rsid w:val="000713EF"/>
    <w:rsid w:val="000729F6"/>
    <w:rsid w:val="00072B98"/>
    <w:rsid w:val="0007561D"/>
    <w:rsid w:val="000771F8"/>
    <w:rsid w:val="00077240"/>
    <w:rsid w:val="000807A3"/>
    <w:rsid w:val="00080C9B"/>
    <w:rsid w:val="000828AC"/>
    <w:rsid w:val="000834DB"/>
    <w:rsid w:val="0008407B"/>
    <w:rsid w:val="00085853"/>
    <w:rsid w:val="000866AF"/>
    <w:rsid w:val="00093451"/>
    <w:rsid w:val="00093FE0"/>
    <w:rsid w:val="000979F0"/>
    <w:rsid w:val="00097F71"/>
    <w:rsid w:val="000A1259"/>
    <w:rsid w:val="000A2317"/>
    <w:rsid w:val="000A255C"/>
    <w:rsid w:val="000A3777"/>
    <w:rsid w:val="000A3DA2"/>
    <w:rsid w:val="000A4FE7"/>
    <w:rsid w:val="000A58C2"/>
    <w:rsid w:val="000A5F2B"/>
    <w:rsid w:val="000A74D1"/>
    <w:rsid w:val="000B04BE"/>
    <w:rsid w:val="000B4605"/>
    <w:rsid w:val="000B5BA3"/>
    <w:rsid w:val="000C090E"/>
    <w:rsid w:val="000C1CB4"/>
    <w:rsid w:val="000C2259"/>
    <w:rsid w:val="000C2449"/>
    <w:rsid w:val="000C57FD"/>
    <w:rsid w:val="000C6DF9"/>
    <w:rsid w:val="000C7BBB"/>
    <w:rsid w:val="000D03F6"/>
    <w:rsid w:val="000D278C"/>
    <w:rsid w:val="000D353F"/>
    <w:rsid w:val="000D61C0"/>
    <w:rsid w:val="000D664A"/>
    <w:rsid w:val="000D6653"/>
    <w:rsid w:val="000D7E2D"/>
    <w:rsid w:val="000E0724"/>
    <w:rsid w:val="000E16EB"/>
    <w:rsid w:val="000E1F67"/>
    <w:rsid w:val="000E2DEC"/>
    <w:rsid w:val="000E4D31"/>
    <w:rsid w:val="000E55F7"/>
    <w:rsid w:val="000E5A9B"/>
    <w:rsid w:val="000E6E2F"/>
    <w:rsid w:val="000E7853"/>
    <w:rsid w:val="000F0A1E"/>
    <w:rsid w:val="000F3254"/>
    <w:rsid w:val="000F3B0A"/>
    <w:rsid w:val="000F4E29"/>
    <w:rsid w:val="00101B35"/>
    <w:rsid w:val="00102BEE"/>
    <w:rsid w:val="0010321B"/>
    <w:rsid w:val="001045D9"/>
    <w:rsid w:val="00104DDF"/>
    <w:rsid w:val="00105A92"/>
    <w:rsid w:val="00105D8F"/>
    <w:rsid w:val="00107C74"/>
    <w:rsid w:val="00107CA9"/>
    <w:rsid w:val="00113C97"/>
    <w:rsid w:val="00113EFF"/>
    <w:rsid w:val="00114F38"/>
    <w:rsid w:val="00115A6B"/>
    <w:rsid w:val="00116098"/>
    <w:rsid w:val="001160C2"/>
    <w:rsid w:val="00116383"/>
    <w:rsid w:val="00116B0C"/>
    <w:rsid w:val="00116EAE"/>
    <w:rsid w:val="001222C5"/>
    <w:rsid w:val="00122A38"/>
    <w:rsid w:val="00126DF9"/>
    <w:rsid w:val="00126F0A"/>
    <w:rsid w:val="00130F59"/>
    <w:rsid w:val="001317B1"/>
    <w:rsid w:val="00131CB7"/>
    <w:rsid w:val="00131F69"/>
    <w:rsid w:val="0013269C"/>
    <w:rsid w:val="001329D5"/>
    <w:rsid w:val="001355CB"/>
    <w:rsid w:val="0013612A"/>
    <w:rsid w:val="00141F18"/>
    <w:rsid w:val="001438EC"/>
    <w:rsid w:val="00145BAE"/>
    <w:rsid w:val="00145C70"/>
    <w:rsid w:val="0015204E"/>
    <w:rsid w:val="0015410F"/>
    <w:rsid w:val="00155580"/>
    <w:rsid w:val="00160673"/>
    <w:rsid w:val="00160854"/>
    <w:rsid w:val="00160A0B"/>
    <w:rsid w:val="00161202"/>
    <w:rsid w:val="00161D04"/>
    <w:rsid w:val="00162D69"/>
    <w:rsid w:val="001634EA"/>
    <w:rsid w:val="00164967"/>
    <w:rsid w:val="0017091C"/>
    <w:rsid w:val="00170D9F"/>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8"/>
    <w:rsid w:val="00197BAD"/>
    <w:rsid w:val="001A369A"/>
    <w:rsid w:val="001A4D2A"/>
    <w:rsid w:val="001A6ACD"/>
    <w:rsid w:val="001B024C"/>
    <w:rsid w:val="001B04A1"/>
    <w:rsid w:val="001B1FA0"/>
    <w:rsid w:val="001B35FF"/>
    <w:rsid w:val="001B4789"/>
    <w:rsid w:val="001B569E"/>
    <w:rsid w:val="001B574D"/>
    <w:rsid w:val="001B580A"/>
    <w:rsid w:val="001B6327"/>
    <w:rsid w:val="001B7587"/>
    <w:rsid w:val="001C625E"/>
    <w:rsid w:val="001C6D40"/>
    <w:rsid w:val="001C6EB1"/>
    <w:rsid w:val="001D0C08"/>
    <w:rsid w:val="001D1263"/>
    <w:rsid w:val="001D2237"/>
    <w:rsid w:val="001D2965"/>
    <w:rsid w:val="001D2D30"/>
    <w:rsid w:val="001D3C2F"/>
    <w:rsid w:val="001D5F9B"/>
    <w:rsid w:val="001E1058"/>
    <w:rsid w:val="001E19BE"/>
    <w:rsid w:val="001E1F11"/>
    <w:rsid w:val="001E26B9"/>
    <w:rsid w:val="001E3012"/>
    <w:rsid w:val="001E3372"/>
    <w:rsid w:val="001E458F"/>
    <w:rsid w:val="001E66BD"/>
    <w:rsid w:val="001F1447"/>
    <w:rsid w:val="001F6147"/>
    <w:rsid w:val="001F79D0"/>
    <w:rsid w:val="00203179"/>
    <w:rsid w:val="00203269"/>
    <w:rsid w:val="002039E6"/>
    <w:rsid w:val="00203CD8"/>
    <w:rsid w:val="00204EAF"/>
    <w:rsid w:val="00206135"/>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5B4B"/>
    <w:rsid w:val="00276526"/>
    <w:rsid w:val="002807D8"/>
    <w:rsid w:val="00282DF6"/>
    <w:rsid w:val="002835F9"/>
    <w:rsid w:val="00284362"/>
    <w:rsid w:val="00285CF2"/>
    <w:rsid w:val="00286265"/>
    <w:rsid w:val="00287205"/>
    <w:rsid w:val="0028721A"/>
    <w:rsid w:val="0029039B"/>
    <w:rsid w:val="00290825"/>
    <w:rsid w:val="00293DE0"/>
    <w:rsid w:val="00295F76"/>
    <w:rsid w:val="00296514"/>
    <w:rsid w:val="00297278"/>
    <w:rsid w:val="002A18FC"/>
    <w:rsid w:val="002A1BC9"/>
    <w:rsid w:val="002A24A2"/>
    <w:rsid w:val="002A2F07"/>
    <w:rsid w:val="002A4941"/>
    <w:rsid w:val="002A4AC6"/>
    <w:rsid w:val="002A5343"/>
    <w:rsid w:val="002B0091"/>
    <w:rsid w:val="002B0550"/>
    <w:rsid w:val="002B06FC"/>
    <w:rsid w:val="002B0EA4"/>
    <w:rsid w:val="002B2144"/>
    <w:rsid w:val="002B44E8"/>
    <w:rsid w:val="002B4891"/>
    <w:rsid w:val="002B6FE9"/>
    <w:rsid w:val="002B77ED"/>
    <w:rsid w:val="002B79CD"/>
    <w:rsid w:val="002C0CD1"/>
    <w:rsid w:val="002C0DE5"/>
    <w:rsid w:val="002C10F3"/>
    <w:rsid w:val="002C28D5"/>
    <w:rsid w:val="002C2FF8"/>
    <w:rsid w:val="002C4AFA"/>
    <w:rsid w:val="002C5589"/>
    <w:rsid w:val="002C76E8"/>
    <w:rsid w:val="002C7B1B"/>
    <w:rsid w:val="002D0E63"/>
    <w:rsid w:val="002D1884"/>
    <w:rsid w:val="002D1984"/>
    <w:rsid w:val="002D1BCB"/>
    <w:rsid w:val="002D24DE"/>
    <w:rsid w:val="002D3273"/>
    <w:rsid w:val="002D3A08"/>
    <w:rsid w:val="002D3C2E"/>
    <w:rsid w:val="002D5618"/>
    <w:rsid w:val="002D56B9"/>
    <w:rsid w:val="002E1E8D"/>
    <w:rsid w:val="002E2F62"/>
    <w:rsid w:val="002E336C"/>
    <w:rsid w:val="002E3459"/>
    <w:rsid w:val="002E380B"/>
    <w:rsid w:val="002E447E"/>
    <w:rsid w:val="002E613E"/>
    <w:rsid w:val="002E6E80"/>
    <w:rsid w:val="002F028A"/>
    <w:rsid w:val="002F0703"/>
    <w:rsid w:val="002F0FE4"/>
    <w:rsid w:val="002F1337"/>
    <w:rsid w:val="002F1CA8"/>
    <w:rsid w:val="002F2D9E"/>
    <w:rsid w:val="002F47FF"/>
    <w:rsid w:val="002F5529"/>
    <w:rsid w:val="002F6CA4"/>
    <w:rsid w:val="0030012D"/>
    <w:rsid w:val="00300FF0"/>
    <w:rsid w:val="00304122"/>
    <w:rsid w:val="0030476C"/>
    <w:rsid w:val="00304CDC"/>
    <w:rsid w:val="00305394"/>
    <w:rsid w:val="0030624C"/>
    <w:rsid w:val="003079DA"/>
    <w:rsid w:val="00310043"/>
    <w:rsid w:val="003108A6"/>
    <w:rsid w:val="00311603"/>
    <w:rsid w:val="00312F46"/>
    <w:rsid w:val="00313BE8"/>
    <w:rsid w:val="00314884"/>
    <w:rsid w:val="00315320"/>
    <w:rsid w:val="00315535"/>
    <w:rsid w:val="00315EF7"/>
    <w:rsid w:val="003164E9"/>
    <w:rsid w:val="00317765"/>
    <w:rsid w:val="003215AA"/>
    <w:rsid w:val="00321666"/>
    <w:rsid w:val="00321B59"/>
    <w:rsid w:val="00322CA6"/>
    <w:rsid w:val="00324CE8"/>
    <w:rsid w:val="00325B9A"/>
    <w:rsid w:val="00326FA5"/>
    <w:rsid w:val="00327C52"/>
    <w:rsid w:val="003303FF"/>
    <w:rsid w:val="003305A4"/>
    <w:rsid w:val="00331D13"/>
    <w:rsid w:val="00332611"/>
    <w:rsid w:val="00332614"/>
    <w:rsid w:val="00332EAF"/>
    <w:rsid w:val="00333102"/>
    <w:rsid w:val="0033318E"/>
    <w:rsid w:val="00341CB0"/>
    <w:rsid w:val="00343009"/>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11D5"/>
    <w:rsid w:val="00361C76"/>
    <w:rsid w:val="00362697"/>
    <w:rsid w:val="00364E80"/>
    <w:rsid w:val="00364FD5"/>
    <w:rsid w:val="00365A41"/>
    <w:rsid w:val="0036726B"/>
    <w:rsid w:val="00367A0A"/>
    <w:rsid w:val="00367AAD"/>
    <w:rsid w:val="003720F6"/>
    <w:rsid w:val="003771B6"/>
    <w:rsid w:val="0038063C"/>
    <w:rsid w:val="0038139C"/>
    <w:rsid w:val="00381777"/>
    <w:rsid w:val="00381AC1"/>
    <w:rsid w:val="00382991"/>
    <w:rsid w:val="00383EC7"/>
    <w:rsid w:val="00385721"/>
    <w:rsid w:val="00385F5F"/>
    <w:rsid w:val="00385FFE"/>
    <w:rsid w:val="00390656"/>
    <w:rsid w:val="00392875"/>
    <w:rsid w:val="0039293D"/>
    <w:rsid w:val="00392AA4"/>
    <w:rsid w:val="00392B2A"/>
    <w:rsid w:val="0039335E"/>
    <w:rsid w:val="003940AB"/>
    <w:rsid w:val="003A04D5"/>
    <w:rsid w:val="003A292D"/>
    <w:rsid w:val="003A7B86"/>
    <w:rsid w:val="003A7F9C"/>
    <w:rsid w:val="003B3B07"/>
    <w:rsid w:val="003B5AE0"/>
    <w:rsid w:val="003C03B9"/>
    <w:rsid w:val="003C26B0"/>
    <w:rsid w:val="003C2C56"/>
    <w:rsid w:val="003C5205"/>
    <w:rsid w:val="003D0C7C"/>
    <w:rsid w:val="003D103D"/>
    <w:rsid w:val="003D3E46"/>
    <w:rsid w:val="003D519B"/>
    <w:rsid w:val="003D709E"/>
    <w:rsid w:val="003E103F"/>
    <w:rsid w:val="003E1101"/>
    <w:rsid w:val="003E4ACD"/>
    <w:rsid w:val="003E54D8"/>
    <w:rsid w:val="003E58B4"/>
    <w:rsid w:val="003E5CE8"/>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6288"/>
    <w:rsid w:val="00426923"/>
    <w:rsid w:val="004275EE"/>
    <w:rsid w:val="0042773A"/>
    <w:rsid w:val="00430589"/>
    <w:rsid w:val="00431691"/>
    <w:rsid w:val="004341F0"/>
    <w:rsid w:val="00434DE4"/>
    <w:rsid w:val="004411F3"/>
    <w:rsid w:val="00442648"/>
    <w:rsid w:val="00442FDC"/>
    <w:rsid w:val="0044351C"/>
    <w:rsid w:val="00443D37"/>
    <w:rsid w:val="00444D5A"/>
    <w:rsid w:val="00444E2E"/>
    <w:rsid w:val="00445DFD"/>
    <w:rsid w:val="004460C3"/>
    <w:rsid w:val="00446A03"/>
    <w:rsid w:val="00447210"/>
    <w:rsid w:val="00450339"/>
    <w:rsid w:val="004506F6"/>
    <w:rsid w:val="004520CA"/>
    <w:rsid w:val="00452E86"/>
    <w:rsid w:val="00453987"/>
    <w:rsid w:val="00453B0A"/>
    <w:rsid w:val="00456632"/>
    <w:rsid w:val="00460486"/>
    <w:rsid w:val="004606C2"/>
    <w:rsid w:val="0046336C"/>
    <w:rsid w:val="0046340E"/>
    <w:rsid w:val="0046470C"/>
    <w:rsid w:val="00464FA2"/>
    <w:rsid w:val="00466890"/>
    <w:rsid w:val="004670DF"/>
    <w:rsid w:val="00470AA7"/>
    <w:rsid w:val="00470DA1"/>
    <w:rsid w:val="00470F29"/>
    <w:rsid w:val="0047244A"/>
    <w:rsid w:val="0047249C"/>
    <w:rsid w:val="0047385A"/>
    <w:rsid w:val="00474B1B"/>
    <w:rsid w:val="004771CC"/>
    <w:rsid w:val="00481115"/>
    <w:rsid w:val="00481936"/>
    <w:rsid w:val="00481A43"/>
    <w:rsid w:val="004826C8"/>
    <w:rsid w:val="0048327B"/>
    <w:rsid w:val="00485911"/>
    <w:rsid w:val="00486D08"/>
    <w:rsid w:val="00487072"/>
    <w:rsid w:val="00487951"/>
    <w:rsid w:val="00487ED9"/>
    <w:rsid w:val="0049017E"/>
    <w:rsid w:val="00490782"/>
    <w:rsid w:val="00491895"/>
    <w:rsid w:val="00491A02"/>
    <w:rsid w:val="004928B4"/>
    <w:rsid w:val="004A3C34"/>
    <w:rsid w:val="004A56A2"/>
    <w:rsid w:val="004A6F7E"/>
    <w:rsid w:val="004A72C7"/>
    <w:rsid w:val="004B04E7"/>
    <w:rsid w:val="004B0B1D"/>
    <w:rsid w:val="004B1A06"/>
    <w:rsid w:val="004B3B8E"/>
    <w:rsid w:val="004C1DC6"/>
    <w:rsid w:val="004C22A8"/>
    <w:rsid w:val="004C23D7"/>
    <w:rsid w:val="004C3387"/>
    <w:rsid w:val="004C4640"/>
    <w:rsid w:val="004C5091"/>
    <w:rsid w:val="004C6982"/>
    <w:rsid w:val="004C6FEB"/>
    <w:rsid w:val="004C73A4"/>
    <w:rsid w:val="004D03F9"/>
    <w:rsid w:val="004D1C0C"/>
    <w:rsid w:val="004D2282"/>
    <w:rsid w:val="004D2F50"/>
    <w:rsid w:val="004D3055"/>
    <w:rsid w:val="004D3C84"/>
    <w:rsid w:val="004D5FDC"/>
    <w:rsid w:val="004D76A9"/>
    <w:rsid w:val="004D773C"/>
    <w:rsid w:val="004D779E"/>
    <w:rsid w:val="004D7D2B"/>
    <w:rsid w:val="004E0378"/>
    <w:rsid w:val="004E0E8A"/>
    <w:rsid w:val="004E1AC4"/>
    <w:rsid w:val="004E399E"/>
    <w:rsid w:val="004E697A"/>
    <w:rsid w:val="004E7741"/>
    <w:rsid w:val="004F0673"/>
    <w:rsid w:val="004F17ED"/>
    <w:rsid w:val="004F313D"/>
    <w:rsid w:val="004F43ED"/>
    <w:rsid w:val="004F4BF3"/>
    <w:rsid w:val="004F4D61"/>
    <w:rsid w:val="004F53CC"/>
    <w:rsid w:val="004F5668"/>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1A81"/>
    <w:rsid w:val="00523FD3"/>
    <w:rsid w:val="005247E9"/>
    <w:rsid w:val="00527C20"/>
    <w:rsid w:val="00531CC3"/>
    <w:rsid w:val="005347F5"/>
    <w:rsid w:val="00534E8B"/>
    <w:rsid w:val="00535339"/>
    <w:rsid w:val="00536985"/>
    <w:rsid w:val="00536AF9"/>
    <w:rsid w:val="00536E56"/>
    <w:rsid w:val="005371F4"/>
    <w:rsid w:val="00537406"/>
    <w:rsid w:val="0054095D"/>
    <w:rsid w:val="0054162F"/>
    <w:rsid w:val="005417AD"/>
    <w:rsid w:val="005436A5"/>
    <w:rsid w:val="005448CD"/>
    <w:rsid w:val="00545598"/>
    <w:rsid w:val="00546841"/>
    <w:rsid w:val="0055001B"/>
    <w:rsid w:val="00551813"/>
    <w:rsid w:val="005535BE"/>
    <w:rsid w:val="005578A0"/>
    <w:rsid w:val="00560139"/>
    <w:rsid w:val="00560BD1"/>
    <w:rsid w:val="005619BD"/>
    <w:rsid w:val="0056389A"/>
    <w:rsid w:val="005704DD"/>
    <w:rsid w:val="00570E25"/>
    <w:rsid w:val="005721BB"/>
    <w:rsid w:val="00573597"/>
    <w:rsid w:val="00574623"/>
    <w:rsid w:val="00574E71"/>
    <w:rsid w:val="00575098"/>
    <w:rsid w:val="0058086C"/>
    <w:rsid w:val="00580CE7"/>
    <w:rsid w:val="00583674"/>
    <w:rsid w:val="005851A4"/>
    <w:rsid w:val="00586BC9"/>
    <w:rsid w:val="0058796F"/>
    <w:rsid w:val="00590693"/>
    <w:rsid w:val="00591150"/>
    <w:rsid w:val="005917CF"/>
    <w:rsid w:val="00592783"/>
    <w:rsid w:val="00593CB3"/>
    <w:rsid w:val="005962A1"/>
    <w:rsid w:val="00596564"/>
    <w:rsid w:val="005965EB"/>
    <w:rsid w:val="00596DF7"/>
    <w:rsid w:val="005A2BC3"/>
    <w:rsid w:val="005A2EE1"/>
    <w:rsid w:val="005A3A60"/>
    <w:rsid w:val="005A3F63"/>
    <w:rsid w:val="005A5881"/>
    <w:rsid w:val="005A7135"/>
    <w:rsid w:val="005B01AF"/>
    <w:rsid w:val="005B03EC"/>
    <w:rsid w:val="005B081C"/>
    <w:rsid w:val="005B0F6A"/>
    <w:rsid w:val="005B15EB"/>
    <w:rsid w:val="005B1FFA"/>
    <w:rsid w:val="005B39D1"/>
    <w:rsid w:val="005B55E8"/>
    <w:rsid w:val="005B591E"/>
    <w:rsid w:val="005B6C9E"/>
    <w:rsid w:val="005C0AFE"/>
    <w:rsid w:val="005C11B9"/>
    <w:rsid w:val="005C1B7C"/>
    <w:rsid w:val="005C3FC3"/>
    <w:rsid w:val="005C424D"/>
    <w:rsid w:val="005C4330"/>
    <w:rsid w:val="005C4697"/>
    <w:rsid w:val="005C50AD"/>
    <w:rsid w:val="005C54C8"/>
    <w:rsid w:val="005D124A"/>
    <w:rsid w:val="005D183E"/>
    <w:rsid w:val="005D22FD"/>
    <w:rsid w:val="005D23AC"/>
    <w:rsid w:val="005D3B50"/>
    <w:rsid w:val="005D3F64"/>
    <w:rsid w:val="005D4527"/>
    <w:rsid w:val="005D6D8A"/>
    <w:rsid w:val="005E0D16"/>
    <w:rsid w:val="005E1D08"/>
    <w:rsid w:val="005E23AF"/>
    <w:rsid w:val="005E3951"/>
    <w:rsid w:val="005E3973"/>
    <w:rsid w:val="005E3E82"/>
    <w:rsid w:val="005E4B6C"/>
    <w:rsid w:val="005E4BF8"/>
    <w:rsid w:val="005E4C97"/>
    <w:rsid w:val="005E6405"/>
    <w:rsid w:val="005E64BA"/>
    <w:rsid w:val="005E6B72"/>
    <w:rsid w:val="005E6F93"/>
    <w:rsid w:val="005F14D0"/>
    <w:rsid w:val="005F21B4"/>
    <w:rsid w:val="005F2588"/>
    <w:rsid w:val="005F2C8F"/>
    <w:rsid w:val="005F3298"/>
    <w:rsid w:val="005F33E8"/>
    <w:rsid w:val="005F53B3"/>
    <w:rsid w:val="00603D2A"/>
    <w:rsid w:val="00604F8C"/>
    <w:rsid w:val="00605183"/>
    <w:rsid w:val="00607E3E"/>
    <w:rsid w:val="00610802"/>
    <w:rsid w:val="00612239"/>
    <w:rsid w:val="006124E9"/>
    <w:rsid w:val="00612724"/>
    <w:rsid w:val="00613104"/>
    <w:rsid w:val="00613FFB"/>
    <w:rsid w:val="006140A7"/>
    <w:rsid w:val="006145C3"/>
    <w:rsid w:val="006161FE"/>
    <w:rsid w:val="00617AD2"/>
    <w:rsid w:val="00621870"/>
    <w:rsid w:val="00621B00"/>
    <w:rsid w:val="00622200"/>
    <w:rsid w:val="006222C6"/>
    <w:rsid w:val="00622587"/>
    <w:rsid w:val="0062324F"/>
    <w:rsid w:val="00623BF2"/>
    <w:rsid w:val="00624D44"/>
    <w:rsid w:val="00626964"/>
    <w:rsid w:val="00626F85"/>
    <w:rsid w:val="0063000E"/>
    <w:rsid w:val="006304E3"/>
    <w:rsid w:val="00634C22"/>
    <w:rsid w:val="00635460"/>
    <w:rsid w:val="00636D6B"/>
    <w:rsid w:val="00637AA4"/>
    <w:rsid w:val="00637E48"/>
    <w:rsid w:val="006416F7"/>
    <w:rsid w:val="00641FEF"/>
    <w:rsid w:val="006424C2"/>
    <w:rsid w:val="00642CE6"/>
    <w:rsid w:val="00645726"/>
    <w:rsid w:val="006462A4"/>
    <w:rsid w:val="00646816"/>
    <w:rsid w:val="00646A27"/>
    <w:rsid w:val="00652023"/>
    <w:rsid w:val="00652485"/>
    <w:rsid w:val="00653FBB"/>
    <w:rsid w:val="00654070"/>
    <w:rsid w:val="00654246"/>
    <w:rsid w:val="0065479F"/>
    <w:rsid w:val="00654AC9"/>
    <w:rsid w:val="00654D5C"/>
    <w:rsid w:val="006555B3"/>
    <w:rsid w:val="00657C21"/>
    <w:rsid w:val="006601F0"/>
    <w:rsid w:val="0066099F"/>
    <w:rsid w:val="00661C76"/>
    <w:rsid w:val="00662A49"/>
    <w:rsid w:val="006631F7"/>
    <w:rsid w:val="00666215"/>
    <w:rsid w:val="00667C03"/>
    <w:rsid w:val="00670F63"/>
    <w:rsid w:val="00671906"/>
    <w:rsid w:val="00672F4B"/>
    <w:rsid w:val="00674078"/>
    <w:rsid w:val="00674349"/>
    <w:rsid w:val="00674883"/>
    <w:rsid w:val="00675ED6"/>
    <w:rsid w:val="00683007"/>
    <w:rsid w:val="00683A6A"/>
    <w:rsid w:val="00684629"/>
    <w:rsid w:val="00691793"/>
    <w:rsid w:val="00693EDB"/>
    <w:rsid w:val="00695418"/>
    <w:rsid w:val="006A0B9D"/>
    <w:rsid w:val="006A1384"/>
    <w:rsid w:val="006A19C8"/>
    <w:rsid w:val="006A5511"/>
    <w:rsid w:val="006A723B"/>
    <w:rsid w:val="006A72E8"/>
    <w:rsid w:val="006A741A"/>
    <w:rsid w:val="006A7BF1"/>
    <w:rsid w:val="006A7D11"/>
    <w:rsid w:val="006A7FB9"/>
    <w:rsid w:val="006B24E7"/>
    <w:rsid w:val="006B2885"/>
    <w:rsid w:val="006B2AAA"/>
    <w:rsid w:val="006B2C62"/>
    <w:rsid w:val="006B4A9D"/>
    <w:rsid w:val="006B4DFC"/>
    <w:rsid w:val="006B6C85"/>
    <w:rsid w:val="006B77D3"/>
    <w:rsid w:val="006C0025"/>
    <w:rsid w:val="006C022B"/>
    <w:rsid w:val="006C027F"/>
    <w:rsid w:val="006C0362"/>
    <w:rsid w:val="006C0AB3"/>
    <w:rsid w:val="006C19D7"/>
    <w:rsid w:val="006C288F"/>
    <w:rsid w:val="006C58AA"/>
    <w:rsid w:val="006C6381"/>
    <w:rsid w:val="006C6432"/>
    <w:rsid w:val="006D00EF"/>
    <w:rsid w:val="006D3DF8"/>
    <w:rsid w:val="006E019B"/>
    <w:rsid w:val="006E1A11"/>
    <w:rsid w:val="006E1E3C"/>
    <w:rsid w:val="006E3624"/>
    <w:rsid w:val="006E6079"/>
    <w:rsid w:val="006E6D8A"/>
    <w:rsid w:val="006E71D5"/>
    <w:rsid w:val="006E749E"/>
    <w:rsid w:val="006F0A34"/>
    <w:rsid w:val="006F4A7C"/>
    <w:rsid w:val="006F4F25"/>
    <w:rsid w:val="006F57C2"/>
    <w:rsid w:val="006F57D3"/>
    <w:rsid w:val="006F7126"/>
    <w:rsid w:val="006F7F3A"/>
    <w:rsid w:val="007001CF"/>
    <w:rsid w:val="00700A9A"/>
    <w:rsid w:val="00702C93"/>
    <w:rsid w:val="00705372"/>
    <w:rsid w:val="00706315"/>
    <w:rsid w:val="00707C11"/>
    <w:rsid w:val="00710412"/>
    <w:rsid w:val="00712612"/>
    <w:rsid w:val="00713BEB"/>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6580"/>
    <w:rsid w:val="00737DE2"/>
    <w:rsid w:val="00741286"/>
    <w:rsid w:val="00741BE2"/>
    <w:rsid w:val="007458D3"/>
    <w:rsid w:val="007504B6"/>
    <w:rsid w:val="0075238B"/>
    <w:rsid w:val="00752BC5"/>
    <w:rsid w:val="00753BF2"/>
    <w:rsid w:val="00756103"/>
    <w:rsid w:val="00757209"/>
    <w:rsid w:val="00760498"/>
    <w:rsid w:val="0076122F"/>
    <w:rsid w:val="007624A4"/>
    <w:rsid w:val="00762E78"/>
    <w:rsid w:val="00763BFC"/>
    <w:rsid w:val="007642ED"/>
    <w:rsid w:val="00764E47"/>
    <w:rsid w:val="00765391"/>
    <w:rsid w:val="00766240"/>
    <w:rsid w:val="00770124"/>
    <w:rsid w:val="00770C0F"/>
    <w:rsid w:val="00774445"/>
    <w:rsid w:val="0077588B"/>
    <w:rsid w:val="00776B07"/>
    <w:rsid w:val="00782C44"/>
    <w:rsid w:val="007836B6"/>
    <w:rsid w:val="0078413A"/>
    <w:rsid w:val="00784419"/>
    <w:rsid w:val="007845F5"/>
    <w:rsid w:val="00784C02"/>
    <w:rsid w:val="007854B7"/>
    <w:rsid w:val="007867A7"/>
    <w:rsid w:val="00787453"/>
    <w:rsid w:val="00787682"/>
    <w:rsid w:val="007918B9"/>
    <w:rsid w:val="00793EEB"/>
    <w:rsid w:val="00795E04"/>
    <w:rsid w:val="007A174D"/>
    <w:rsid w:val="007A1E5F"/>
    <w:rsid w:val="007A455E"/>
    <w:rsid w:val="007A59FF"/>
    <w:rsid w:val="007A5BCD"/>
    <w:rsid w:val="007B0478"/>
    <w:rsid w:val="007B1159"/>
    <w:rsid w:val="007B26F9"/>
    <w:rsid w:val="007B40E9"/>
    <w:rsid w:val="007B464F"/>
    <w:rsid w:val="007B531C"/>
    <w:rsid w:val="007B59A3"/>
    <w:rsid w:val="007B698E"/>
    <w:rsid w:val="007C2C98"/>
    <w:rsid w:val="007C5114"/>
    <w:rsid w:val="007C614C"/>
    <w:rsid w:val="007C6429"/>
    <w:rsid w:val="007C7545"/>
    <w:rsid w:val="007D061C"/>
    <w:rsid w:val="007D3032"/>
    <w:rsid w:val="007D517A"/>
    <w:rsid w:val="007D559A"/>
    <w:rsid w:val="007D6F9C"/>
    <w:rsid w:val="007E0295"/>
    <w:rsid w:val="007E213E"/>
    <w:rsid w:val="007E2770"/>
    <w:rsid w:val="007E2F38"/>
    <w:rsid w:val="007E3786"/>
    <w:rsid w:val="007E3AE6"/>
    <w:rsid w:val="007E3ECA"/>
    <w:rsid w:val="007E425F"/>
    <w:rsid w:val="007E6280"/>
    <w:rsid w:val="007F0C99"/>
    <w:rsid w:val="007F22AA"/>
    <w:rsid w:val="007F354E"/>
    <w:rsid w:val="007F7727"/>
    <w:rsid w:val="00800EF5"/>
    <w:rsid w:val="00801FF0"/>
    <w:rsid w:val="0080244F"/>
    <w:rsid w:val="00803472"/>
    <w:rsid w:val="008046FB"/>
    <w:rsid w:val="008056F1"/>
    <w:rsid w:val="00806317"/>
    <w:rsid w:val="00810243"/>
    <w:rsid w:val="008112CB"/>
    <w:rsid w:val="0081333E"/>
    <w:rsid w:val="0081475E"/>
    <w:rsid w:val="008156A4"/>
    <w:rsid w:val="00815FDD"/>
    <w:rsid w:val="0081639B"/>
    <w:rsid w:val="0082248C"/>
    <w:rsid w:val="008230C9"/>
    <w:rsid w:val="008302C2"/>
    <w:rsid w:val="008309C7"/>
    <w:rsid w:val="00830E46"/>
    <w:rsid w:val="0083170F"/>
    <w:rsid w:val="00833D7E"/>
    <w:rsid w:val="008347F3"/>
    <w:rsid w:val="008407E2"/>
    <w:rsid w:val="008429A3"/>
    <w:rsid w:val="00843EA7"/>
    <w:rsid w:val="0084438D"/>
    <w:rsid w:val="0084592D"/>
    <w:rsid w:val="00850357"/>
    <w:rsid w:val="0085094D"/>
    <w:rsid w:val="008510D3"/>
    <w:rsid w:val="00852414"/>
    <w:rsid w:val="00853172"/>
    <w:rsid w:val="008535A5"/>
    <w:rsid w:val="0085365C"/>
    <w:rsid w:val="00855376"/>
    <w:rsid w:val="00855B2B"/>
    <w:rsid w:val="008562EB"/>
    <w:rsid w:val="008604D4"/>
    <w:rsid w:val="00860E5E"/>
    <w:rsid w:val="008622E5"/>
    <w:rsid w:val="00862C76"/>
    <w:rsid w:val="008634CE"/>
    <w:rsid w:val="00866DC7"/>
    <w:rsid w:val="00872B3F"/>
    <w:rsid w:val="0087394C"/>
    <w:rsid w:val="008757AF"/>
    <w:rsid w:val="008777B9"/>
    <w:rsid w:val="00883AE7"/>
    <w:rsid w:val="008861A3"/>
    <w:rsid w:val="0088757F"/>
    <w:rsid w:val="008900A4"/>
    <w:rsid w:val="00894606"/>
    <w:rsid w:val="00894FF9"/>
    <w:rsid w:val="00896451"/>
    <w:rsid w:val="00896ACF"/>
    <w:rsid w:val="008A1F66"/>
    <w:rsid w:val="008A2F2A"/>
    <w:rsid w:val="008A4618"/>
    <w:rsid w:val="008A562C"/>
    <w:rsid w:val="008A5C00"/>
    <w:rsid w:val="008A651A"/>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0DA8"/>
    <w:rsid w:val="008F3E51"/>
    <w:rsid w:val="008F47F1"/>
    <w:rsid w:val="008F6B1A"/>
    <w:rsid w:val="009005B2"/>
    <w:rsid w:val="00900E93"/>
    <w:rsid w:val="00900FE1"/>
    <w:rsid w:val="009014E5"/>
    <w:rsid w:val="009015B8"/>
    <w:rsid w:val="00902155"/>
    <w:rsid w:val="00902767"/>
    <w:rsid w:val="00910204"/>
    <w:rsid w:val="009105EA"/>
    <w:rsid w:val="00914CDE"/>
    <w:rsid w:val="00920366"/>
    <w:rsid w:val="00920660"/>
    <w:rsid w:val="00921775"/>
    <w:rsid w:val="00921CF2"/>
    <w:rsid w:val="00922AE4"/>
    <w:rsid w:val="00923FF9"/>
    <w:rsid w:val="009249B7"/>
    <w:rsid w:val="009262B6"/>
    <w:rsid w:val="00926447"/>
    <w:rsid w:val="00926A08"/>
    <w:rsid w:val="00927CB8"/>
    <w:rsid w:val="009307D6"/>
    <w:rsid w:val="00931289"/>
    <w:rsid w:val="00932145"/>
    <w:rsid w:val="009330D8"/>
    <w:rsid w:val="009332B0"/>
    <w:rsid w:val="009335DF"/>
    <w:rsid w:val="00933FCC"/>
    <w:rsid w:val="00934760"/>
    <w:rsid w:val="00936001"/>
    <w:rsid w:val="00936D45"/>
    <w:rsid w:val="009404EE"/>
    <w:rsid w:val="0094109E"/>
    <w:rsid w:val="009452EE"/>
    <w:rsid w:val="00951C12"/>
    <w:rsid w:val="00953288"/>
    <w:rsid w:val="00953FD4"/>
    <w:rsid w:val="0095447E"/>
    <w:rsid w:val="00955592"/>
    <w:rsid w:val="00960478"/>
    <w:rsid w:val="00961269"/>
    <w:rsid w:val="00962989"/>
    <w:rsid w:val="00962B59"/>
    <w:rsid w:val="009638D7"/>
    <w:rsid w:val="00965CC6"/>
    <w:rsid w:val="00966ECE"/>
    <w:rsid w:val="009679BF"/>
    <w:rsid w:val="00971F92"/>
    <w:rsid w:val="00972010"/>
    <w:rsid w:val="00973723"/>
    <w:rsid w:val="00973D0C"/>
    <w:rsid w:val="009771CE"/>
    <w:rsid w:val="009803F8"/>
    <w:rsid w:val="00981FEB"/>
    <w:rsid w:val="0098212B"/>
    <w:rsid w:val="0098250B"/>
    <w:rsid w:val="00982801"/>
    <w:rsid w:val="00983CBF"/>
    <w:rsid w:val="009852DF"/>
    <w:rsid w:val="00985F20"/>
    <w:rsid w:val="009861B3"/>
    <w:rsid w:val="00986AED"/>
    <w:rsid w:val="00986C56"/>
    <w:rsid w:val="009872CD"/>
    <w:rsid w:val="009873F3"/>
    <w:rsid w:val="00990064"/>
    <w:rsid w:val="00990F31"/>
    <w:rsid w:val="00992BD0"/>
    <w:rsid w:val="009936AC"/>
    <w:rsid w:val="009941BF"/>
    <w:rsid w:val="00997BAE"/>
    <w:rsid w:val="00997C7B"/>
    <w:rsid w:val="009A08B7"/>
    <w:rsid w:val="009A1E42"/>
    <w:rsid w:val="009A3A48"/>
    <w:rsid w:val="009A6621"/>
    <w:rsid w:val="009A6E08"/>
    <w:rsid w:val="009B0BED"/>
    <w:rsid w:val="009B1875"/>
    <w:rsid w:val="009B2E39"/>
    <w:rsid w:val="009B3240"/>
    <w:rsid w:val="009B3AE4"/>
    <w:rsid w:val="009B541D"/>
    <w:rsid w:val="009B6A46"/>
    <w:rsid w:val="009C0A99"/>
    <w:rsid w:val="009C1AFA"/>
    <w:rsid w:val="009C1B8E"/>
    <w:rsid w:val="009C1D9F"/>
    <w:rsid w:val="009C2F4B"/>
    <w:rsid w:val="009C4F63"/>
    <w:rsid w:val="009C6FF7"/>
    <w:rsid w:val="009D017A"/>
    <w:rsid w:val="009D1852"/>
    <w:rsid w:val="009D6788"/>
    <w:rsid w:val="009D7CE3"/>
    <w:rsid w:val="009E0CA9"/>
    <w:rsid w:val="009E3927"/>
    <w:rsid w:val="009E42B3"/>
    <w:rsid w:val="009E43CC"/>
    <w:rsid w:val="009E5AA5"/>
    <w:rsid w:val="009E7279"/>
    <w:rsid w:val="009E7546"/>
    <w:rsid w:val="009E7D2A"/>
    <w:rsid w:val="009E7E7D"/>
    <w:rsid w:val="009F016D"/>
    <w:rsid w:val="009F0580"/>
    <w:rsid w:val="009F0824"/>
    <w:rsid w:val="009F3FE9"/>
    <w:rsid w:val="009F73B7"/>
    <w:rsid w:val="009F7D42"/>
    <w:rsid w:val="00A033E1"/>
    <w:rsid w:val="00A03983"/>
    <w:rsid w:val="00A03D21"/>
    <w:rsid w:val="00A04245"/>
    <w:rsid w:val="00A06369"/>
    <w:rsid w:val="00A06C05"/>
    <w:rsid w:val="00A11570"/>
    <w:rsid w:val="00A1220E"/>
    <w:rsid w:val="00A1281A"/>
    <w:rsid w:val="00A141DE"/>
    <w:rsid w:val="00A1422D"/>
    <w:rsid w:val="00A15F75"/>
    <w:rsid w:val="00A16734"/>
    <w:rsid w:val="00A16CA0"/>
    <w:rsid w:val="00A16F97"/>
    <w:rsid w:val="00A20A18"/>
    <w:rsid w:val="00A218D9"/>
    <w:rsid w:val="00A21A2C"/>
    <w:rsid w:val="00A22A39"/>
    <w:rsid w:val="00A25B88"/>
    <w:rsid w:val="00A3195D"/>
    <w:rsid w:val="00A31E02"/>
    <w:rsid w:val="00A32255"/>
    <w:rsid w:val="00A32768"/>
    <w:rsid w:val="00A32E89"/>
    <w:rsid w:val="00A330D7"/>
    <w:rsid w:val="00A3324C"/>
    <w:rsid w:val="00A33527"/>
    <w:rsid w:val="00A34335"/>
    <w:rsid w:val="00A35EA0"/>
    <w:rsid w:val="00A3658C"/>
    <w:rsid w:val="00A41743"/>
    <w:rsid w:val="00A42230"/>
    <w:rsid w:val="00A42AA6"/>
    <w:rsid w:val="00A43FD0"/>
    <w:rsid w:val="00A450AA"/>
    <w:rsid w:val="00A454DB"/>
    <w:rsid w:val="00A456CC"/>
    <w:rsid w:val="00A464DE"/>
    <w:rsid w:val="00A46526"/>
    <w:rsid w:val="00A4717A"/>
    <w:rsid w:val="00A47A86"/>
    <w:rsid w:val="00A510FB"/>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434B"/>
    <w:rsid w:val="00A87928"/>
    <w:rsid w:val="00A9148A"/>
    <w:rsid w:val="00A92D1E"/>
    <w:rsid w:val="00A92E05"/>
    <w:rsid w:val="00A9533C"/>
    <w:rsid w:val="00A95ADC"/>
    <w:rsid w:val="00A979C2"/>
    <w:rsid w:val="00AA0FFA"/>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83"/>
    <w:rsid w:val="00AB52BC"/>
    <w:rsid w:val="00AB53D6"/>
    <w:rsid w:val="00AB5C76"/>
    <w:rsid w:val="00AB608E"/>
    <w:rsid w:val="00AB66C7"/>
    <w:rsid w:val="00AB6CA0"/>
    <w:rsid w:val="00AC4A1D"/>
    <w:rsid w:val="00AC515D"/>
    <w:rsid w:val="00AD0229"/>
    <w:rsid w:val="00AD0E56"/>
    <w:rsid w:val="00AD32FD"/>
    <w:rsid w:val="00AD4407"/>
    <w:rsid w:val="00AD5002"/>
    <w:rsid w:val="00AD5142"/>
    <w:rsid w:val="00AD5667"/>
    <w:rsid w:val="00AE202A"/>
    <w:rsid w:val="00AF0153"/>
    <w:rsid w:val="00AF0999"/>
    <w:rsid w:val="00AF2F8A"/>
    <w:rsid w:val="00AF3C4B"/>
    <w:rsid w:val="00AF4E3E"/>
    <w:rsid w:val="00AF74D6"/>
    <w:rsid w:val="00B04945"/>
    <w:rsid w:val="00B04979"/>
    <w:rsid w:val="00B04A3F"/>
    <w:rsid w:val="00B060E6"/>
    <w:rsid w:val="00B07739"/>
    <w:rsid w:val="00B1003A"/>
    <w:rsid w:val="00B103DF"/>
    <w:rsid w:val="00B1108C"/>
    <w:rsid w:val="00B11421"/>
    <w:rsid w:val="00B115C3"/>
    <w:rsid w:val="00B1416D"/>
    <w:rsid w:val="00B15D44"/>
    <w:rsid w:val="00B218C6"/>
    <w:rsid w:val="00B22A1F"/>
    <w:rsid w:val="00B253C1"/>
    <w:rsid w:val="00B26886"/>
    <w:rsid w:val="00B3045E"/>
    <w:rsid w:val="00B30C62"/>
    <w:rsid w:val="00B3150B"/>
    <w:rsid w:val="00B33155"/>
    <w:rsid w:val="00B337C2"/>
    <w:rsid w:val="00B33D20"/>
    <w:rsid w:val="00B347F3"/>
    <w:rsid w:val="00B35B3E"/>
    <w:rsid w:val="00B36749"/>
    <w:rsid w:val="00B370A6"/>
    <w:rsid w:val="00B40A0A"/>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A5E"/>
    <w:rsid w:val="00B63C5B"/>
    <w:rsid w:val="00B64652"/>
    <w:rsid w:val="00B67100"/>
    <w:rsid w:val="00B67F79"/>
    <w:rsid w:val="00B7088A"/>
    <w:rsid w:val="00B719C4"/>
    <w:rsid w:val="00B71F14"/>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3D4"/>
    <w:rsid w:val="00BA64BF"/>
    <w:rsid w:val="00BA746C"/>
    <w:rsid w:val="00BA7E32"/>
    <w:rsid w:val="00BB1618"/>
    <w:rsid w:val="00BB1D02"/>
    <w:rsid w:val="00BB27CE"/>
    <w:rsid w:val="00BB31E2"/>
    <w:rsid w:val="00BB399F"/>
    <w:rsid w:val="00BB4811"/>
    <w:rsid w:val="00BB58A0"/>
    <w:rsid w:val="00BB65A0"/>
    <w:rsid w:val="00BB68AE"/>
    <w:rsid w:val="00BB6F59"/>
    <w:rsid w:val="00BB732D"/>
    <w:rsid w:val="00BC0859"/>
    <w:rsid w:val="00BC1393"/>
    <w:rsid w:val="00BC4020"/>
    <w:rsid w:val="00BC4027"/>
    <w:rsid w:val="00BC612D"/>
    <w:rsid w:val="00BC7621"/>
    <w:rsid w:val="00BC7D1B"/>
    <w:rsid w:val="00BD2CDC"/>
    <w:rsid w:val="00BD3AF1"/>
    <w:rsid w:val="00BD471D"/>
    <w:rsid w:val="00BD48A7"/>
    <w:rsid w:val="00BD6545"/>
    <w:rsid w:val="00BD70E0"/>
    <w:rsid w:val="00BE06FC"/>
    <w:rsid w:val="00BE0A56"/>
    <w:rsid w:val="00BE12D7"/>
    <w:rsid w:val="00BE355B"/>
    <w:rsid w:val="00BE45D4"/>
    <w:rsid w:val="00BE6F7F"/>
    <w:rsid w:val="00BF1DE6"/>
    <w:rsid w:val="00BF29FA"/>
    <w:rsid w:val="00BF4ABD"/>
    <w:rsid w:val="00BF61F4"/>
    <w:rsid w:val="00BF6EFF"/>
    <w:rsid w:val="00C01520"/>
    <w:rsid w:val="00C0157E"/>
    <w:rsid w:val="00C015C1"/>
    <w:rsid w:val="00C03244"/>
    <w:rsid w:val="00C03379"/>
    <w:rsid w:val="00C05074"/>
    <w:rsid w:val="00C05A82"/>
    <w:rsid w:val="00C06421"/>
    <w:rsid w:val="00C116DF"/>
    <w:rsid w:val="00C11890"/>
    <w:rsid w:val="00C13094"/>
    <w:rsid w:val="00C144A8"/>
    <w:rsid w:val="00C1466D"/>
    <w:rsid w:val="00C14676"/>
    <w:rsid w:val="00C1702F"/>
    <w:rsid w:val="00C178EC"/>
    <w:rsid w:val="00C215F8"/>
    <w:rsid w:val="00C23B34"/>
    <w:rsid w:val="00C23DBA"/>
    <w:rsid w:val="00C25864"/>
    <w:rsid w:val="00C26476"/>
    <w:rsid w:val="00C3166F"/>
    <w:rsid w:val="00C31782"/>
    <w:rsid w:val="00C31B03"/>
    <w:rsid w:val="00C342CA"/>
    <w:rsid w:val="00C34E97"/>
    <w:rsid w:val="00C363F4"/>
    <w:rsid w:val="00C37213"/>
    <w:rsid w:val="00C37938"/>
    <w:rsid w:val="00C379AD"/>
    <w:rsid w:val="00C37FE9"/>
    <w:rsid w:val="00C41775"/>
    <w:rsid w:val="00C41858"/>
    <w:rsid w:val="00C46239"/>
    <w:rsid w:val="00C50A55"/>
    <w:rsid w:val="00C51EDB"/>
    <w:rsid w:val="00C5251B"/>
    <w:rsid w:val="00C527A1"/>
    <w:rsid w:val="00C52C4B"/>
    <w:rsid w:val="00C53199"/>
    <w:rsid w:val="00C544F9"/>
    <w:rsid w:val="00C56DFE"/>
    <w:rsid w:val="00C57C23"/>
    <w:rsid w:val="00C63581"/>
    <w:rsid w:val="00C635C8"/>
    <w:rsid w:val="00C6502C"/>
    <w:rsid w:val="00C66839"/>
    <w:rsid w:val="00C675E1"/>
    <w:rsid w:val="00C67EF2"/>
    <w:rsid w:val="00C703D7"/>
    <w:rsid w:val="00C70A70"/>
    <w:rsid w:val="00C715E4"/>
    <w:rsid w:val="00C71812"/>
    <w:rsid w:val="00C71EF4"/>
    <w:rsid w:val="00C7246B"/>
    <w:rsid w:val="00C746EC"/>
    <w:rsid w:val="00C7518C"/>
    <w:rsid w:val="00C75A95"/>
    <w:rsid w:val="00C76DD0"/>
    <w:rsid w:val="00C778B8"/>
    <w:rsid w:val="00C77AC3"/>
    <w:rsid w:val="00C77E19"/>
    <w:rsid w:val="00C8233E"/>
    <w:rsid w:val="00C859AB"/>
    <w:rsid w:val="00C859D9"/>
    <w:rsid w:val="00C86C76"/>
    <w:rsid w:val="00C87E94"/>
    <w:rsid w:val="00C90B71"/>
    <w:rsid w:val="00C928B0"/>
    <w:rsid w:val="00C93544"/>
    <w:rsid w:val="00C938A7"/>
    <w:rsid w:val="00C944D5"/>
    <w:rsid w:val="00C95F7B"/>
    <w:rsid w:val="00C966FB"/>
    <w:rsid w:val="00CA1821"/>
    <w:rsid w:val="00CA3200"/>
    <w:rsid w:val="00CA6860"/>
    <w:rsid w:val="00CB0AA3"/>
    <w:rsid w:val="00CB2C0F"/>
    <w:rsid w:val="00CB2FBD"/>
    <w:rsid w:val="00CB3C89"/>
    <w:rsid w:val="00CB3E9F"/>
    <w:rsid w:val="00CB4261"/>
    <w:rsid w:val="00CB47F9"/>
    <w:rsid w:val="00CB49B7"/>
    <w:rsid w:val="00CB6DCA"/>
    <w:rsid w:val="00CB7C82"/>
    <w:rsid w:val="00CC1BF4"/>
    <w:rsid w:val="00CC3E6F"/>
    <w:rsid w:val="00CC4E59"/>
    <w:rsid w:val="00CC73FC"/>
    <w:rsid w:val="00CC78FF"/>
    <w:rsid w:val="00CC7CBC"/>
    <w:rsid w:val="00CD099B"/>
    <w:rsid w:val="00CD1AC3"/>
    <w:rsid w:val="00CD1D01"/>
    <w:rsid w:val="00CD2B74"/>
    <w:rsid w:val="00CD2C85"/>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0EB2"/>
    <w:rsid w:val="00D00F07"/>
    <w:rsid w:val="00D01931"/>
    <w:rsid w:val="00D02312"/>
    <w:rsid w:val="00D02520"/>
    <w:rsid w:val="00D03B3F"/>
    <w:rsid w:val="00D03F99"/>
    <w:rsid w:val="00D050FA"/>
    <w:rsid w:val="00D0570B"/>
    <w:rsid w:val="00D057A4"/>
    <w:rsid w:val="00D05A34"/>
    <w:rsid w:val="00D07500"/>
    <w:rsid w:val="00D15377"/>
    <w:rsid w:val="00D15699"/>
    <w:rsid w:val="00D2063C"/>
    <w:rsid w:val="00D21656"/>
    <w:rsid w:val="00D21A05"/>
    <w:rsid w:val="00D22C54"/>
    <w:rsid w:val="00D24919"/>
    <w:rsid w:val="00D255E5"/>
    <w:rsid w:val="00D25A55"/>
    <w:rsid w:val="00D26E55"/>
    <w:rsid w:val="00D27852"/>
    <w:rsid w:val="00D27B64"/>
    <w:rsid w:val="00D3226C"/>
    <w:rsid w:val="00D3295F"/>
    <w:rsid w:val="00D336DF"/>
    <w:rsid w:val="00D36907"/>
    <w:rsid w:val="00D40246"/>
    <w:rsid w:val="00D40BCA"/>
    <w:rsid w:val="00D40E57"/>
    <w:rsid w:val="00D435B8"/>
    <w:rsid w:val="00D46888"/>
    <w:rsid w:val="00D47265"/>
    <w:rsid w:val="00D47A55"/>
    <w:rsid w:val="00D47FEB"/>
    <w:rsid w:val="00D50609"/>
    <w:rsid w:val="00D50A19"/>
    <w:rsid w:val="00D5130F"/>
    <w:rsid w:val="00D51463"/>
    <w:rsid w:val="00D51C0C"/>
    <w:rsid w:val="00D5355D"/>
    <w:rsid w:val="00D549F9"/>
    <w:rsid w:val="00D55ECC"/>
    <w:rsid w:val="00D562D1"/>
    <w:rsid w:val="00D56BC9"/>
    <w:rsid w:val="00D62501"/>
    <w:rsid w:val="00D6313B"/>
    <w:rsid w:val="00D636C5"/>
    <w:rsid w:val="00D6452B"/>
    <w:rsid w:val="00D6486C"/>
    <w:rsid w:val="00D64CD2"/>
    <w:rsid w:val="00D65370"/>
    <w:rsid w:val="00D66D02"/>
    <w:rsid w:val="00D675BC"/>
    <w:rsid w:val="00D70960"/>
    <w:rsid w:val="00D718D2"/>
    <w:rsid w:val="00D71B12"/>
    <w:rsid w:val="00D72F4F"/>
    <w:rsid w:val="00D76D62"/>
    <w:rsid w:val="00D773C1"/>
    <w:rsid w:val="00D81E41"/>
    <w:rsid w:val="00D81F0D"/>
    <w:rsid w:val="00D82569"/>
    <w:rsid w:val="00D82BF6"/>
    <w:rsid w:val="00D85BEB"/>
    <w:rsid w:val="00D921A7"/>
    <w:rsid w:val="00D937A3"/>
    <w:rsid w:val="00D94FAC"/>
    <w:rsid w:val="00DA1E85"/>
    <w:rsid w:val="00DA2CD3"/>
    <w:rsid w:val="00DA3F21"/>
    <w:rsid w:val="00DA3FF1"/>
    <w:rsid w:val="00DA6822"/>
    <w:rsid w:val="00DA6970"/>
    <w:rsid w:val="00DA799C"/>
    <w:rsid w:val="00DA7F53"/>
    <w:rsid w:val="00DB0790"/>
    <w:rsid w:val="00DB1E25"/>
    <w:rsid w:val="00DB1F48"/>
    <w:rsid w:val="00DB2ECD"/>
    <w:rsid w:val="00DC1D03"/>
    <w:rsid w:val="00DC2F7B"/>
    <w:rsid w:val="00DC3156"/>
    <w:rsid w:val="00DC5B0E"/>
    <w:rsid w:val="00DC64CE"/>
    <w:rsid w:val="00DC6D20"/>
    <w:rsid w:val="00DC6E85"/>
    <w:rsid w:val="00DC74C5"/>
    <w:rsid w:val="00DC76E4"/>
    <w:rsid w:val="00DD058E"/>
    <w:rsid w:val="00DD6045"/>
    <w:rsid w:val="00DD7233"/>
    <w:rsid w:val="00DD7386"/>
    <w:rsid w:val="00DE16B8"/>
    <w:rsid w:val="00DE3F21"/>
    <w:rsid w:val="00DE4549"/>
    <w:rsid w:val="00DE5B5B"/>
    <w:rsid w:val="00DE5E4F"/>
    <w:rsid w:val="00DF073F"/>
    <w:rsid w:val="00DF164A"/>
    <w:rsid w:val="00DF335F"/>
    <w:rsid w:val="00DF440E"/>
    <w:rsid w:val="00DF457D"/>
    <w:rsid w:val="00DF54DE"/>
    <w:rsid w:val="00DF55E1"/>
    <w:rsid w:val="00DF5EEC"/>
    <w:rsid w:val="00E008E3"/>
    <w:rsid w:val="00E00DA0"/>
    <w:rsid w:val="00E0422F"/>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3215"/>
    <w:rsid w:val="00E24C1D"/>
    <w:rsid w:val="00E26598"/>
    <w:rsid w:val="00E27344"/>
    <w:rsid w:val="00E277BB"/>
    <w:rsid w:val="00E3041F"/>
    <w:rsid w:val="00E315B5"/>
    <w:rsid w:val="00E31984"/>
    <w:rsid w:val="00E33614"/>
    <w:rsid w:val="00E33BC2"/>
    <w:rsid w:val="00E33CB8"/>
    <w:rsid w:val="00E36AB5"/>
    <w:rsid w:val="00E37C27"/>
    <w:rsid w:val="00E40C4A"/>
    <w:rsid w:val="00E41160"/>
    <w:rsid w:val="00E413F1"/>
    <w:rsid w:val="00E42BED"/>
    <w:rsid w:val="00E46B02"/>
    <w:rsid w:val="00E51020"/>
    <w:rsid w:val="00E5189A"/>
    <w:rsid w:val="00E5212B"/>
    <w:rsid w:val="00E5286D"/>
    <w:rsid w:val="00E54EAC"/>
    <w:rsid w:val="00E55109"/>
    <w:rsid w:val="00E55852"/>
    <w:rsid w:val="00E55E06"/>
    <w:rsid w:val="00E571AA"/>
    <w:rsid w:val="00E57D5C"/>
    <w:rsid w:val="00E60030"/>
    <w:rsid w:val="00E619A1"/>
    <w:rsid w:val="00E64222"/>
    <w:rsid w:val="00E65C6F"/>
    <w:rsid w:val="00E66E33"/>
    <w:rsid w:val="00E704DB"/>
    <w:rsid w:val="00E723F7"/>
    <w:rsid w:val="00E72588"/>
    <w:rsid w:val="00E7309D"/>
    <w:rsid w:val="00E74CB3"/>
    <w:rsid w:val="00E81036"/>
    <w:rsid w:val="00E83B67"/>
    <w:rsid w:val="00E85D3F"/>
    <w:rsid w:val="00E9097B"/>
    <w:rsid w:val="00E9321E"/>
    <w:rsid w:val="00E93AA2"/>
    <w:rsid w:val="00E96F67"/>
    <w:rsid w:val="00E97C23"/>
    <w:rsid w:val="00E97C53"/>
    <w:rsid w:val="00EA0179"/>
    <w:rsid w:val="00EA0E68"/>
    <w:rsid w:val="00EA2991"/>
    <w:rsid w:val="00EA4A81"/>
    <w:rsid w:val="00EA70C4"/>
    <w:rsid w:val="00EA7289"/>
    <w:rsid w:val="00EB0685"/>
    <w:rsid w:val="00EB3E5D"/>
    <w:rsid w:val="00EB51A7"/>
    <w:rsid w:val="00EB7B90"/>
    <w:rsid w:val="00EC0FF0"/>
    <w:rsid w:val="00EC2538"/>
    <w:rsid w:val="00EC2D8D"/>
    <w:rsid w:val="00EC42E1"/>
    <w:rsid w:val="00EC4EFA"/>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2F1E"/>
    <w:rsid w:val="00F0332C"/>
    <w:rsid w:val="00F0372D"/>
    <w:rsid w:val="00F0389E"/>
    <w:rsid w:val="00F05FAE"/>
    <w:rsid w:val="00F068CE"/>
    <w:rsid w:val="00F07BE2"/>
    <w:rsid w:val="00F12904"/>
    <w:rsid w:val="00F129EF"/>
    <w:rsid w:val="00F137FF"/>
    <w:rsid w:val="00F13EC7"/>
    <w:rsid w:val="00F14731"/>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C3A"/>
    <w:rsid w:val="00F36C3F"/>
    <w:rsid w:val="00F409F5"/>
    <w:rsid w:val="00F43F50"/>
    <w:rsid w:val="00F45207"/>
    <w:rsid w:val="00F4520A"/>
    <w:rsid w:val="00F4569A"/>
    <w:rsid w:val="00F51A61"/>
    <w:rsid w:val="00F527F4"/>
    <w:rsid w:val="00F53723"/>
    <w:rsid w:val="00F54324"/>
    <w:rsid w:val="00F55ED8"/>
    <w:rsid w:val="00F57E79"/>
    <w:rsid w:val="00F61502"/>
    <w:rsid w:val="00F6556D"/>
    <w:rsid w:val="00F65987"/>
    <w:rsid w:val="00F67326"/>
    <w:rsid w:val="00F7201A"/>
    <w:rsid w:val="00F72F22"/>
    <w:rsid w:val="00F742CD"/>
    <w:rsid w:val="00F746F5"/>
    <w:rsid w:val="00F772F3"/>
    <w:rsid w:val="00F778D1"/>
    <w:rsid w:val="00F81C6C"/>
    <w:rsid w:val="00F821B4"/>
    <w:rsid w:val="00F83410"/>
    <w:rsid w:val="00F83947"/>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B2D"/>
    <w:rsid w:val="00FB28F9"/>
    <w:rsid w:val="00FB3D9A"/>
    <w:rsid w:val="00FB4A9C"/>
    <w:rsid w:val="00FB51AE"/>
    <w:rsid w:val="00FB5436"/>
    <w:rsid w:val="00FB65CB"/>
    <w:rsid w:val="00FB6F2D"/>
    <w:rsid w:val="00FB7418"/>
    <w:rsid w:val="00FC13FA"/>
    <w:rsid w:val="00FC177E"/>
    <w:rsid w:val="00FC2DDA"/>
    <w:rsid w:val="00FC30FE"/>
    <w:rsid w:val="00FC3EB9"/>
    <w:rsid w:val="00FC4460"/>
    <w:rsid w:val="00FC4868"/>
    <w:rsid w:val="00FC4E6E"/>
    <w:rsid w:val="00FC55DB"/>
    <w:rsid w:val="00FC5A26"/>
    <w:rsid w:val="00FC5A57"/>
    <w:rsid w:val="00FC7634"/>
    <w:rsid w:val="00FD26CC"/>
    <w:rsid w:val="00FD2E1A"/>
    <w:rsid w:val="00FD4176"/>
    <w:rsid w:val="00FD47CA"/>
    <w:rsid w:val="00FD7956"/>
    <w:rsid w:val="00FD7F5D"/>
    <w:rsid w:val="00FD7FA3"/>
    <w:rsid w:val="00FE21B3"/>
    <w:rsid w:val="00FE2C74"/>
    <w:rsid w:val="00FE3F1E"/>
    <w:rsid w:val="00FE43C7"/>
    <w:rsid w:val="00FE4427"/>
    <w:rsid w:val="00FE4CDF"/>
    <w:rsid w:val="00FE501C"/>
    <w:rsid w:val="00FE6F96"/>
    <w:rsid w:val="00FE76FB"/>
    <w:rsid w:val="00FF19BD"/>
    <w:rsid w:val="00FF3267"/>
    <w:rsid w:val="00FF3B14"/>
    <w:rsid w:val="00FF446E"/>
    <w:rsid w:val="00FF4AE1"/>
    <w:rsid w:val="00FF585D"/>
    <w:rsid w:val="00FF6E67"/>
    <w:rsid w:val="00FF79FA"/>
    <w:rsid w:val="00FF7AB9"/>
    <w:rsid w:val="00FF7E30"/>
    <w:rsid w:val="029A4209"/>
    <w:rsid w:val="03D953BF"/>
    <w:rsid w:val="044D30A8"/>
    <w:rsid w:val="0486250A"/>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6E37173"/>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4"/>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6"/>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2"/>
    <w:qFormat/>
    <w:uiPriority w:val="99"/>
    <w:pPr>
      <w:spacing w:after="120"/>
    </w:pPr>
    <w:rPr>
      <w:sz w:val="24"/>
      <w:szCs w:val="20"/>
    </w:rPr>
  </w:style>
  <w:style w:type="paragraph" w:styleId="9">
    <w:name w:val="Body Text Indent"/>
    <w:basedOn w:val="1"/>
    <w:link w:val="38"/>
    <w:qFormat/>
    <w:uiPriority w:val="99"/>
    <w:pPr>
      <w:ind w:firstLine="645"/>
    </w:pPr>
    <w:rPr>
      <w:rFonts w:ascii="华文仿宋" w:hAnsi="华文仿宋" w:eastAsia="华文仿宋"/>
      <w:sz w:val="32"/>
    </w:rPr>
  </w:style>
  <w:style w:type="paragraph" w:styleId="10">
    <w:name w:val="Date"/>
    <w:basedOn w:val="1"/>
    <w:next w:val="1"/>
    <w:link w:val="36"/>
    <w:qFormat/>
    <w:uiPriority w:val="99"/>
    <w:pPr>
      <w:ind w:left="100" w:leftChars="2500"/>
    </w:pPr>
  </w:style>
  <w:style w:type="paragraph" w:styleId="11">
    <w:name w:val="Body Text Indent 2"/>
    <w:basedOn w:val="1"/>
    <w:link w:val="34"/>
    <w:qFormat/>
    <w:uiPriority w:val="99"/>
    <w:pPr>
      <w:spacing w:after="120" w:line="480" w:lineRule="auto"/>
      <w:ind w:left="420" w:leftChars="200"/>
    </w:pPr>
  </w:style>
  <w:style w:type="paragraph" w:styleId="12">
    <w:name w:val="Balloon Text"/>
    <w:basedOn w:val="1"/>
    <w:link w:val="37"/>
    <w:semiHidden/>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9"/>
    <w:qFormat/>
    <w:uiPriority w:val="99"/>
    <w:pPr>
      <w:spacing w:after="120"/>
      <w:ind w:left="420" w:leftChars="200"/>
    </w:pPr>
    <w:rPr>
      <w:sz w:val="16"/>
      <w:szCs w:val="16"/>
    </w:rPr>
  </w:style>
  <w:style w:type="paragraph" w:styleId="16">
    <w:name w:val="Title"/>
    <w:basedOn w:val="1"/>
    <w:next w:val="1"/>
    <w:link w:val="64"/>
    <w:qFormat/>
    <w:uiPriority w:val="99"/>
    <w:pPr>
      <w:widowControl/>
      <w:spacing w:line="520" w:lineRule="exact"/>
      <w:jc w:val="left"/>
    </w:pPr>
    <w:rPr>
      <w:rFonts w:eastAsia="仿宋"/>
      <w:b/>
      <w:bCs/>
      <w:kern w:val="44"/>
      <w:sz w:val="32"/>
      <w:szCs w:val="32"/>
    </w:rPr>
  </w:style>
  <w:style w:type="paragraph" w:styleId="17">
    <w:name w:val="Body Text First Indent"/>
    <w:basedOn w:val="8"/>
    <w:link w:val="66"/>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4"/>
    <w:semiHidden/>
    <w:unhideWhenUsed/>
    <w:qFormat/>
    <w:uiPriority w:val="99"/>
    <w:pPr>
      <w:spacing w:after="120"/>
      <w:ind w:left="420" w:leftChars="200" w:firstLine="420" w:firstLineChars="200"/>
    </w:pPr>
    <w:rPr>
      <w:rFonts w:ascii="Times New Roman" w:hAnsi="Times New Roman" w:eastAsia="宋体"/>
      <w:sz w:val="21"/>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customStyle="1" w:styleId="23">
    <w:name w:val="标题 1 Char"/>
    <w:basedOn w:val="21"/>
    <w:link w:val="2"/>
    <w:qFormat/>
    <w:locked/>
    <w:uiPriority w:val="99"/>
    <w:rPr>
      <w:rFonts w:ascii="仿宋" w:hAnsi="宋体" w:eastAsia="仿宋" w:cs="Times New Roman"/>
      <w:b/>
      <w:bCs/>
      <w:kern w:val="44"/>
      <w:sz w:val="44"/>
      <w:szCs w:val="44"/>
    </w:rPr>
  </w:style>
  <w:style w:type="character" w:customStyle="1" w:styleId="24">
    <w:name w:val="标题 3 Char"/>
    <w:basedOn w:val="21"/>
    <w:link w:val="3"/>
    <w:qFormat/>
    <w:locked/>
    <w:uiPriority w:val="99"/>
    <w:rPr>
      <w:rFonts w:cs="Times New Roman"/>
      <w:b/>
      <w:bCs/>
      <w:kern w:val="2"/>
      <w:sz w:val="32"/>
      <w:szCs w:val="32"/>
    </w:rPr>
  </w:style>
  <w:style w:type="character" w:customStyle="1" w:styleId="25">
    <w:name w:val="Header Char"/>
    <w:qFormat/>
    <w:locked/>
    <w:uiPriority w:val="99"/>
    <w:rPr>
      <w:kern w:val="2"/>
      <w:sz w:val="18"/>
    </w:rPr>
  </w:style>
  <w:style w:type="character" w:customStyle="1" w:styleId="26">
    <w:name w:val="Footer Char"/>
    <w:qFormat/>
    <w:locked/>
    <w:uiPriority w:val="99"/>
    <w:rPr>
      <w:kern w:val="2"/>
      <w:sz w:val="18"/>
    </w:rPr>
  </w:style>
  <w:style w:type="character" w:customStyle="1" w:styleId="27">
    <w:name w:val="正文文字110 Char Char"/>
    <w:link w:val="28"/>
    <w:qFormat/>
    <w:locked/>
    <w:uiPriority w:val="99"/>
    <w:rPr>
      <w:kern w:val="2"/>
      <w:sz w:val="24"/>
    </w:rPr>
  </w:style>
  <w:style w:type="paragraph" w:customStyle="1" w:styleId="28">
    <w:name w:val="正文文字110"/>
    <w:basedOn w:val="1"/>
    <w:link w:val="27"/>
    <w:qFormat/>
    <w:uiPriority w:val="99"/>
    <w:pPr>
      <w:spacing w:line="460" w:lineRule="exact"/>
      <w:ind w:firstLine="200" w:firstLineChars="200"/>
    </w:pPr>
    <w:rPr>
      <w:sz w:val="24"/>
      <w:szCs w:val="20"/>
    </w:rPr>
  </w:style>
  <w:style w:type="character" w:customStyle="1" w:styleId="29">
    <w:name w:val="样式 样式 报告书正文 + 首行缩进:  2 字符 + 蓝色 Char"/>
    <w:link w:val="30"/>
    <w:qFormat/>
    <w:locked/>
    <w:uiPriority w:val="99"/>
    <w:rPr>
      <w:color w:val="0000FF"/>
      <w:kern w:val="2"/>
      <w:sz w:val="24"/>
    </w:rPr>
  </w:style>
  <w:style w:type="paragraph" w:customStyle="1" w:styleId="30">
    <w:name w:val="样式 样式 报告书正文 + 首行缩进:  2 字符 + 蓝色"/>
    <w:basedOn w:val="1"/>
    <w:link w:val="29"/>
    <w:qFormat/>
    <w:uiPriority w:val="99"/>
    <w:pPr>
      <w:widowControl/>
      <w:adjustRightInd w:val="0"/>
      <w:jc w:val="left"/>
      <w:textAlignment w:val="baseline"/>
    </w:pPr>
    <w:rPr>
      <w:color w:val="0000FF"/>
      <w:sz w:val="24"/>
      <w:szCs w:val="20"/>
    </w:rPr>
  </w:style>
  <w:style w:type="character" w:customStyle="1" w:styleId="31">
    <w:name w:val="Body Text Char"/>
    <w:qFormat/>
    <w:locked/>
    <w:uiPriority w:val="99"/>
    <w:rPr>
      <w:kern w:val="2"/>
      <w:sz w:val="24"/>
    </w:rPr>
  </w:style>
  <w:style w:type="character" w:customStyle="1" w:styleId="32">
    <w:name w:val="正文文本 Char"/>
    <w:basedOn w:val="21"/>
    <w:link w:val="8"/>
    <w:semiHidden/>
    <w:qFormat/>
    <w:locked/>
    <w:uiPriority w:val="99"/>
    <w:rPr>
      <w:rFonts w:cs="Times New Roman"/>
      <w:sz w:val="24"/>
      <w:szCs w:val="24"/>
    </w:rPr>
  </w:style>
  <w:style w:type="character" w:customStyle="1" w:styleId="33">
    <w:name w:val="页眉 Char"/>
    <w:basedOn w:val="21"/>
    <w:link w:val="14"/>
    <w:semiHidden/>
    <w:qFormat/>
    <w:locked/>
    <w:uiPriority w:val="99"/>
    <w:rPr>
      <w:rFonts w:cs="Times New Roman"/>
      <w:sz w:val="18"/>
      <w:szCs w:val="18"/>
    </w:rPr>
  </w:style>
  <w:style w:type="character" w:customStyle="1" w:styleId="34">
    <w:name w:val="正文文本缩进 2 Char"/>
    <w:basedOn w:val="21"/>
    <w:link w:val="11"/>
    <w:semiHidden/>
    <w:qFormat/>
    <w:locked/>
    <w:uiPriority w:val="99"/>
    <w:rPr>
      <w:rFonts w:cs="Times New Roman"/>
      <w:sz w:val="24"/>
      <w:szCs w:val="24"/>
    </w:rPr>
  </w:style>
  <w:style w:type="character" w:customStyle="1" w:styleId="35">
    <w:name w:val="页脚 Char"/>
    <w:basedOn w:val="21"/>
    <w:link w:val="13"/>
    <w:qFormat/>
    <w:locked/>
    <w:uiPriority w:val="0"/>
    <w:rPr>
      <w:rFonts w:cs="Times New Roman"/>
      <w:sz w:val="18"/>
      <w:szCs w:val="18"/>
    </w:rPr>
  </w:style>
  <w:style w:type="character" w:customStyle="1" w:styleId="36">
    <w:name w:val="日期 Char"/>
    <w:basedOn w:val="21"/>
    <w:link w:val="10"/>
    <w:semiHidden/>
    <w:qFormat/>
    <w:locked/>
    <w:uiPriority w:val="99"/>
    <w:rPr>
      <w:rFonts w:cs="Times New Roman"/>
      <w:sz w:val="24"/>
      <w:szCs w:val="24"/>
    </w:rPr>
  </w:style>
  <w:style w:type="character" w:customStyle="1" w:styleId="37">
    <w:name w:val="批注框文本 Char"/>
    <w:basedOn w:val="21"/>
    <w:link w:val="12"/>
    <w:semiHidden/>
    <w:qFormat/>
    <w:locked/>
    <w:uiPriority w:val="99"/>
    <w:rPr>
      <w:rFonts w:cs="Times New Roman"/>
      <w:sz w:val="2"/>
    </w:rPr>
  </w:style>
  <w:style w:type="character" w:customStyle="1" w:styleId="38">
    <w:name w:val="正文文本缩进 Char"/>
    <w:basedOn w:val="21"/>
    <w:link w:val="9"/>
    <w:semiHidden/>
    <w:qFormat/>
    <w:locked/>
    <w:uiPriority w:val="99"/>
    <w:rPr>
      <w:rFonts w:cs="Times New Roman"/>
      <w:sz w:val="24"/>
      <w:szCs w:val="24"/>
    </w:rPr>
  </w:style>
  <w:style w:type="character" w:customStyle="1" w:styleId="39">
    <w:name w:val="正文文本缩进 3 Char"/>
    <w:basedOn w:val="21"/>
    <w:link w:val="15"/>
    <w:semiHidden/>
    <w:qFormat/>
    <w:locked/>
    <w:uiPriority w:val="99"/>
    <w:rPr>
      <w:rFonts w:cs="Times New Roman"/>
      <w:sz w:val="16"/>
      <w:szCs w:val="16"/>
    </w:rPr>
  </w:style>
  <w:style w:type="paragraph" w:customStyle="1" w:styleId="40">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1">
    <w:name w:val="gg_body"/>
    <w:basedOn w:val="1"/>
    <w:qFormat/>
    <w:uiPriority w:val="99"/>
    <w:pPr>
      <w:spacing w:line="460" w:lineRule="exact"/>
      <w:ind w:firstLine="200" w:firstLineChars="200"/>
    </w:pPr>
    <w:rPr>
      <w:rFonts w:ascii="宋体" w:hAnsi="宋体"/>
      <w:sz w:val="24"/>
      <w:u w:color="000000"/>
    </w:rPr>
  </w:style>
  <w:style w:type="paragraph" w:customStyle="1" w:styleId="42">
    <w:name w:val="表格1"/>
    <w:basedOn w:val="1"/>
    <w:qFormat/>
    <w:uiPriority w:val="99"/>
    <w:pPr>
      <w:adjustRightInd w:val="0"/>
      <w:spacing w:line="20" w:lineRule="atLeast"/>
      <w:jc w:val="center"/>
    </w:pPr>
    <w:rPr>
      <w:rFonts w:ascii="宋体"/>
      <w:kern w:val="0"/>
      <w:szCs w:val="21"/>
    </w:rPr>
  </w:style>
  <w:style w:type="paragraph" w:customStyle="1" w:styleId="43">
    <w:name w:val="Char"/>
    <w:basedOn w:val="1"/>
    <w:qFormat/>
    <w:uiPriority w:val="99"/>
  </w:style>
  <w:style w:type="paragraph" w:customStyle="1" w:styleId="4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5">
    <w:name w:val="font21"/>
    <w:basedOn w:val="21"/>
    <w:qFormat/>
    <w:uiPriority w:val="99"/>
    <w:rPr>
      <w:rFonts w:ascii="宋体" w:hAnsi="宋体" w:eastAsia="宋体" w:cs="宋体"/>
      <w:color w:val="000000"/>
      <w:sz w:val="21"/>
      <w:szCs w:val="21"/>
      <w:u w:val="none"/>
    </w:rPr>
  </w:style>
  <w:style w:type="character" w:customStyle="1" w:styleId="46">
    <w:name w:val="font31"/>
    <w:basedOn w:val="21"/>
    <w:qFormat/>
    <w:uiPriority w:val="99"/>
    <w:rPr>
      <w:rFonts w:ascii="Times New Roman" w:hAnsi="Times New Roman" w:cs="Times New Roman"/>
      <w:color w:val="000000"/>
      <w:sz w:val="21"/>
      <w:szCs w:val="21"/>
      <w:u w:val="none"/>
    </w:rPr>
  </w:style>
  <w:style w:type="character" w:customStyle="1" w:styleId="47">
    <w:name w:val="font11"/>
    <w:basedOn w:val="21"/>
    <w:qFormat/>
    <w:uiPriority w:val="99"/>
    <w:rPr>
      <w:rFonts w:ascii="Times New Roman" w:hAnsi="Times New Roman" w:cs="Times New Roman"/>
      <w:color w:val="000000"/>
      <w:sz w:val="21"/>
      <w:szCs w:val="21"/>
      <w:u w:val="none"/>
      <w:vertAlign w:val="superscript"/>
    </w:rPr>
  </w:style>
  <w:style w:type="character" w:customStyle="1" w:styleId="48">
    <w:name w:val="表标题样式 Char"/>
    <w:link w:val="49"/>
    <w:qFormat/>
    <w:locked/>
    <w:uiPriority w:val="99"/>
    <w:rPr>
      <w:rFonts w:ascii="宋体"/>
      <w:b/>
      <w:kern w:val="2"/>
      <w:sz w:val="22"/>
    </w:rPr>
  </w:style>
  <w:style w:type="paragraph" w:customStyle="1" w:styleId="49">
    <w:name w:val="表标题样式"/>
    <w:basedOn w:val="1"/>
    <w:link w:val="48"/>
    <w:qFormat/>
    <w:uiPriority w:val="99"/>
    <w:pPr>
      <w:spacing w:line="520" w:lineRule="exact"/>
    </w:pPr>
    <w:rPr>
      <w:rFonts w:ascii="宋体"/>
      <w:b/>
      <w:sz w:val="22"/>
      <w:szCs w:val="20"/>
    </w:rPr>
  </w:style>
  <w:style w:type="character" w:customStyle="1" w:styleId="50">
    <w:name w:val="表格 Char"/>
    <w:link w:val="51"/>
    <w:qFormat/>
    <w:locked/>
    <w:uiPriority w:val="0"/>
    <w:rPr>
      <w:kern w:val="2"/>
      <w:sz w:val="21"/>
    </w:rPr>
  </w:style>
  <w:style w:type="paragraph" w:customStyle="1" w:styleId="51">
    <w:name w:val="表格"/>
    <w:basedOn w:val="1"/>
    <w:link w:val="50"/>
    <w:qFormat/>
    <w:uiPriority w:val="0"/>
    <w:pPr>
      <w:framePr w:wrap="around" w:vAnchor="text" w:hAnchor="text" w:y="1"/>
      <w:spacing w:line="240" w:lineRule="atLeast"/>
      <w:jc w:val="center"/>
    </w:pPr>
    <w:rPr>
      <w:szCs w:val="20"/>
    </w:rPr>
  </w:style>
  <w:style w:type="paragraph" w:customStyle="1" w:styleId="52">
    <w:name w:val="表格文本"/>
    <w:next w:val="1"/>
    <w:link w:val="87"/>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3">
    <w:name w:val="图表名称"/>
    <w:basedOn w:val="16"/>
    <w:link w:val="86"/>
    <w:qFormat/>
    <w:uiPriority w:val="0"/>
    <w:pPr>
      <w:jc w:val="center"/>
    </w:pPr>
    <w:rPr>
      <w:rFonts w:eastAsia="黑体"/>
      <w:sz w:val="24"/>
    </w:rPr>
  </w:style>
  <w:style w:type="character" w:customStyle="1" w:styleId="54">
    <w:name w:val="正文首行缩进2 Char Char"/>
    <w:basedOn w:val="21"/>
    <w:link w:val="55"/>
    <w:qFormat/>
    <w:locked/>
    <w:uiPriority w:val="0"/>
    <w:rPr>
      <w:rFonts w:ascii="宋体" w:eastAsia="宋体" w:cs="Times New Roman"/>
      <w:spacing w:val="6"/>
      <w:sz w:val="24"/>
      <w:szCs w:val="24"/>
    </w:rPr>
  </w:style>
  <w:style w:type="paragraph" w:customStyle="1" w:styleId="55">
    <w:name w:val="正文首行缩进2"/>
    <w:basedOn w:val="1"/>
    <w:next w:val="1"/>
    <w:link w:val="54"/>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6">
    <w:name w:val="Title Char"/>
    <w:qFormat/>
    <w:locked/>
    <w:uiPriority w:val="99"/>
    <w:rPr>
      <w:rFonts w:eastAsia="仿宋"/>
      <w:b/>
      <w:kern w:val="44"/>
      <w:sz w:val="32"/>
    </w:rPr>
  </w:style>
  <w:style w:type="character" w:customStyle="1" w:styleId="57">
    <w:name w:val="表格标题 Char"/>
    <w:basedOn w:val="21"/>
    <w:link w:val="58"/>
    <w:qFormat/>
    <w:locked/>
    <w:uiPriority w:val="0"/>
    <w:rPr>
      <w:rFonts w:eastAsia="仿宋_GB2312" w:cs="Times New Roman"/>
      <w:sz w:val="24"/>
      <w:szCs w:val="24"/>
      <w:lang w:val="en-US" w:eastAsia="zh-CN" w:bidi="ar-SA"/>
    </w:rPr>
  </w:style>
  <w:style w:type="paragraph" w:customStyle="1" w:styleId="58">
    <w:name w:val="表格标题"/>
    <w:link w:val="57"/>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9">
    <w:name w:val="Body Text First Indent Char"/>
    <w:qFormat/>
    <w:locked/>
    <w:uiPriority w:val="99"/>
    <w:rPr>
      <w:rFonts w:eastAsia="仿宋_GB2312"/>
      <w:sz w:val="24"/>
    </w:rPr>
  </w:style>
  <w:style w:type="character" w:customStyle="1" w:styleId="60">
    <w:name w:val="表中文字 Char Char"/>
    <w:qFormat/>
    <w:uiPriority w:val="0"/>
    <w:rPr>
      <w:rFonts w:ascii="楷体_GB2312" w:eastAsia="楷体_GB2312"/>
      <w:sz w:val="24"/>
      <w:lang w:val="en-US" w:eastAsia="zh-CN"/>
    </w:rPr>
  </w:style>
  <w:style w:type="character" w:customStyle="1" w:styleId="61">
    <w:name w:val="标题3 Char Char"/>
    <w:basedOn w:val="21"/>
    <w:link w:val="62"/>
    <w:qFormat/>
    <w:locked/>
    <w:uiPriority w:val="99"/>
    <w:rPr>
      <w:rFonts w:ascii="宋体" w:eastAsia="宋体" w:cs="Times New Roman"/>
      <w:bCs/>
      <w:spacing w:val="8"/>
      <w:kern w:val="2"/>
      <w:sz w:val="24"/>
      <w:szCs w:val="24"/>
    </w:rPr>
  </w:style>
  <w:style w:type="paragraph" w:customStyle="1" w:styleId="62">
    <w:name w:val="标题3"/>
    <w:basedOn w:val="3"/>
    <w:link w:val="61"/>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3">
    <w:name w:val="Title Char1"/>
    <w:basedOn w:val="21"/>
    <w:link w:val="16"/>
    <w:qFormat/>
    <w:locked/>
    <w:uiPriority w:val="99"/>
    <w:rPr>
      <w:rFonts w:ascii="Cambria" w:hAnsi="Cambria" w:cs="Times New Roman"/>
      <w:b/>
      <w:bCs/>
      <w:sz w:val="32"/>
      <w:szCs w:val="32"/>
    </w:rPr>
  </w:style>
  <w:style w:type="character" w:customStyle="1" w:styleId="64">
    <w:name w:val="标题 Char"/>
    <w:basedOn w:val="21"/>
    <w:link w:val="16"/>
    <w:qFormat/>
    <w:locked/>
    <w:uiPriority w:val="99"/>
    <w:rPr>
      <w:rFonts w:ascii="Cambria" w:hAnsi="Cambria" w:cs="Times New Roman"/>
      <w:b/>
      <w:bCs/>
      <w:kern w:val="2"/>
      <w:sz w:val="32"/>
      <w:szCs w:val="32"/>
    </w:rPr>
  </w:style>
  <w:style w:type="character" w:customStyle="1" w:styleId="65">
    <w:name w:val="Body Text First Indent Char1"/>
    <w:basedOn w:val="31"/>
    <w:link w:val="17"/>
    <w:semiHidden/>
    <w:qFormat/>
    <w:locked/>
    <w:uiPriority w:val="99"/>
    <w:rPr>
      <w:rFonts w:cs="Times New Roman"/>
      <w:szCs w:val="24"/>
    </w:rPr>
  </w:style>
  <w:style w:type="character" w:customStyle="1" w:styleId="66">
    <w:name w:val="正文首行缩进 Char"/>
    <w:basedOn w:val="31"/>
    <w:link w:val="17"/>
    <w:qFormat/>
    <w:locked/>
    <w:uiPriority w:val="99"/>
    <w:rPr>
      <w:rFonts w:cs="Times New Roman"/>
      <w:szCs w:val="24"/>
    </w:rPr>
  </w:style>
  <w:style w:type="paragraph" w:customStyle="1" w:styleId="67">
    <w:name w:val="默认段落字体 Para Char Char Char Char Char Char Char Char Char Char"/>
    <w:basedOn w:val="1"/>
    <w:qFormat/>
    <w:uiPriority w:val="99"/>
    <w:rPr>
      <w:rFonts w:ascii="Arial" w:hAnsi="Arial" w:cs="Arial"/>
      <w:sz w:val="20"/>
      <w:szCs w:val="20"/>
    </w:rPr>
  </w:style>
  <w:style w:type="paragraph" w:customStyle="1" w:styleId="68">
    <w:name w:val="表头编号"/>
    <w:basedOn w:val="53"/>
    <w:next w:val="52"/>
    <w:qFormat/>
    <w:uiPriority w:val="99"/>
    <w:pPr>
      <w:adjustRightInd w:val="0"/>
      <w:snapToGrid w:val="0"/>
      <w:ind w:firstLine="482"/>
      <w:jc w:val="left"/>
    </w:pPr>
  </w:style>
  <w:style w:type="paragraph" w:customStyle="1" w:styleId="69">
    <w:name w:val="List Paragraph1"/>
    <w:basedOn w:val="1"/>
    <w:qFormat/>
    <w:uiPriority w:val="99"/>
    <w:pPr>
      <w:ind w:firstLine="420" w:firstLineChars="200"/>
    </w:pPr>
    <w:rPr>
      <w:rFonts w:ascii="Calibri" w:hAnsi="Calibri"/>
      <w:szCs w:val="22"/>
    </w:rPr>
  </w:style>
  <w:style w:type="paragraph" w:customStyle="1" w:styleId="70">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1">
    <w:name w:val="样式 样式 (符号) 宋体 四号 + 首行缩进:  2 字符"/>
    <w:basedOn w:val="1"/>
    <w:qFormat/>
    <w:uiPriority w:val="99"/>
    <w:pPr>
      <w:ind w:firstLine="480"/>
    </w:pPr>
    <w:rPr>
      <w:rFonts w:hAnsi="仿宋_GB2312" w:cs="仿宋_GB2312"/>
      <w:sz w:val="24"/>
      <w:szCs w:val="20"/>
    </w:rPr>
  </w:style>
  <w:style w:type="paragraph" w:customStyle="1" w:styleId="72">
    <w:name w:val="表头样式"/>
    <w:basedOn w:val="53"/>
    <w:qFormat/>
    <w:uiPriority w:val="99"/>
    <w:pPr>
      <w:jc w:val="left"/>
    </w:pPr>
    <w:rPr>
      <w:rFonts w:eastAsia="宋体"/>
      <w:szCs w:val="21"/>
    </w:rPr>
  </w:style>
  <w:style w:type="paragraph" w:customStyle="1" w:styleId="73">
    <w:name w:val="报告文本"/>
    <w:basedOn w:val="1"/>
    <w:qFormat/>
    <w:uiPriority w:val="99"/>
    <w:pPr>
      <w:spacing w:line="440" w:lineRule="exact"/>
    </w:pPr>
    <w:rPr>
      <w:szCs w:val="22"/>
    </w:rPr>
  </w:style>
  <w:style w:type="paragraph" w:customStyle="1" w:styleId="74">
    <w:name w:val="！！正文"/>
    <w:basedOn w:val="75"/>
    <w:qFormat/>
    <w:uiPriority w:val="0"/>
    <w:pPr>
      <w:autoSpaceDE w:val="0"/>
      <w:spacing w:line="480" w:lineRule="exact"/>
      <w:ind w:firstLine="200" w:firstLineChars="200"/>
      <w:jc w:val="both"/>
      <w:textAlignment w:val="center"/>
    </w:pPr>
  </w:style>
  <w:style w:type="paragraph" w:styleId="75">
    <w:name w:val="No Spacing"/>
    <w:qFormat/>
    <w:uiPriority w:val="1"/>
    <w:rPr>
      <w:rFonts w:ascii="Times New Roman" w:hAnsi="Times New Roman" w:eastAsia="宋体" w:cs="Times New Roman"/>
      <w:sz w:val="24"/>
      <w:szCs w:val="22"/>
      <w:lang w:val="en-US" w:eastAsia="zh-CN" w:bidi="ar-SA"/>
    </w:rPr>
  </w:style>
  <w:style w:type="paragraph" w:customStyle="1" w:styleId="76">
    <w:name w:val="B二级标题"/>
    <w:basedOn w:val="75"/>
    <w:qFormat/>
    <w:uiPriority w:val="0"/>
    <w:pPr>
      <w:spacing w:line="480" w:lineRule="exact"/>
      <w:outlineLvl w:val="1"/>
    </w:pPr>
    <w:rPr>
      <w:b/>
      <w:sz w:val="30"/>
    </w:rPr>
  </w:style>
  <w:style w:type="paragraph" w:customStyle="1" w:styleId="77">
    <w:name w:val="C三级标题"/>
    <w:basedOn w:val="75"/>
    <w:qFormat/>
    <w:uiPriority w:val="0"/>
    <w:pPr>
      <w:spacing w:line="520" w:lineRule="exact"/>
      <w:outlineLvl w:val="2"/>
    </w:pPr>
    <w:rPr>
      <w:b/>
      <w:sz w:val="28"/>
    </w:rPr>
  </w:style>
  <w:style w:type="paragraph" w:customStyle="1" w:styleId="78">
    <w:name w:val="！四级标题"/>
    <w:basedOn w:val="75"/>
    <w:qFormat/>
    <w:uiPriority w:val="0"/>
    <w:pPr>
      <w:spacing w:line="520" w:lineRule="exact"/>
      <w:outlineLvl w:val="3"/>
    </w:pPr>
    <w:rPr>
      <w:b/>
    </w:rPr>
  </w:style>
  <w:style w:type="paragraph" w:customStyle="1" w:styleId="79">
    <w:name w:val="！表头"/>
    <w:basedOn w:val="75"/>
    <w:qFormat/>
    <w:uiPriority w:val="0"/>
    <w:pPr>
      <w:jc w:val="center"/>
    </w:pPr>
    <w:rPr>
      <w:b/>
    </w:rPr>
  </w:style>
  <w:style w:type="paragraph" w:customStyle="1" w:styleId="80">
    <w:name w:val="！表格字体"/>
    <w:basedOn w:val="75"/>
    <w:qFormat/>
    <w:uiPriority w:val="0"/>
    <w:pPr>
      <w:snapToGrid w:val="0"/>
      <w:spacing w:line="240" w:lineRule="atLeast"/>
    </w:pPr>
    <w:rPr>
      <w:sz w:val="21"/>
    </w:rPr>
  </w:style>
  <w:style w:type="paragraph" w:customStyle="1" w:styleId="81">
    <w:name w:val="！三级标题"/>
    <w:basedOn w:val="75"/>
    <w:qFormat/>
    <w:uiPriority w:val="0"/>
    <w:pPr>
      <w:spacing w:line="415" w:lineRule="auto"/>
      <w:outlineLvl w:val="2"/>
    </w:pPr>
    <w:rPr>
      <w:b/>
      <w:sz w:val="28"/>
    </w:rPr>
  </w:style>
  <w:style w:type="character" w:customStyle="1" w:styleId="82">
    <w:name w:val="表格标题-w Char"/>
    <w:link w:val="83"/>
    <w:qFormat/>
    <w:uiPriority w:val="0"/>
    <w:rPr>
      <w:b/>
      <w:kern w:val="2"/>
      <w:sz w:val="24"/>
    </w:rPr>
  </w:style>
  <w:style w:type="paragraph" w:customStyle="1" w:styleId="83">
    <w:name w:val="表格标题-w"/>
    <w:basedOn w:val="1"/>
    <w:next w:val="1"/>
    <w:link w:val="82"/>
    <w:qFormat/>
    <w:uiPriority w:val="0"/>
    <w:pPr>
      <w:spacing w:line="480" w:lineRule="exact"/>
    </w:pPr>
    <w:rPr>
      <w:b/>
      <w:sz w:val="24"/>
      <w:szCs w:val="20"/>
    </w:rPr>
  </w:style>
  <w:style w:type="character" w:customStyle="1" w:styleId="84">
    <w:name w:val="表格内文字-w Char"/>
    <w:link w:val="85"/>
    <w:qFormat/>
    <w:uiPriority w:val="0"/>
    <w:rPr>
      <w:kern w:val="2"/>
      <w:sz w:val="21"/>
    </w:rPr>
  </w:style>
  <w:style w:type="paragraph" w:customStyle="1" w:styleId="85">
    <w:name w:val="表格内文字-w"/>
    <w:basedOn w:val="1"/>
    <w:link w:val="84"/>
    <w:qFormat/>
    <w:uiPriority w:val="0"/>
    <w:pPr>
      <w:spacing w:line="240" w:lineRule="atLeast"/>
      <w:jc w:val="center"/>
    </w:pPr>
    <w:rPr>
      <w:szCs w:val="20"/>
    </w:rPr>
  </w:style>
  <w:style w:type="character" w:customStyle="1" w:styleId="86">
    <w:name w:val="图表名称 Char"/>
    <w:basedOn w:val="64"/>
    <w:link w:val="53"/>
    <w:qFormat/>
    <w:uiPriority w:val="0"/>
    <w:rPr>
      <w:rFonts w:eastAsia="黑体"/>
      <w:kern w:val="44"/>
      <w:sz w:val="24"/>
    </w:rPr>
  </w:style>
  <w:style w:type="character" w:customStyle="1" w:styleId="87">
    <w:name w:val="表格文本 Char"/>
    <w:link w:val="52"/>
    <w:qFormat/>
    <w:uiPriority w:val="0"/>
    <w:rPr>
      <w:rFonts w:eastAsia="仿宋"/>
      <w:color w:val="000000"/>
      <w:kern w:val="21"/>
      <w:sz w:val="24"/>
      <w:szCs w:val="21"/>
    </w:rPr>
  </w:style>
  <w:style w:type="character" w:customStyle="1" w:styleId="88">
    <w:name w:val="表格文字 Char"/>
    <w:link w:val="89"/>
    <w:qFormat/>
    <w:uiPriority w:val="0"/>
    <w:rPr>
      <w:rFonts w:ascii="宋体"/>
      <w:kern w:val="21"/>
      <w:sz w:val="21"/>
    </w:rPr>
  </w:style>
  <w:style w:type="paragraph" w:customStyle="1" w:styleId="89">
    <w:name w:val="表格文字"/>
    <w:basedOn w:val="1"/>
    <w:link w:val="88"/>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0">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1">
    <w:name w:val="List Paragraph"/>
    <w:basedOn w:val="1"/>
    <w:unhideWhenUsed/>
    <w:qFormat/>
    <w:uiPriority w:val="99"/>
    <w:pPr>
      <w:ind w:firstLine="420" w:firstLineChars="200"/>
    </w:pPr>
  </w:style>
  <w:style w:type="character" w:customStyle="1" w:styleId="92">
    <w:name w:val="Char Char Char Char Char1"/>
    <w:link w:val="93"/>
    <w:qFormat/>
    <w:uiPriority w:val="0"/>
    <w:rPr>
      <w:rFonts w:ascii="宋体" w:hAnsi="宋体" w:cs="宋体"/>
      <w:kern w:val="2"/>
      <w:sz w:val="24"/>
      <w:szCs w:val="24"/>
    </w:rPr>
  </w:style>
  <w:style w:type="paragraph" w:customStyle="1" w:styleId="93">
    <w:name w:val="Char Char Char Char"/>
    <w:basedOn w:val="1"/>
    <w:link w:val="92"/>
    <w:qFormat/>
    <w:uiPriority w:val="0"/>
    <w:pPr>
      <w:spacing w:line="360" w:lineRule="auto"/>
      <w:ind w:firstLine="200" w:firstLineChars="200"/>
    </w:pPr>
    <w:rPr>
      <w:rFonts w:ascii="宋体" w:hAnsi="宋体" w:cs="宋体"/>
      <w:sz w:val="24"/>
    </w:rPr>
  </w:style>
  <w:style w:type="character" w:customStyle="1" w:styleId="94">
    <w:name w:val="表头文字小 Char"/>
    <w:link w:val="95"/>
    <w:qFormat/>
    <w:uiPriority w:val="0"/>
    <w:rPr>
      <w:rFonts w:ascii="宋体" w:hAnsi="宋体"/>
      <w:color w:val="000000"/>
      <w:spacing w:val="6"/>
      <w:kern w:val="2"/>
      <w:sz w:val="18"/>
      <w:szCs w:val="21"/>
    </w:rPr>
  </w:style>
  <w:style w:type="paragraph" w:customStyle="1" w:styleId="95">
    <w:name w:val="表头文字小"/>
    <w:basedOn w:val="1"/>
    <w:link w:val="94"/>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6">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7">
    <w:name w:val="样式 样式 正文首行缩进 + 首行缩进:  1 字符 + 宋体"/>
    <w:basedOn w:val="1"/>
    <w:uiPriority w:val="0"/>
    <w:pPr>
      <w:ind w:firstLine="480" w:firstLineChars="200"/>
      <w:jc w:val="left"/>
    </w:pPr>
    <w:rPr>
      <w:rFonts w:ascii="宋体"/>
      <w:color w:val="0000FF"/>
    </w:rPr>
  </w:style>
  <w:style w:type="paragraph" w:customStyle="1" w:styleId="98">
    <w:name w:val="08表格-20"/>
    <w:basedOn w:val="1"/>
    <w:next w:val="1"/>
    <w:qFormat/>
    <w:uiPriority w:val="8"/>
    <w:pPr>
      <w:spacing w:line="240" w:lineRule="exact"/>
      <w:jc w:val="center"/>
    </w:pPr>
    <w:rPr>
      <w:rFonts w:ascii="宋体" w:hAnsi="宋体"/>
      <w:szCs w:val="20"/>
    </w:rPr>
  </w:style>
  <w:style w:type="character" w:customStyle="1" w:styleId="99">
    <w:name w:val="JJ表内 字符"/>
    <w:link w:val="100"/>
    <w:qFormat/>
    <w:uiPriority w:val="0"/>
    <w:rPr>
      <w:rFonts w:eastAsia="仿宋_GB2312"/>
      <w:kern w:val="2"/>
      <w:sz w:val="21"/>
      <w:szCs w:val="22"/>
    </w:rPr>
  </w:style>
  <w:style w:type="paragraph" w:customStyle="1" w:styleId="100">
    <w:name w:val="JJ表内"/>
    <w:basedOn w:val="1"/>
    <w:link w:val="99"/>
    <w:qFormat/>
    <w:uiPriority w:val="0"/>
    <w:pPr>
      <w:spacing w:line="0" w:lineRule="atLeast"/>
      <w:jc w:val="center"/>
    </w:pPr>
    <w:rPr>
      <w:rFonts w:eastAsia="仿宋_GB2312"/>
      <w:szCs w:val="22"/>
    </w:rPr>
  </w:style>
  <w:style w:type="paragraph" w:customStyle="1" w:styleId="101">
    <w:name w:val="样式2"/>
    <w:basedOn w:val="1"/>
    <w:qFormat/>
    <w:uiPriority w:val="0"/>
    <w:pPr>
      <w:autoSpaceDE w:val="0"/>
      <w:autoSpaceDN w:val="0"/>
      <w:adjustRightInd w:val="0"/>
      <w:spacing w:afterLines="50"/>
      <w:jc w:val="center"/>
    </w:pPr>
    <w:rPr>
      <w:rFonts w:ascii="宋体"/>
      <w:kern w:val="0"/>
      <w:sz w:val="24"/>
    </w:rPr>
  </w:style>
  <w:style w:type="character" w:customStyle="1" w:styleId="102">
    <w:name w:val="标准样式 Char1"/>
    <w:link w:val="103"/>
    <w:uiPriority w:val="0"/>
    <w:rPr>
      <w:rFonts w:ascii="Calibri" w:hAnsi="Calibri"/>
      <w:kern w:val="2"/>
      <w:sz w:val="28"/>
    </w:rPr>
  </w:style>
  <w:style w:type="paragraph" w:customStyle="1" w:styleId="103">
    <w:name w:val="标准样式"/>
    <w:basedOn w:val="1"/>
    <w:link w:val="102"/>
    <w:qFormat/>
    <w:uiPriority w:val="0"/>
    <w:pPr>
      <w:spacing w:line="600" w:lineRule="exact"/>
      <w:ind w:firstLine="567"/>
    </w:pPr>
    <w:rPr>
      <w:rFonts w:ascii="Calibri" w:hAnsi="Calibri"/>
      <w:sz w:val="28"/>
      <w:szCs w:val="20"/>
    </w:rPr>
  </w:style>
  <w:style w:type="paragraph" w:customStyle="1" w:styleId="104">
    <w:name w:val="表名"/>
    <w:basedOn w:val="1"/>
    <w:qFormat/>
    <w:uiPriority w:val="0"/>
    <w:pPr>
      <w:jc w:val="center"/>
    </w:pPr>
    <w:rPr>
      <w:rFonts w:eastAsia="黑体"/>
      <w:szCs w:val="20"/>
    </w:rPr>
  </w:style>
  <w:style w:type="paragraph" w:customStyle="1" w:styleId="105">
    <w:name w:val="表头（水保用）"/>
    <w:basedOn w:val="1"/>
    <w:link w:val="106"/>
    <w:qFormat/>
    <w:uiPriority w:val="0"/>
    <w:pPr>
      <w:spacing w:line="400" w:lineRule="exact"/>
      <w:jc w:val="center"/>
    </w:pPr>
    <w:rPr>
      <w:rFonts w:eastAsia="仿宋_GB2312" w:cstheme="minorBidi"/>
      <w:b/>
      <w:szCs w:val="22"/>
    </w:rPr>
  </w:style>
  <w:style w:type="character" w:customStyle="1" w:styleId="106">
    <w:name w:val="表头（水保用） 字符"/>
    <w:basedOn w:val="21"/>
    <w:link w:val="105"/>
    <w:qFormat/>
    <w:uiPriority w:val="0"/>
    <w:rPr>
      <w:rFonts w:eastAsia="仿宋_GB2312" w:cstheme="minorBidi"/>
      <w:b/>
      <w:kern w:val="2"/>
      <w:sz w:val="21"/>
      <w:szCs w:val="22"/>
    </w:rPr>
  </w:style>
  <w:style w:type="paragraph" w:customStyle="1" w:styleId="107">
    <w:name w:val="07表头"/>
    <w:basedOn w:val="1"/>
    <w:next w:val="1"/>
    <w:qFormat/>
    <w:uiPriority w:val="7"/>
    <w:pPr>
      <w:spacing w:line="500" w:lineRule="exact"/>
      <w:jc w:val="center"/>
    </w:pPr>
    <w:rPr>
      <w:rFonts w:eastAsia="仿宋_GB2312"/>
      <w:b/>
      <w:sz w:val="24"/>
      <w:szCs w:val="20"/>
    </w:rPr>
  </w:style>
  <w:style w:type="paragraph" w:customStyle="1" w:styleId="108">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09">
    <w:name w:val="样式 表格文字 + 宋体"/>
    <w:basedOn w:val="89"/>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0">
    <w:name w:val="表文 Char2"/>
    <w:link w:val="111"/>
    <w:qFormat/>
    <w:uiPriority w:val="0"/>
    <w:rPr>
      <w:rFonts w:eastAsia="仿宋_GB2312"/>
      <w:sz w:val="18"/>
    </w:rPr>
  </w:style>
  <w:style w:type="paragraph" w:customStyle="1" w:styleId="111">
    <w:name w:val="表文"/>
    <w:basedOn w:val="1"/>
    <w:link w:val="110"/>
    <w:qFormat/>
    <w:uiPriority w:val="0"/>
    <w:pPr>
      <w:autoSpaceDE w:val="0"/>
      <w:autoSpaceDN w:val="0"/>
      <w:adjustRightInd w:val="0"/>
      <w:jc w:val="center"/>
      <w:textAlignment w:val="baseline"/>
    </w:pPr>
    <w:rPr>
      <w:rFonts w:eastAsia="仿宋_GB2312"/>
      <w:kern w:val="0"/>
      <w:sz w:val="18"/>
      <w:szCs w:val="20"/>
    </w:rPr>
  </w:style>
  <w:style w:type="character" w:customStyle="1" w:styleId="112">
    <w:name w:val="表格内容 Char1"/>
    <w:link w:val="113"/>
    <w:qFormat/>
    <w:uiPriority w:val="0"/>
    <w:rPr>
      <w:rFonts w:eastAsia="仿宋_GB2312"/>
      <w:szCs w:val="21"/>
    </w:rPr>
  </w:style>
  <w:style w:type="paragraph" w:customStyle="1" w:styleId="113">
    <w:name w:val="表格内容"/>
    <w:next w:val="1"/>
    <w:link w:val="112"/>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4">
    <w:name w:val="正文首行缩进 2 Char"/>
    <w:basedOn w:val="38"/>
    <w:link w:val="18"/>
    <w:semiHidden/>
    <w:uiPriority w:val="99"/>
    <w:rPr>
      <w:kern w:val="2"/>
      <w:sz w:val="21"/>
    </w:rPr>
  </w:style>
  <w:style w:type="paragraph" w:customStyle="1" w:styleId="115">
    <w:name w:val="章标题"/>
    <w:basedOn w:val="1"/>
    <w:next w:val="1"/>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6">
    <w:name w:val="正文缩进 Char"/>
    <w:link w:val="5"/>
    <w:qFormat/>
    <w:uiPriority w:val="99"/>
    <w:rPr>
      <w:kern w:val="2"/>
      <w:sz w:val="24"/>
    </w:rPr>
  </w:style>
  <w:style w:type="paragraph" w:customStyle="1" w:styleId="117">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18">
    <w:name w:val="表格表头"/>
    <w:basedOn w:val="1"/>
    <w:link w:val="119"/>
    <w:qFormat/>
    <w:uiPriority w:val="0"/>
    <w:pPr>
      <w:adjustRightInd w:val="0"/>
      <w:snapToGrid w:val="0"/>
      <w:jc w:val="center"/>
    </w:pPr>
    <w:rPr>
      <w:rFonts w:eastAsia="仿宋_GB2312"/>
      <w:b/>
      <w:sz w:val="24"/>
    </w:rPr>
  </w:style>
  <w:style w:type="character" w:customStyle="1" w:styleId="119">
    <w:name w:val="表格表头 字符"/>
    <w:basedOn w:val="21"/>
    <w:link w:val="118"/>
    <w:qFormat/>
    <w:uiPriority w:val="0"/>
    <w:rPr>
      <w:rFonts w:eastAsia="仿宋_GB2312"/>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4"/>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F1A427-DA9D-4039-8664-8C6959892F98}">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2751</Words>
  <Characters>3285</Characters>
  <Lines>26</Lines>
  <Paragraphs>7</Paragraphs>
  <TotalTime>591</TotalTime>
  <ScaleCrop>false</ScaleCrop>
  <LinksUpToDate>false</LinksUpToDate>
  <CharactersWithSpaces>3412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2019-09-26T02:06:00Z</dcterms:created>
  <dc:creator>陈*何*马</dc:creator>
  <cp:lastModifiedBy>安然弱水</cp:lastModifiedBy>
  <cp:lastPrinted>2019-09-26T02:04:00Z</cp:lastPrinted>
  <dcterms:modified xsi:type="dcterms:W3CDTF">2025-06-25T03:10:01Z</dcterms:modified>
  <dc:title>石柱土家族自治县水利局</dc:title>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C11C484FD2314885BE1D8DF6C8BC1A4F_12</vt:lpwstr>
  </property>
  <property fmtid="{D5CDD505-2E9C-101B-9397-08002B2CF9AE}" pid="4" name="KSOTemplateDocerSaveRecord">
    <vt:lpwstr>eyJoZGlkIjoiM2VmN2NkNzlhZDllNTk4ZDQyYWY1YjAzNzZkNTk2YWEiLCJ1c2VySWQiOiIxMzAwNjA3NzU5In0=</vt:lpwstr>
  </property>
</Properties>
</file>