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972D60">
      <w:pPr>
        <w:spacing w:line="580" w:lineRule="exact"/>
        <w:rPr>
          <w:rFonts w:ascii="方正仿宋_GBK" w:eastAsia="方正仿宋_GBK"/>
          <w:color w:val="FF0000"/>
          <w:sz w:val="32"/>
          <w:szCs w:val="32"/>
        </w:rPr>
      </w:pPr>
      <w:bookmarkStart w:id="1" w:name="_GoBack"/>
      <w:bookmarkEnd w:id="1"/>
    </w:p>
    <w:p w14:paraId="6198EB60">
      <w:pPr>
        <w:spacing w:line="580" w:lineRule="exact"/>
        <w:rPr>
          <w:rFonts w:ascii="方正仿宋_GBK" w:eastAsia="方正仿宋_GBK"/>
          <w:color w:val="FF0000"/>
          <w:sz w:val="32"/>
          <w:szCs w:val="32"/>
        </w:rPr>
      </w:pPr>
    </w:p>
    <w:p w14:paraId="5418FB21">
      <w:pPr>
        <w:spacing w:line="580" w:lineRule="exact"/>
        <w:rPr>
          <w:rFonts w:ascii="方正仿宋_GBK" w:eastAsia="方正仿宋_GBK"/>
          <w:color w:val="FF0000"/>
          <w:sz w:val="32"/>
          <w:szCs w:val="32"/>
        </w:rPr>
      </w:pPr>
    </w:p>
    <w:p w14:paraId="7E6D68A5">
      <w:pPr>
        <w:ind w:firstLine="358" w:firstLineChars="112"/>
        <w:rPr>
          <w:rFonts w:ascii="方正仿宋_GBK" w:eastAsia="方正仿宋_GBK"/>
          <w:color w:val="FF0000"/>
          <w:sz w:val="32"/>
          <w:szCs w:val="32"/>
        </w:rPr>
      </w:pPr>
    </w:p>
    <w:p w14:paraId="3E9DBBE5">
      <w:pPr>
        <w:spacing w:line="560" w:lineRule="exact"/>
        <w:rPr>
          <w:rFonts w:ascii="方正仿宋_GBK" w:eastAsia="方正仿宋_GBK"/>
          <w:color w:val="FF0000"/>
          <w:sz w:val="32"/>
          <w:szCs w:val="32"/>
        </w:rPr>
      </w:pPr>
    </w:p>
    <w:p w14:paraId="17F8CD1D">
      <w:pPr>
        <w:spacing w:line="560" w:lineRule="exact"/>
        <w:rPr>
          <w:rFonts w:ascii="方正仿宋_GBK" w:eastAsia="方正仿宋_GBK"/>
          <w:color w:val="FF0000"/>
          <w:sz w:val="32"/>
          <w:szCs w:val="32"/>
        </w:rPr>
      </w:pPr>
    </w:p>
    <w:p w14:paraId="0081EC3A">
      <w:pPr>
        <w:spacing w:line="380" w:lineRule="exact"/>
        <w:ind w:firstLine="480" w:firstLineChars="150"/>
        <w:jc w:val="center"/>
        <w:rPr>
          <w:rFonts w:ascii="方正仿宋_GBK" w:eastAsia="方正仿宋_GBK"/>
          <w:sz w:val="32"/>
          <w:szCs w:val="32"/>
        </w:rPr>
      </w:pPr>
    </w:p>
    <w:p w14:paraId="3604CA91">
      <w:pPr>
        <w:spacing w:line="560" w:lineRule="exact"/>
        <w:ind w:firstLine="480" w:firstLineChars="150"/>
        <w:jc w:val="center"/>
        <w:rPr>
          <w:rFonts w:ascii="方正仿宋_GBK" w:eastAsia="方正仿宋_GBK"/>
          <w:sz w:val="32"/>
          <w:szCs w:val="32"/>
        </w:rPr>
      </w:pPr>
    </w:p>
    <w:p w14:paraId="778D6FD6">
      <w:pPr>
        <w:spacing w:line="560" w:lineRule="exact"/>
        <w:ind w:firstLine="480" w:firstLineChars="150"/>
        <w:jc w:val="center"/>
        <w:rPr>
          <w:rFonts w:ascii="方正仿宋_GBK" w:eastAsia="方正仿宋_GBK"/>
          <w:sz w:val="32"/>
          <w:szCs w:val="32"/>
        </w:rPr>
      </w:pPr>
    </w:p>
    <w:p w14:paraId="07E24127">
      <w:pPr>
        <w:spacing w:line="560" w:lineRule="exact"/>
        <w:ind w:firstLine="480" w:firstLineChars="150"/>
        <w:jc w:val="center"/>
        <w:rPr>
          <w:rFonts w:ascii="方正仿宋_GBK" w:eastAsia="方正仿宋_GBK"/>
          <w:sz w:val="30"/>
          <w:szCs w:val="30"/>
        </w:rPr>
      </w:pPr>
      <w:r>
        <w:rPr>
          <w:rFonts w:hint="eastAsia" w:ascii="方正仿宋_GBK" w:eastAsia="方正仿宋_GBK"/>
          <w:sz w:val="32"/>
          <w:szCs w:val="32"/>
        </w:rPr>
        <w:t>石柱水利许可〔2022〕1号</w:t>
      </w:r>
    </w:p>
    <w:p w14:paraId="2BBBB97E">
      <w:pPr>
        <w:rPr>
          <w:sz w:val="32"/>
          <w:szCs w:val="32"/>
        </w:rPr>
      </w:pPr>
    </w:p>
    <w:p w14:paraId="6976A6C6">
      <w:pPr>
        <w:rPr>
          <w:sz w:val="32"/>
          <w:szCs w:val="32"/>
        </w:rPr>
      </w:pPr>
    </w:p>
    <w:p w14:paraId="74E692A3"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石柱土家族自治县水利局</w:t>
      </w:r>
    </w:p>
    <w:p w14:paraId="27097B31"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关于石柱县阳光森林项目水土保持方案</w:t>
      </w:r>
    </w:p>
    <w:p w14:paraId="4589A10E"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报告书准予行政许可的决定</w:t>
      </w:r>
    </w:p>
    <w:p w14:paraId="002B7BCF">
      <w:pPr>
        <w:spacing w:line="520" w:lineRule="exact"/>
        <w:rPr>
          <w:rFonts w:ascii="方正仿宋_GBK" w:hAnsi="方正仿宋_GBK" w:eastAsia="方正仿宋_GBK" w:cs="方正仿宋_GBK"/>
          <w:kern w:val="0"/>
          <w:sz w:val="44"/>
          <w:szCs w:val="44"/>
        </w:rPr>
      </w:pPr>
    </w:p>
    <w:p w14:paraId="4098554D">
      <w:pPr>
        <w:spacing w:line="52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</w:p>
    <w:p w14:paraId="7552DAC8">
      <w:pPr>
        <w:spacing w:line="56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繁森（重庆）置业有限公司：</w:t>
      </w:r>
    </w:p>
    <w:p w14:paraId="20925DA5">
      <w:pPr>
        <w:spacing w:line="560" w:lineRule="exact"/>
        <w:ind w:firstLine="640" w:firstLineChars="200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你司报来</w:t>
      </w:r>
      <w:r>
        <w:rPr>
          <w:rFonts w:hint="eastAsia" w:ascii="方正仿宋_GBK" w:hAnsi="仿宋" w:eastAsia="方正仿宋_GBK" w:cs="仿宋"/>
          <w:sz w:val="32"/>
          <w:szCs w:val="32"/>
        </w:rPr>
        <w:t>《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石柱县阳光森林项目水土保持方案报告书》（以下简称《报告书》）的送审稿及相关材料已收悉。2021年12月4日，我局组织专家对《报告书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eastAsia="zh-CN"/>
        </w:rPr>
        <w:t>（送审稿）》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进行了技术审查，根据专家组提出的修改意见进行修改完善，经专家组复核后形成《报告书》（报批稿）报送我局。经审查，该申请符合法定条件</w:t>
      </w:r>
      <w:r>
        <w:rPr>
          <w:rFonts w:hint="eastAsia" w:ascii="方正仿宋_GBK" w:eastAsia="方正仿宋_GBK"/>
          <w:snapToGrid w:val="0"/>
          <w:color w:val="000000"/>
          <w:sz w:val="32"/>
          <w:szCs w:val="32"/>
        </w:rPr>
        <w:t>，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根据《中华人民共和国行政许可法》第三十八条、《水行政许可实施办法》第三十二条第一项规定，结合专家组的评审意见(见附件2）决定准予行政许可。</w:t>
      </w:r>
    </w:p>
    <w:p w14:paraId="5FA22B87">
      <w:pPr>
        <w:pStyle w:val="92"/>
        <w:numPr>
          <w:ilvl w:val="0"/>
          <w:numId w:val="1"/>
        </w:numPr>
        <w:spacing w:line="560" w:lineRule="exact"/>
        <w:ind w:firstLineChars="0"/>
        <w:rPr>
          <w:rFonts w:ascii="方正黑体_GBK" w:hAnsi="方正黑体_GBK" w:eastAsia="方正黑体_GBK" w:cs="方正黑体_GBK"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kern w:val="0"/>
          <w:sz w:val="32"/>
          <w:szCs w:val="32"/>
        </w:rPr>
        <w:t>项目概况</w:t>
      </w:r>
    </w:p>
    <w:p w14:paraId="39EBE553">
      <w:pPr>
        <w:autoSpaceDE w:val="0"/>
        <w:autoSpaceDN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bookmarkStart w:id="0" w:name="_Hlk90636542"/>
      <w:r>
        <w:rPr>
          <w:rFonts w:hint="eastAsia" w:ascii="方正仿宋_GBK" w:hAnsi="宋体" w:eastAsia="方正仿宋_GBK" w:cs="宋体"/>
          <w:kern w:val="0"/>
          <w:sz w:val="32"/>
          <w:szCs w:val="32"/>
        </w:rPr>
        <w:t>项目建设内容和规模：规划用地面积1.98hm</w:t>
      </w:r>
      <w:r>
        <w:rPr>
          <w:rFonts w:ascii="宋体" w:hAnsi="宋体" w:cs="宋体"/>
          <w:kern w:val="0"/>
          <w:sz w:val="32"/>
          <w:szCs w:val="32"/>
        </w:rPr>
        <w:t>²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，总建筑面积35293.55 m</w:t>
      </w:r>
      <w:r>
        <w:rPr>
          <w:rFonts w:ascii="宋体" w:hAnsi="宋体" w:cs="宋体"/>
          <w:kern w:val="0"/>
          <w:sz w:val="32"/>
          <w:szCs w:val="32"/>
        </w:rPr>
        <w:t>²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，容积率1.45建筑密度30.0%，绿化面积5953 m</w:t>
      </w:r>
      <w:r>
        <w:rPr>
          <w:rFonts w:ascii="宋体" w:hAnsi="宋体" w:cs="宋体"/>
          <w:kern w:val="0"/>
          <w:sz w:val="32"/>
          <w:szCs w:val="32"/>
        </w:rPr>
        <w:t>²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。</w:t>
      </w:r>
    </w:p>
    <w:p w14:paraId="46D17151">
      <w:pPr>
        <w:autoSpaceDE w:val="0"/>
        <w:autoSpaceDN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工程占地：总用地2.51hm</w:t>
      </w:r>
      <w:r>
        <w:rPr>
          <w:rFonts w:ascii="宋体" w:hAnsi="宋体" w:cs="宋体"/>
          <w:kern w:val="0"/>
          <w:sz w:val="32"/>
          <w:szCs w:val="32"/>
        </w:rPr>
        <w:t>²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，其中永久占地1.98hm</w:t>
      </w:r>
      <w:r>
        <w:rPr>
          <w:rFonts w:ascii="宋体" w:hAnsi="宋体" w:cs="宋体"/>
          <w:kern w:val="0"/>
          <w:sz w:val="32"/>
          <w:szCs w:val="32"/>
        </w:rPr>
        <w:t>²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，临时占地0.53hm。</w:t>
      </w:r>
    </w:p>
    <w:p w14:paraId="7B040892">
      <w:pPr>
        <w:autoSpaceDE w:val="0"/>
        <w:autoSpaceDN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土石方开挖共计8</w:t>
      </w:r>
      <w:r>
        <w:rPr>
          <w:rFonts w:ascii="方正仿宋_GBK" w:hAnsi="宋体" w:eastAsia="方正仿宋_GBK" w:cs="宋体"/>
          <w:kern w:val="0"/>
          <w:sz w:val="32"/>
          <w:szCs w:val="32"/>
        </w:rPr>
        <w:t>.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08万</w:t>
      </w:r>
      <w:r>
        <w:rPr>
          <w:rFonts w:hint="eastAsia" w:cs="宋体" w:asciiTheme="minorEastAsia" w:hAnsiTheme="minorEastAsia" w:eastAsiaTheme="minorEastAsia"/>
          <w:kern w:val="0"/>
          <w:sz w:val="32"/>
          <w:szCs w:val="32"/>
        </w:rPr>
        <w:t>m³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（含表土剥离</w:t>
      </w:r>
      <w:r>
        <w:rPr>
          <w:rFonts w:ascii="方正仿宋_GBK" w:hAnsi="宋体" w:eastAsia="方正仿宋_GBK" w:cs="宋体"/>
          <w:kern w:val="0"/>
          <w:sz w:val="32"/>
          <w:szCs w:val="32"/>
        </w:rPr>
        <w:t>0.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27万</w:t>
      </w:r>
      <w:r>
        <w:rPr>
          <w:rFonts w:hint="eastAsia" w:cs="宋体" w:asciiTheme="minorEastAsia" w:hAnsiTheme="minorEastAsia" w:eastAsiaTheme="minorEastAsia"/>
          <w:kern w:val="0"/>
          <w:sz w:val="32"/>
          <w:szCs w:val="32"/>
        </w:rPr>
        <w:t>m³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），回填土石方6.98万</w:t>
      </w:r>
      <w:r>
        <w:rPr>
          <w:rFonts w:hint="eastAsia" w:cs="宋体" w:asciiTheme="minorEastAsia" w:hAnsiTheme="minorEastAsia" w:eastAsiaTheme="minorEastAsia"/>
          <w:kern w:val="0"/>
          <w:sz w:val="32"/>
          <w:szCs w:val="32"/>
        </w:rPr>
        <w:t xml:space="preserve"> m³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（含表土回填0.27万</w:t>
      </w:r>
      <w:r>
        <w:rPr>
          <w:rFonts w:hint="eastAsia" w:cs="宋体" w:asciiTheme="minorEastAsia" w:hAnsiTheme="minorEastAsia" w:eastAsiaTheme="minorEastAsia"/>
          <w:kern w:val="0"/>
          <w:sz w:val="32"/>
          <w:szCs w:val="32"/>
        </w:rPr>
        <w:t>m³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），综合利用（建筑材料）1.10万</w:t>
      </w:r>
      <w:r>
        <w:rPr>
          <w:rFonts w:hint="eastAsia" w:cs="宋体" w:asciiTheme="minorEastAsia" w:hAnsiTheme="minorEastAsia" w:eastAsiaTheme="minorEastAsia"/>
          <w:kern w:val="0"/>
          <w:sz w:val="32"/>
          <w:szCs w:val="32"/>
        </w:rPr>
        <w:t>m³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，无借方，无弃方。</w:t>
      </w:r>
    </w:p>
    <w:p w14:paraId="1F6B53B8">
      <w:pPr>
        <w:autoSpaceDE w:val="0"/>
        <w:autoSpaceDN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建设工期：已于2021年5月开工，预计2022年9月完工，总工期17个月。</w:t>
      </w:r>
    </w:p>
    <w:bookmarkEnd w:id="0"/>
    <w:p w14:paraId="17019E1D">
      <w:pPr>
        <w:spacing w:line="560" w:lineRule="exact"/>
        <w:ind w:right="369" w:firstLine="640" w:firstLineChars="200"/>
        <w:rPr>
          <w:rFonts w:ascii="方正黑体_GBK" w:hAnsi="方正黑体_GBK" w:eastAsia="方正黑体_GBK" w:cs="方正黑体_GBK"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kern w:val="0"/>
          <w:sz w:val="32"/>
          <w:szCs w:val="32"/>
        </w:rPr>
        <w:t>二、水土保持方案总体意见</w:t>
      </w:r>
    </w:p>
    <w:p w14:paraId="6EE7D4E1">
      <w:pPr>
        <w:autoSpaceDE w:val="0"/>
        <w:autoSpaceDN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（一）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基本同意工程建设生产期水土流失防治责任范围为2.51h</w:t>
      </w:r>
      <w:r>
        <w:rPr>
          <w:rFonts w:ascii="方正仿宋_GBK" w:hAnsi="宋体" w:eastAsia="方正仿宋_GBK" w:cs="宋体"/>
          <w:kern w:val="0"/>
          <w:sz w:val="32"/>
          <w:szCs w:val="32"/>
        </w:rPr>
        <w:t>m</w:t>
      </w:r>
      <w:r>
        <w:rPr>
          <w:rFonts w:ascii="方正仿宋_GBK" w:hAnsi="宋体" w:eastAsia="方正仿宋_GBK" w:cs="宋体"/>
          <w:kern w:val="0"/>
          <w:sz w:val="32"/>
          <w:szCs w:val="32"/>
          <w:vertAlign w:val="superscript"/>
        </w:rPr>
        <w:t>2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。</w:t>
      </w:r>
    </w:p>
    <w:p w14:paraId="376050C4">
      <w:pPr>
        <w:autoSpaceDE w:val="0"/>
        <w:autoSpaceDN w:val="0"/>
        <w:spacing w:line="56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（二）同意水土流失防治执行西南紫色土区建设类项目一级标准。</w:t>
      </w:r>
    </w:p>
    <w:p w14:paraId="54F1FB32">
      <w:pPr>
        <w:autoSpaceDE w:val="0"/>
        <w:autoSpaceDN w:val="0"/>
        <w:spacing w:line="560" w:lineRule="exact"/>
        <w:ind w:firstLine="640" w:firstLineChars="200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（三）基本同意水土流失防治指标为：水土流失防治指标为水土流失治理度98.4%，渣土挡护率98.2%，土壤流失控制比1.0，林草植被恢复率100%，林草覆盖率37.6%，表土保护率100%。</w:t>
      </w:r>
    </w:p>
    <w:p w14:paraId="19E559C2">
      <w:pPr>
        <w:autoSpaceDE w:val="0"/>
        <w:autoSpaceDN w:val="0"/>
        <w:spacing w:line="560" w:lineRule="exact"/>
        <w:ind w:firstLine="640" w:firstLineChars="200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（四）基本同意水土流失防治分区和分区防治措施布设。</w:t>
      </w:r>
    </w:p>
    <w:p w14:paraId="7FE0AD9C">
      <w:pPr>
        <w:autoSpaceDE w:val="0"/>
        <w:autoSpaceDN w:val="0"/>
        <w:spacing w:line="560" w:lineRule="exact"/>
        <w:ind w:firstLine="640" w:firstLineChars="200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（五）基本同意土石方调配方案。</w:t>
      </w:r>
    </w:p>
    <w:p w14:paraId="39F70B24">
      <w:pPr>
        <w:autoSpaceDE w:val="0"/>
        <w:autoSpaceDN w:val="0"/>
        <w:spacing w:line="560" w:lineRule="exact"/>
        <w:ind w:firstLine="640" w:firstLineChars="200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（六）基本同意水土保持方案实施进度安排。</w:t>
      </w:r>
    </w:p>
    <w:p w14:paraId="4419B3BB">
      <w:pPr>
        <w:autoSpaceDE w:val="0"/>
        <w:autoSpaceDN w:val="0"/>
        <w:spacing w:line="560" w:lineRule="exact"/>
        <w:ind w:firstLine="640" w:firstLineChars="200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（七）基本同意水土保持监测时段、内容和方法。</w:t>
      </w:r>
    </w:p>
    <w:p w14:paraId="51CB5892">
      <w:pPr>
        <w:autoSpaceDE w:val="0"/>
        <w:autoSpaceDN w:val="0"/>
        <w:spacing w:line="560" w:lineRule="exact"/>
        <w:ind w:firstLine="640" w:firstLineChars="200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（八）</w:t>
      </w:r>
      <w:r>
        <w:rPr>
          <w:rFonts w:ascii="方正仿宋_GBK" w:hAnsi="方正仿宋_GBK" w:eastAsia="方正仿宋_GBK" w:cs="方正仿宋_GBK"/>
          <w:kern w:val="0"/>
          <w:sz w:val="32"/>
          <w:szCs w:val="32"/>
        </w:rPr>
        <w:t>基本同意方案设计水平年为 202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3</w:t>
      </w:r>
      <w:r>
        <w:rPr>
          <w:rFonts w:ascii="方正仿宋_GBK" w:hAnsi="方正仿宋_GBK" w:eastAsia="方正仿宋_GBK" w:cs="方正仿宋_GBK"/>
          <w:kern w:val="0"/>
          <w:sz w:val="32"/>
          <w:szCs w:val="32"/>
        </w:rPr>
        <w:t>年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。</w:t>
      </w:r>
    </w:p>
    <w:p w14:paraId="74293805">
      <w:pPr>
        <w:spacing w:line="560" w:lineRule="exact"/>
        <w:ind w:firstLine="640" w:firstLineChars="200"/>
        <w:outlineLvl w:val="0"/>
        <w:rPr>
          <w:rFonts w:ascii="方正黑体_GBK" w:hAnsi="方正黑体_GBK" w:eastAsia="方正黑体_GBK" w:cs="方正黑体_GBK"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kern w:val="0"/>
          <w:sz w:val="32"/>
          <w:szCs w:val="32"/>
        </w:rPr>
        <w:t>三、水土保持方案投资</w:t>
      </w:r>
    </w:p>
    <w:p w14:paraId="49FF9CCB">
      <w:pPr>
        <w:autoSpaceDE w:val="0"/>
        <w:autoSpaceDN w:val="0"/>
        <w:spacing w:line="560" w:lineRule="exact"/>
        <w:ind w:firstLine="640" w:firstLineChars="200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项目水土保持总投资为178.96万元，其中主体设计已列水土保持投资144.00万元，方案新增水土保持投资34.96万元，方案新增投资；工程措施费3.85万元，植物措施0.29万元，监测措施12.58万元，临时措施费6.22万元，独立费用6.72万元，基本预备费1.78万元，水土保持补偿费35172.80元。</w:t>
      </w:r>
    </w:p>
    <w:p w14:paraId="3F92B3E6">
      <w:pPr>
        <w:spacing w:line="560" w:lineRule="exact"/>
        <w:ind w:firstLine="640" w:firstLineChars="200"/>
        <w:rPr>
          <w:rFonts w:ascii="方正黑体_GBK" w:hAnsi="方正黑体_GBK" w:eastAsia="方正黑体_GBK" w:cs="方正黑体_GBK"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kern w:val="0"/>
          <w:sz w:val="32"/>
          <w:szCs w:val="32"/>
        </w:rPr>
        <w:t>四、建设单位在项目建设中应全面落实《中华人民共和国水土保持法》《重庆市实施&lt;中华人民共和国水土保持法&gt;办法》的各项要求，并重点做好以下工作：</w:t>
      </w:r>
    </w:p>
    <w:p w14:paraId="33406256">
      <w:pPr>
        <w:autoSpaceDE w:val="0"/>
        <w:autoSpaceDN w:val="0"/>
        <w:spacing w:line="56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 xml:space="preserve">   （一）按照批复的水土保持方案，加强施工组织和管理工作，切实落实水土保持“三同时”制度。</w:t>
      </w:r>
    </w:p>
    <w:p w14:paraId="60EED5C5">
      <w:pPr>
        <w:autoSpaceDE w:val="0"/>
        <w:autoSpaceDN w:val="0"/>
        <w:spacing w:line="56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 xml:space="preserve">   （二）严格按方案落实各项水土保持措施。</w:t>
      </w:r>
    </w:p>
    <w:p w14:paraId="130DE1CD">
      <w:pPr>
        <w:autoSpaceDE w:val="0"/>
        <w:autoSpaceDN w:val="0"/>
        <w:spacing w:line="56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 xml:space="preserve">   （三）切实做好水土保持监测工作，加强水土流失动态监控，并按规定向我局提交监测实施方案、季度报告及总结报告。</w:t>
      </w:r>
    </w:p>
    <w:p w14:paraId="27DDC709">
      <w:pPr>
        <w:autoSpaceDE w:val="0"/>
        <w:autoSpaceDN w:val="0"/>
        <w:spacing w:line="56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 xml:space="preserve">   （四）落实好水土保持监理工作，确保水土保持工程建设进度和质量。</w:t>
      </w:r>
    </w:p>
    <w:p w14:paraId="61272C95">
      <w:pPr>
        <w:autoSpaceDE w:val="0"/>
        <w:autoSpaceDN w:val="0"/>
        <w:spacing w:line="56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 xml:space="preserve">   （五）本工程的地点、规模如发生重大变化，应及时补充或修改水土保持方案报我局审批。方案实施过程中，水土保持措施如需作出重大变更的，也必须报我局批准。</w:t>
      </w:r>
    </w:p>
    <w:p w14:paraId="6CF5EC19">
      <w:pPr>
        <w:autoSpaceDE w:val="0"/>
        <w:autoSpaceDN w:val="0"/>
        <w:spacing w:line="56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 xml:space="preserve">   （六）项目动工前和生产期应及时申请缴纳水土保持补偿费。在工程建设过程中，严格按照批准的水土保持方案，完成各项水土保持措施，并接受我局监督检查。</w:t>
      </w:r>
    </w:p>
    <w:p w14:paraId="7352A005">
      <w:pPr>
        <w:autoSpaceDE w:val="0"/>
        <w:autoSpaceDN w:val="0"/>
        <w:spacing w:line="560" w:lineRule="exact"/>
        <w:ind w:firstLine="630"/>
        <w:rPr>
          <w:rFonts w:ascii="方正黑体_GBK" w:hAnsi="方正黑体_GBK" w:eastAsia="方正黑体_GBK" w:cs="方正黑体_GBK"/>
          <w:b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/>
          <w:kern w:val="0"/>
          <w:sz w:val="32"/>
          <w:szCs w:val="32"/>
        </w:rPr>
        <w:t>五、</w:t>
      </w:r>
      <w:r>
        <w:rPr>
          <w:rFonts w:hint="eastAsia" w:ascii="方正仿宋_GBK" w:hAnsi="方正仿宋_GBK" w:eastAsia="方正仿宋_GBK" w:cs="方正仿宋_GBK"/>
          <w:b/>
          <w:kern w:val="0"/>
          <w:sz w:val="32"/>
          <w:szCs w:val="32"/>
        </w:rPr>
        <w:t>该许可文件只作为该项目水土保持方案许可。</w:t>
      </w:r>
    </w:p>
    <w:p w14:paraId="677D9C47">
      <w:pPr>
        <w:autoSpaceDE w:val="0"/>
        <w:autoSpaceDN w:val="0"/>
        <w:spacing w:line="560" w:lineRule="exact"/>
        <w:ind w:firstLine="630"/>
        <w:rPr>
          <w:rFonts w:ascii="方正黑体_GBK" w:hAnsi="方正黑体_GBK" w:eastAsia="方正黑体_GBK" w:cs="方正黑体_GBK"/>
          <w:b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/>
          <w:kern w:val="0"/>
          <w:sz w:val="32"/>
          <w:szCs w:val="32"/>
        </w:rPr>
        <w:t>六、</w:t>
      </w:r>
      <w:r>
        <w:rPr>
          <w:rFonts w:hint="eastAsia" w:ascii="方正仿宋_GBK" w:hAnsi="宋体" w:eastAsia="方正仿宋_GBK"/>
          <w:b/>
          <w:kern w:val="0"/>
          <w:sz w:val="32"/>
          <w:szCs w:val="32"/>
        </w:rPr>
        <w:t>本行政许可决定有效期为3年，自签发之日起计算，期满后若该工程未开工建设，本行政许可决定自行失效,确需延期的,项目业主应在有效期届满前30日内提出延期申请。</w:t>
      </w:r>
    </w:p>
    <w:p w14:paraId="49BC9A63">
      <w:pPr>
        <w:autoSpaceDE w:val="0"/>
        <w:autoSpaceDN w:val="0"/>
        <w:spacing w:line="560" w:lineRule="exact"/>
        <w:ind w:firstLine="630"/>
        <w:rPr>
          <w:rFonts w:ascii="方正黑体_GBK" w:hAnsi="方正黑体_GBK" w:eastAsia="方正黑体_GBK" w:cs="方正黑体_GBK"/>
          <w:b/>
          <w:kern w:val="0"/>
          <w:sz w:val="32"/>
          <w:szCs w:val="32"/>
        </w:rPr>
      </w:pPr>
    </w:p>
    <w:p w14:paraId="716F9FC3">
      <w:pPr>
        <w:autoSpaceDE w:val="0"/>
        <w:autoSpaceDN w:val="0"/>
        <w:spacing w:line="560" w:lineRule="exact"/>
        <w:ind w:left="1065" w:leftChars="50" w:hanging="960" w:hangingChars="300"/>
        <w:jc w:val="left"/>
        <w:textAlignment w:val="baseline"/>
        <w:rPr>
          <w:b/>
          <w:sz w:val="24"/>
          <w:szCs w:val="20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附件：1. 石柱县阳光森林项目</w:t>
      </w:r>
      <w:r>
        <w:rPr>
          <w:rFonts w:ascii="方正仿宋_GBK" w:hAnsi="方正仿宋_GBK" w:eastAsia="方正仿宋_GBK" w:cs="方正仿宋_GBK"/>
          <w:kern w:val="0"/>
          <w:sz w:val="32"/>
          <w:szCs w:val="32"/>
        </w:rPr>
        <w:t>水土保持方案特性表</w:t>
      </w:r>
    </w:p>
    <w:p w14:paraId="56099CF1">
      <w:pPr>
        <w:autoSpaceDE w:val="0"/>
        <w:autoSpaceDN w:val="0"/>
        <w:spacing w:line="560" w:lineRule="exact"/>
        <w:ind w:left="945" w:leftChars="450" w:firstLine="160" w:firstLineChars="50"/>
        <w:jc w:val="left"/>
        <w:textAlignment w:val="baseline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2. 石柱县阳光森林项目水土保持方案报告书审查意见</w:t>
      </w:r>
    </w:p>
    <w:p w14:paraId="5B942394">
      <w:pPr>
        <w:spacing w:line="560" w:lineRule="exact"/>
        <w:ind w:firstLine="4800" w:firstLineChars="1500"/>
        <w:rPr>
          <w:rFonts w:ascii="方正仿宋_GBK" w:hAnsi="方正仿宋_GBK" w:eastAsia="方正仿宋_GBK" w:cs="方正仿宋_GBK"/>
          <w:kern w:val="0"/>
          <w:sz w:val="32"/>
          <w:szCs w:val="32"/>
        </w:rPr>
      </w:pPr>
    </w:p>
    <w:p w14:paraId="375AADB1">
      <w:pPr>
        <w:spacing w:line="560" w:lineRule="exact"/>
        <w:ind w:firstLine="4800" w:firstLineChars="1500"/>
        <w:rPr>
          <w:rFonts w:ascii="方正仿宋_GBK" w:hAnsi="方正仿宋_GBK" w:eastAsia="方正仿宋_GBK" w:cs="方正仿宋_GBK"/>
          <w:kern w:val="0"/>
          <w:sz w:val="32"/>
          <w:szCs w:val="32"/>
        </w:rPr>
      </w:pPr>
    </w:p>
    <w:p w14:paraId="3A136EB5">
      <w:pPr>
        <w:spacing w:line="560" w:lineRule="exact"/>
        <w:ind w:firstLine="4800" w:firstLineChars="1500"/>
        <w:rPr>
          <w:rFonts w:ascii="方正仿宋_GBK" w:hAnsi="方正仿宋_GBK" w:eastAsia="方正仿宋_GBK" w:cs="方正仿宋_GBK"/>
          <w:kern w:val="0"/>
          <w:sz w:val="32"/>
          <w:szCs w:val="32"/>
        </w:rPr>
      </w:pPr>
    </w:p>
    <w:p w14:paraId="3AC49B8C">
      <w:pPr>
        <w:spacing w:line="560" w:lineRule="exact"/>
        <w:ind w:firstLine="4800" w:firstLineChars="1500"/>
        <w:rPr>
          <w:rFonts w:ascii="方正仿宋_GBK" w:hAnsi="方正仿宋_GBK" w:eastAsia="方正仿宋_GBK" w:cs="方正仿宋_GBK"/>
          <w:kern w:val="0"/>
          <w:sz w:val="32"/>
          <w:szCs w:val="32"/>
        </w:rPr>
      </w:pPr>
    </w:p>
    <w:p w14:paraId="1E5D34F5">
      <w:pPr>
        <w:spacing w:line="560" w:lineRule="exact"/>
        <w:ind w:firstLine="4800" w:firstLineChars="1500"/>
        <w:rPr>
          <w:rFonts w:ascii="方正仿宋_GBK" w:hAnsi="方正仿宋_GBK" w:eastAsia="方正仿宋_GBK" w:cs="方正仿宋_GBK"/>
          <w:kern w:val="0"/>
          <w:sz w:val="32"/>
          <w:szCs w:val="32"/>
        </w:rPr>
      </w:pPr>
    </w:p>
    <w:p w14:paraId="008CC701">
      <w:pPr>
        <w:spacing w:line="560" w:lineRule="exact"/>
        <w:ind w:firstLine="4800" w:firstLineChars="1500"/>
        <w:rPr>
          <w:rFonts w:ascii="方正仿宋_GBK" w:hAnsi="方正仿宋_GBK" w:eastAsia="方正仿宋_GBK" w:cs="方正仿宋_GBK"/>
          <w:kern w:val="0"/>
          <w:sz w:val="32"/>
          <w:szCs w:val="32"/>
        </w:rPr>
      </w:pPr>
    </w:p>
    <w:p w14:paraId="62520146">
      <w:pPr>
        <w:spacing w:line="560" w:lineRule="exact"/>
        <w:ind w:firstLine="4800" w:firstLineChars="1500"/>
        <w:rPr>
          <w:rFonts w:ascii="方正仿宋_GBK" w:hAnsi="方正仿宋_GBK" w:eastAsia="方正仿宋_GBK" w:cs="方正仿宋_GBK"/>
          <w:kern w:val="0"/>
          <w:sz w:val="32"/>
          <w:szCs w:val="32"/>
        </w:rPr>
      </w:pPr>
    </w:p>
    <w:p w14:paraId="309D1D5A">
      <w:pPr>
        <w:spacing w:line="560" w:lineRule="exact"/>
        <w:ind w:firstLine="4800" w:firstLineChars="1500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石柱土家族自治县水利局</w:t>
      </w:r>
    </w:p>
    <w:p w14:paraId="1D82D22D">
      <w:pPr>
        <w:spacing w:line="56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 xml:space="preserve">                                2022年1月10日</w:t>
      </w:r>
    </w:p>
    <w:p w14:paraId="05682D07">
      <w:pPr>
        <w:spacing w:line="56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</w:p>
    <w:p w14:paraId="304A04CE">
      <w:pPr>
        <w:spacing w:line="56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</w:p>
    <w:p w14:paraId="1F59F8E3">
      <w:pPr>
        <w:spacing w:line="56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</w:p>
    <w:p w14:paraId="198660C5">
      <w:pPr>
        <w:spacing w:line="56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</w:p>
    <w:p w14:paraId="3CCCF7EE">
      <w:pPr>
        <w:spacing w:line="56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</w:p>
    <w:p w14:paraId="5320AA98">
      <w:pPr>
        <w:spacing w:line="56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</w:p>
    <w:p w14:paraId="111739F3">
      <w:pPr>
        <w:spacing w:line="56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</w:p>
    <w:p w14:paraId="1E384DA0">
      <w:pPr>
        <w:spacing w:line="56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</w:p>
    <w:p w14:paraId="090BFB1F">
      <w:pPr>
        <w:spacing w:line="56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</w:p>
    <w:p w14:paraId="3E9D41A8">
      <w:pPr>
        <w:spacing w:line="560" w:lineRule="exact"/>
        <w:ind w:firstLine="240" w:firstLineChars="100"/>
        <w:rPr>
          <w:rFonts w:ascii="方正仿宋_GBK" w:eastAsia="方正仿宋_GBK"/>
          <w:spacing w:val="-20"/>
          <w:sz w:val="28"/>
          <w:szCs w:val="28"/>
        </w:rPr>
      </w:pPr>
      <w:r>
        <w:rPr>
          <w:rFonts w:ascii="方正仿宋_GBK" w:hAnsi="宋体" w:eastAsia="方正仿宋_GBK" w:cs="宋体"/>
          <w:spacing w:val="-20"/>
          <w:kern w:val="0"/>
          <w:sz w:val="28"/>
          <w:szCs w:val="28"/>
        </w:rPr>
        <w:pict>
          <v:line id="直线 39" o:spid="_x0000_s1031" o:spt="20" style="position:absolute;left:0pt;margin-left:0pt;margin-top:3pt;height:0pt;width:450pt;z-index:251659264;mso-width-relative:page;mso-height-relative:page;" coordsize="21600,21600">
            <v:path arrowok="t"/>
            <v:fill focussize="0,0"/>
            <v:stroke/>
            <v:imagedata o:title=""/>
            <o:lock v:ext="edit"/>
          </v:line>
        </w:pict>
      </w:r>
      <w:r>
        <w:rPr>
          <w:rFonts w:hint="eastAsia" w:ascii="方正仿宋_GBK" w:eastAsia="方正仿宋_GBK"/>
          <w:spacing w:val="-20"/>
          <w:sz w:val="28"/>
          <w:szCs w:val="28"/>
        </w:rPr>
        <w:t>抄送：</w:t>
      </w:r>
      <w:r>
        <w:rPr>
          <w:rFonts w:hint="eastAsia" w:ascii="方正仿宋_GBK" w:eastAsia="方正仿宋_GBK"/>
          <w:sz w:val="28"/>
          <w:szCs w:val="28"/>
        </w:rPr>
        <w:t>刘学彬局长，曹方游副局长，县水保站，</w:t>
      </w:r>
      <w:r>
        <w:rPr>
          <w:rFonts w:hint="eastAsia" w:ascii="方正仿宋_GBK" w:eastAsia="方正仿宋_GBK"/>
          <w:sz w:val="28"/>
          <w:szCs w:val="28"/>
          <w:lang w:eastAsia="zh-CN"/>
        </w:rPr>
        <w:t>水行政执法</w:t>
      </w:r>
      <w:r>
        <w:rPr>
          <w:rFonts w:hint="eastAsia" w:ascii="方正仿宋_GBK" w:eastAsia="方正仿宋_GBK"/>
          <w:sz w:val="28"/>
          <w:szCs w:val="28"/>
        </w:rPr>
        <w:t>支队。</w:t>
      </w:r>
    </w:p>
    <w:p w14:paraId="073076D9">
      <w:pPr>
        <w:spacing w:line="520" w:lineRule="exact"/>
        <w:ind w:left="2590" w:leftChars="100" w:hanging="2380" w:hangingChars="850"/>
        <w:rPr>
          <w:sz w:val="11"/>
          <w:szCs w:val="11"/>
        </w:rPr>
      </w:pPr>
      <w:r>
        <w:rPr>
          <w:rFonts w:ascii="方正仿宋_GBK" w:eastAsia="方正仿宋_GBK"/>
          <w:sz w:val="28"/>
          <w:szCs w:val="28"/>
        </w:rPr>
        <w:pict>
          <v:line id="直线 32" o:spid="_x0000_s1032" o:spt="20" style="position:absolute;left:0pt;margin-left:0pt;margin-top:25.75pt;height:0pt;width:450pt;z-index:251660288;mso-width-relative:page;mso-height-relative:page;" coordsize="21600,21600">
            <v:path arrowok="t"/>
            <v:fill focussize="0,0"/>
            <v:stroke/>
            <v:imagedata o:title=""/>
            <o:lock v:ext="edit"/>
          </v:line>
        </w:pict>
      </w:r>
      <w:r>
        <w:rPr>
          <w:rFonts w:ascii="方正仿宋_GBK" w:eastAsia="方正仿宋_GBK"/>
          <w:sz w:val="28"/>
          <w:szCs w:val="28"/>
        </w:rPr>
        <w:pict>
          <v:line id="直线 31" o:spid="_x0000_s1033" o:spt="20" style="position:absolute;left:0pt;margin-left:0pt;margin-top:0.5pt;height:0pt;width:450pt;z-index:251661312;mso-width-relative:page;mso-height-relative:page;" coordsize="21600,21600">
            <v:path arrowok="t"/>
            <v:fill focussize="0,0"/>
            <v:stroke/>
            <v:imagedata o:title=""/>
            <o:lock v:ext="edit"/>
          </v:line>
        </w:pict>
      </w:r>
      <w:r>
        <w:rPr>
          <w:rFonts w:hint="eastAsia" w:ascii="方正仿宋_GBK" w:eastAsia="方正仿宋_GBK"/>
          <w:sz w:val="28"/>
          <w:szCs w:val="28"/>
        </w:rPr>
        <w:t>石柱土家族自治县水利局办公室              2022年1月10日印</w:t>
      </w:r>
    </w:p>
    <w:p w14:paraId="366A469E">
      <w:pPr>
        <w:snapToGrid w:val="0"/>
        <w:spacing w:line="400" w:lineRule="exact"/>
        <w:ind w:firstLine="174" w:firstLineChars="83"/>
        <w:rPr>
          <w:rFonts w:ascii="方正仿宋_GBK" w:eastAsia="方正仿宋_GBK"/>
          <w:b/>
          <w:szCs w:val="21"/>
        </w:rPr>
      </w:pPr>
      <w:r>
        <w:rPr>
          <w:rFonts w:hint="eastAsia" w:ascii="方正仿宋_GBK" w:hAnsi="仿宋" w:eastAsia="方正仿宋_GBK"/>
          <w:szCs w:val="21"/>
        </w:rPr>
        <w:t xml:space="preserve">附件1                </w:t>
      </w:r>
      <w:r>
        <w:rPr>
          <w:rFonts w:hint="eastAsia" w:ascii="方正仿宋_GBK" w:eastAsia="方正仿宋_GBK"/>
          <w:b/>
          <w:szCs w:val="21"/>
        </w:rPr>
        <w:t>石柱县阳光森林项目水土保持方案特性表</w:t>
      </w:r>
    </w:p>
    <w:p w14:paraId="38024D4D">
      <w:pPr>
        <w:snapToGrid w:val="0"/>
        <w:spacing w:line="400" w:lineRule="exact"/>
        <w:ind w:firstLine="174" w:firstLineChars="83"/>
        <w:rPr>
          <w:rFonts w:ascii="方正仿宋_GBK" w:eastAsia="方正仿宋_GBK"/>
          <w:b/>
          <w:szCs w:val="21"/>
        </w:rPr>
      </w:pPr>
    </w:p>
    <w:tbl>
      <w:tblPr>
        <w:tblStyle w:val="19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6"/>
        <w:gridCol w:w="756"/>
        <w:gridCol w:w="858"/>
        <w:gridCol w:w="1023"/>
        <w:gridCol w:w="431"/>
        <w:gridCol w:w="600"/>
        <w:gridCol w:w="442"/>
        <w:gridCol w:w="429"/>
        <w:gridCol w:w="143"/>
        <w:gridCol w:w="448"/>
        <w:gridCol w:w="186"/>
        <w:gridCol w:w="256"/>
        <w:gridCol w:w="297"/>
        <w:gridCol w:w="15"/>
        <w:gridCol w:w="566"/>
        <w:gridCol w:w="154"/>
        <w:gridCol w:w="425"/>
        <w:gridCol w:w="158"/>
        <w:gridCol w:w="247"/>
        <w:gridCol w:w="58"/>
        <w:gridCol w:w="1098"/>
      </w:tblGrid>
      <w:tr w14:paraId="11DEF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82" w:type="pct"/>
            <w:gridSpan w:val="2"/>
            <w:shd w:val="clear" w:color="auto" w:fill="auto"/>
            <w:noWrap/>
            <w:vAlign w:val="center"/>
          </w:tcPr>
          <w:p w14:paraId="1E93D12A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项目名称</w:t>
            </w:r>
          </w:p>
        </w:tc>
        <w:tc>
          <w:tcPr>
            <w:tcW w:w="2114" w:type="pct"/>
            <w:gridSpan w:val="7"/>
            <w:shd w:val="clear" w:color="auto" w:fill="auto"/>
            <w:noWrap/>
            <w:vAlign w:val="center"/>
          </w:tcPr>
          <w:p w14:paraId="67DECA37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石柱县阳光森林项目</w:t>
            </w:r>
          </w:p>
        </w:tc>
        <w:tc>
          <w:tcPr>
            <w:tcW w:w="1264" w:type="pct"/>
            <w:gridSpan w:val="8"/>
            <w:shd w:val="clear" w:color="auto" w:fill="auto"/>
            <w:noWrap/>
            <w:vAlign w:val="center"/>
          </w:tcPr>
          <w:p w14:paraId="4522F762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流域管理机构</w:t>
            </w:r>
          </w:p>
        </w:tc>
        <w:tc>
          <w:tcPr>
            <w:tcW w:w="841" w:type="pct"/>
            <w:gridSpan w:val="4"/>
            <w:shd w:val="clear" w:color="auto" w:fill="auto"/>
            <w:noWrap/>
            <w:vAlign w:val="center"/>
          </w:tcPr>
          <w:p w14:paraId="5B34A787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长江水利委员会</w:t>
            </w:r>
          </w:p>
        </w:tc>
      </w:tr>
      <w:tr w14:paraId="3A47D7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82" w:type="pct"/>
            <w:gridSpan w:val="2"/>
            <w:shd w:val="clear" w:color="auto" w:fill="auto"/>
            <w:noWrap/>
            <w:vAlign w:val="center"/>
          </w:tcPr>
          <w:p w14:paraId="02538368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涉及省（市、区）</w:t>
            </w:r>
          </w:p>
        </w:tc>
        <w:tc>
          <w:tcPr>
            <w:tcW w:w="1245" w:type="pct"/>
            <w:gridSpan w:val="3"/>
            <w:shd w:val="clear" w:color="auto" w:fill="auto"/>
            <w:noWrap/>
            <w:vAlign w:val="center"/>
          </w:tcPr>
          <w:p w14:paraId="2E3E1661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重庆市</w:t>
            </w:r>
          </w:p>
        </w:tc>
        <w:tc>
          <w:tcPr>
            <w:tcW w:w="869" w:type="pct"/>
            <w:gridSpan w:val="4"/>
            <w:shd w:val="clear" w:color="auto" w:fill="auto"/>
            <w:noWrap/>
            <w:vAlign w:val="center"/>
          </w:tcPr>
          <w:p w14:paraId="6A929D91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涉及地市或个数</w:t>
            </w:r>
          </w:p>
        </w:tc>
        <w:tc>
          <w:tcPr>
            <w:tcW w:w="639" w:type="pct"/>
            <w:gridSpan w:val="4"/>
            <w:shd w:val="clear" w:color="auto" w:fill="auto"/>
            <w:noWrap/>
            <w:vAlign w:val="center"/>
          </w:tcPr>
          <w:p w14:paraId="2A6B0094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</w:p>
        </w:tc>
        <w:tc>
          <w:tcPr>
            <w:tcW w:w="843" w:type="pct"/>
            <w:gridSpan w:val="6"/>
            <w:shd w:val="clear" w:color="auto" w:fill="auto"/>
            <w:noWrap/>
            <w:vAlign w:val="center"/>
          </w:tcPr>
          <w:p w14:paraId="257F8E06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涉及县或个数</w:t>
            </w:r>
          </w:p>
        </w:tc>
        <w:tc>
          <w:tcPr>
            <w:tcW w:w="622" w:type="pct"/>
            <w:gridSpan w:val="2"/>
            <w:shd w:val="clear" w:color="auto" w:fill="auto"/>
            <w:noWrap/>
            <w:vAlign w:val="center"/>
          </w:tcPr>
          <w:p w14:paraId="3967512F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石柱土家族自治县</w:t>
            </w:r>
          </w:p>
        </w:tc>
      </w:tr>
      <w:tr w14:paraId="4FD6DA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82" w:type="pct"/>
            <w:gridSpan w:val="2"/>
            <w:shd w:val="clear" w:color="auto" w:fill="auto"/>
            <w:noWrap/>
            <w:vAlign w:val="center"/>
          </w:tcPr>
          <w:p w14:paraId="521862C4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项目规模</w:t>
            </w:r>
          </w:p>
        </w:tc>
        <w:tc>
          <w:tcPr>
            <w:tcW w:w="1245" w:type="pct"/>
            <w:gridSpan w:val="3"/>
            <w:shd w:val="clear" w:color="auto" w:fill="auto"/>
            <w:noWrap/>
            <w:vAlign w:val="center"/>
          </w:tcPr>
          <w:p w14:paraId="7DCA8749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总用地面积2.51hm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，总建筑面积3.53万m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。</w:t>
            </w:r>
          </w:p>
        </w:tc>
        <w:tc>
          <w:tcPr>
            <w:tcW w:w="869" w:type="pct"/>
            <w:gridSpan w:val="4"/>
            <w:shd w:val="clear" w:color="auto" w:fill="auto"/>
            <w:noWrap/>
            <w:vAlign w:val="center"/>
          </w:tcPr>
          <w:p w14:paraId="35EEBD4B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总投资（万元）</w:t>
            </w:r>
          </w:p>
        </w:tc>
        <w:tc>
          <w:tcPr>
            <w:tcW w:w="639" w:type="pct"/>
            <w:gridSpan w:val="4"/>
            <w:shd w:val="clear" w:color="auto" w:fill="auto"/>
            <w:noWrap/>
            <w:vAlign w:val="center"/>
          </w:tcPr>
          <w:p w14:paraId="61837FF9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5000.00</w:t>
            </w:r>
          </w:p>
        </w:tc>
        <w:tc>
          <w:tcPr>
            <w:tcW w:w="843" w:type="pct"/>
            <w:gridSpan w:val="6"/>
            <w:shd w:val="clear" w:color="auto" w:fill="auto"/>
            <w:noWrap/>
            <w:vAlign w:val="center"/>
          </w:tcPr>
          <w:p w14:paraId="5770A414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土建投资（万元）</w:t>
            </w:r>
          </w:p>
        </w:tc>
        <w:tc>
          <w:tcPr>
            <w:tcW w:w="622" w:type="pct"/>
            <w:gridSpan w:val="2"/>
            <w:shd w:val="clear" w:color="auto" w:fill="auto"/>
            <w:noWrap/>
            <w:vAlign w:val="center"/>
          </w:tcPr>
          <w:p w14:paraId="1A49E75F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  <w:lang w:bidi="en-US"/>
              </w:rPr>
              <w:t>1798.00</w:t>
            </w:r>
          </w:p>
        </w:tc>
      </w:tr>
      <w:tr w14:paraId="423FD2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82" w:type="pct"/>
            <w:gridSpan w:val="2"/>
            <w:shd w:val="clear" w:color="auto" w:fill="auto"/>
            <w:noWrap/>
            <w:vAlign w:val="center"/>
          </w:tcPr>
          <w:p w14:paraId="1A45EDA4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动工时间</w:t>
            </w:r>
          </w:p>
        </w:tc>
        <w:tc>
          <w:tcPr>
            <w:tcW w:w="1245" w:type="pct"/>
            <w:gridSpan w:val="3"/>
            <w:shd w:val="clear" w:color="auto" w:fill="auto"/>
            <w:noWrap/>
            <w:vAlign w:val="center"/>
          </w:tcPr>
          <w:p w14:paraId="1D2FF869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  <w:lang w:bidi="en-US"/>
              </w:rPr>
              <w:t>2021年5月</w:t>
            </w:r>
          </w:p>
        </w:tc>
        <w:tc>
          <w:tcPr>
            <w:tcW w:w="869" w:type="pct"/>
            <w:gridSpan w:val="4"/>
            <w:shd w:val="clear" w:color="auto" w:fill="auto"/>
            <w:noWrap/>
            <w:vAlign w:val="center"/>
          </w:tcPr>
          <w:p w14:paraId="4706B4AB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完工时间</w:t>
            </w:r>
          </w:p>
        </w:tc>
        <w:tc>
          <w:tcPr>
            <w:tcW w:w="639" w:type="pct"/>
            <w:gridSpan w:val="4"/>
            <w:shd w:val="clear" w:color="auto" w:fill="auto"/>
            <w:noWrap/>
            <w:vAlign w:val="center"/>
          </w:tcPr>
          <w:p w14:paraId="76E96085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  <w:lang w:bidi="en-US"/>
              </w:rPr>
              <w:t>2022年9月</w:t>
            </w:r>
          </w:p>
        </w:tc>
        <w:tc>
          <w:tcPr>
            <w:tcW w:w="843" w:type="pct"/>
            <w:gridSpan w:val="6"/>
            <w:shd w:val="clear" w:color="auto" w:fill="auto"/>
            <w:noWrap/>
            <w:vAlign w:val="center"/>
          </w:tcPr>
          <w:p w14:paraId="3A54A047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设计水平年</w:t>
            </w:r>
          </w:p>
        </w:tc>
        <w:tc>
          <w:tcPr>
            <w:tcW w:w="622" w:type="pct"/>
            <w:gridSpan w:val="2"/>
            <w:shd w:val="clear" w:color="auto" w:fill="auto"/>
            <w:noWrap/>
            <w:vAlign w:val="center"/>
          </w:tcPr>
          <w:p w14:paraId="19E8C9B4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2023年</w:t>
            </w:r>
          </w:p>
        </w:tc>
      </w:tr>
      <w:tr w14:paraId="3AE908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82" w:type="pct"/>
            <w:gridSpan w:val="2"/>
            <w:shd w:val="clear" w:color="auto" w:fill="auto"/>
            <w:noWrap/>
            <w:vAlign w:val="center"/>
          </w:tcPr>
          <w:p w14:paraId="6BB118D3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工程占地（hm</w:t>
            </w: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）</w:t>
            </w:r>
          </w:p>
        </w:tc>
        <w:tc>
          <w:tcPr>
            <w:tcW w:w="1245" w:type="pct"/>
            <w:gridSpan w:val="3"/>
            <w:shd w:val="clear" w:color="auto" w:fill="auto"/>
            <w:noWrap/>
            <w:vAlign w:val="center"/>
          </w:tcPr>
          <w:p w14:paraId="1A0FF0F3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2.51</w:t>
            </w:r>
          </w:p>
        </w:tc>
        <w:tc>
          <w:tcPr>
            <w:tcW w:w="869" w:type="pct"/>
            <w:gridSpan w:val="4"/>
            <w:shd w:val="clear" w:color="auto" w:fill="auto"/>
            <w:noWrap/>
            <w:vAlign w:val="center"/>
          </w:tcPr>
          <w:p w14:paraId="50BAF401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永久占地（hm</w:t>
            </w: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）</w:t>
            </w:r>
          </w:p>
        </w:tc>
        <w:tc>
          <w:tcPr>
            <w:tcW w:w="639" w:type="pct"/>
            <w:gridSpan w:val="4"/>
            <w:shd w:val="clear" w:color="auto" w:fill="auto"/>
            <w:noWrap/>
            <w:vAlign w:val="center"/>
          </w:tcPr>
          <w:p w14:paraId="03596B13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1.98</w:t>
            </w:r>
          </w:p>
        </w:tc>
        <w:tc>
          <w:tcPr>
            <w:tcW w:w="843" w:type="pct"/>
            <w:gridSpan w:val="6"/>
            <w:shd w:val="clear" w:color="auto" w:fill="auto"/>
            <w:noWrap/>
            <w:vAlign w:val="center"/>
          </w:tcPr>
          <w:p w14:paraId="33252644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临时占地（hm</w:t>
            </w: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）</w:t>
            </w:r>
          </w:p>
        </w:tc>
        <w:tc>
          <w:tcPr>
            <w:tcW w:w="622" w:type="pct"/>
            <w:gridSpan w:val="2"/>
            <w:shd w:val="clear" w:color="auto" w:fill="auto"/>
            <w:noWrap/>
            <w:vAlign w:val="center"/>
          </w:tcPr>
          <w:p w14:paraId="467D2241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0.53</w:t>
            </w:r>
          </w:p>
        </w:tc>
      </w:tr>
      <w:tr w14:paraId="0B1E98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5" w:type="pct"/>
            <w:gridSpan w:val="4"/>
            <w:vMerge w:val="restart"/>
            <w:shd w:val="clear" w:color="auto" w:fill="auto"/>
            <w:noWrap/>
            <w:vAlign w:val="center"/>
          </w:tcPr>
          <w:p w14:paraId="42B17BB5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土石方量（万m</w:t>
            </w: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  <w:vertAlign w:val="superscript"/>
              </w:rPr>
              <w:t>3</w:t>
            </w: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）</w:t>
            </w:r>
          </w:p>
        </w:tc>
        <w:tc>
          <w:tcPr>
            <w:tcW w:w="793" w:type="pct"/>
            <w:gridSpan w:val="3"/>
            <w:shd w:val="clear" w:color="auto" w:fill="auto"/>
            <w:noWrap/>
            <w:vAlign w:val="center"/>
          </w:tcPr>
          <w:p w14:paraId="0D25189E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挖方</w:t>
            </w:r>
          </w:p>
        </w:tc>
        <w:tc>
          <w:tcPr>
            <w:tcW w:w="649" w:type="pct"/>
            <w:gridSpan w:val="4"/>
            <w:shd w:val="clear" w:color="auto" w:fill="auto"/>
            <w:noWrap/>
            <w:vAlign w:val="center"/>
          </w:tcPr>
          <w:p w14:paraId="2FE8A00E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填方</w:t>
            </w:r>
          </w:p>
        </w:tc>
        <w:tc>
          <w:tcPr>
            <w:tcW w:w="611" w:type="pct"/>
            <w:gridSpan w:val="4"/>
            <w:shd w:val="clear" w:color="auto" w:fill="auto"/>
            <w:vAlign w:val="center"/>
          </w:tcPr>
          <w:p w14:paraId="1229281C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综合利用</w:t>
            </w:r>
          </w:p>
        </w:tc>
        <w:tc>
          <w:tcPr>
            <w:tcW w:w="530" w:type="pct"/>
            <w:gridSpan w:val="4"/>
            <w:shd w:val="clear" w:color="auto" w:fill="auto"/>
            <w:noWrap/>
            <w:vAlign w:val="center"/>
          </w:tcPr>
          <w:p w14:paraId="4F393A2A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借方</w:t>
            </w:r>
          </w:p>
        </w:tc>
        <w:tc>
          <w:tcPr>
            <w:tcW w:w="622" w:type="pct"/>
            <w:gridSpan w:val="2"/>
            <w:shd w:val="clear" w:color="auto" w:fill="auto"/>
            <w:noWrap/>
            <w:vAlign w:val="center"/>
          </w:tcPr>
          <w:p w14:paraId="75EE2039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余（弃）方</w:t>
            </w:r>
          </w:p>
        </w:tc>
      </w:tr>
      <w:tr w14:paraId="13D1A5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5" w:type="pct"/>
            <w:gridSpan w:val="4"/>
            <w:vMerge w:val="continue"/>
            <w:vAlign w:val="center"/>
          </w:tcPr>
          <w:p w14:paraId="6101C4CD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</w:p>
        </w:tc>
        <w:tc>
          <w:tcPr>
            <w:tcW w:w="793" w:type="pct"/>
            <w:gridSpan w:val="3"/>
            <w:shd w:val="clear" w:color="auto" w:fill="auto"/>
            <w:noWrap/>
            <w:vAlign w:val="center"/>
          </w:tcPr>
          <w:p w14:paraId="2FA74672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8.08</w:t>
            </w:r>
          </w:p>
        </w:tc>
        <w:tc>
          <w:tcPr>
            <w:tcW w:w="649" w:type="pct"/>
            <w:gridSpan w:val="4"/>
            <w:shd w:val="clear" w:color="auto" w:fill="auto"/>
            <w:noWrap/>
            <w:vAlign w:val="center"/>
          </w:tcPr>
          <w:p w14:paraId="1CD95539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6.98</w:t>
            </w:r>
          </w:p>
        </w:tc>
        <w:tc>
          <w:tcPr>
            <w:tcW w:w="611" w:type="pct"/>
            <w:gridSpan w:val="4"/>
            <w:shd w:val="clear" w:color="auto" w:fill="auto"/>
            <w:vAlign w:val="center"/>
          </w:tcPr>
          <w:p w14:paraId="125338B4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1.10</w:t>
            </w:r>
          </w:p>
        </w:tc>
        <w:tc>
          <w:tcPr>
            <w:tcW w:w="530" w:type="pct"/>
            <w:gridSpan w:val="4"/>
            <w:shd w:val="clear" w:color="auto" w:fill="auto"/>
            <w:noWrap/>
            <w:vAlign w:val="center"/>
          </w:tcPr>
          <w:p w14:paraId="2607A678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0</w:t>
            </w:r>
          </w:p>
        </w:tc>
        <w:tc>
          <w:tcPr>
            <w:tcW w:w="622" w:type="pct"/>
            <w:gridSpan w:val="2"/>
            <w:shd w:val="clear" w:color="auto" w:fill="auto"/>
            <w:noWrap/>
            <w:vAlign w:val="center"/>
          </w:tcPr>
          <w:p w14:paraId="7E22AC13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0</w:t>
            </w:r>
          </w:p>
        </w:tc>
      </w:tr>
      <w:tr w14:paraId="3BC2FF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5" w:type="pct"/>
            <w:gridSpan w:val="4"/>
            <w:shd w:val="clear" w:color="auto" w:fill="auto"/>
            <w:noWrap/>
            <w:vAlign w:val="center"/>
          </w:tcPr>
          <w:p w14:paraId="2BBFCD0B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重点防治区名称</w:t>
            </w:r>
          </w:p>
        </w:tc>
        <w:tc>
          <w:tcPr>
            <w:tcW w:w="3205" w:type="pct"/>
            <w:gridSpan w:val="17"/>
            <w:shd w:val="clear" w:color="auto" w:fill="auto"/>
            <w:noWrap/>
            <w:vAlign w:val="center"/>
          </w:tcPr>
          <w:p w14:paraId="51BB45D8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  <w:lang w:val="zh-CN"/>
              </w:rPr>
              <w:t>三峡库区国家级水土流失重点治理区和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重庆市水土流失重点预防区</w:t>
            </w:r>
          </w:p>
        </w:tc>
      </w:tr>
      <w:tr w14:paraId="60A42B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5" w:type="pct"/>
            <w:gridSpan w:val="4"/>
            <w:shd w:val="clear" w:color="auto" w:fill="auto"/>
            <w:noWrap/>
            <w:vAlign w:val="center"/>
          </w:tcPr>
          <w:p w14:paraId="448E54CC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地貌类型</w:t>
            </w:r>
          </w:p>
        </w:tc>
        <w:tc>
          <w:tcPr>
            <w:tcW w:w="1024" w:type="pct"/>
            <w:gridSpan w:val="4"/>
            <w:shd w:val="clear" w:color="auto" w:fill="auto"/>
            <w:noWrap/>
            <w:vAlign w:val="center"/>
          </w:tcPr>
          <w:p w14:paraId="53227017">
            <w:pPr>
              <w:pStyle w:val="99"/>
              <w:spacing w:line="400" w:lineRule="exact"/>
              <w:rPr>
                <w:rFonts w:ascii="方正仿宋_GBK" w:eastAsia="方正仿宋_GBK"/>
                <w:bCs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构造侵蚀中山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地貌</w:t>
            </w:r>
          </w:p>
        </w:tc>
        <w:tc>
          <w:tcPr>
            <w:tcW w:w="1426" w:type="pct"/>
            <w:gridSpan w:val="10"/>
            <w:shd w:val="clear" w:color="auto" w:fill="auto"/>
            <w:noWrap/>
            <w:vAlign w:val="center"/>
          </w:tcPr>
          <w:p w14:paraId="574695EC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水土保持区划</w:t>
            </w:r>
          </w:p>
        </w:tc>
        <w:tc>
          <w:tcPr>
            <w:tcW w:w="755" w:type="pct"/>
            <w:gridSpan w:val="3"/>
            <w:shd w:val="clear" w:color="auto" w:fill="auto"/>
            <w:noWrap/>
            <w:vAlign w:val="center"/>
          </w:tcPr>
          <w:p w14:paraId="0643F284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西南紫色土区</w:t>
            </w:r>
          </w:p>
        </w:tc>
      </w:tr>
      <w:tr w14:paraId="51F979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5" w:type="pct"/>
            <w:gridSpan w:val="4"/>
            <w:shd w:val="clear" w:color="auto" w:fill="auto"/>
            <w:noWrap/>
            <w:vAlign w:val="center"/>
          </w:tcPr>
          <w:p w14:paraId="6C398813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土壤侵蚀类型</w:t>
            </w:r>
          </w:p>
        </w:tc>
        <w:tc>
          <w:tcPr>
            <w:tcW w:w="1024" w:type="pct"/>
            <w:gridSpan w:val="4"/>
            <w:shd w:val="clear" w:color="auto" w:fill="auto"/>
            <w:noWrap/>
            <w:vAlign w:val="center"/>
          </w:tcPr>
          <w:p w14:paraId="0E165E97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水力侵蚀</w:t>
            </w:r>
          </w:p>
        </w:tc>
        <w:tc>
          <w:tcPr>
            <w:tcW w:w="1426" w:type="pct"/>
            <w:gridSpan w:val="10"/>
            <w:shd w:val="clear" w:color="auto" w:fill="auto"/>
            <w:noWrap/>
            <w:vAlign w:val="center"/>
          </w:tcPr>
          <w:p w14:paraId="18A41BE8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土壤侵蚀强度</w:t>
            </w:r>
          </w:p>
        </w:tc>
        <w:tc>
          <w:tcPr>
            <w:tcW w:w="755" w:type="pct"/>
            <w:gridSpan w:val="3"/>
            <w:shd w:val="clear" w:color="auto" w:fill="auto"/>
            <w:noWrap/>
            <w:vAlign w:val="center"/>
          </w:tcPr>
          <w:p w14:paraId="197E4E2A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轻度</w:t>
            </w:r>
          </w:p>
        </w:tc>
      </w:tr>
      <w:tr w14:paraId="0E115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5" w:type="pct"/>
            <w:gridSpan w:val="4"/>
            <w:shd w:val="clear" w:color="auto" w:fill="auto"/>
            <w:noWrap/>
            <w:vAlign w:val="center"/>
          </w:tcPr>
          <w:p w14:paraId="2F262E1F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防治责任范围面积（hm</w:t>
            </w: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）</w:t>
            </w:r>
          </w:p>
        </w:tc>
        <w:tc>
          <w:tcPr>
            <w:tcW w:w="1024" w:type="pct"/>
            <w:gridSpan w:val="4"/>
            <w:shd w:val="clear" w:color="auto" w:fill="auto"/>
            <w:noWrap/>
            <w:vAlign w:val="center"/>
          </w:tcPr>
          <w:p w14:paraId="7B762136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2.51</w:t>
            </w:r>
          </w:p>
        </w:tc>
        <w:tc>
          <w:tcPr>
            <w:tcW w:w="1426" w:type="pct"/>
            <w:gridSpan w:val="10"/>
            <w:shd w:val="clear" w:color="auto" w:fill="auto"/>
            <w:noWrap/>
            <w:vAlign w:val="center"/>
          </w:tcPr>
          <w:p w14:paraId="33A2AD99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容许土壤流失量[t/(km</w:t>
            </w: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  <w:vertAlign w:val="superscript"/>
              </w:rPr>
              <w:t>2</w:t>
            </w:r>
            <w:r>
              <w:rPr>
                <w:rFonts w:hint="eastAsia" w:eastAsia="方正仿宋_GBK"/>
                <w:color w:val="000000" w:themeColor="text1"/>
                <w:kern w:val="0"/>
                <w:szCs w:val="21"/>
              </w:rPr>
              <w:t>•</w:t>
            </w: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a)]</w:t>
            </w:r>
          </w:p>
        </w:tc>
        <w:tc>
          <w:tcPr>
            <w:tcW w:w="755" w:type="pct"/>
            <w:gridSpan w:val="3"/>
            <w:shd w:val="clear" w:color="auto" w:fill="auto"/>
            <w:noWrap/>
            <w:vAlign w:val="center"/>
          </w:tcPr>
          <w:p w14:paraId="66F1FEE7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500</w:t>
            </w:r>
          </w:p>
        </w:tc>
      </w:tr>
      <w:tr w14:paraId="6E20F1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5" w:type="pct"/>
            <w:gridSpan w:val="4"/>
            <w:shd w:val="clear" w:color="auto" w:fill="auto"/>
            <w:noWrap/>
            <w:vAlign w:val="center"/>
          </w:tcPr>
          <w:p w14:paraId="7EACE601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土壤流失预测总量（t）</w:t>
            </w:r>
          </w:p>
        </w:tc>
        <w:tc>
          <w:tcPr>
            <w:tcW w:w="1024" w:type="pct"/>
            <w:gridSpan w:val="4"/>
            <w:shd w:val="clear" w:color="auto" w:fill="auto"/>
            <w:noWrap/>
            <w:vAlign w:val="center"/>
          </w:tcPr>
          <w:p w14:paraId="1C6E3AEE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390</w:t>
            </w:r>
          </w:p>
        </w:tc>
        <w:tc>
          <w:tcPr>
            <w:tcW w:w="1426" w:type="pct"/>
            <w:gridSpan w:val="10"/>
            <w:shd w:val="clear" w:color="auto" w:fill="auto"/>
            <w:noWrap/>
            <w:vAlign w:val="center"/>
          </w:tcPr>
          <w:p w14:paraId="07FE7858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新增土壤流失量（t）</w:t>
            </w:r>
          </w:p>
        </w:tc>
        <w:tc>
          <w:tcPr>
            <w:tcW w:w="755" w:type="pct"/>
            <w:gridSpan w:val="3"/>
            <w:shd w:val="clear" w:color="auto" w:fill="auto"/>
            <w:noWrap/>
            <w:vAlign w:val="center"/>
          </w:tcPr>
          <w:p w14:paraId="45972B7A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338</w:t>
            </w:r>
          </w:p>
        </w:tc>
      </w:tr>
      <w:tr w14:paraId="15C3B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5" w:type="pct"/>
            <w:gridSpan w:val="4"/>
            <w:shd w:val="clear" w:color="auto" w:fill="auto"/>
            <w:noWrap/>
            <w:vAlign w:val="center"/>
          </w:tcPr>
          <w:p w14:paraId="0D2BE26F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水土流失防治标准执行等级</w:t>
            </w:r>
          </w:p>
        </w:tc>
        <w:tc>
          <w:tcPr>
            <w:tcW w:w="3205" w:type="pct"/>
            <w:gridSpan w:val="17"/>
            <w:shd w:val="clear" w:color="auto" w:fill="auto"/>
            <w:noWrap/>
            <w:vAlign w:val="center"/>
          </w:tcPr>
          <w:p w14:paraId="19FE40D9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建设类项目西南紫色土区一级标准</w:t>
            </w:r>
          </w:p>
        </w:tc>
      </w:tr>
      <w:tr w14:paraId="4053B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75" w:type="pct"/>
            <w:vMerge w:val="restart"/>
            <w:shd w:val="clear" w:color="auto" w:fill="auto"/>
            <w:vAlign w:val="center"/>
          </w:tcPr>
          <w:p w14:paraId="3B9BBF2B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防治目标</w:t>
            </w:r>
          </w:p>
        </w:tc>
        <w:tc>
          <w:tcPr>
            <w:tcW w:w="1975" w:type="pct"/>
            <w:gridSpan w:val="5"/>
            <w:shd w:val="clear" w:color="auto" w:fill="auto"/>
            <w:noWrap/>
            <w:vAlign w:val="center"/>
          </w:tcPr>
          <w:p w14:paraId="630EB624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水土流失治理度（%）</w:t>
            </w:r>
          </w:p>
        </w:tc>
        <w:tc>
          <w:tcPr>
            <w:tcW w:w="787" w:type="pct"/>
            <w:gridSpan w:val="4"/>
            <w:shd w:val="clear" w:color="auto" w:fill="auto"/>
            <w:noWrap/>
            <w:vAlign w:val="center"/>
          </w:tcPr>
          <w:p w14:paraId="08B71532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98.4</w:t>
            </w:r>
          </w:p>
        </w:tc>
        <w:tc>
          <w:tcPr>
            <w:tcW w:w="1108" w:type="pct"/>
            <w:gridSpan w:val="8"/>
            <w:shd w:val="clear" w:color="auto" w:fill="auto"/>
            <w:noWrap/>
            <w:vAlign w:val="center"/>
          </w:tcPr>
          <w:p w14:paraId="592701FD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土壤流失控制比</w:t>
            </w:r>
          </w:p>
        </w:tc>
        <w:tc>
          <w:tcPr>
            <w:tcW w:w="755" w:type="pct"/>
            <w:gridSpan w:val="3"/>
            <w:shd w:val="clear" w:color="auto" w:fill="auto"/>
            <w:noWrap/>
            <w:vAlign w:val="center"/>
          </w:tcPr>
          <w:p w14:paraId="1FBA1D13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1.0</w:t>
            </w:r>
          </w:p>
        </w:tc>
      </w:tr>
      <w:tr w14:paraId="1CD5E6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75" w:type="pct"/>
            <w:vMerge w:val="continue"/>
            <w:vAlign w:val="center"/>
          </w:tcPr>
          <w:p w14:paraId="1832AE93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</w:p>
        </w:tc>
        <w:tc>
          <w:tcPr>
            <w:tcW w:w="1975" w:type="pct"/>
            <w:gridSpan w:val="5"/>
            <w:shd w:val="clear" w:color="auto" w:fill="auto"/>
            <w:noWrap/>
            <w:vAlign w:val="center"/>
          </w:tcPr>
          <w:p w14:paraId="4FF0E128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渣土挡护率（%）</w:t>
            </w:r>
          </w:p>
        </w:tc>
        <w:tc>
          <w:tcPr>
            <w:tcW w:w="787" w:type="pct"/>
            <w:gridSpan w:val="4"/>
            <w:shd w:val="clear" w:color="auto" w:fill="auto"/>
            <w:noWrap/>
            <w:vAlign w:val="center"/>
          </w:tcPr>
          <w:p w14:paraId="5032DA07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98.2</w:t>
            </w:r>
          </w:p>
        </w:tc>
        <w:tc>
          <w:tcPr>
            <w:tcW w:w="1108" w:type="pct"/>
            <w:gridSpan w:val="8"/>
            <w:shd w:val="clear" w:color="auto" w:fill="auto"/>
            <w:noWrap/>
            <w:vAlign w:val="center"/>
          </w:tcPr>
          <w:p w14:paraId="238D0D93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表土保护率（%）</w:t>
            </w:r>
          </w:p>
        </w:tc>
        <w:tc>
          <w:tcPr>
            <w:tcW w:w="755" w:type="pct"/>
            <w:gridSpan w:val="3"/>
            <w:shd w:val="clear" w:color="auto" w:fill="auto"/>
            <w:noWrap/>
            <w:vAlign w:val="center"/>
          </w:tcPr>
          <w:p w14:paraId="10C25F4A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100.0</w:t>
            </w:r>
          </w:p>
        </w:tc>
      </w:tr>
      <w:tr w14:paraId="0CF63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75" w:type="pct"/>
            <w:vMerge w:val="continue"/>
            <w:vAlign w:val="center"/>
          </w:tcPr>
          <w:p w14:paraId="0F390BAF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</w:p>
        </w:tc>
        <w:tc>
          <w:tcPr>
            <w:tcW w:w="1975" w:type="pct"/>
            <w:gridSpan w:val="5"/>
            <w:shd w:val="clear" w:color="auto" w:fill="auto"/>
            <w:noWrap/>
            <w:vAlign w:val="center"/>
          </w:tcPr>
          <w:p w14:paraId="265734B1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林草植被恢复率（%）</w:t>
            </w:r>
          </w:p>
        </w:tc>
        <w:tc>
          <w:tcPr>
            <w:tcW w:w="787" w:type="pct"/>
            <w:gridSpan w:val="4"/>
            <w:shd w:val="clear" w:color="auto" w:fill="auto"/>
            <w:noWrap/>
            <w:vAlign w:val="center"/>
          </w:tcPr>
          <w:p w14:paraId="4B916688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100</w:t>
            </w:r>
          </w:p>
        </w:tc>
        <w:tc>
          <w:tcPr>
            <w:tcW w:w="1108" w:type="pct"/>
            <w:gridSpan w:val="8"/>
            <w:shd w:val="clear" w:color="auto" w:fill="auto"/>
            <w:noWrap/>
            <w:vAlign w:val="center"/>
          </w:tcPr>
          <w:p w14:paraId="7D5CDE77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林草覆盖率（%）</w:t>
            </w:r>
          </w:p>
        </w:tc>
        <w:tc>
          <w:tcPr>
            <w:tcW w:w="755" w:type="pct"/>
            <w:gridSpan w:val="3"/>
            <w:shd w:val="clear" w:color="auto" w:fill="auto"/>
            <w:noWrap/>
            <w:vAlign w:val="center"/>
          </w:tcPr>
          <w:p w14:paraId="0FA54206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37.6</w:t>
            </w:r>
          </w:p>
        </w:tc>
      </w:tr>
      <w:tr w14:paraId="5F2FE4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75" w:type="pct"/>
            <w:vMerge w:val="restart"/>
            <w:shd w:val="clear" w:color="auto" w:fill="auto"/>
            <w:noWrap/>
            <w:vAlign w:val="center"/>
          </w:tcPr>
          <w:p w14:paraId="41B16BF8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防治措施及工程量</w:t>
            </w:r>
          </w:p>
        </w:tc>
        <w:tc>
          <w:tcPr>
            <w:tcW w:w="869" w:type="pct"/>
            <w:gridSpan w:val="2"/>
            <w:shd w:val="clear" w:color="auto" w:fill="auto"/>
            <w:noWrap/>
            <w:vAlign w:val="center"/>
          </w:tcPr>
          <w:p w14:paraId="6FC1F21E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防治分区</w:t>
            </w:r>
          </w:p>
        </w:tc>
        <w:tc>
          <w:tcPr>
            <w:tcW w:w="1344" w:type="pct"/>
            <w:gridSpan w:val="4"/>
            <w:shd w:val="clear" w:color="auto" w:fill="auto"/>
            <w:vAlign w:val="center"/>
          </w:tcPr>
          <w:p w14:paraId="45322AC4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工程措施</w:t>
            </w:r>
          </w:p>
        </w:tc>
        <w:tc>
          <w:tcPr>
            <w:tcW w:w="947" w:type="pct"/>
            <w:gridSpan w:val="6"/>
            <w:shd w:val="clear" w:color="auto" w:fill="auto"/>
            <w:noWrap/>
            <w:vAlign w:val="center"/>
          </w:tcPr>
          <w:p w14:paraId="5CA7A084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植物措施</w:t>
            </w:r>
          </w:p>
        </w:tc>
        <w:tc>
          <w:tcPr>
            <w:tcW w:w="1465" w:type="pct"/>
            <w:gridSpan w:val="8"/>
            <w:shd w:val="clear" w:color="auto" w:fill="auto"/>
            <w:noWrap/>
            <w:vAlign w:val="center"/>
          </w:tcPr>
          <w:p w14:paraId="478F5A12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临时措施</w:t>
            </w:r>
          </w:p>
        </w:tc>
      </w:tr>
      <w:tr w14:paraId="57810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75" w:type="pct"/>
            <w:vMerge w:val="continue"/>
            <w:shd w:val="clear" w:color="auto" w:fill="auto"/>
            <w:noWrap/>
            <w:vAlign w:val="center"/>
          </w:tcPr>
          <w:p w14:paraId="18B4D00B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</w:p>
        </w:tc>
        <w:tc>
          <w:tcPr>
            <w:tcW w:w="869" w:type="pct"/>
            <w:gridSpan w:val="2"/>
            <w:shd w:val="clear" w:color="auto" w:fill="auto"/>
            <w:noWrap/>
            <w:vAlign w:val="center"/>
          </w:tcPr>
          <w:p w14:paraId="06E54570">
            <w:pPr>
              <w:widowControl/>
              <w:spacing w:line="400" w:lineRule="exact"/>
              <w:jc w:val="center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房屋建筑防治区</w:t>
            </w:r>
          </w:p>
        </w:tc>
        <w:tc>
          <w:tcPr>
            <w:tcW w:w="1344" w:type="pct"/>
            <w:gridSpan w:val="4"/>
            <w:shd w:val="clear" w:color="auto" w:fill="auto"/>
            <w:vAlign w:val="center"/>
          </w:tcPr>
          <w:p w14:paraId="4AF0F5C0">
            <w:pPr>
              <w:pStyle w:val="99"/>
              <w:spacing w:line="400" w:lineRule="exact"/>
              <w:rPr>
                <w:rFonts w:ascii="方正仿宋_GBK" w:eastAsia="方正仿宋_GBK"/>
                <w:b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主体设计：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表土剥离1742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3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</w:tc>
        <w:tc>
          <w:tcPr>
            <w:tcW w:w="947" w:type="pct"/>
            <w:gridSpan w:val="6"/>
            <w:shd w:val="clear" w:color="auto" w:fill="auto"/>
            <w:noWrap/>
            <w:vAlign w:val="center"/>
          </w:tcPr>
          <w:p w14:paraId="6FFAAC3D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spacing w:val="-10"/>
                <w:szCs w:val="21"/>
              </w:rPr>
            </w:pPr>
          </w:p>
        </w:tc>
        <w:tc>
          <w:tcPr>
            <w:tcW w:w="1465" w:type="pct"/>
            <w:gridSpan w:val="8"/>
            <w:shd w:val="clear" w:color="auto" w:fill="auto"/>
            <w:noWrap/>
            <w:vAlign w:val="center"/>
          </w:tcPr>
          <w:p w14:paraId="5F32BC34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方案新增：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临时苫盖400m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</w:tc>
      </w:tr>
      <w:tr w14:paraId="5C207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75" w:type="pct"/>
            <w:vMerge w:val="continue"/>
            <w:shd w:val="clear" w:color="auto" w:fill="auto"/>
            <w:noWrap/>
            <w:vAlign w:val="center"/>
          </w:tcPr>
          <w:p w14:paraId="3A7C1387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</w:p>
        </w:tc>
        <w:tc>
          <w:tcPr>
            <w:tcW w:w="869" w:type="pct"/>
            <w:gridSpan w:val="2"/>
            <w:shd w:val="clear" w:color="auto" w:fill="auto"/>
            <w:noWrap/>
            <w:vAlign w:val="center"/>
          </w:tcPr>
          <w:p w14:paraId="10A1184F">
            <w:pPr>
              <w:widowControl/>
              <w:spacing w:line="400" w:lineRule="exact"/>
              <w:jc w:val="center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道路广场防治区</w:t>
            </w:r>
          </w:p>
        </w:tc>
        <w:tc>
          <w:tcPr>
            <w:tcW w:w="1344" w:type="pct"/>
            <w:gridSpan w:val="4"/>
            <w:shd w:val="clear" w:color="auto" w:fill="auto"/>
            <w:vAlign w:val="center"/>
          </w:tcPr>
          <w:p w14:paraId="65C8DF80">
            <w:pPr>
              <w:pStyle w:val="99"/>
              <w:spacing w:line="400" w:lineRule="exact"/>
              <w:rPr>
                <w:rFonts w:ascii="方正仿宋_GBK" w:eastAsia="方正仿宋_GBK"/>
                <w:b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主体设计：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表土剥离958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3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雨水管网530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m。</w:t>
            </w:r>
          </w:p>
        </w:tc>
        <w:tc>
          <w:tcPr>
            <w:tcW w:w="947" w:type="pct"/>
            <w:gridSpan w:val="6"/>
            <w:shd w:val="clear" w:color="auto" w:fill="auto"/>
            <w:noWrap/>
            <w:vAlign w:val="center"/>
          </w:tcPr>
          <w:p w14:paraId="437C48E7">
            <w:pPr>
              <w:pStyle w:val="99"/>
              <w:spacing w:line="400" w:lineRule="exact"/>
              <w:rPr>
                <w:rFonts w:ascii="方正仿宋_GBK" w:eastAsia="方正仿宋_GBK"/>
                <w:b/>
                <w:bCs/>
                <w:color w:val="000000" w:themeColor="text1"/>
                <w:szCs w:val="21"/>
              </w:rPr>
            </w:pPr>
          </w:p>
        </w:tc>
        <w:tc>
          <w:tcPr>
            <w:tcW w:w="1465" w:type="pct"/>
            <w:gridSpan w:val="8"/>
            <w:shd w:val="clear" w:color="auto" w:fill="auto"/>
            <w:noWrap/>
            <w:vAlign w:val="center"/>
          </w:tcPr>
          <w:p w14:paraId="529BF086">
            <w:pPr>
              <w:pStyle w:val="99"/>
              <w:spacing w:line="400" w:lineRule="exact"/>
              <w:rPr>
                <w:rFonts w:ascii="方正仿宋_GBK" w:eastAsia="方正仿宋_GBK"/>
                <w:b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方案新增：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临时苫盖600m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，临时排水沟186m，临时沉砂池2口。</w:t>
            </w:r>
          </w:p>
        </w:tc>
      </w:tr>
      <w:tr w14:paraId="02F16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75" w:type="pct"/>
            <w:vMerge w:val="continue"/>
            <w:shd w:val="clear" w:color="auto" w:fill="auto"/>
            <w:noWrap/>
            <w:vAlign w:val="center"/>
          </w:tcPr>
          <w:p w14:paraId="78E89B51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</w:p>
        </w:tc>
        <w:tc>
          <w:tcPr>
            <w:tcW w:w="869" w:type="pct"/>
            <w:gridSpan w:val="2"/>
            <w:shd w:val="clear" w:color="auto" w:fill="auto"/>
            <w:noWrap/>
            <w:vAlign w:val="center"/>
          </w:tcPr>
          <w:p w14:paraId="28CA7993">
            <w:pPr>
              <w:widowControl/>
              <w:spacing w:line="400" w:lineRule="exact"/>
              <w:jc w:val="center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景观绿化防治区</w:t>
            </w:r>
          </w:p>
        </w:tc>
        <w:tc>
          <w:tcPr>
            <w:tcW w:w="1344" w:type="pct"/>
            <w:gridSpan w:val="4"/>
            <w:shd w:val="clear" w:color="auto" w:fill="auto"/>
            <w:vAlign w:val="center"/>
          </w:tcPr>
          <w:p w14:paraId="5A73C40E">
            <w:pPr>
              <w:pStyle w:val="99"/>
              <w:spacing w:line="400" w:lineRule="exact"/>
              <w:rPr>
                <w:rFonts w:ascii="方正仿宋_GBK" w:eastAsia="方正仿宋_GBK"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主体设计：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无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  <w:p w14:paraId="4780A873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方案新增：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表土回填1786m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3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，全面整地0.60hm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2</w:t>
            </w:r>
          </w:p>
        </w:tc>
        <w:tc>
          <w:tcPr>
            <w:tcW w:w="947" w:type="pct"/>
            <w:gridSpan w:val="6"/>
            <w:shd w:val="clear" w:color="auto" w:fill="auto"/>
            <w:noWrap/>
            <w:vAlign w:val="center"/>
          </w:tcPr>
          <w:p w14:paraId="6E8A1FF5">
            <w:pPr>
              <w:pStyle w:val="99"/>
              <w:spacing w:line="400" w:lineRule="exact"/>
              <w:rPr>
                <w:rFonts w:ascii="方正仿宋_GBK" w:eastAsia="方正仿宋_GBK"/>
                <w:b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主体设计：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实土绿化4261m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，架空绿化1692m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</w:tc>
        <w:tc>
          <w:tcPr>
            <w:tcW w:w="1465" w:type="pct"/>
            <w:gridSpan w:val="8"/>
            <w:shd w:val="clear" w:color="auto" w:fill="auto"/>
            <w:noWrap/>
            <w:vAlign w:val="center"/>
          </w:tcPr>
          <w:p w14:paraId="2321A47C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方案新增：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临时苫盖800m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2</w:t>
            </w:r>
          </w:p>
        </w:tc>
      </w:tr>
      <w:tr w14:paraId="106A2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75" w:type="pct"/>
            <w:vMerge w:val="continue"/>
            <w:shd w:val="clear" w:color="auto" w:fill="auto"/>
            <w:noWrap/>
            <w:vAlign w:val="center"/>
          </w:tcPr>
          <w:p w14:paraId="6FFAD780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</w:p>
        </w:tc>
        <w:tc>
          <w:tcPr>
            <w:tcW w:w="869" w:type="pct"/>
            <w:gridSpan w:val="2"/>
            <w:shd w:val="clear" w:color="auto" w:fill="auto"/>
            <w:noWrap/>
            <w:vAlign w:val="center"/>
          </w:tcPr>
          <w:p w14:paraId="02A68D59">
            <w:pPr>
              <w:widowControl/>
              <w:spacing w:line="400" w:lineRule="exact"/>
              <w:jc w:val="center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材料堆放场防治区</w:t>
            </w:r>
          </w:p>
        </w:tc>
        <w:tc>
          <w:tcPr>
            <w:tcW w:w="1344" w:type="pct"/>
            <w:gridSpan w:val="4"/>
            <w:shd w:val="clear" w:color="auto" w:fill="auto"/>
            <w:vAlign w:val="center"/>
          </w:tcPr>
          <w:p w14:paraId="2EE711B8">
            <w:pPr>
              <w:pStyle w:val="99"/>
              <w:spacing w:line="400" w:lineRule="exact"/>
              <w:rPr>
                <w:rFonts w:ascii="方正仿宋_GBK" w:eastAsia="方正仿宋_GBK"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主体设计：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无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  <w:p w14:paraId="644D3487">
            <w:pPr>
              <w:pStyle w:val="99"/>
              <w:spacing w:line="400" w:lineRule="exact"/>
              <w:rPr>
                <w:rFonts w:ascii="方正仿宋_GBK" w:eastAsia="方正仿宋_GBK"/>
                <w:b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方案新增：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表土回填60m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3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，全面整地0.02hm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2</w:t>
            </w:r>
          </w:p>
        </w:tc>
        <w:tc>
          <w:tcPr>
            <w:tcW w:w="947" w:type="pct"/>
            <w:gridSpan w:val="6"/>
            <w:shd w:val="clear" w:color="auto" w:fill="auto"/>
            <w:noWrap/>
            <w:vAlign w:val="center"/>
          </w:tcPr>
          <w:p w14:paraId="35D4F905">
            <w:pPr>
              <w:pStyle w:val="99"/>
              <w:spacing w:line="400" w:lineRule="exact"/>
              <w:rPr>
                <w:rFonts w:ascii="方正仿宋_GBK" w:eastAsia="方正仿宋_GBK"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主体设计：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无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  <w:p w14:paraId="789BE931">
            <w:pPr>
              <w:pStyle w:val="99"/>
              <w:spacing w:line="400" w:lineRule="exact"/>
              <w:rPr>
                <w:rFonts w:ascii="方正仿宋_GBK" w:eastAsia="方正仿宋_GBK"/>
                <w:b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方案新增：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撒播草籽0.02m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</w:tc>
        <w:tc>
          <w:tcPr>
            <w:tcW w:w="1465" w:type="pct"/>
            <w:gridSpan w:val="8"/>
            <w:shd w:val="clear" w:color="auto" w:fill="auto"/>
            <w:noWrap/>
            <w:vAlign w:val="center"/>
          </w:tcPr>
          <w:p w14:paraId="5772CA52">
            <w:pPr>
              <w:pStyle w:val="99"/>
              <w:spacing w:line="400" w:lineRule="exact"/>
              <w:rPr>
                <w:rFonts w:ascii="方正仿宋_GBK" w:eastAsia="方正仿宋_GBK"/>
                <w:b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方案新增：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临时苫盖200m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，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lang w:eastAsia="zh-CN"/>
              </w:rPr>
              <w:t>编织袋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装土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拦挡57m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</w:tc>
      </w:tr>
      <w:tr w14:paraId="0E57D5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75" w:type="pct"/>
            <w:vMerge w:val="continue"/>
            <w:shd w:val="clear" w:color="auto" w:fill="auto"/>
            <w:noWrap/>
            <w:vAlign w:val="center"/>
          </w:tcPr>
          <w:p w14:paraId="0571DC8D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</w:p>
        </w:tc>
        <w:tc>
          <w:tcPr>
            <w:tcW w:w="869" w:type="pct"/>
            <w:gridSpan w:val="2"/>
            <w:shd w:val="clear" w:color="auto" w:fill="auto"/>
            <w:noWrap/>
            <w:vAlign w:val="center"/>
          </w:tcPr>
          <w:p w14:paraId="0FDC1635">
            <w:pPr>
              <w:widowControl/>
              <w:spacing w:line="400" w:lineRule="exact"/>
              <w:jc w:val="center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临时堆土场防治区</w:t>
            </w:r>
          </w:p>
        </w:tc>
        <w:tc>
          <w:tcPr>
            <w:tcW w:w="1344" w:type="pct"/>
            <w:gridSpan w:val="4"/>
            <w:shd w:val="clear" w:color="auto" w:fill="auto"/>
            <w:vAlign w:val="center"/>
          </w:tcPr>
          <w:p w14:paraId="608A5B43">
            <w:pPr>
              <w:pStyle w:val="99"/>
              <w:spacing w:line="400" w:lineRule="exact"/>
              <w:rPr>
                <w:rFonts w:ascii="方正仿宋_GBK" w:eastAsia="方正仿宋_GBK"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主体设计：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无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  <w:p w14:paraId="0518562C">
            <w:pPr>
              <w:pStyle w:val="99"/>
              <w:spacing w:line="400" w:lineRule="exact"/>
              <w:rPr>
                <w:rFonts w:ascii="方正仿宋_GBK" w:eastAsia="方正仿宋_GBK"/>
                <w:b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方案新增：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表土回填854m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3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，全面整地0.28hm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2</w:t>
            </w:r>
          </w:p>
        </w:tc>
        <w:tc>
          <w:tcPr>
            <w:tcW w:w="947" w:type="pct"/>
            <w:gridSpan w:val="6"/>
            <w:shd w:val="clear" w:color="auto" w:fill="auto"/>
            <w:noWrap/>
            <w:vAlign w:val="center"/>
          </w:tcPr>
          <w:p w14:paraId="21C850BB">
            <w:pPr>
              <w:pStyle w:val="99"/>
              <w:spacing w:line="400" w:lineRule="exact"/>
              <w:rPr>
                <w:rFonts w:ascii="方正仿宋_GBK" w:eastAsia="方正仿宋_GBK"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主体设计：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无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  <w:p w14:paraId="525D158A">
            <w:pPr>
              <w:pStyle w:val="99"/>
              <w:spacing w:line="400" w:lineRule="exact"/>
              <w:rPr>
                <w:rFonts w:ascii="方正仿宋_GBK" w:eastAsia="方正仿宋_GBK"/>
                <w:b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方案新增：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撒播草籽0.28m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</w:tc>
        <w:tc>
          <w:tcPr>
            <w:tcW w:w="1465" w:type="pct"/>
            <w:gridSpan w:val="8"/>
            <w:shd w:val="clear" w:color="auto" w:fill="auto"/>
            <w:noWrap/>
            <w:vAlign w:val="center"/>
          </w:tcPr>
          <w:p w14:paraId="5CB8BB40">
            <w:pPr>
              <w:pStyle w:val="99"/>
              <w:spacing w:line="400" w:lineRule="exact"/>
              <w:rPr>
                <w:rFonts w:ascii="方正仿宋_GBK" w:eastAsia="方正仿宋_GBK"/>
                <w:b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方案新增：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临时苫盖500m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，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lang w:eastAsia="zh-CN"/>
              </w:rPr>
              <w:t>编织袋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装土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拦挡114m，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临时排水沟28m。</w:t>
            </w:r>
          </w:p>
        </w:tc>
      </w:tr>
      <w:tr w14:paraId="5F29F1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75" w:type="pct"/>
            <w:vMerge w:val="continue"/>
            <w:shd w:val="clear" w:color="auto" w:fill="auto"/>
            <w:noWrap/>
            <w:vAlign w:val="center"/>
          </w:tcPr>
          <w:p w14:paraId="51267ADC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</w:p>
        </w:tc>
        <w:tc>
          <w:tcPr>
            <w:tcW w:w="869" w:type="pct"/>
            <w:gridSpan w:val="2"/>
            <w:shd w:val="clear" w:color="auto" w:fill="auto"/>
            <w:noWrap/>
            <w:vAlign w:val="center"/>
          </w:tcPr>
          <w:p w14:paraId="020E41EA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施工临时道路防治区</w:t>
            </w:r>
          </w:p>
        </w:tc>
        <w:tc>
          <w:tcPr>
            <w:tcW w:w="1344" w:type="pct"/>
            <w:gridSpan w:val="4"/>
            <w:shd w:val="clear" w:color="auto" w:fill="auto"/>
            <w:vAlign w:val="center"/>
          </w:tcPr>
          <w:p w14:paraId="6D59E192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主体设计：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雨水管网165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m，砖砌排水沟162 m，透水砖铺设876m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</w:tc>
        <w:tc>
          <w:tcPr>
            <w:tcW w:w="947" w:type="pct"/>
            <w:gridSpan w:val="6"/>
            <w:shd w:val="clear" w:color="auto" w:fill="auto"/>
            <w:noWrap/>
            <w:vAlign w:val="center"/>
          </w:tcPr>
          <w:p w14:paraId="40D488A4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主体设计：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行道村58棵，喷播植草护坡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440m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</w:tc>
        <w:tc>
          <w:tcPr>
            <w:tcW w:w="1465" w:type="pct"/>
            <w:gridSpan w:val="8"/>
            <w:shd w:val="clear" w:color="auto" w:fill="auto"/>
            <w:noWrap/>
            <w:vAlign w:val="center"/>
          </w:tcPr>
          <w:p w14:paraId="41C3E7C4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方案新增：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临时苫盖600m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，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lang w:eastAsia="zh-CN"/>
              </w:rPr>
              <w:t>编织袋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装土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拦挡61m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</w:tc>
      </w:tr>
      <w:tr w14:paraId="1B8149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244" w:type="pct"/>
            <w:gridSpan w:val="3"/>
            <w:shd w:val="clear" w:color="auto" w:fill="auto"/>
            <w:noWrap/>
            <w:vAlign w:val="center"/>
          </w:tcPr>
          <w:p w14:paraId="2F5BE6BD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投资（万元）</w:t>
            </w:r>
          </w:p>
        </w:tc>
        <w:tc>
          <w:tcPr>
            <w:tcW w:w="1344" w:type="pct"/>
            <w:gridSpan w:val="4"/>
            <w:shd w:val="clear" w:color="auto" w:fill="auto"/>
            <w:vAlign w:val="center"/>
          </w:tcPr>
          <w:p w14:paraId="34EB94CB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主体设计：59.18</w:t>
            </w:r>
          </w:p>
          <w:p w14:paraId="5571780B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方案新增：3.85</w:t>
            </w:r>
          </w:p>
        </w:tc>
        <w:tc>
          <w:tcPr>
            <w:tcW w:w="947" w:type="pct"/>
            <w:gridSpan w:val="6"/>
            <w:shd w:val="clear" w:color="auto" w:fill="auto"/>
            <w:noWrap/>
            <w:vAlign w:val="center"/>
          </w:tcPr>
          <w:p w14:paraId="27517C77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主体设计：84.82</w:t>
            </w:r>
          </w:p>
          <w:p w14:paraId="6DCB201B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方案新增：0.29</w:t>
            </w:r>
          </w:p>
        </w:tc>
        <w:tc>
          <w:tcPr>
            <w:tcW w:w="1465" w:type="pct"/>
            <w:gridSpan w:val="8"/>
            <w:shd w:val="clear" w:color="auto" w:fill="auto"/>
            <w:noWrap/>
            <w:vAlign w:val="center"/>
          </w:tcPr>
          <w:p w14:paraId="2DB718C9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主体设计：0</w:t>
            </w:r>
          </w:p>
          <w:p w14:paraId="66A1F151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方案新增：6.22</w:t>
            </w:r>
          </w:p>
        </w:tc>
      </w:tr>
      <w:tr w14:paraId="1651B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244" w:type="pct"/>
            <w:gridSpan w:val="3"/>
            <w:shd w:val="clear" w:color="auto" w:fill="auto"/>
            <w:noWrap/>
            <w:vAlign w:val="center"/>
          </w:tcPr>
          <w:p w14:paraId="17B8E8FD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水土保持总投资（万元）</w:t>
            </w:r>
          </w:p>
        </w:tc>
        <w:tc>
          <w:tcPr>
            <w:tcW w:w="1344" w:type="pct"/>
            <w:gridSpan w:val="4"/>
            <w:shd w:val="clear" w:color="auto" w:fill="auto"/>
            <w:noWrap/>
            <w:vAlign w:val="center"/>
          </w:tcPr>
          <w:p w14:paraId="70625150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178.96（新增34.96）</w:t>
            </w:r>
          </w:p>
        </w:tc>
        <w:tc>
          <w:tcPr>
            <w:tcW w:w="1343" w:type="pct"/>
            <w:gridSpan w:val="9"/>
            <w:shd w:val="clear" w:color="auto" w:fill="auto"/>
            <w:noWrap/>
            <w:vAlign w:val="center"/>
          </w:tcPr>
          <w:p w14:paraId="70DFCBDE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独立费用（万元）</w:t>
            </w:r>
          </w:p>
        </w:tc>
        <w:tc>
          <w:tcPr>
            <w:tcW w:w="1069" w:type="pct"/>
            <w:gridSpan w:val="5"/>
            <w:shd w:val="clear" w:color="auto" w:fill="auto"/>
            <w:noWrap/>
            <w:vAlign w:val="center"/>
          </w:tcPr>
          <w:p w14:paraId="72DAD853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6.72</w:t>
            </w: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　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（新增）</w:t>
            </w:r>
          </w:p>
        </w:tc>
      </w:tr>
      <w:tr w14:paraId="4A9B3C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82" w:type="pct"/>
            <w:gridSpan w:val="2"/>
            <w:shd w:val="clear" w:color="auto" w:fill="auto"/>
            <w:noWrap/>
            <w:vAlign w:val="center"/>
          </w:tcPr>
          <w:p w14:paraId="39A5C900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监理费（万元）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14:paraId="0C9804A8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0</w:t>
            </w:r>
          </w:p>
        </w:tc>
        <w:tc>
          <w:tcPr>
            <w:tcW w:w="1344" w:type="pct"/>
            <w:gridSpan w:val="4"/>
            <w:shd w:val="clear" w:color="auto" w:fill="auto"/>
            <w:noWrap/>
            <w:vAlign w:val="center"/>
          </w:tcPr>
          <w:p w14:paraId="5D9D1971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监测费（万元）</w:t>
            </w:r>
          </w:p>
        </w:tc>
        <w:tc>
          <w:tcPr>
            <w:tcW w:w="955" w:type="pct"/>
            <w:gridSpan w:val="7"/>
            <w:shd w:val="clear" w:color="auto" w:fill="auto"/>
            <w:noWrap/>
            <w:vAlign w:val="center"/>
          </w:tcPr>
          <w:p w14:paraId="64A21F9E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12.58</w:t>
            </w:r>
          </w:p>
        </w:tc>
        <w:tc>
          <w:tcPr>
            <w:tcW w:w="866" w:type="pct"/>
            <w:gridSpan w:val="6"/>
            <w:shd w:val="clear" w:color="auto" w:fill="auto"/>
            <w:noWrap/>
            <w:vAlign w:val="center"/>
          </w:tcPr>
          <w:p w14:paraId="3C3AD65F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补偿费（元）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14:paraId="6DB0C81C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35172.80</w:t>
            </w:r>
          </w:p>
        </w:tc>
      </w:tr>
      <w:tr w14:paraId="70C92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82" w:type="pct"/>
            <w:gridSpan w:val="2"/>
            <w:shd w:val="clear" w:color="auto" w:fill="auto"/>
            <w:noWrap/>
            <w:vAlign w:val="center"/>
          </w:tcPr>
          <w:p w14:paraId="70D28B07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方案编制单位</w:t>
            </w:r>
          </w:p>
        </w:tc>
        <w:tc>
          <w:tcPr>
            <w:tcW w:w="1806" w:type="pct"/>
            <w:gridSpan w:val="5"/>
            <w:shd w:val="clear" w:color="auto" w:fill="auto"/>
            <w:noWrap/>
            <w:vAlign w:val="center"/>
          </w:tcPr>
          <w:p w14:paraId="6E8E6BD4">
            <w:pPr>
              <w:pStyle w:val="90"/>
              <w:spacing w:line="400" w:lineRule="exact"/>
              <w:ind w:firstLine="420"/>
              <w:jc w:val="center"/>
              <w:rPr>
                <w:rFonts w:ascii="方正仿宋_GBK" w:hAnsi="Times New Roman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hAnsi="Times New Roman" w:eastAsia="方正仿宋_GBK"/>
                <w:color w:val="000000" w:themeColor="text1"/>
                <w:szCs w:val="21"/>
              </w:rPr>
              <w:t>重庆元宝水土保持生态环境工程咨询有限公司</w:t>
            </w:r>
          </w:p>
        </w:tc>
        <w:tc>
          <w:tcPr>
            <w:tcW w:w="787" w:type="pct"/>
            <w:gridSpan w:val="5"/>
            <w:shd w:val="clear" w:color="auto" w:fill="auto"/>
            <w:noWrap/>
            <w:vAlign w:val="center"/>
          </w:tcPr>
          <w:p w14:paraId="31B5DE66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建设单位</w:t>
            </w:r>
          </w:p>
        </w:tc>
        <w:tc>
          <w:tcPr>
            <w:tcW w:w="1625" w:type="pct"/>
            <w:gridSpan w:val="9"/>
            <w:shd w:val="clear" w:color="auto" w:fill="auto"/>
            <w:noWrap/>
            <w:vAlign w:val="center"/>
          </w:tcPr>
          <w:p w14:paraId="382419C0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繁森（重庆）置业有限公司</w:t>
            </w:r>
          </w:p>
        </w:tc>
      </w:tr>
      <w:tr w14:paraId="5FCEE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82" w:type="pct"/>
            <w:gridSpan w:val="2"/>
            <w:shd w:val="clear" w:color="auto" w:fill="auto"/>
            <w:noWrap/>
            <w:vAlign w:val="center"/>
          </w:tcPr>
          <w:p w14:paraId="0930AB22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法定代表人</w:t>
            </w:r>
          </w:p>
        </w:tc>
        <w:tc>
          <w:tcPr>
            <w:tcW w:w="1806" w:type="pct"/>
            <w:gridSpan w:val="5"/>
            <w:shd w:val="clear" w:color="auto" w:fill="auto"/>
            <w:noWrap/>
            <w:vAlign w:val="center"/>
          </w:tcPr>
          <w:p w14:paraId="198C36E1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孙建和/13627665279</w:t>
            </w:r>
          </w:p>
        </w:tc>
        <w:tc>
          <w:tcPr>
            <w:tcW w:w="787" w:type="pct"/>
            <w:gridSpan w:val="5"/>
            <w:shd w:val="clear" w:color="auto" w:fill="auto"/>
            <w:noWrap/>
            <w:vAlign w:val="center"/>
          </w:tcPr>
          <w:p w14:paraId="0B242A42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法定代表人</w:t>
            </w:r>
          </w:p>
        </w:tc>
        <w:tc>
          <w:tcPr>
            <w:tcW w:w="1625" w:type="pct"/>
            <w:gridSpan w:val="9"/>
            <w:shd w:val="clear" w:color="auto" w:fill="auto"/>
            <w:noWrap/>
          </w:tcPr>
          <w:p w14:paraId="13CE7D1D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张红霞</w:t>
            </w:r>
          </w:p>
        </w:tc>
      </w:tr>
      <w:tr w14:paraId="2B1E23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82" w:type="pct"/>
            <w:gridSpan w:val="2"/>
            <w:shd w:val="clear" w:color="auto" w:fill="auto"/>
            <w:noWrap/>
            <w:vAlign w:val="center"/>
          </w:tcPr>
          <w:p w14:paraId="19ABC21D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地址</w:t>
            </w:r>
          </w:p>
        </w:tc>
        <w:tc>
          <w:tcPr>
            <w:tcW w:w="1806" w:type="pct"/>
            <w:gridSpan w:val="5"/>
            <w:shd w:val="clear" w:color="auto" w:fill="auto"/>
            <w:noWrap/>
            <w:vAlign w:val="center"/>
          </w:tcPr>
          <w:p w14:paraId="31445927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重庆市南岸区光电路18号</w:t>
            </w:r>
          </w:p>
        </w:tc>
        <w:tc>
          <w:tcPr>
            <w:tcW w:w="787" w:type="pct"/>
            <w:gridSpan w:val="5"/>
            <w:shd w:val="clear" w:color="auto" w:fill="auto"/>
            <w:noWrap/>
            <w:vAlign w:val="center"/>
          </w:tcPr>
          <w:p w14:paraId="39723529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地址</w:t>
            </w:r>
          </w:p>
        </w:tc>
        <w:tc>
          <w:tcPr>
            <w:tcW w:w="1625" w:type="pct"/>
            <w:gridSpan w:val="9"/>
            <w:shd w:val="clear" w:color="auto" w:fill="auto"/>
            <w:noWrap/>
          </w:tcPr>
          <w:p w14:paraId="7A192E75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重庆市石柱土家族自治县石家乡五村老院子组</w:t>
            </w:r>
          </w:p>
        </w:tc>
      </w:tr>
      <w:tr w14:paraId="3D225F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82" w:type="pct"/>
            <w:gridSpan w:val="2"/>
            <w:shd w:val="clear" w:color="auto" w:fill="auto"/>
            <w:noWrap/>
            <w:vAlign w:val="center"/>
          </w:tcPr>
          <w:p w14:paraId="55E1EB8F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邮编</w:t>
            </w:r>
          </w:p>
        </w:tc>
        <w:tc>
          <w:tcPr>
            <w:tcW w:w="1806" w:type="pct"/>
            <w:gridSpan w:val="5"/>
            <w:shd w:val="clear" w:color="auto" w:fill="auto"/>
            <w:noWrap/>
            <w:vAlign w:val="center"/>
          </w:tcPr>
          <w:p w14:paraId="39BBC05F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400060</w:t>
            </w:r>
          </w:p>
        </w:tc>
        <w:tc>
          <w:tcPr>
            <w:tcW w:w="787" w:type="pct"/>
            <w:gridSpan w:val="5"/>
            <w:shd w:val="clear" w:color="auto" w:fill="auto"/>
            <w:noWrap/>
            <w:vAlign w:val="center"/>
          </w:tcPr>
          <w:p w14:paraId="3DFF7D50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邮编</w:t>
            </w:r>
          </w:p>
        </w:tc>
        <w:tc>
          <w:tcPr>
            <w:tcW w:w="1625" w:type="pct"/>
            <w:gridSpan w:val="9"/>
            <w:shd w:val="clear" w:color="auto" w:fill="auto"/>
            <w:noWrap/>
          </w:tcPr>
          <w:p w14:paraId="39F03542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409124</w:t>
            </w:r>
          </w:p>
        </w:tc>
      </w:tr>
      <w:tr w14:paraId="5A5B72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82" w:type="pct"/>
            <w:gridSpan w:val="2"/>
            <w:shd w:val="clear" w:color="auto" w:fill="auto"/>
            <w:noWrap/>
            <w:vAlign w:val="center"/>
          </w:tcPr>
          <w:p w14:paraId="60135E49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联系人及电话</w:t>
            </w:r>
          </w:p>
        </w:tc>
        <w:tc>
          <w:tcPr>
            <w:tcW w:w="1806" w:type="pct"/>
            <w:gridSpan w:val="5"/>
            <w:shd w:val="clear" w:color="auto" w:fill="auto"/>
            <w:noWrap/>
            <w:vAlign w:val="center"/>
          </w:tcPr>
          <w:p w14:paraId="7EF5CCC1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孙建和/13627665279</w:t>
            </w:r>
          </w:p>
        </w:tc>
        <w:tc>
          <w:tcPr>
            <w:tcW w:w="787" w:type="pct"/>
            <w:gridSpan w:val="5"/>
            <w:shd w:val="clear" w:color="auto" w:fill="auto"/>
            <w:noWrap/>
            <w:vAlign w:val="center"/>
          </w:tcPr>
          <w:p w14:paraId="74F346AB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联系人及电话</w:t>
            </w:r>
          </w:p>
        </w:tc>
        <w:tc>
          <w:tcPr>
            <w:tcW w:w="1625" w:type="pct"/>
            <w:gridSpan w:val="9"/>
            <w:shd w:val="clear" w:color="auto" w:fill="auto"/>
            <w:noWrap/>
          </w:tcPr>
          <w:p w14:paraId="18B3171C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张宗全/13709450505</w:t>
            </w:r>
          </w:p>
        </w:tc>
      </w:tr>
      <w:tr w14:paraId="377F7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82" w:type="pct"/>
            <w:gridSpan w:val="2"/>
            <w:shd w:val="clear" w:color="auto" w:fill="auto"/>
            <w:noWrap/>
            <w:vAlign w:val="center"/>
          </w:tcPr>
          <w:p w14:paraId="1056CC57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社会信用代码</w:t>
            </w:r>
          </w:p>
        </w:tc>
        <w:tc>
          <w:tcPr>
            <w:tcW w:w="1806" w:type="pct"/>
            <w:gridSpan w:val="5"/>
            <w:shd w:val="clear" w:color="auto" w:fill="auto"/>
            <w:noWrap/>
            <w:vAlign w:val="center"/>
          </w:tcPr>
          <w:p w14:paraId="755B4477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91500240MA6127LD95</w:t>
            </w:r>
          </w:p>
        </w:tc>
        <w:tc>
          <w:tcPr>
            <w:tcW w:w="787" w:type="pct"/>
            <w:gridSpan w:val="5"/>
            <w:shd w:val="clear" w:color="auto" w:fill="auto"/>
            <w:noWrap/>
            <w:vAlign w:val="center"/>
          </w:tcPr>
          <w:p w14:paraId="58DF50EF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社会信用代码</w:t>
            </w:r>
          </w:p>
        </w:tc>
        <w:tc>
          <w:tcPr>
            <w:tcW w:w="1625" w:type="pct"/>
            <w:gridSpan w:val="9"/>
            <w:shd w:val="clear" w:color="auto" w:fill="auto"/>
            <w:noWrap/>
            <w:vAlign w:val="center"/>
          </w:tcPr>
          <w:p w14:paraId="218D1041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91500108331580433A</w:t>
            </w:r>
          </w:p>
        </w:tc>
      </w:tr>
      <w:tr w14:paraId="22702C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82" w:type="pct"/>
            <w:gridSpan w:val="2"/>
            <w:shd w:val="clear" w:color="auto" w:fill="auto"/>
            <w:noWrap/>
            <w:vAlign w:val="center"/>
          </w:tcPr>
          <w:p w14:paraId="6E855271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电子邮箱</w:t>
            </w:r>
          </w:p>
        </w:tc>
        <w:tc>
          <w:tcPr>
            <w:tcW w:w="1806" w:type="pct"/>
            <w:gridSpan w:val="5"/>
            <w:shd w:val="clear" w:color="auto" w:fill="auto"/>
            <w:noWrap/>
            <w:vAlign w:val="center"/>
          </w:tcPr>
          <w:p w14:paraId="3796AB84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421490949@qq.com</w:t>
            </w:r>
          </w:p>
        </w:tc>
        <w:tc>
          <w:tcPr>
            <w:tcW w:w="787" w:type="pct"/>
            <w:gridSpan w:val="5"/>
            <w:shd w:val="clear" w:color="auto" w:fill="auto"/>
            <w:noWrap/>
            <w:vAlign w:val="center"/>
          </w:tcPr>
          <w:p w14:paraId="369F5D9B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电子邮箱</w:t>
            </w:r>
          </w:p>
        </w:tc>
        <w:tc>
          <w:tcPr>
            <w:tcW w:w="1625" w:type="pct"/>
            <w:gridSpan w:val="9"/>
            <w:shd w:val="clear" w:color="auto" w:fill="auto"/>
            <w:noWrap/>
            <w:vAlign w:val="center"/>
          </w:tcPr>
          <w:p w14:paraId="5062282E">
            <w:pPr>
              <w:pStyle w:val="99"/>
              <w:spacing w:line="40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</w:p>
        </w:tc>
      </w:tr>
    </w:tbl>
    <w:p w14:paraId="18BF4C84">
      <w:pPr>
        <w:pStyle w:val="102"/>
        <w:spacing w:afterLines="0" w:line="400" w:lineRule="exact"/>
        <w:rPr>
          <w:rFonts w:ascii="方正仿宋_GBK" w:hAnsi="宋体" w:eastAsia="方正仿宋_GBK" w:cs="宋体"/>
          <w:color w:val="000000" w:themeColor="text1"/>
          <w:sz w:val="21"/>
          <w:szCs w:val="21"/>
        </w:rPr>
      </w:pPr>
    </w:p>
    <w:p w14:paraId="1FDCF6B5">
      <w:pPr>
        <w:widowControl/>
        <w:spacing w:line="400" w:lineRule="exact"/>
        <w:jc w:val="center"/>
        <w:rPr>
          <w:rFonts w:ascii="宋体" w:hAnsi="宋体" w:cs="宋体"/>
          <w:kern w:val="0"/>
          <w:sz w:val="24"/>
        </w:rPr>
      </w:pPr>
    </w:p>
    <w:p w14:paraId="45FC92A1">
      <w:pPr>
        <w:widowControl/>
        <w:spacing w:line="400" w:lineRule="exact"/>
        <w:jc w:val="center"/>
        <w:rPr>
          <w:rFonts w:ascii="宋体" w:hAnsi="宋体" w:cs="宋体"/>
          <w:kern w:val="0"/>
          <w:sz w:val="24"/>
        </w:rPr>
      </w:pPr>
    </w:p>
    <w:p w14:paraId="77B95B8D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14:paraId="0309CF58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14:paraId="709731DF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14:paraId="04A55D92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14:paraId="3A272DC8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附件2</w:t>
      </w:r>
    </w:p>
    <w:p w14:paraId="663953BF">
      <w:pPr>
        <w:widowControl/>
        <w:jc w:val="left"/>
        <w:rPr>
          <w:rFonts w:ascii="宋体" w:hAnsi="宋体" w:cs="宋体"/>
          <w:kern w:val="0"/>
          <w:sz w:val="24"/>
        </w:rPr>
      </w:pPr>
    </w:p>
    <w:p w14:paraId="1C56C016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38100</wp:posOffset>
            </wp:positionV>
            <wp:extent cx="5762625" cy="8181975"/>
            <wp:effectExtent l="19050" t="0" r="9525" b="0"/>
            <wp:wrapNone/>
            <wp:docPr id="2" name="图片 2" descr="D:\我的文档\Documents\Tencent Files\1134760804\Image\C2C\K@PCW1YF5I4CR6{`UHL(TZ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我的文档\Documents\Tencent Files\1134760804\Image\C2C\K@PCW1YF5I4CR6{`UHL(TZ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DF3EC4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14:paraId="64005507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14:paraId="73D22D67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14:paraId="7BE5BD85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14:paraId="7CE36030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14:paraId="2CC8D60B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14:paraId="7F3646B3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14:paraId="16FEB78C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14:paraId="39F9DF61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14:paraId="44E913F5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14:paraId="3AB1FFBD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14:paraId="15952533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14:paraId="29F48591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14:paraId="680530AC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14:paraId="4E56E761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14:paraId="1B217144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14:paraId="3C00FAA9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14:paraId="1601706C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14:paraId="3DFD8C17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14:paraId="543A8D64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14:paraId="3251D8A5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14:paraId="1E6F9C02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14:paraId="050E3CEE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14:paraId="59DBA3C8">
      <w:pPr>
        <w:spacing w:line="400" w:lineRule="exact"/>
        <w:rPr>
          <w:lang w:val="en-GB"/>
        </w:rPr>
      </w:pPr>
    </w:p>
    <w:p w14:paraId="5398D913">
      <w:pPr>
        <w:spacing w:line="400" w:lineRule="exact"/>
        <w:rPr>
          <w:lang w:val="en-GB"/>
        </w:rPr>
      </w:pPr>
    </w:p>
    <w:p w14:paraId="182A154C">
      <w:pPr>
        <w:spacing w:line="400" w:lineRule="exact"/>
        <w:rPr>
          <w:rFonts w:ascii="宋体" w:hAnsi="宋体" w:cs="宋体"/>
          <w:kern w:val="0"/>
          <w:sz w:val="24"/>
        </w:rPr>
      </w:pPr>
      <w:r>
        <w:rPr>
          <w:lang w:val="en-GB"/>
        </w:rPr>
        <w:tab/>
      </w:r>
      <w:r>
        <w:rPr>
          <w:rFonts w:ascii="宋体" w:hAnsi="宋体" w:cs="宋体"/>
          <w:kern w:val="0"/>
          <w:sz w:val="24"/>
        </w:rPr>
        <w:pict>
          <v:shape id="_x0000_i1025" o:spt="75" type="#_x0000_t75" style="height:24pt;width:24pt;" filled="f" o:preferrelative="t" stroked="f" coordsize="21600,21600">
            <v:path/>
            <v:fill on="f" focussize="0,0"/>
            <v:stroke on="f" joinstyle="miter"/>
            <v:imagedata o:title=""/>
            <o:lock v:ext="edit" aspectratio="t"/>
            <w10:wrap type="none"/>
            <w10:anchorlock/>
          </v:shape>
        </w:pict>
      </w:r>
    </w:p>
    <w:p w14:paraId="6346F3A3">
      <w:pPr>
        <w:rPr>
          <w:lang w:val="en-GB"/>
        </w:rPr>
        <w:sectPr>
          <w:footerReference r:id="rId3" w:type="default"/>
          <w:pgSz w:w="11906" w:h="16838"/>
          <w:pgMar w:top="1418" w:right="1418" w:bottom="1418" w:left="1418" w:header="737" w:footer="85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12" w:charSpace="0"/>
        </w:sectPr>
      </w:pPr>
    </w:p>
    <w:p w14:paraId="1F6780C4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73660</wp:posOffset>
            </wp:positionV>
            <wp:extent cx="5615940" cy="8020050"/>
            <wp:effectExtent l="19050" t="0" r="3810" b="0"/>
            <wp:wrapNone/>
            <wp:docPr id="4" name="图片 5" descr="D:\我的文档\Documents\Tencent Files\1134760804\Image\C2C\O{8T%~_I6X%TS]3PE7X$C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D:\我的文档\Documents\Tencent Files\1134760804\Image\C2C\O{8T%~_I6X%TS]3PE7X$CE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C41735">
      <w:pPr>
        <w:widowControl/>
        <w:jc w:val="left"/>
        <w:rPr>
          <w:rFonts w:ascii="宋体" w:hAnsi="宋体" w:cs="宋体"/>
          <w:kern w:val="0"/>
          <w:sz w:val="24"/>
        </w:rPr>
      </w:pPr>
    </w:p>
    <w:p w14:paraId="575D9190">
      <w:pPr>
        <w:widowControl/>
        <w:jc w:val="left"/>
        <w:rPr>
          <w:rFonts w:ascii="宋体" w:hAnsi="宋体" w:cs="宋体"/>
          <w:kern w:val="0"/>
          <w:sz w:val="24"/>
        </w:rPr>
      </w:pPr>
    </w:p>
    <w:p w14:paraId="5FE71B24">
      <w:pPr>
        <w:widowControl/>
        <w:jc w:val="left"/>
        <w:rPr>
          <w:rFonts w:ascii="宋体" w:hAnsi="宋体" w:cs="宋体"/>
          <w:kern w:val="0"/>
          <w:sz w:val="24"/>
        </w:rPr>
      </w:pPr>
    </w:p>
    <w:p w14:paraId="210AD989">
      <w:pPr>
        <w:pStyle w:val="6"/>
        <w:spacing w:line="260" w:lineRule="exact"/>
        <w:ind w:firstLine="0" w:firstLineChars="0"/>
        <w:rPr>
          <w:rFonts w:ascii="仿宋" w:hAnsi="仿宋" w:eastAsia="仿宋"/>
          <w:b w:val="0"/>
          <w:szCs w:val="24"/>
        </w:rPr>
      </w:pPr>
    </w:p>
    <w:p w14:paraId="3ADAC67B">
      <w:pPr>
        <w:jc w:val="left"/>
        <w:rPr>
          <w:rFonts w:ascii="方正仿宋_GBK" w:hAnsi="宋体" w:eastAsia="方正仿宋_GBK" w:cs="宋体"/>
          <w:sz w:val="32"/>
          <w:szCs w:val="32"/>
        </w:rPr>
      </w:pPr>
    </w:p>
    <w:p w14:paraId="17407702">
      <w:pPr>
        <w:jc w:val="left"/>
        <w:rPr>
          <w:rFonts w:ascii="方正仿宋_GBK" w:hAnsi="宋体" w:eastAsia="方正仿宋_GBK" w:cs="宋体"/>
          <w:sz w:val="24"/>
        </w:rPr>
      </w:pPr>
    </w:p>
    <w:p w14:paraId="07AA7BC4">
      <w:pPr>
        <w:jc w:val="left"/>
        <w:rPr>
          <w:rFonts w:ascii="方正仿宋_GBK" w:hAnsi="宋体" w:eastAsia="方正仿宋_GBK" w:cs="宋体"/>
          <w:sz w:val="24"/>
        </w:rPr>
      </w:pPr>
    </w:p>
    <w:p w14:paraId="302631FF">
      <w:pPr>
        <w:jc w:val="left"/>
        <w:rPr>
          <w:rFonts w:ascii="方正仿宋_GBK" w:hAnsi="宋体" w:eastAsia="方正仿宋_GBK" w:cs="宋体"/>
          <w:sz w:val="24"/>
        </w:rPr>
      </w:pPr>
    </w:p>
    <w:p w14:paraId="6FC53C13">
      <w:pPr>
        <w:jc w:val="left"/>
        <w:rPr>
          <w:rFonts w:ascii="方正仿宋_GBK" w:hAnsi="宋体" w:eastAsia="方正仿宋_GBK" w:cs="宋体"/>
          <w:sz w:val="24"/>
        </w:rPr>
      </w:pPr>
    </w:p>
    <w:p w14:paraId="34964C59">
      <w:pPr>
        <w:jc w:val="left"/>
        <w:rPr>
          <w:rFonts w:ascii="方正仿宋_GBK" w:hAnsi="宋体" w:eastAsia="方正仿宋_GBK" w:cs="宋体"/>
          <w:sz w:val="24"/>
        </w:rPr>
      </w:pPr>
    </w:p>
    <w:p w14:paraId="6A8F3943">
      <w:pPr>
        <w:jc w:val="left"/>
        <w:rPr>
          <w:rFonts w:ascii="方正仿宋_GBK" w:hAnsi="宋体" w:eastAsia="方正仿宋_GBK" w:cs="宋体"/>
          <w:sz w:val="24"/>
        </w:rPr>
      </w:pPr>
    </w:p>
    <w:p w14:paraId="6F9FC4E9">
      <w:pPr>
        <w:jc w:val="left"/>
        <w:rPr>
          <w:rFonts w:ascii="方正仿宋_GBK" w:hAnsi="宋体" w:eastAsia="方正仿宋_GBK" w:cs="宋体"/>
          <w:sz w:val="24"/>
        </w:rPr>
      </w:pPr>
    </w:p>
    <w:p w14:paraId="741A874A">
      <w:pPr>
        <w:jc w:val="left"/>
        <w:rPr>
          <w:rFonts w:ascii="方正仿宋_GBK" w:hAnsi="宋体" w:eastAsia="方正仿宋_GBK" w:cs="宋体"/>
          <w:sz w:val="24"/>
        </w:rPr>
      </w:pPr>
    </w:p>
    <w:p w14:paraId="4F3EDD23">
      <w:pPr>
        <w:jc w:val="left"/>
        <w:rPr>
          <w:rFonts w:ascii="方正仿宋_GBK" w:hAnsi="宋体" w:eastAsia="方正仿宋_GBK" w:cs="宋体"/>
          <w:sz w:val="24"/>
        </w:rPr>
      </w:pPr>
    </w:p>
    <w:p w14:paraId="0C67477D">
      <w:pPr>
        <w:jc w:val="left"/>
        <w:rPr>
          <w:rFonts w:ascii="方正仿宋_GBK" w:hAnsi="宋体" w:eastAsia="方正仿宋_GBK" w:cs="宋体"/>
          <w:sz w:val="24"/>
        </w:rPr>
      </w:pPr>
    </w:p>
    <w:p w14:paraId="0AE368C9">
      <w:pPr>
        <w:jc w:val="left"/>
        <w:rPr>
          <w:rFonts w:ascii="方正仿宋_GBK" w:hAnsi="宋体" w:eastAsia="方正仿宋_GBK" w:cs="宋体"/>
          <w:sz w:val="24"/>
        </w:rPr>
      </w:pPr>
    </w:p>
    <w:p w14:paraId="1EBAE415">
      <w:pPr>
        <w:jc w:val="left"/>
        <w:rPr>
          <w:rFonts w:ascii="方正仿宋_GBK" w:hAnsi="宋体" w:eastAsia="方正仿宋_GBK" w:cs="宋体"/>
          <w:sz w:val="24"/>
        </w:rPr>
      </w:pPr>
    </w:p>
    <w:p w14:paraId="4FDB21A1">
      <w:pPr>
        <w:jc w:val="left"/>
        <w:rPr>
          <w:rFonts w:ascii="方正仿宋_GBK" w:hAnsi="宋体" w:eastAsia="方正仿宋_GBK" w:cs="宋体"/>
          <w:sz w:val="24"/>
        </w:rPr>
      </w:pPr>
    </w:p>
    <w:p w14:paraId="3DF5B154">
      <w:pPr>
        <w:jc w:val="left"/>
        <w:rPr>
          <w:rFonts w:ascii="方正仿宋_GBK" w:hAnsi="宋体" w:eastAsia="方正仿宋_GBK" w:cs="宋体"/>
          <w:sz w:val="24"/>
        </w:rPr>
      </w:pPr>
    </w:p>
    <w:p w14:paraId="350C9E5E">
      <w:pPr>
        <w:jc w:val="left"/>
        <w:rPr>
          <w:rFonts w:ascii="方正仿宋_GBK" w:hAnsi="宋体" w:eastAsia="方正仿宋_GBK" w:cs="宋体"/>
          <w:sz w:val="24"/>
        </w:rPr>
      </w:pPr>
    </w:p>
    <w:p w14:paraId="31BB966D">
      <w:pPr>
        <w:jc w:val="left"/>
        <w:rPr>
          <w:rFonts w:ascii="方正仿宋_GBK" w:hAnsi="宋体" w:eastAsia="方正仿宋_GBK" w:cs="宋体"/>
          <w:sz w:val="24"/>
        </w:rPr>
      </w:pPr>
    </w:p>
    <w:p w14:paraId="2E10D88D">
      <w:pPr>
        <w:jc w:val="left"/>
        <w:rPr>
          <w:rFonts w:ascii="方正仿宋_GBK" w:hAnsi="宋体" w:eastAsia="方正仿宋_GBK" w:cs="宋体"/>
          <w:sz w:val="24"/>
        </w:rPr>
      </w:pPr>
    </w:p>
    <w:p w14:paraId="55002F7B">
      <w:pPr>
        <w:jc w:val="left"/>
        <w:rPr>
          <w:rFonts w:ascii="方正仿宋_GBK" w:hAnsi="宋体" w:eastAsia="方正仿宋_GBK" w:cs="宋体"/>
          <w:sz w:val="24"/>
        </w:rPr>
      </w:pPr>
    </w:p>
    <w:p w14:paraId="61A3465F">
      <w:pPr>
        <w:jc w:val="left"/>
        <w:rPr>
          <w:rFonts w:ascii="方正仿宋_GBK" w:hAnsi="宋体" w:eastAsia="方正仿宋_GBK" w:cs="宋体"/>
          <w:sz w:val="24"/>
        </w:rPr>
      </w:pPr>
    </w:p>
    <w:p w14:paraId="0F6B9C96">
      <w:pPr>
        <w:jc w:val="left"/>
        <w:rPr>
          <w:rFonts w:ascii="方正仿宋_GBK" w:hAnsi="宋体" w:eastAsia="方正仿宋_GBK" w:cs="宋体"/>
          <w:sz w:val="24"/>
        </w:rPr>
      </w:pPr>
    </w:p>
    <w:p w14:paraId="7D4A50D4">
      <w:pPr>
        <w:jc w:val="left"/>
        <w:rPr>
          <w:rFonts w:ascii="方正仿宋_GBK" w:hAnsi="宋体" w:eastAsia="方正仿宋_GBK" w:cs="宋体"/>
          <w:sz w:val="24"/>
        </w:rPr>
      </w:pPr>
    </w:p>
    <w:p w14:paraId="663D6AB4">
      <w:pPr>
        <w:jc w:val="left"/>
        <w:rPr>
          <w:rFonts w:ascii="方正仿宋_GBK" w:hAnsi="宋体" w:eastAsia="方正仿宋_GBK" w:cs="宋体"/>
          <w:sz w:val="24"/>
        </w:rPr>
      </w:pPr>
    </w:p>
    <w:p w14:paraId="07043E62">
      <w:pPr>
        <w:jc w:val="left"/>
        <w:rPr>
          <w:rFonts w:ascii="方正仿宋_GBK" w:hAnsi="宋体" w:eastAsia="方正仿宋_GBK" w:cs="宋体"/>
          <w:sz w:val="24"/>
        </w:rPr>
      </w:pPr>
    </w:p>
    <w:p w14:paraId="7B5104F0">
      <w:pPr>
        <w:jc w:val="left"/>
        <w:rPr>
          <w:rFonts w:ascii="方正仿宋_GBK" w:hAnsi="宋体" w:eastAsia="方正仿宋_GBK" w:cs="宋体"/>
          <w:sz w:val="24"/>
        </w:rPr>
      </w:pPr>
    </w:p>
    <w:p w14:paraId="5A9D0E2F">
      <w:pPr>
        <w:jc w:val="left"/>
        <w:rPr>
          <w:rFonts w:ascii="方正仿宋_GBK" w:hAnsi="宋体" w:eastAsia="方正仿宋_GBK" w:cs="宋体"/>
          <w:sz w:val="24"/>
        </w:rPr>
      </w:pPr>
    </w:p>
    <w:p w14:paraId="567FA5AD">
      <w:pPr>
        <w:jc w:val="left"/>
        <w:rPr>
          <w:rFonts w:ascii="方正仿宋_GBK" w:hAnsi="宋体" w:eastAsia="方正仿宋_GBK" w:cs="宋体"/>
          <w:sz w:val="24"/>
        </w:rPr>
      </w:pPr>
    </w:p>
    <w:p w14:paraId="7C8AC6E4">
      <w:pPr>
        <w:jc w:val="left"/>
        <w:rPr>
          <w:rFonts w:ascii="方正仿宋_GBK" w:hAnsi="宋体" w:eastAsia="方正仿宋_GBK" w:cs="宋体"/>
          <w:sz w:val="24"/>
        </w:rPr>
      </w:pPr>
    </w:p>
    <w:p w14:paraId="63FA44D8">
      <w:pPr>
        <w:jc w:val="left"/>
        <w:rPr>
          <w:rFonts w:ascii="方正仿宋_GBK" w:hAnsi="宋体" w:eastAsia="方正仿宋_GBK" w:cs="宋体"/>
          <w:sz w:val="24"/>
        </w:rPr>
      </w:pPr>
    </w:p>
    <w:p w14:paraId="703632C0">
      <w:pPr>
        <w:jc w:val="left"/>
        <w:rPr>
          <w:rFonts w:ascii="方正仿宋_GBK" w:hAnsi="宋体" w:eastAsia="方正仿宋_GBK" w:cs="宋体"/>
          <w:sz w:val="24"/>
        </w:rPr>
      </w:pPr>
    </w:p>
    <w:p w14:paraId="389A7A3F">
      <w:pPr>
        <w:jc w:val="left"/>
        <w:rPr>
          <w:rFonts w:ascii="方正仿宋_GBK" w:hAnsi="宋体" w:eastAsia="方正仿宋_GBK" w:cs="宋体"/>
          <w:sz w:val="24"/>
        </w:rPr>
      </w:pPr>
    </w:p>
    <w:p w14:paraId="0F2FD8C6">
      <w:pPr>
        <w:jc w:val="left"/>
        <w:rPr>
          <w:rFonts w:ascii="方正仿宋_GBK" w:hAnsi="宋体" w:eastAsia="方正仿宋_GBK" w:cs="宋体"/>
          <w:sz w:val="24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-2540</wp:posOffset>
            </wp:positionV>
            <wp:extent cx="5615940" cy="7762875"/>
            <wp:effectExtent l="19050" t="0" r="3810" b="0"/>
            <wp:wrapNone/>
            <wp:docPr id="8" name="图片 8" descr="D:\我的文档\Documents\Tencent Files\1134760804\Image\C2C\XXPD5MCG{RDC{MDYTCP67X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我的文档\Documents\Tencent Files\1134760804\Image\C2C\XXPD5MCG{RDC{MDYTCP67X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71984F">
      <w:pPr>
        <w:jc w:val="left"/>
        <w:rPr>
          <w:rFonts w:ascii="方正仿宋_GBK" w:hAnsi="宋体" w:eastAsia="方正仿宋_GBK" w:cs="宋体"/>
          <w:sz w:val="24"/>
        </w:rPr>
      </w:pPr>
    </w:p>
    <w:p w14:paraId="4B72138B">
      <w:pPr>
        <w:jc w:val="left"/>
        <w:rPr>
          <w:rFonts w:ascii="方正仿宋_GBK" w:hAnsi="宋体" w:eastAsia="方正仿宋_GBK" w:cs="宋体"/>
          <w:sz w:val="24"/>
        </w:rPr>
      </w:pPr>
    </w:p>
    <w:p w14:paraId="1CD8440B">
      <w:pPr>
        <w:widowControl/>
        <w:jc w:val="left"/>
        <w:rPr>
          <w:rFonts w:ascii="宋体" w:hAnsi="宋体" w:cs="宋体"/>
          <w:kern w:val="0"/>
          <w:sz w:val="24"/>
        </w:rPr>
      </w:pPr>
    </w:p>
    <w:p w14:paraId="60694F2D">
      <w:pPr>
        <w:jc w:val="left"/>
        <w:rPr>
          <w:rFonts w:ascii="方正仿宋_GBK" w:hAnsi="宋体" w:eastAsia="方正仿宋_GBK" w:cs="宋体"/>
          <w:sz w:val="24"/>
        </w:rPr>
      </w:pPr>
    </w:p>
    <w:p w14:paraId="2C282C5C">
      <w:pPr>
        <w:jc w:val="left"/>
        <w:rPr>
          <w:rFonts w:ascii="方正仿宋_GBK" w:hAnsi="宋体" w:eastAsia="方正仿宋_GBK" w:cs="宋体"/>
          <w:sz w:val="24"/>
        </w:rPr>
      </w:pPr>
      <w:r>
        <w:rPr>
          <w:rFonts w:hint="eastAsia" w:ascii="方正仿宋_GBK" w:hAnsi="宋体" w:eastAsia="方正仿宋_GBK" w:cs="宋体"/>
          <w:sz w:val="24"/>
        </w:rPr>
        <w:t xml:space="preserve">    </w:t>
      </w:r>
    </w:p>
    <w:p w14:paraId="27C6415A">
      <w:pPr>
        <w:spacing w:line="500" w:lineRule="exact"/>
        <w:jc w:val="left"/>
        <w:rPr>
          <w:rFonts w:ascii="方正仿宋_GBK" w:hAnsi="宋体" w:eastAsia="方正仿宋_GBK" w:cs="宋体"/>
          <w:sz w:val="24"/>
        </w:rPr>
      </w:pPr>
    </w:p>
    <w:p w14:paraId="425F106F">
      <w:pPr>
        <w:jc w:val="left"/>
        <w:rPr>
          <w:rFonts w:ascii="方正仿宋_GBK" w:hAnsi="宋体" w:eastAsia="方正仿宋_GBK" w:cs="宋体"/>
          <w:sz w:val="24"/>
        </w:rPr>
      </w:pPr>
    </w:p>
    <w:p w14:paraId="77DAB185">
      <w:pPr>
        <w:jc w:val="left"/>
        <w:rPr>
          <w:rFonts w:ascii="方正仿宋_GBK" w:hAnsi="宋体" w:eastAsia="方正仿宋_GBK" w:cs="宋体"/>
          <w:sz w:val="24"/>
        </w:rPr>
      </w:pPr>
    </w:p>
    <w:p w14:paraId="28EF19EA">
      <w:pPr>
        <w:jc w:val="left"/>
        <w:rPr>
          <w:rFonts w:ascii="方正仿宋_GBK" w:hAnsi="宋体" w:eastAsia="方正仿宋_GBK" w:cs="宋体"/>
          <w:sz w:val="24"/>
        </w:rPr>
      </w:pPr>
    </w:p>
    <w:p w14:paraId="1E1616B3">
      <w:pPr>
        <w:jc w:val="left"/>
      </w:pPr>
    </w:p>
    <w:p w14:paraId="65070E5B">
      <w:pPr>
        <w:jc w:val="left"/>
      </w:pPr>
    </w:p>
    <w:p w14:paraId="544298FB">
      <w:pPr>
        <w:jc w:val="left"/>
      </w:pPr>
    </w:p>
    <w:p w14:paraId="252B0407">
      <w:pPr>
        <w:jc w:val="left"/>
      </w:pPr>
    </w:p>
    <w:p w14:paraId="77A0F984">
      <w:pPr>
        <w:jc w:val="left"/>
      </w:pPr>
    </w:p>
    <w:p w14:paraId="044A85E7">
      <w:pPr>
        <w:jc w:val="left"/>
      </w:pPr>
    </w:p>
    <w:p w14:paraId="1ADCDB3D">
      <w:pPr>
        <w:jc w:val="left"/>
      </w:pPr>
    </w:p>
    <w:p w14:paraId="28C8D55C">
      <w:pPr>
        <w:jc w:val="left"/>
      </w:pPr>
    </w:p>
    <w:p w14:paraId="5D4D26FE">
      <w:pPr>
        <w:jc w:val="left"/>
      </w:pPr>
    </w:p>
    <w:p w14:paraId="4BC6C41C">
      <w:pPr>
        <w:jc w:val="left"/>
      </w:pPr>
    </w:p>
    <w:p w14:paraId="77FA4C08">
      <w:pPr>
        <w:jc w:val="left"/>
      </w:pPr>
    </w:p>
    <w:p w14:paraId="3ACFC754">
      <w:pPr>
        <w:jc w:val="left"/>
      </w:pPr>
    </w:p>
    <w:p w14:paraId="7CD736C9">
      <w:pPr>
        <w:jc w:val="left"/>
      </w:pPr>
    </w:p>
    <w:p w14:paraId="4EBBBACC">
      <w:pPr>
        <w:jc w:val="left"/>
      </w:pPr>
    </w:p>
    <w:p w14:paraId="235A6EAA">
      <w:pPr>
        <w:jc w:val="left"/>
      </w:pPr>
    </w:p>
    <w:p w14:paraId="2AA6117F">
      <w:pPr>
        <w:jc w:val="left"/>
      </w:pPr>
    </w:p>
    <w:p w14:paraId="5CABFC44">
      <w:pPr>
        <w:jc w:val="left"/>
      </w:pPr>
    </w:p>
    <w:p w14:paraId="5EC68F76">
      <w:pPr>
        <w:jc w:val="left"/>
      </w:pPr>
    </w:p>
    <w:p w14:paraId="67DD8957">
      <w:pPr>
        <w:jc w:val="left"/>
      </w:pPr>
    </w:p>
    <w:p w14:paraId="7E8540AF">
      <w:pPr>
        <w:jc w:val="left"/>
      </w:pPr>
    </w:p>
    <w:p w14:paraId="2ED3EFF8">
      <w:pPr>
        <w:jc w:val="left"/>
      </w:pPr>
    </w:p>
    <w:p w14:paraId="16CE7FCB">
      <w:pPr>
        <w:jc w:val="left"/>
      </w:pPr>
    </w:p>
    <w:p w14:paraId="51BC49DA">
      <w:pPr>
        <w:jc w:val="left"/>
      </w:pPr>
    </w:p>
    <w:p w14:paraId="275F7C88">
      <w:pPr>
        <w:jc w:val="left"/>
      </w:pPr>
    </w:p>
    <w:p w14:paraId="10A583A4">
      <w:pPr>
        <w:jc w:val="left"/>
      </w:pPr>
    </w:p>
    <w:p w14:paraId="067E628D">
      <w:pPr>
        <w:jc w:val="left"/>
      </w:pPr>
    </w:p>
    <w:p w14:paraId="11B7E687">
      <w:pPr>
        <w:jc w:val="left"/>
      </w:pPr>
    </w:p>
    <w:p w14:paraId="398EEB1D">
      <w:pPr>
        <w:jc w:val="left"/>
      </w:pPr>
    </w:p>
    <w:p w14:paraId="5F1134EB">
      <w:pPr>
        <w:jc w:val="left"/>
      </w:pPr>
    </w:p>
    <w:p w14:paraId="4E0C70D0">
      <w:pPr>
        <w:jc w:val="left"/>
      </w:pPr>
    </w:p>
    <w:p w14:paraId="40D2B08D">
      <w:pPr>
        <w:jc w:val="left"/>
      </w:pPr>
    </w:p>
    <w:p w14:paraId="632B677D">
      <w:pPr>
        <w:jc w:val="left"/>
      </w:pPr>
    </w:p>
    <w:p w14:paraId="20EB9E73">
      <w:pPr>
        <w:jc w:val="left"/>
      </w:pPr>
    </w:p>
    <w:p w14:paraId="2D132C8C">
      <w:pPr>
        <w:jc w:val="left"/>
      </w:pPr>
    </w:p>
    <w:p w14:paraId="0EF49E32">
      <w:pPr>
        <w:jc w:val="left"/>
      </w:pPr>
    </w:p>
    <w:p w14:paraId="5E0C614F">
      <w:pPr>
        <w:jc w:val="left"/>
        <w:rPr>
          <w:rFonts w:ascii="方正仿宋_GBK" w:hAnsi="宋体" w:eastAsia="方正仿宋_GBK" w:cs="宋体"/>
          <w:sz w:val="24"/>
        </w:rPr>
      </w:pPr>
    </w:p>
    <w:p w14:paraId="0B9A998C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p w14:paraId="0C6AD202">
      <w:pPr>
        <w:tabs>
          <w:tab w:val="left" w:pos="930"/>
        </w:tabs>
      </w:pPr>
    </w:p>
    <w:p w14:paraId="538F7481">
      <w:pPr>
        <w:tabs>
          <w:tab w:val="left" w:pos="930"/>
        </w:tabs>
      </w:pPr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25400</wp:posOffset>
            </wp:positionV>
            <wp:extent cx="5615940" cy="7781925"/>
            <wp:effectExtent l="19050" t="0" r="3810" b="0"/>
            <wp:wrapNone/>
            <wp:docPr id="11" name="图片 11" descr="D:\我的文档\Documents\Tencent Files\1134760804\Image\C2C\)`Q)LCHE@37VGLBU3RZR_]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我的文档\Documents\Tencent Files\1134760804\Image\C2C\)`Q)LCHE@37VGLBU3RZR_]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A74A6F">
      <w:pPr>
        <w:tabs>
          <w:tab w:val="left" w:pos="930"/>
        </w:tabs>
      </w:pPr>
    </w:p>
    <w:p w14:paraId="266C5CF3">
      <w:pPr>
        <w:tabs>
          <w:tab w:val="left" w:pos="930"/>
        </w:tabs>
      </w:pPr>
    </w:p>
    <w:p w14:paraId="0992C3BC">
      <w:pPr>
        <w:tabs>
          <w:tab w:val="left" w:pos="930"/>
        </w:tabs>
      </w:pPr>
    </w:p>
    <w:p w14:paraId="308D1ECF">
      <w:pPr>
        <w:tabs>
          <w:tab w:val="left" w:pos="930"/>
        </w:tabs>
      </w:pPr>
    </w:p>
    <w:p w14:paraId="61F6666E">
      <w:pPr>
        <w:tabs>
          <w:tab w:val="left" w:pos="930"/>
        </w:tabs>
      </w:pPr>
    </w:p>
    <w:p w14:paraId="392F2394">
      <w:pPr>
        <w:tabs>
          <w:tab w:val="left" w:pos="930"/>
        </w:tabs>
      </w:pPr>
    </w:p>
    <w:p w14:paraId="6695E812">
      <w:pPr>
        <w:tabs>
          <w:tab w:val="left" w:pos="930"/>
        </w:tabs>
      </w:pPr>
    </w:p>
    <w:p w14:paraId="2473A971">
      <w:pPr>
        <w:tabs>
          <w:tab w:val="left" w:pos="930"/>
        </w:tabs>
      </w:pPr>
    </w:p>
    <w:p w14:paraId="0C00FC57">
      <w:pPr>
        <w:tabs>
          <w:tab w:val="left" w:pos="930"/>
        </w:tabs>
      </w:pPr>
    </w:p>
    <w:p w14:paraId="69975D36">
      <w:pPr>
        <w:tabs>
          <w:tab w:val="left" w:pos="930"/>
        </w:tabs>
      </w:pPr>
    </w:p>
    <w:p w14:paraId="2164DCAD">
      <w:pPr>
        <w:tabs>
          <w:tab w:val="left" w:pos="930"/>
        </w:tabs>
      </w:pPr>
    </w:p>
    <w:p w14:paraId="0E287C9C">
      <w:pPr>
        <w:tabs>
          <w:tab w:val="left" w:pos="930"/>
        </w:tabs>
      </w:pPr>
    </w:p>
    <w:p w14:paraId="4F266B61">
      <w:pPr>
        <w:tabs>
          <w:tab w:val="left" w:pos="930"/>
        </w:tabs>
      </w:pPr>
    </w:p>
    <w:p w14:paraId="60E8ABD4">
      <w:pPr>
        <w:tabs>
          <w:tab w:val="left" w:pos="930"/>
        </w:tabs>
      </w:pPr>
    </w:p>
    <w:p w14:paraId="7511E85F">
      <w:pPr>
        <w:tabs>
          <w:tab w:val="left" w:pos="930"/>
        </w:tabs>
      </w:pPr>
    </w:p>
    <w:p w14:paraId="260C7F92">
      <w:pPr>
        <w:tabs>
          <w:tab w:val="left" w:pos="930"/>
        </w:tabs>
      </w:pPr>
    </w:p>
    <w:p w14:paraId="20506E17">
      <w:pPr>
        <w:tabs>
          <w:tab w:val="left" w:pos="930"/>
        </w:tabs>
      </w:pPr>
    </w:p>
    <w:p w14:paraId="1EBD64C3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p w14:paraId="3C1DED77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p w14:paraId="35396F5A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p w14:paraId="07214AB5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p w14:paraId="2C2527D7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p w14:paraId="4EF5A372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p w14:paraId="116EBCFB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p w14:paraId="4FA86729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p w14:paraId="11235DFD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p w14:paraId="1C5A6127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p w14:paraId="22CB8677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p w14:paraId="538602BD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p w14:paraId="7181EF26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p w14:paraId="302EBF3B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p w14:paraId="778A85FF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p w14:paraId="42FFCCC0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p w14:paraId="4C27630E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p w14:paraId="0E28F1A5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-326390</wp:posOffset>
            </wp:positionV>
            <wp:extent cx="5615940" cy="8296275"/>
            <wp:effectExtent l="19050" t="0" r="3810" b="0"/>
            <wp:wrapNone/>
            <wp:docPr id="14" name="图片 14" descr="D:\我的文档\Documents\Tencent Files\1134760804\Image\C2C\@3PW$MD6L%}01TDEUN3}4}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\我的文档\Documents\Tencent Files\1134760804\Image\C2C\@3PW$MD6L%}01TDEUN3}4}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0B2462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p w14:paraId="3F8F73EB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p w14:paraId="08FECC2E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p w14:paraId="599FCFE8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p w14:paraId="37E17D71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p w14:paraId="1D2FDCA5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p w14:paraId="5EC204CE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p w14:paraId="0124D4A6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p w14:paraId="3D4672BB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p w14:paraId="240DF380">
      <w:pPr>
        <w:tabs>
          <w:tab w:val="left" w:pos="930"/>
        </w:tabs>
        <w:rPr>
          <w:rFonts w:ascii="方正仿宋_GBK" w:eastAsia="方正仿宋_GBK"/>
          <w:sz w:val="32"/>
          <w:szCs w:val="32"/>
        </w:rPr>
      </w:pPr>
    </w:p>
    <w:sectPr>
      <w:footerReference r:id="rId4" w:type="default"/>
      <w:pgSz w:w="11906" w:h="16838"/>
      <w:pgMar w:top="1984" w:right="1531" w:bottom="1871" w:left="1531" w:header="851" w:footer="1191" w:gutter="0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方正仿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78A531">
    <w:pPr>
      <w:pStyle w:val="13"/>
      <w:rPr>
        <w:rStyle w:val="22"/>
        <w:rFonts w:ascii="宋体"/>
        <w:sz w:val="28"/>
        <w:szCs w:val="28"/>
      </w:rPr>
    </w:pPr>
    <w:r>
      <w:rPr>
        <w:rStyle w:val="22"/>
        <w:rFonts w:ascii="宋体" w:hAnsi="宋体"/>
        <w:sz w:val="28"/>
        <w:szCs w:val="28"/>
      </w:rPr>
      <w:t xml:space="preserve">- </w:t>
    </w:r>
    <w:r>
      <w:rPr>
        <w:rStyle w:val="22"/>
        <w:rFonts w:ascii="宋体" w:hAnsi="宋体"/>
        <w:sz w:val="28"/>
        <w:szCs w:val="28"/>
      </w:rPr>
      <w:fldChar w:fldCharType="begin"/>
    </w:r>
    <w:r>
      <w:rPr>
        <w:rStyle w:val="22"/>
        <w:rFonts w:ascii="宋体" w:hAnsi="宋体"/>
        <w:sz w:val="28"/>
        <w:szCs w:val="28"/>
      </w:rPr>
      <w:instrText xml:space="preserve">PAGE  </w:instrText>
    </w:r>
    <w:r>
      <w:rPr>
        <w:rStyle w:val="22"/>
        <w:rFonts w:ascii="宋体" w:hAnsi="宋体"/>
        <w:sz w:val="28"/>
        <w:szCs w:val="28"/>
      </w:rPr>
      <w:fldChar w:fldCharType="separate"/>
    </w:r>
    <w:r>
      <w:rPr>
        <w:rStyle w:val="22"/>
        <w:rFonts w:ascii="宋体" w:hAnsi="宋体"/>
        <w:sz w:val="28"/>
        <w:szCs w:val="28"/>
      </w:rPr>
      <w:t>1</w:t>
    </w:r>
    <w:r>
      <w:rPr>
        <w:rStyle w:val="22"/>
        <w:rFonts w:ascii="宋体" w:hAnsi="宋体"/>
        <w:sz w:val="28"/>
        <w:szCs w:val="28"/>
      </w:rPr>
      <w:fldChar w:fldCharType="end"/>
    </w:r>
    <w:r>
      <w:rPr>
        <w:rStyle w:val="22"/>
        <w:rFonts w:ascii="宋体" w:hAnsi="宋体"/>
        <w:sz w:val="28"/>
        <w:szCs w:val="28"/>
      </w:rPr>
      <w:t xml:space="preserve"> -</w:t>
    </w:r>
  </w:p>
  <w:p w14:paraId="5539DE59">
    <w:pPr>
      <w:pStyle w:val="1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E63F24">
    <w:pPr>
      <w:pStyle w:val="13"/>
      <w:framePr w:wrap="around" w:vAnchor="text" w:hAnchor="margin" w:xAlign="outside" w:y="1"/>
      <w:rPr>
        <w:rStyle w:val="22"/>
        <w:rFonts w:ascii="宋体"/>
        <w:sz w:val="28"/>
        <w:szCs w:val="28"/>
      </w:rPr>
    </w:pPr>
    <w:r>
      <w:rPr>
        <w:rStyle w:val="22"/>
        <w:rFonts w:ascii="宋体" w:hAnsi="宋体"/>
        <w:sz w:val="28"/>
        <w:szCs w:val="28"/>
      </w:rPr>
      <w:t xml:space="preserve">- </w:t>
    </w:r>
    <w:r>
      <w:rPr>
        <w:rStyle w:val="22"/>
        <w:rFonts w:ascii="宋体" w:hAnsi="宋体"/>
        <w:sz w:val="28"/>
        <w:szCs w:val="28"/>
      </w:rPr>
      <w:fldChar w:fldCharType="begin"/>
    </w:r>
    <w:r>
      <w:rPr>
        <w:rStyle w:val="22"/>
        <w:rFonts w:ascii="宋体" w:hAnsi="宋体"/>
        <w:sz w:val="28"/>
        <w:szCs w:val="28"/>
      </w:rPr>
      <w:instrText xml:space="preserve">PAGE  </w:instrText>
    </w:r>
    <w:r>
      <w:rPr>
        <w:rStyle w:val="22"/>
        <w:rFonts w:ascii="宋体" w:hAnsi="宋体"/>
        <w:sz w:val="28"/>
        <w:szCs w:val="28"/>
      </w:rPr>
      <w:fldChar w:fldCharType="separate"/>
    </w:r>
    <w:r>
      <w:rPr>
        <w:rStyle w:val="22"/>
        <w:rFonts w:ascii="宋体" w:hAnsi="宋体"/>
        <w:sz w:val="28"/>
        <w:szCs w:val="28"/>
      </w:rPr>
      <w:t>11</w:t>
    </w:r>
    <w:r>
      <w:rPr>
        <w:rStyle w:val="22"/>
        <w:rFonts w:ascii="宋体" w:hAnsi="宋体"/>
        <w:sz w:val="28"/>
        <w:szCs w:val="28"/>
      </w:rPr>
      <w:fldChar w:fldCharType="end"/>
    </w:r>
    <w:r>
      <w:rPr>
        <w:rStyle w:val="22"/>
        <w:rFonts w:ascii="宋体" w:hAnsi="宋体"/>
        <w:sz w:val="28"/>
        <w:szCs w:val="28"/>
      </w:rPr>
      <w:t xml:space="preserve"> -</w:t>
    </w:r>
  </w:p>
  <w:p w14:paraId="590F9A1F">
    <w:pPr>
      <w:pStyle w:val="13"/>
      <w:ind w:right="360" w:firstLine="360"/>
      <w:jc w:val="center"/>
    </w:pPr>
  </w:p>
  <w:p w14:paraId="06121B6B">
    <w:pPr>
      <w:pStyle w:val="13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562F6E"/>
    <w:multiLevelType w:val="multilevel"/>
    <w:tmpl w:val="42562F6E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dit="forms" w:formatting="1" w:enforcement="0"/>
  <w:defaultTabStop w:val="420"/>
  <w:drawingGridHorizontalSpacing w:val="105"/>
  <w:drawingGridVerticalSpacing w:val="156"/>
  <w:displayHorizontalDrawingGridEvery w:val="2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F7258"/>
    <w:rsid w:val="00001CA7"/>
    <w:rsid w:val="00001F90"/>
    <w:rsid w:val="0000288C"/>
    <w:rsid w:val="00006245"/>
    <w:rsid w:val="00006CCA"/>
    <w:rsid w:val="00007453"/>
    <w:rsid w:val="00010A7E"/>
    <w:rsid w:val="000158C6"/>
    <w:rsid w:val="00017633"/>
    <w:rsid w:val="0002035C"/>
    <w:rsid w:val="000236F9"/>
    <w:rsid w:val="00023F38"/>
    <w:rsid w:val="00024E2B"/>
    <w:rsid w:val="000272A2"/>
    <w:rsid w:val="00031257"/>
    <w:rsid w:val="00031C92"/>
    <w:rsid w:val="00032B06"/>
    <w:rsid w:val="0004210D"/>
    <w:rsid w:val="0005055E"/>
    <w:rsid w:val="00053A0A"/>
    <w:rsid w:val="00054248"/>
    <w:rsid w:val="00054685"/>
    <w:rsid w:val="000563AB"/>
    <w:rsid w:val="0006022C"/>
    <w:rsid w:val="000613AD"/>
    <w:rsid w:val="00061AE2"/>
    <w:rsid w:val="00062215"/>
    <w:rsid w:val="00062AF6"/>
    <w:rsid w:val="00062EF9"/>
    <w:rsid w:val="00063781"/>
    <w:rsid w:val="0006427E"/>
    <w:rsid w:val="000644F3"/>
    <w:rsid w:val="00065DCF"/>
    <w:rsid w:val="000668DA"/>
    <w:rsid w:val="00066B25"/>
    <w:rsid w:val="00066F3F"/>
    <w:rsid w:val="000679EA"/>
    <w:rsid w:val="000711B7"/>
    <w:rsid w:val="000713EF"/>
    <w:rsid w:val="000729F6"/>
    <w:rsid w:val="00072B98"/>
    <w:rsid w:val="00072BD1"/>
    <w:rsid w:val="00074870"/>
    <w:rsid w:val="00074F44"/>
    <w:rsid w:val="0007561D"/>
    <w:rsid w:val="00076E78"/>
    <w:rsid w:val="00080BA0"/>
    <w:rsid w:val="00080C9B"/>
    <w:rsid w:val="000828AC"/>
    <w:rsid w:val="000834DB"/>
    <w:rsid w:val="0008407B"/>
    <w:rsid w:val="00085853"/>
    <w:rsid w:val="0008643A"/>
    <w:rsid w:val="000866AF"/>
    <w:rsid w:val="00090232"/>
    <w:rsid w:val="000915CF"/>
    <w:rsid w:val="0009164A"/>
    <w:rsid w:val="00093451"/>
    <w:rsid w:val="00093FE0"/>
    <w:rsid w:val="000979F0"/>
    <w:rsid w:val="000A1259"/>
    <w:rsid w:val="000A2317"/>
    <w:rsid w:val="000A255C"/>
    <w:rsid w:val="000A3777"/>
    <w:rsid w:val="000A3DA2"/>
    <w:rsid w:val="000A4CB0"/>
    <w:rsid w:val="000A4FE7"/>
    <w:rsid w:val="000A571A"/>
    <w:rsid w:val="000A58C2"/>
    <w:rsid w:val="000A5F2B"/>
    <w:rsid w:val="000B04BE"/>
    <w:rsid w:val="000B1748"/>
    <w:rsid w:val="000B2EF1"/>
    <w:rsid w:val="000B3773"/>
    <w:rsid w:val="000B4605"/>
    <w:rsid w:val="000B5BA3"/>
    <w:rsid w:val="000B7959"/>
    <w:rsid w:val="000C090E"/>
    <w:rsid w:val="000C1CB4"/>
    <w:rsid w:val="000C2259"/>
    <w:rsid w:val="000C2449"/>
    <w:rsid w:val="000C3BF1"/>
    <w:rsid w:val="000C57FD"/>
    <w:rsid w:val="000C6DF9"/>
    <w:rsid w:val="000C7BBB"/>
    <w:rsid w:val="000D03F6"/>
    <w:rsid w:val="000D1151"/>
    <w:rsid w:val="000D11A7"/>
    <w:rsid w:val="000D278C"/>
    <w:rsid w:val="000D353F"/>
    <w:rsid w:val="000D39DC"/>
    <w:rsid w:val="000D61C0"/>
    <w:rsid w:val="000D664A"/>
    <w:rsid w:val="000D7E2D"/>
    <w:rsid w:val="000E0724"/>
    <w:rsid w:val="000E1438"/>
    <w:rsid w:val="000E16EB"/>
    <w:rsid w:val="000E1F67"/>
    <w:rsid w:val="000E225C"/>
    <w:rsid w:val="000E2DEC"/>
    <w:rsid w:val="000E49BC"/>
    <w:rsid w:val="000E55F7"/>
    <w:rsid w:val="000E5A9B"/>
    <w:rsid w:val="000E6E2F"/>
    <w:rsid w:val="000E7218"/>
    <w:rsid w:val="000E7853"/>
    <w:rsid w:val="000F0A1E"/>
    <w:rsid w:val="000F3254"/>
    <w:rsid w:val="000F3B0A"/>
    <w:rsid w:val="000F4997"/>
    <w:rsid w:val="00101B35"/>
    <w:rsid w:val="00102BEE"/>
    <w:rsid w:val="001045D9"/>
    <w:rsid w:val="00104DDF"/>
    <w:rsid w:val="00105754"/>
    <w:rsid w:val="00105A92"/>
    <w:rsid w:val="00105D8F"/>
    <w:rsid w:val="00106B58"/>
    <w:rsid w:val="00107C74"/>
    <w:rsid w:val="00107CA9"/>
    <w:rsid w:val="00110294"/>
    <w:rsid w:val="0011193C"/>
    <w:rsid w:val="00113EFF"/>
    <w:rsid w:val="00114F38"/>
    <w:rsid w:val="00115A6B"/>
    <w:rsid w:val="00116098"/>
    <w:rsid w:val="001160C2"/>
    <w:rsid w:val="001162A9"/>
    <w:rsid w:val="00116383"/>
    <w:rsid w:val="00116B0C"/>
    <w:rsid w:val="00116EAE"/>
    <w:rsid w:val="0011721A"/>
    <w:rsid w:val="001222C5"/>
    <w:rsid w:val="00122A38"/>
    <w:rsid w:val="00124104"/>
    <w:rsid w:val="00126DF9"/>
    <w:rsid w:val="00126F0A"/>
    <w:rsid w:val="00130F59"/>
    <w:rsid w:val="00131CB7"/>
    <w:rsid w:val="00131F69"/>
    <w:rsid w:val="0013269C"/>
    <w:rsid w:val="001329D5"/>
    <w:rsid w:val="00133BC4"/>
    <w:rsid w:val="00134A1E"/>
    <w:rsid w:val="001355CB"/>
    <w:rsid w:val="00135A68"/>
    <w:rsid w:val="0013612A"/>
    <w:rsid w:val="001379CC"/>
    <w:rsid w:val="00141F18"/>
    <w:rsid w:val="001436EF"/>
    <w:rsid w:val="001438EC"/>
    <w:rsid w:val="00143A8B"/>
    <w:rsid w:val="00145BAE"/>
    <w:rsid w:val="00145C70"/>
    <w:rsid w:val="0015204E"/>
    <w:rsid w:val="0015410F"/>
    <w:rsid w:val="00155580"/>
    <w:rsid w:val="00157AC2"/>
    <w:rsid w:val="001609F6"/>
    <w:rsid w:val="00160A0B"/>
    <w:rsid w:val="00161202"/>
    <w:rsid w:val="00161D04"/>
    <w:rsid w:val="00162D69"/>
    <w:rsid w:val="00164967"/>
    <w:rsid w:val="0017091C"/>
    <w:rsid w:val="00170D9F"/>
    <w:rsid w:val="00171B8D"/>
    <w:rsid w:val="001739B8"/>
    <w:rsid w:val="00174769"/>
    <w:rsid w:val="00177693"/>
    <w:rsid w:val="001803B7"/>
    <w:rsid w:val="0018494B"/>
    <w:rsid w:val="001849D3"/>
    <w:rsid w:val="00184C6F"/>
    <w:rsid w:val="00185041"/>
    <w:rsid w:val="0018504B"/>
    <w:rsid w:val="00185D69"/>
    <w:rsid w:val="00185DD4"/>
    <w:rsid w:val="00187A6F"/>
    <w:rsid w:val="00190743"/>
    <w:rsid w:val="00192525"/>
    <w:rsid w:val="00192EF7"/>
    <w:rsid w:val="00192F97"/>
    <w:rsid w:val="001931E9"/>
    <w:rsid w:val="0019363A"/>
    <w:rsid w:val="00194B45"/>
    <w:rsid w:val="00195364"/>
    <w:rsid w:val="001960A8"/>
    <w:rsid w:val="00197794"/>
    <w:rsid w:val="00197BAD"/>
    <w:rsid w:val="001A4D2A"/>
    <w:rsid w:val="001A5B29"/>
    <w:rsid w:val="001A62BC"/>
    <w:rsid w:val="001A6ACD"/>
    <w:rsid w:val="001A7747"/>
    <w:rsid w:val="001B024C"/>
    <w:rsid w:val="001B04A1"/>
    <w:rsid w:val="001B1FA0"/>
    <w:rsid w:val="001B35FF"/>
    <w:rsid w:val="001B4789"/>
    <w:rsid w:val="001B549C"/>
    <w:rsid w:val="001B6327"/>
    <w:rsid w:val="001B723A"/>
    <w:rsid w:val="001B7587"/>
    <w:rsid w:val="001B7F4C"/>
    <w:rsid w:val="001C03A4"/>
    <w:rsid w:val="001C0711"/>
    <w:rsid w:val="001C5E2E"/>
    <w:rsid w:val="001C625E"/>
    <w:rsid w:val="001C6D40"/>
    <w:rsid w:val="001C6EB1"/>
    <w:rsid w:val="001D0C08"/>
    <w:rsid w:val="001D1263"/>
    <w:rsid w:val="001D2965"/>
    <w:rsid w:val="001D2D30"/>
    <w:rsid w:val="001D3C2F"/>
    <w:rsid w:val="001D418C"/>
    <w:rsid w:val="001D5F9B"/>
    <w:rsid w:val="001E1058"/>
    <w:rsid w:val="001E19BE"/>
    <w:rsid w:val="001E1F11"/>
    <w:rsid w:val="001E26B9"/>
    <w:rsid w:val="001E3012"/>
    <w:rsid w:val="001E3372"/>
    <w:rsid w:val="001E458F"/>
    <w:rsid w:val="001E66BD"/>
    <w:rsid w:val="001E6C02"/>
    <w:rsid w:val="001F1447"/>
    <w:rsid w:val="001F33A8"/>
    <w:rsid w:val="001F6147"/>
    <w:rsid w:val="001F79D0"/>
    <w:rsid w:val="002022C5"/>
    <w:rsid w:val="002039E6"/>
    <w:rsid w:val="00203CD8"/>
    <w:rsid w:val="00204EAF"/>
    <w:rsid w:val="00206135"/>
    <w:rsid w:val="00211324"/>
    <w:rsid w:val="002140DD"/>
    <w:rsid w:val="0021687B"/>
    <w:rsid w:val="00216FFF"/>
    <w:rsid w:val="002178D7"/>
    <w:rsid w:val="002213AB"/>
    <w:rsid w:val="00221CC2"/>
    <w:rsid w:val="00222DC8"/>
    <w:rsid w:val="00225602"/>
    <w:rsid w:val="002257E3"/>
    <w:rsid w:val="0022610C"/>
    <w:rsid w:val="00227232"/>
    <w:rsid w:val="00227280"/>
    <w:rsid w:val="00227BCB"/>
    <w:rsid w:val="00227D71"/>
    <w:rsid w:val="00227FEF"/>
    <w:rsid w:val="0023318F"/>
    <w:rsid w:val="00234532"/>
    <w:rsid w:val="00234C6F"/>
    <w:rsid w:val="00234CC8"/>
    <w:rsid w:val="00234D92"/>
    <w:rsid w:val="00235DA8"/>
    <w:rsid w:val="00236A76"/>
    <w:rsid w:val="00237D2C"/>
    <w:rsid w:val="00240148"/>
    <w:rsid w:val="002414C8"/>
    <w:rsid w:val="0024207B"/>
    <w:rsid w:val="00242580"/>
    <w:rsid w:val="00242EFD"/>
    <w:rsid w:val="002435D4"/>
    <w:rsid w:val="002449E3"/>
    <w:rsid w:val="00245122"/>
    <w:rsid w:val="002456DE"/>
    <w:rsid w:val="00246043"/>
    <w:rsid w:val="0024729C"/>
    <w:rsid w:val="002516C9"/>
    <w:rsid w:val="00251AB0"/>
    <w:rsid w:val="00252551"/>
    <w:rsid w:val="00254685"/>
    <w:rsid w:val="002546F0"/>
    <w:rsid w:val="00255362"/>
    <w:rsid w:val="00261485"/>
    <w:rsid w:val="00263B8D"/>
    <w:rsid w:val="00264973"/>
    <w:rsid w:val="002649C5"/>
    <w:rsid w:val="00265739"/>
    <w:rsid w:val="0026618F"/>
    <w:rsid w:val="0026667A"/>
    <w:rsid w:val="00266E78"/>
    <w:rsid w:val="002675EC"/>
    <w:rsid w:val="00270702"/>
    <w:rsid w:val="00271657"/>
    <w:rsid w:val="00271B06"/>
    <w:rsid w:val="00272436"/>
    <w:rsid w:val="00272B44"/>
    <w:rsid w:val="002732A4"/>
    <w:rsid w:val="00273AE3"/>
    <w:rsid w:val="002743AD"/>
    <w:rsid w:val="00276526"/>
    <w:rsid w:val="002807D8"/>
    <w:rsid w:val="00282DF6"/>
    <w:rsid w:val="002835F9"/>
    <w:rsid w:val="00284362"/>
    <w:rsid w:val="00285CF2"/>
    <w:rsid w:val="00286235"/>
    <w:rsid w:val="00286265"/>
    <w:rsid w:val="0028721A"/>
    <w:rsid w:val="0029039B"/>
    <w:rsid w:val="00290825"/>
    <w:rsid w:val="002927E3"/>
    <w:rsid w:val="00293DE0"/>
    <w:rsid w:val="00295F76"/>
    <w:rsid w:val="00296514"/>
    <w:rsid w:val="00297278"/>
    <w:rsid w:val="002A1136"/>
    <w:rsid w:val="002A18FC"/>
    <w:rsid w:val="002A1BC9"/>
    <w:rsid w:val="002A2045"/>
    <w:rsid w:val="002A24A2"/>
    <w:rsid w:val="002A2F07"/>
    <w:rsid w:val="002A4941"/>
    <w:rsid w:val="002A4AC6"/>
    <w:rsid w:val="002A5343"/>
    <w:rsid w:val="002B0091"/>
    <w:rsid w:val="002B0550"/>
    <w:rsid w:val="002B06FC"/>
    <w:rsid w:val="002B0EA4"/>
    <w:rsid w:val="002B2144"/>
    <w:rsid w:val="002B44E8"/>
    <w:rsid w:val="002B4891"/>
    <w:rsid w:val="002B5578"/>
    <w:rsid w:val="002B5D13"/>
    <w:rsid w:val="002B6C37"/>
    <w:rsid w:val="002B6FE9"/>
    <w:rsid w:val="002B77ED"/>
    <w:rsid w:val="002B79CD"/>
    <w:rsid w:val="002C0B71"/>
    <w:rsid w:val="002C0CD1"/>
    <w:rsid w:val="002C0DE5"/>
    <w:rsid w:val="002C10F3"/>
    <w:rsid w:val="002C28D5"/>
    <w:rsid w:val="002C2FF8"/>
    <w:rsid w:val="002C4AFA"/>
    <w:rsid w:val="002C5589"/>
    <w:rsid w:val="002C6DFB"/>
    <w:rsid w:val="002C7B1B"/>
    <w:rsid w:val="002D0E63"/>
    <w:rsid w:val="002D1884"/>
    <w:rsid w:val="002D1984"/>
    <w:rsid w:val="002D1BCB"/>
    <w:rsid w:val="002D24DE"/>
    <w:rsid w:val="002D3273"/>
    <w:rsid w:val="002D384D"/>
    <w:rsid w:val="002D3A08"/>
    <w:rsid w:val="002D3F71"/>
    <w:rsid w:val="002D47D4"/>
    <w:rsid w:val="002D5618"/>
    <w:rsid w:val="002D56B9"/>
    <w:rsid w:val="002E1E8D"/>
    <w:rsid w:val="002E2F62"/>
    <w:rsid w:val="002E336C"/>
    <w:rsid w:val="002E37D2"/>
    <w:rsid w:val="002E380B"/>
    <w:rsid w:val="002E447E"/>
    <w:rsid w:val="002E4ED0"/>
    <w:rsid w:val="002E613E"/>
    <w:rsid w:val="002E6E80"/>
    <w:rsid w:val="002E7185"/>
    <w:rsid w:val="002F028A"/>
    <w:rsid w:val="002F0703"/>
    <w:rsid w:val="002F0FE4"/>
    <w:rsid w:val="002F11E6"/>
    <w:rsid w:val="002F1337"/>
    <w:rsid w:val="002F1CA8"/>
    <w:rsid w:val="002F2D9E"/>
    <w:rsid w:val="002F47FF"/>
    <w:rsid w:val="002F4B0C"/>
    <w:rsid w:val="002F4FB6"/>
    <w:rsid w:val="002F5529"/>
    <w:rsid w:val="002F6CA4"/>
    <w:rsid w:val="0030012D"/>
    <w:rsid w:val="00300FF0"/>
    <w:rsid w:val="00304122"/>
    <w:rsid w:val="00304CDC"/>
    <w:rsid w:val="00305394"/>
    <w:rsid w:val="0030624C"/>
    <w:rsid w:val="003079DA"/>
    <w:rsid w:val="00310043"/>
    <w:rsid w:val="003108A6"/>
    <w:rsid w:val="00311603"/>
    <w:rsid w:val="00312788"/>
    <w:rsid w:val="00312F46"/>
    <w:rsid w:val="00313BE8"/>
    <w:rsid w:val="00314884"/>
    <w:rsid w:val="00315320"/>
    <w:rsid w:val="00315535"/>
    <w:rsid w:val="00315A9B"/>
    <w:rsid w:val="003164E9"/>
    <w:rsid w:val="00317765"/>
    <w:rsid w:val="003215AA"/>
    <w:rsid w:val="00321666"/>
    <w:rsid w:val="00321B59"/>
    <w:rsid w:val="00322CA6"/>
    <w:rsid w:val="00324CE8"/>
    <w:rsid w:val="00325B9A"/>
    <w:rsid w:val="00326DC2"/>
    <w:rsid w:val="00326FA5"/>
    <w:rsid w:val="00327C52"/>
    <w:rsid w:val="003303FF"/>
    <w:rsid w:val="003305A4"/>
    <w:rsid w:val="00332611"/>
    <w:rsid w:val="00332614"/>
    <w:rsid w:val="00332EAF"/>
    <w:rsid w:val="00333102"/>
    <w:rsid w:val="0033318E"/>
    <w:rsid w:val="00336FE6"/>
    <w:rsid w:val="00341CB0"/>
    <w:rsid w:val="00343009"/>
    <w:rsid w:val="00345665"/>
    <w:rsid w:val="00345CD9"/>
    <w:rsid w:val="00346832"/>
    <w:rsid w:val="003477CB"/>
    <w:rsid w:val="0035007E"/>
    <w:rsid w:val="00350226"/>
    <w:rsid w:val="003505F0"/>
    <w:rsid w:val="00351A91"/>
    <w:rsid w:val="00354F05"/>
    <w:rsid w:val="003553B1"/>
    <w:rsid w:val="00355767"/>
    <w:rsid w:val="003561FC"/>
    <w:rsid w:val="003578BA"/>
    <w:rsid w:val="00357AEC"/>
    <w:rsid w:val="00357D73"/>
    <w:rsid w:val="0036075A"/>
    <w:rsid w:val="00360DA6"/>
    <w:rsid w:val="003611D5"/>
    <w:rsid w:val="00361C76"/>
    <w:rsid w:val="00362697"/>
    <w:rsid w:val="00364E80"/>
    <w:rsid w:val="00364FD5"/>
    <w:rsid w:val="00365A41"/>
    <w:rsid w:val="0036726B"/>
    <w:rsid w:val="00367A0A"/>
    <w:rsid w:val="00367AAD"/>
    <w:rsid w:val="003704BE"/>
    <w:rsid w:val="003706DF"/>
    <w:rsid w:val="003720F6"/>
    <w:rsid w:val="00372FF4"/>
    <w:rsid w:val="003730FC"/>
    <w:rsid w:val="003749BA"/>
    <w:rsid w:val="00376010"/>
    <w:rsid w:val="003771B6"/>
    <w:rsid w:val="0038063C"/>
    <w:rsid w:val="0038139C"/>
    <w:rsid w:val="00381777"/>
    <w:rsid w:val="00381AC1"/>
    <w:rsid w:val="00382991"/>
    <w:rsid w:val="00382A63"/>
    <w:rsid w:val="00383EC7"/>
    <w:rsid w:val="00383FA9"/>
    <w:rsid w:val="00385721"/>
    <w:rsid w:val="00385731"/>
    <w:rsid w:val="00385F5F"/>
    <w:rsid w:val="00385FFE"/>
    <w:rsid w:val="003870C4"/>
    <w:rsid w:val="00390656"/>
    <w:rsid w:val="0039077E"/>
    <w:rsid w:val="00390C1D"/>
    <w:rsid w:val="00392875"/>
    <w:rsid w:val="0039293D"/>
    <w:rsid w:val="00392AA4"/>
    <w:rsid w:val="00392B2A"/>
    <w:rsid w:val="0039335E"/>
    <w:rsid w:val="00395BBA"/>
    <w:rsid w:val="003A04D5"/>
    <w:rsid w:val="003A23A6"/>
    <w:rsid w:val="003A292D"/>
    <w:rsid w:val="003A68DC"/>
    <w:rsid w:val="003A7B86"/>
    <w:rsid w:val="003A7F9C"/>
    <w:rsid w:val="003B00C0"/>
    <w:rsid w:val="003B0CD4"/>
    <w:rsid w:val="003B17F2"/>
    <w:rsid w:val="003B5AE0"/>
    <w:rsid w:val="003C03B9"/>
    <w:rsid w:val="003C26B0"/>
    <w:rsid w:val="003C2C56"/>
    <w:rsid w:val="003C300C"/>
    <w:rsid w:val="003C5205"/>
    <w:rsid w:val="003D0C7C"/>
    <w:rsid w:val="003D103D"/>
    <w:rsid w:val="003D3E46"/>
    <w:rsid w:val="003D519B"/>
    <w:rsid w:val="003D709E"/>
    <w:rsid w:val="003E103F"/>
    <w:rsid w:val="003E1101"/>
    <w:rsid w:val="003E18E4"/>
    <w:rsid w:val="003E391B"/>
    <w:rsid w:val="003E4685"/>
    <w:rsid w:val="003E54D8"/>
    <w:rsid w:val="003E58B4"/>
    <w:rsid w:val="003E5CE8"/>
    <w:rsid w:val="003E5E3C"/>
    <w:rsid w:val="003E6550"/>
    <w:rsid w:val="003E76F5"/>
    <w:rsid w:val="003E7ADD"/>
    <w:rsid w:val="003E7CB9"/>
    <w:rsid w:val="003F078D"/>
    <w:rsid w:val="003F22C1"/>
    <w:rsid w:val="003F22CA"/>
    <w:rsid w:val="003F3D70"/>
    <w:rsid w:val="003F4E8E"/>
    <w:rsid w:val="003F565C"/>
    <w:rsid w:val="003F581E"/>
    <w:rsid w:val="003F643A"/>
    <w:rsid w:val="003F64D6"/>
    <w:rsid w:val="003F6AD7"/>
    <w:rsid w:val="003F71C1"/>
    <w:rsid w:val="0040034E"/>
    <w:rsid w:val="004008DB"/>
    <w:rsid w:val="004010AF"/>
    <w:rsid w:val="004021E6"/>
    <w:rsid w:val="004061DD"/>
    <w:rsid w:val="004101B9"/>
    <w:rsid w:val="004116D2"/>
    <w:rsid w:val="00412A97"/>
    <w:rsid w:val="00412B12"/>
    <w:rsid w:val="00413707"/>
    <w:rsid w:val="004142AE"/>
    <w:rsid w:val="00417421"/>
    <w:rsid w:val="00417551"/>
    <w:rsid w:val="00424D88"/>
    <w:rsid w:val="0042507E"/>
    <w:rsid w:val="0042578C"/>
    <w:rsid w:val="00426288"/>
    <w:rsid w:val="00426923"/>
    <w:rsid w:val="004275EE"/>
    <w:rsid w:val="0042773A"/>
    <w:rsid w:val="00430589"/>
    <w:rsid w:val="00431691"/>
    <w:rsid w:val="004341F0"/>
    <w:rsid w:val="00434DE4"/>
    <w:rsid w:val="004411F3"/>
    <w:rsid w:val="00442648"/>
    <w:rsid w:val="0044351C"/>
    <w:rsid w:val="004438A9"/>
    <w:rsid w:val="00443D37"/>
    <w:rsid w:val="00444D5A"/>
    <w:rsid w:val="00444E2E"/>
    <w:rsid w:val="004460C3"/>
    <w:rsid w:val="00446A03"/>
    <w:rsid w:val="00450339"/>
    <w:rsid w:val="00451D83"/>
    <w:rsid w:val="004520CA"/>
    <w:rsid w:val="00452D99"/>
    <w:rsid w:val="00452E86"/>
    <w:rsid w:val="00453987"/>
    <w:rsid w:val="004565E4"/>
    <w:rsid w:val="00456632"/>
    <w:rsid w:val="0046005E"/>
    <w:rsid w:val="00460486"/>
    <w:rsid w:val="004606C2"/>
    <w:rsid w:val="00460FC6"/>
    <w:rsid w:val="00462F81"/>
    <w:rsid w:val="0046336C"/>
    <w:rsid w:val="0046340E"/>
    <w:rsid w:val="004645DA"/>
    <w:rsid w:val="0046470C"/>
    <w:rsid w:val="00464FA2"/>
    <w:rsid w:val="004670DF"/>
    <w:rsid w:val="00470AA7"/>
    <w:rsid w:val="00470DA1"/>
    <w:rsid w:val="00470F29"/>
    <w:rsid w:val="0047244A"/>
    <w:rsid w:val="0047249C"/>
    <w:rsid w:val="0047385A"/>
    <w:rsid w:val="00474B1B"/>
    <w:rsid w:val="00481115"/>
    <w:rsid w:val="00481936"/>
    <w:rsid w:val="00481A43"/>
    <w:rsid w:val="004826C8"/>
    <w:rsid w:val="00486D08"/>
    <w:rsid w:val="00487072"/>
    <w:rsid w:val="00487951"/>
    <w:rsid w:val="00487ED9"/>
    <w:rsid w:val="0049017E"/>
    <w:rsid w:val="00491895"/>
    <w:rsid w:val="00491A02"/>
    <w:rsid w:val="004928B4"/>
    <w:rsid w:val="004A046A"/>
    <w:rsid w:val="004A3C34"/>
    <w:rsid w:val="004A56A2"/>
    <w:rsid w:val="004A6F7E"/>
    <w:rsid w:val="004A72C7"/>
    <w:rsid w:val="004B04E7"/>
    <w:rsid w:val="004B0B1D"/>
    <w:rsid w:val="004B1A06"/>
    <w:rsid w:val="004B33A5"/>
    <w:rsid w:val="004B3B8E"/>
    <w:rsid w:val="004B6249"/>
    <w:rsid w:val="004B627D"/>
    <w:rsid w:val="004B7B7B"/>
    <w:rsid w:val="004C1DC6"/>
    <w:rsid w:val="004C22A8"/>
    <w:rsid w:val="004C23D7"/>
    <w:rsid w:val="004C3387"/>
    <w:rsid w:val="004C4640"/>
    <w:rsid w:val="004C5091"/>
    <w:rsid w:val="004C6FEB"/>
    <w:rsid w:val="004C73A4"/>
    <w:rsid w:val="004D03F9"/>
    <w:rsid w:val="004D1C0C"/>
    <w:rsid w:val="004D2282"/>
    <w:rsid w:val="004D2F50"/>
    <w:rsid w:val="004D3055"/>
    <w:rsid w:val="004D3C84"/>
    <w:rsid w:val="004D5FDC"/>
    <w:rsid w:val="004D6827"/>
    <w:rsid w:val="004D76A9"/>
    <w:rsid w:val="004D779E"/>
    <w:rsid w:val="004D7B33"/>
    <w:rsid w:val="004E0378"/>
    <w:rsid w:val="004E0E8A"/>
    <w:rsid w:val="004E1AC4"/>
    <w:rsid w:val="004E399E"/>
    <w:rsid w:val="004E6DCB"/>
    <w:rsid w:val="004E792A"/>
    <w:rsid w:val="004F006E"/>
    <w:rsid w:val="004F0673"/>
    <w:rsid w:val="004F17ED"/>
    <w:rsid w:val="004F313D"/>
    <w:rsid w:val="004F37B8"/>
    <w:rsid w:val="004F43ED"/>
    <w:rsid w:val="004F4BF3"/>
    <w:rsid w:val="004F4D61"/>
    <w:rsid w:val="004F5668"/>
    <w:rsid w:val="004F704F"/>
    <w:rsid w:val="004F71EC"/>
    <w:rsid w:val="004F7E43"/>
    <w:rsid w:val="004F7F96"/>
    <w:rsid w:val="00500AF7"/>
    <w:rsid w:val="005018AD"/>
    <w:rsid w:val="005023E0"/>
    <w:rsid w:val="005028C1"/>
    <w:rsid w:val="005033C9"/>
    <w:rsid w:val="00504AD1"/>
    <w:rsid w:val="00507A08"/>
    <w:rsid w:val="00510419"/>
    <w:rsid w:val="00511991"/>
    <w:rsid w:val="0051238C"/>
    <w:rsid w:val="005126A5"/>
    <w:rsid w:val="0051291A"/>
    <w:rsid w:val="00512C1A"/>
    <w:rsid w:val="00514055"/>
    <w:rsid w:val="005161D2"/>
    <w:rsid w:val="005162B3"/>
    <w:rsid w:val="00516528"/>
    <w:rsid w:val="00520DCB"/>
    <w:rsid w:val="00521A81"/>
    <w:rsid w:val="00523FD3"/>
    <w:rsid w:val="005247E9"/>
    <w:rsid w:val="00525000"/>
    <w:rsid w:val="00527C20"/>
    <w:rsid w:val="005304BE"/>
    <w:rsid w:val="005319F2"/>
    <w:rsid w:val="00531CC3"/>
    <w:rsid w:val="005347F5"/>
    <w:rsid w:val="00534E8B"/>
    <w:rsid w:val="00535339"/>
    <w:rsid w:val="00536AF9"/>
    <w:rsid w:val="00536E56"/>
    <w:rsid w:val="005371F4"/>
    <w:rsid w:val="00537406"/>
    <w:rsid w:val="00537611"/>
    <w:rsid w:val="0054095D"/>
    <w:rsid w:val="005417AD"/>
    <w:rsid w:val="005436A5"/>
    <w:rsid w:val="005448CD"/>
    <w:rsid w:val="00545598"/>
    <w:rsid w:val="00545817"/>
    <w:rsid w:val="00546841"/>
    <w:rsid w:val="0055001B"/>
    <w:rsid w:val="00551813"/>
    <w:rsid w:val="00551829"/>
    <w:rsid w:val="005535BE"/>
    <w:rsid w:val="005578A0"/>
    <w:rsid w:val="00560139"/>
    <w:rsid w:val="00560BD1"/>
    <w:rsid w:val="005619BD"/>
    <w:rsid w:val="005704DD"/>
    <w:rsid w:val="00570E25"/>
    <w:rsid w:val="005721BB"/>
    <w:rsid w:val="00573597"/>
    <w:rsid w:val="00574623"/>
    <w:rsid w:val="00575098"/>
    <w:rsid w:val="005802B7"/>
    <w:rsid w:val="0058086C"/>
    <w:rsid w:val="00580CE7"/>
    <w:rsid w:val="00581DE4"/>
    <w:rsid w:val="00582211"/>
    <w:rsid w:val="005851A4"/>
    <w:rsid w:val="00586BC9"/>
    <w:rsid w:val="0058796F"/>
    <w:rsid w:val="00590693"/>
    <w:rsid w:val="00591150"/>
    <w:rsid w:val="005917CF"/>
    <w:rsid w:val="00592783"/>
    <w:rsid w:val="00593CB3"/>
    <w:rsid w:val="00595319"/>
    <w:rsid w:val="005962A1"/>
    <w:rsid w:val="00596564"/>
    <w:rsid w:val="005965EB"/>
    <w:rsid w:val="00596DF7"/>
    <w:rsid w:val="005A2BC3"/>
    <w:rsid w:val="005A2EE1"/>
    <w:rsid w:val="005A3A60"/>
    <w:rsid w:val="005A41C4"/>
    <w:rsid w:val="005A5881"/>
    <w:rsid w:val="005A7135"/>
    <w:rsid w:val="005B01AF"/>
    <w:rsid w:val="005B03EC"/>
    <w:rsid w:val="005B081C"/>
    <w:rsid w:val="005B0F6A"/>
    <w:rsid w:val="005B15EB"/>
    <w:rsid w:val="005B1FFA"/>
    <w:rsid w:val="005B2812"/>
    <w:rsid w:val="005B39D1"/>
    <w:rsid w:val="005B3C87"/>
    <w:rsid w:val="005B55E8"/>
    <w:rsid w:val="005B591E"/>
    <w:rsid w:val="005C0AFE"/>
    <w:rsid w:val="005C11B9"/>
    <w:rsid w:val="005C19A9"/>
    <w:rsid w:val="005C1B22"/>
    <w:rsid w:val="005C1B7C"/>
    <w:rsid w:val="005C3FC3"/>
    <w:rsid w:val="005C424D"/>
    <w:rsid w:val="005C4697"/>
    <w:rsid w:val="005C50AD"/>
    <w:rsid w:val="005C581F"/>
    <w:rsid w:val="005D124A"/>
    <w:rsid w:val="005D183E"/>
    <w:rsid w:val="005D22FD"/>
    <w:rsid w:val="005D23AC"/>
    <w:rsid w:val="005D268A"/>
    <w:rsid w:val="005D3568"/>
    <w:rsid w:val="005D3947"/>
    <w:rsid w:val="005D3B50"/>
    <w:rsid w:val="005D3F64"/>
    <w:rsid w:val="005D4527"/>
    <w:rsid w:val="005E0D16"/>
    <w:rsid w:val="005E0EB4"/>
    <w:rsid w:val="005E156C"/>
    <w:rsid w:val="005E1D08"/>
    <w:rsid w:val="005E23AF"/>
    <w:rsid w:val="005E36DA"/>
    <w:rsid w:val="005E3973"/>
    <w:rsid w:val="005E3E82"/>
    <w:rsid w:val="005E4B6C"/>
    <w:rsid w:val="005E4C97"/>
    <w:rsid w:val="005E6405"/>
    <w:rsid w:val="005E64BA"/>
    <w:rsid w:val="005E6B72"/>
    <w:rsid w:val="005E6F93"/>
    <w:rsid w:val="005F14D0"/>
    <w:rsid w:val="005F16C1"/>
    <w:rsid w:val="005F21B4"/>
    <w:rsid w:val="005F2588"/>
    <w:rsid w:val="005F2C8F"/>
    <w:rsid w:val="005F33E8"/>
    <w:rsid w:val="005F486C"/>
    <w:rsid w:val="005F53B3"/>
    <w:rsid w:val="005F59B7"/>
    <w:rsid w:val="00600415"/>
    <w:rsid w:val="00600B3C"/>
    <w:rsid w:val="00602003"/>
    <w:rsid w:val="00603D2A"/>
    <w:rsid w:val="00604F8C"/>
    <w:rsid w:val="00605183"/>
    <w:rsid w:val="00607E3E"/>
    <w:rsid w:val="00607FA9"/>
    <w:rsid w:val="00610802"/>
    <w:rsid w:val="00612239"/>
    <w:rsid w:val="00612724"/>
    <w:rsid w:val="00613FFB"/>
    <w:rsid w:val="006140A7"/>
    <w:rsid w:val="006145C3"/>
    <w:rsid w:val="006159A0"/>
    <w:rsid w:val="006161FE"/>
    <w:rsid w:val="00617AD2"/>
    <w:rsid w:val="00621B00"/>
    <w:rsid w:val="00622200"/>
    <w:rsid w:val="006222C6"/>
    <w:rsid w:val="00622587"/>
    <w:rsid w:val="0062324F"/>
    <w:rsid w:val="00623BF2"/>
    <w:rsid w:val="00624D44"/>
    <w:rsid w:val="006256FC"/>
    <w:rsid w:val="006264FD"/>
    <w:rsid w:val="00626964"/>
    <w:rsid w:val="00626F85"/>
    <w:rsid w:val="0063000E"/>
    <w:rsid w:val="0063039D"/>
    <w:rsid w:val="006304E3"/>
    <w:rsid w:val="006328B2"/>
    <w:rsid w:val="00634C22"/>
    <w:rsid w:val="00635460"/>
    <w:rsid w:val="00635F37"/>
    <w:rsid w:val="00636D6B"/>
    <w:rsid w:val="00637AA4"/>
    <w:rsid w:val="00637E48"/>
    <w:rsid w:val="006416F7"/>
    <w:rsid w:val="00641FB5"/>
    <w:rsid w:val="00641FEF"/>
    <w:rsid w:val="006424C2"/>
    <w:rsid w:val="00642CE6"/>
    <w:rsid w:val="00645726"/>
    <w:rsid w:val="006462A4"/>
    <w:rsid w:val="0064664E"/>
    <w:rsid w:val="00646816"/>
    <w:rsid w:val="00646A27"/>
    <w:rsid w:val="00652023"/>
    <w:rsid w:val="00652485"/>
    <w:rsid w:val="00653FBB"/>
    <w:rsid w:val="00654070"/>
    <w:rsid w:val="0065479F"/>
    <w:rsid w:val="00654AC9"/>
    <w:rsid w:val="00654D5C"/>
    <w:rsid w:val="006555B3"/>
    <w:rsid w:val="00657C21"/>
    <w:rsid w:val="006601F0"/>
    <w:rsid w:val="0066099F"/>
    <w:rsid w:val="00661136"/>
    <w:rsid w:val="00661C76"/>
    <w:rsid w:val="00661E58"/>
    <w:rsid w:val="00662A49"/>
    <w:rsid w:val="006631F7"/>
    <w:rsid w:val="00666215"/>
    <w:rsid w:val="00667C03"/>
    <w:rsid w:val="00670F63"/>
    <w:rsid w:val="00671906"/>
    <w:rsid w:val="00674349"/>
    <w:rsid w:val="00674883"/>
    <w:rsid w:val="00675783"/>
    <w:rsid w:val="00675ED6"/>
    <w:rsid w:val="00683007"/>
    <w:rsid w:val="00683A6A"/>
    <w:rsid w:val="00684629"/>
    <w:rsid w:val="00685465"/>
    <w:rsid w:val="00691793"/>
    <w:rsid w:val="00693EDB"/>
    <w:rsid w:val="00695418"/>
    <w:rsid w:val="006A0B9D"/>
    <w:rsid w:val="006A0F49"/>
    <w:rsid w:val="006A1384"/>
    <w:rsid w:val="006A19C8"/>
    <w:rsid w:val="006A723B"/>
    <w:rsid w:val="006A72E8"/>
    <w:rsid w:val="006A741A"/>
    <w:rsid w:val="006A7BF1"/>
    <w:rsid w:val="006A7D11"/>
    <w:rsid w:val="006A7FB9"/>
    <w:rsid w:val="006B24E7"/>
    <w:rsid w:val="006B2885"/>
    <w:rsid w:val="006B2AAA"/>
    <w:rsid w:val="006B2D7C"/>
    <w:rsid w:val="006B4A9D"/>
    <w:rsid w:val="006B4DFC"/>
    <w:rsid w:val="006B6C85"/>
    <w:rsid w:val="006B77D3"/>
    <w:rsid w:val="006C0025"/>
    <w:rsid w:val="006C022B"/>
    <w:rsid w:val="006C027F"/>
    <w:rsid w:val="006C0362"/>
    <w:rsid w:val="006C0AB3"/>
    <w:rsid w:val="006C19D7"/>
    <w:rsid w:val="006C288F"/>
    <w:rsid w:val="006C58AA"/>
    <w:rsid w:val="006C6432"/>
    <w:rsid w:val="006C7097"/>
    <w:rsid w:val="006D00EF"/>
    <w:rsid w:val="006D2F72"/>
    <w:rsid w:val="006D371B"/>
    <w:rsid w:val="006D3DF8"/>
    <w:rsid w:val="006D4EDC"/>
    <w:rsid w:val="006D7B95"/>
    <w:rsid w:val="006E019B"/>
    <w:rsid w:val="006E1A11"/>
    <w:rsid w:val="006E3CEF"/>
    <w:rsid w:val="006E6D8A"/>
    <w:rsid w:val="006E6F50"/>
    <w:rsid w:val="006E71D5"/>
    <w:rsid w:val="006E749E"/>
    <w:rsid w:val="006F0A34"/>
    <w:rsid w:val="006F1125"/>
    <w:rsid w:val="006F253F"/>
    <w:rsid w:val="006F4A7C"/>
    <w:rsid w:val="006F4F25"/>
    <w:rsid w:val="006F57C2"/>
    <w:rsid w:val="006F57D3"/>
    <w:rsid w:val="006F7126"/>
    <w:rsid w:val="006F7F3A"/>
    <w:rsid w:val="006F7F82"/>
    <w:rsid w:val="00702C93"/>
    <w:rsid w:val="00705372"/>
    <w:rsid w:val="00706315"/>
    <w:rsid w:val="00706A3F"/>
    <w:rsid w:val="00707C11"/>
    <w:rsid w:val="00710412"/>
    <w:rsid w:val="00712612"/>
    <w:rsid w:val="00713BEB"/>
    <w:rsid w:val="00714B30"/>
    <w:rsid w:val="00716D1B"/>
    <w:rsid w:val="00716F2E"/>
    <w:rsid w:val="0071778E"/>
    <w:rsid w:val="00720027"/>
    <w:rsid w:val="007200A5"/>
    <w:rsid w:val="007217D2"/>
    <w:rsid w:val="007221C9"/>
    <w:rsid w:val="007225A5"/>
    <w:rsid w:val="007233C0"/>
    <w:rsid w:val="00723D29"/>
    <w:rsid w:val="007242BB"/>
    <w:rsid w:val="00725A77"/>
    <w:rsid w:val="00726C6D"/>
    <w:rsid w:val="00731096"/>
    <w:rsid w:val="0073145A"/>
    <w:rsid w:val="00731556"/>
    <w:rsid w:val="0073451F"/>
    <w:rsid w:val="00734DB3"/>
    <w:rsid w:val="007355D2"/>
    <w:rsid w:val="00736239"/>
    <w:rsid w:val="007364E2"/>
    <w:rsid w:val="00737DE2"/>
    <w:rsid w:val="00741286"/>
    <w:rsid w:val="00741D70"/>
    <w:rsid w:val="007458D3"/>
    <w:rsid w:val="00746888"/>
    <w:rsid w:val="007504B6"/>
    <w:rsid w:val="0075238B"/>
    <w:rsid w:val="00752BC5"/>
    <w:rsid w:val="00753BF2"/>
    <w:rsid w:val="007560CE"/>
    <w:rsid w:val="00756103"/>
    <w:rsid w:val="007565C5"/>
    <w:rsid w:val="00757209"/>
    <w:rsid w:val="00760498"/>
    <w:rsid w:val="0076122F"/>
    <w:rsid w:val="007624A4"/>
    <w:rsid w:val="00762E78"/>
    <w:rsid w:val="00763BFC"/>
    <w:rsid w:val="007642ED"/>
    <w:rsid w:val="00764E47"/>
    <w:rsid w:val="00765391"/>
    <w:rsid w:val="00770124"/>
    <w:rsid w:val="00770C0F"/>
    <w:rsid w:val="007735F1"/>
    <w:rsid w:val="00774445"/>
    <w:rsid w:val="0077588B"/>
    <w:rsid w:val="00776B07"/>
    <w:rsid w:val="00782C44"/>
    <w:rsid w:val="007836B6"/>
    <w:rsid w:val="0078413A"/>
    <w:rsid w:val="00784419"/>
    <w:rsid w:val="007845F5"/>
    <w:rsid w:val="00784C02"/>
    <w:rsid w:val="007854B7"/>
    <w:rsid w:val="00785D86"/>
    <w:rsid w:val="007867A7"/>
    <w:rsid w:val="00787453"/>
    <w:rsid w:val="00787682"/>
    <w:rsid w:val="007918B9"/>
    <w:rsid w:val="00793EEB"/>
    <w:rsid w:val="007A174D"/>
    <w:rsid w:val="007A1E5F"/>
    <w:rsid w:val="007A455E"/>
    <w:rsid w:val="007A4B80"/>
    <w:rsid w:val="007A59FF"/>
    <w:rsid w:val="007A5BCD"/>
    <w:rsid w:val="007B0478"/>
    <w:rsid w:val="007B0CC7"/>
    <w:rsid w:val="007B1159"/>
    <w:rsid w:val="007B26F9"/>
    <w:rsid w:val="007B40E9"/>
    <w:rsid w:val="007B531C"/>
    <w:rsid w:val="007B59A3"/>
    <w:rsid w:val="007B698E"/>
    <w:rsid w:val="007B6DEC"/>
    <w:rsid w:val="007C1094"/>
    <w:rsid w:val="007C2655"/>
    <w:rsid w:val="007C2C98"/>
    <w:rsid w:val="007C5114"/>
    <w:rsid w:val="007C55BD"/>
    <w:rsid w:val="007C607A"/>
    <w:rsid w:val="007C614C"/>
    <w:rsid w:val="007C6429"/>
    <w:rsid w:val="007C7545"/>
    <w:rsid w:val="007D061C"/>
    <w:rsid w:val="007D3032"/>
    <w:rsid w:val="007D517A"/>
    <w:rsid w:val="007D612F"/>
    <w:rsid w:val="007D6F9C"/>
    <w:rsid w:val="007E0295"/>
    <w:rsid w:val="007E213E"/>
    <w:rsid w:val="007E2770"/>
    <w:rsid w:val="007E2F38"/>
    <w:rsid w:val="007E3AE6"/>
    <w:rsid w:val="007E3ECA"/>
    <w:rsid w:val="007E425F"/>
    <w:rsid w:val="007E6280"/>
    <w:rsid w:val="007F0C99"/>
    <w:rsid w:val="007F22AA"/>
    <w:rsid w:val="007F354E"/>
    <w:rsid w:val="007F70A4"/>
    <w:rsid w:val="007F7727"/>
    <w:rsid w:val="00800EF5"/>
    <w:rsid w:val="00801AAB"/>
    <w:rsid w:val="00801FF0"/>
    <w:rsid w:val="00803472"/>
    <w:rsid w:val="008046FB"/>
    <w:rsid w:val="008056F1"/>
    <w:rsid w:val="00806317"/>
    <w:rsid w:val="00810243"/>
    <w:rsid w:val="008105B4"/>
    <w:rsid w:val="008112CB"/>
    <w:rsid w:val="00811B4B"/>
    <w:rsid w:val="0081333E"/>
    <w:rsid w:val="0081475E"/>
    <w:rsid w:val="008156A4"/>
    <w:rsid w:val="00815FDD"/>
    <w:rsid w:val="0081639B"/>
    <w:rsid w:val="0082248C"/>
    <w:rsid w:val="008230C9"/>
    <w:rsid w:val="00825929"/>
    <w:rsid w:val="008302C2"/>
    <w:rsid w:val="008309C7"/>
    <w:rsid w:val="00830E46"/>
    <w:rsid w:val="0083170F"/>
    <w:rsid w:val="00833D7E"/>
    <w:rsid w:val="008347F3"/>
    <w:rsid w:val="00836BDC"/>
    <w:rsid w:val="008407E2"/>
    <w:rsid w:val="008429A3"/>
    <w:rsid w:val="00843EA7"/>
    <w:rsid w:val="008442BC"/>
    <w:rsid w:val="0084438D"/>
    <w:rsid w:val="0084592D"/>
    <w:rsid w:val="00850357"/>
    <w:rsid w:val="0085094D"/>
    <w:rsid w:val="008510D3"/>
    <w:rsid w:val="00852129"/>
    <w:rsid w:val="00852414"/>
    <w:rsid w:val="008527D2"/>
    <w:rsid w:val="00853172"/>
    <w:rsid w:val="008535A5"/>
    <w:rsid w:val="0085365C"/>
    <w:rsid w:val="00853F8F"/>
    <w:rsid w:val="008548AE"/>
    <w:rsid w:val="00855376"/>
    <w:rsid w:val="008562EB"/>
    <w:rsid w:val="008604D4"/>
    <w:rsid w:val="00860E5E"/>
    <w:rsid w:val="008622E5"/>
    <w:rsid w:val="00862BB0"/>
    <w:rsid w:val="00862C76"/>
    <w:rsid w:val="008634CE"/>
    <w:rsid w:val="00866DC7"/>
    <w:rsid w:val="0087394C"/>
    <w:rsid w:val="00873D8B"/>
    <w:rsid w:val="00874A58"/>
    <w:rsid w:val="008757AF"/>
    <w:rsid w:val="008777B9"/>
    <w:rsid w:val="008852DA"/>
    <w:rsid w:val="008854C8"/>
    <w:rsid w:val="00885CA5"/>
    <w:rsid w:val="008861A3"/>
    <w:rsid w:val="0088757F"/>
    <w:rsid w:val="008900A4"/>
    <w:rsid w:val="00890AD8"/>
    <w:rsid w:val="008910D6"/>
    <w:rsid w:val="00894606"/>
    <w:rsid w:val="00894FF9"/>
    <w:rsid w:val="00896451"/>
    <w:rsid w:val="00896ACF"/>
    <w:rsid w:val="00897F51"/>
    <w:rsid w:val="008A1B15"/>
    <w:rsid w:val="008A1F66"/>
    <w:rsid w:val="008A23EB"/>
    <w:rsid w:val="008A2F2A"/>
    <w:rsid w:val="008A4618"/>
    <w:rsid w:val="008A562C"/>
    <w:rsid w:val="008A5C00"/>
    <w:rsid w:val="008A651A"/>
    <w:rsid w:val="008B17EC"/>
    <w:rsid w:val="008B45EC"/>
    <w:rsid w:val="008B5DA5"/>
    <w:rsid w:val="008B5F26"/>
    <w:rsid w:val="008B67B1"/>
    <w:rsid w:val="008B6871"/>
    <w:rsid w:val="008B74E7"/>
    <w:rsid w:val="008B7857"/>
    <w:rsid w:val="008C2F55"/>
    <w:rsid w:val="008C4A39"/>
    <w:rsid w:val="008D38A0"/>
    <w:rsid w:val="008D4C25"/>
    <w:rsid w:val="008D68ED"/>
    <w:rsid w:val="008D691C"/>
    <w:rsid w:val="008D6ABB"/>
    <w:rsid w:val="008D6C06"/>
    <w:rsid w:val="008D71F3"/>
    <w:rsid w:val="008D71F9"/>
    <w:rsid w:val="008E1660"/>
    <w:rsid w:val="008E1991"/>
    <w:rsid w:val="008E53D2"/>
    <w:rsid w:val="008E58D4"/>
    <w:rsid w:val="008E657D"/>
    <w:rsid w:val="008F0024"/>
    <w:rsid w:val="008F3E51"/>
    <w:rsid w:val="008F47F1"/>
    <w:rsid w:val="008F6B1A"/>
    <w:rsid w:val="008F720B"/>
    <w:rsid w:val="009005B2"/>
    <w:rsid w:val="00900E93"/>
    <w:rsid w:val="00900FE1"/>
    <w:rsid w:val="00901107"/>
    <w:rsid w:val="009014E5"/>
    <w:rsid w:val="009015B8"/>
    <w:rsid w:val="00902155"/>
    <w:rsid w:val="00902767"/>
    <w:rsid w:val="00902B65"/>
    <w:rsid w:val="009051B8"/>
    <w:rsid w:val="00910204"/>
    <w:rsid w:val="009105EA"/>
    <w:rsid w:val="00914CDE"/>
    <w:rsid w:val="00916272"/>
    <w:rsid w:val="00920366"/>
    <w:rsid w:val="00920660"/>
    <w:rsid w:val="00921CF2"/>
    <w:rsid w:val="009223F8"/>
    <w:rsid w:val="00922AE4"/>
    <w:rsid w:val="00923221"/>
    <w:rsid w:val="00923FF9"/>
    <w:rsid w:val="009249B7"/>
    <w:rsid w:val="009261A4"/>
    <w:rsid w:val="009262B6"/>
    <w:rsid w:val="00926A08"/>
    <w:rsid w:val="00927CB8"/>
    <w:rsid w:val="009307D6"/>
    <w:rsid w:val="00930FBF"/>
    <w:rsid w:val="00931289"/>
    <w:rsid w:val="00932145"/>
    <w:rsid w:val="009330D8"/>
    <w:rsid w:val="009332B0"/>
    <w:rsid w:val="009335DF"/>
    <w:rsid w:val="00934760"/>
    <w:rsid w:val="00936001"/>
    <w:rsid w:val="00936B00"/>
    <w:rsid w:val="00936B8B"/>
    <w:rsid w:val="00936BEA"/>
    <w:rsid w:val="00936D45"/>
    <w:rsid w:val="009404EE"/>
    <w:rsid w:val="0094109E"/>
    <w:rsid w:val="0094329D"/>
    <w:rsid w:val="009452EE"/>
    <w:rsid w:val="00951C12"/>
    <w:rsid w:val="00953288"/>
    <w:rsid w:val="00953DF7"/>
    <w:rsid w:val="00953FD4"/>
    <w:rsid w:val="0095447E"/>
    <w:rsid w:val="00954C3E"/>
    <w:rsid w:val="00955592"/>
    <w:rsid w:val="00956C93"/>
    <w:rsid w:val="00960478"/>
    <w:rsid w:val="00961269"/>
    <w:rsid w:val="00962B59"/>
    <w:rsid w:val="009638D7"/>
    <w:rsid w:val="00963EBB"/>
    <w:rsid w:val="00965A1F"/>
    <w:rsid w:val="00965CC6"/>
    <w:rsid w:val="00965E23"/>
    <w:rsid w:val="009679BF"/>
    <w:rsid w:val="00971F92"/>
    <w:rsid w:val="00972010"/>
    <w:rsid w:val="00972C20"/>
    <w:rsid w:val="00973723"/>
    <w:rsid w:val="00973D0C"/>
    <w:rsid w:val="009771CE"/>
    <w:rsid w:val="0098029A"/>
    <w:rsid w:val="009803F8"/>
    <w:rsid w:val="00981FEB"/>
    <w:rsid w:val="0098212B"/>
    <w:rsid w:val="0098250B"/>
    <w:rsid w:val="00982801"/>
    <w:rsid w:val="00983CBF"/>
    <w:rsid w:val="00984A75"/>
    <w:rsid w:val="00985F20"/>
    <w:rsid w:val="009861B3"/>
    <w:rsid w:val="00986AED"/>
    <w:rsid w:val="00986C56"/>
    <w:rsid w:val="009872CD"/>
    <w:rsid w:val="009873F3"/>
    <w:rsid w:val="00990064"/>
    <w:rsid w:val="009904B5"/>
    <w:rsid w:val="00990F31"/>
    <w:rsid w:val="00992BD0"/>
    <w:rsid w:val="009936AC"/>
    <w:rsid w:val="009941BF"/>
    <w:rsid w:val="00994492"/>
    <w:rsid w:val="0099671C"/>
    <w:rsid w:val="0099744A"/>
    <w:rsid w:val="00997E02"/>
    <w:rsid w:val="009A08B7"/>
    <w:rsid w:val="009A1E42"/>
    <w:rsid w:val="009A3A48"/>
    <w:rsid w:val="009A5298"/>
    <w:rsid w:val="009A6621"/>
    <w:rsid w:val="009A6E08"/>
    <w:rsid w:val="009B0BED"/>
    <w:rsid w:val="009B1875"/>
    <w:rsid w:val="009B2919"/>
    <w:rsid w:val="009B2E39"/>
    <w:rsid w:val="009B3240"/>
    <w:rsid w:val="009B541D"/>
    <w:rsid w:val="009B64BA"/>
    <w:rsid w:val="009B6A46"/>
    <w:rsid w:val="009C0A99"/>
    <w:rsid w:val="009C1AFA"/>
    <w:rsid w:val="009C1B8E"/>
    <w:rsid w:val="009C1D9F"/>
    <w:rsid w:val="009C2F4B"/>
    <w:rsid w:val="009C4F63"/>
    <w:rsid w:val="009C6FF7"/>
    <w:rsid w:val="009D017A"/>
    <w:rsid w:val="009D1852"/>
    <w:rsid w:val="009D38C7"/>
    <w:rsid w:val="009D5B34"/>
    <w:rsid w:val="009D6788"/>
    <w:rsid w:val="009D7CE3"/>
    <w:rsid w:val="009E0CA9"/>
    <w:rsid w:val="009E2037"/>
    <w:rsid w:val="009E2752"/>
    <w:rsid w:val="009E3927"/>
    <w:rsid w:val="009E42B3"/>
    <w:rsid w:val="009E43CC"/>
    <w:rsid w:val="009E5687"/>
    <w:rsid w:val="009E5AA5"/>
    <w:rsid w:val="009E7279"/>
    <w:rsid w:val="009E7E7D"/>
    <w:rsid w:val="009F016D"/>
    <w:rsid w:val="009F0580"/>
    <w:rsid w:val="009F0FCF"/>
    <w:rsid w:val="009F73B7"/>
    <w:rsid w:val="009F7D42"/>
    <w:rsid w:val="00A033E1"/>
    <w:rsid w:val="00A03983"/>
    <w:rsid w:val="00A04245"/>
    <w:rsid w:val="00A06C05"/>
    <w:rsid w:val="00A07D4E"/>
    <w:rsid w:val="00A10353"/>
    <w:rsid w:val="00A11570"/>
    <w:rsid w:val="00A1220E"/>
    <w:rsid w:val="00A1281A"/>
    <w:rsid w:val="00A141DE"/>
    <w:rsid w:val="00A1422D"/>
    <w:rsid w:val="00A15F75"/>
    <w:rsid w:val="00A16734"/>
    <w:rsid w:val="00A16CA0"/>
    <w:rsid w:val="00A16F97"/>
    <w:rsid w:val="00A20A18"/>
    <w:rsid w:val="00A218D9"/>
    <w:rsid w:val="00A21A2C"/>
    <w:rsid w:val="00A22A39"/>
    <w:rsid w:val="00A257B9"/>
    <w:rsid w:val="00A25B88"/>
    <w:rsid w:val="00A3195D"/>
    <w:rsid w:val="00A31E02"/>
    <w:rsid w:val="00A32255"/>
    <w:rsid w:val="00A32768"/>
    <w:rsid w:val="00A330D7"/>
    <w:rsid w:val="00A3324C"/>
    <w:rsid w:val="00A33527"/>
    <w:rsid w:val="00A33644"/>
    <w:rsid w:val="00A3457A"/>
    <w:rsid w:val="00A345F6"/>
    <w:rsid w:val="00A35EA0"/>
    <w:rsid w:val="00A3658C"/>
    <w:rsid w:val="00A411FD"/>
    <w:rsid w:val="00A41743"/>
    <w:rsid w:val="00A42230"/>
    <w:rsid w:val="00A42AA6"/>
    <w:rsid w:val="00A43FD0"/>
    <w:rsid w:val="00A450AA"/>
    <w:rsid w:val="00A456CC"/>
    <w:rsid w:val="00A464DE"/>
    <w:rsid w:val="00A46526"/>
    <w:rsid w:val="00A4717A"/>
    <w:rsid w:val="00A47963"/>
    <w:rsid w:val="00A47A86"/>
    <w:rsid w:val="00A515F8"/>
    <w:rsid w:val="00A51BF3"/>
    <w:rsid w:val="00A530EF"/>
    <w:rsid w:val="00A538D9"/>
    <w:rsid w:val="00A53E94"/>
    <w:rsid w:val="00A543DF"/>
    <w:rsid w:val="00A54A48"/>
    <w:rsid w:val="00A60485"/>
    <w:rsid w:val="00A617CB"/>
    <w:rsid w:val="00A628FF"/>
    <w:rsid w:val="00A62A7C"/>
    <w:rsid w:val="00A636B0"/>
    <w:rsid w:val="00A63A2C"/>
    <w:rsid w:val="00A64915"/>
    <w:rsid w:val="00A64EF4"/>
    <w:rsid w:val="00A660F0"/>
    <w:rsid w:val="00A66216"/>
    <w:rsid w:val="00A66DA1"/>
    <w:rsid w:val="00A66DB4"/>
    <w:rsid w:val="00A70A37"/>
    <w:rsid w:val="00A715ED"/>
    <w:rsid w:val="00A738DD"/>
    <w:rsid w:val="00A73E76"/>
    <w:rsid w:val="00A75E19"/>
    <w:rsid w:val="00A76394"/>
    <w:rsid w:val="00A77FAE"/>
    <w:rsid w:val="00A80B31"/>
    <w:rsid w:val="00A81842"/>
    <w:rsid w:val="00A81A97"/>
    <w:rsid w:val="00A81E37"/>
    <w:rsid w:val="00A8209F"/>
    <w:rsid w:val="00A8318F"/>
    <w:rsid w:val="00A83212"/>
    <w:rsid w:val="00A8434B"/>
    <w:rsid w:val="00A864E1"/>
    <w:rsid w:val="00A87928"/>
    <w:rsid w:val="00A92D1E"/>
    <w:rsid w:val="00A92E05"/>
    <w:rsid w:val="00A9533C"/>
    <w:rsid w:val="00A95ADC"/>
    <w:rsid w:val="00A96DB0"/>
    <w:rsid w:val="00A972F1"/>
    <w:rsid w:val="00A979C2"/>
    <w:rsid w:val="00AA1AF4"/>
    <w:rsid w:val="00AA3DC2"/>
    <w:rsid w:val="00AA3DF7"/>
    <w:rsid w:val="00AA42BA"/>
    <w:rsid w:val="00AA58EC"/>
    <w:rsid w:val="00AA5CDD"/>
    <w:rsid w:val="00AA6B41"/>
    <w:rsid w:val="00AA7307"/>
    <w:rsid w:val="00AA7F30"/>
    <w:rsid w:val="00AB0353"/>
    <w:rsid w:val="00AB1BCA"/>
    <w:rsid w:val="00AB4799"/>
    <w:rsid w:val="00AB4A04"/>
    <w:rsid w:val="00AB4F66"/>
    <w:rsid w:val="00AB52BC"/>
    <w:rsid w:val="00AB5C76"/>
    <w:rsid w:val="00AB608E"/>
    <w:rsid w:val="00AB66C7"/>
    <w:rsid w:val="00AB6950"/>
    <w:rsid w:val="00AB6CA0"/>
    <w:rsid w:val="00AC32D9"/>
    <w:rsid w:val="00AC4A1D"/>
    <w:rsid w:val="00AC515D"/>
    <w:rsid w:val="00AC791A"/>
    <w:rsid w:val="00AD0229"/>
    <w:rsid w:val="00AD051E"/>
    <w:rsid w:val="00AD0E56"/>
    <w:rsid w:val="00AD32FD"/>
    <w:rsid w:val="00AD4407"/>
    <w:rsid w:val="00AD5002"/>
    <w:rsid w:val="00AD5142"/>
    <w:rsid w:val="00AD5667"/>
    <w:rsid w:val="00AD5F88"/>
    <w:rsid w:val="00AD6D5A"/>
    <w:rsid w:val="00AD79E7"/>
    <w:rsid w:val="00AE202A"/>
    <w:rsid w:val="00AE3443"/>
    <w:rsid w:val="00AE357D"/>
    <w:rsid w:val="00AF0153"/>
    <w:rsid w:val="00AF0999"/>
    <w:rsid w:val="00AF1A83"/>
    <w:rsid w:val="00AF2ED5"/>
    <w:rsid w:val="00AF2F4B"/>
    <w:rsid w:val="00AF2F8A"/>
    <w:rsid w:val="00AF3C4B"/>
    <w:rsid w:val="00AF4E3E"/>
    <w:rsid w:val="00AF74D6"/>
    <w:rsid w:val="00B0057F"/>
    <w:rsid w:val="00B01067"/>
    <w:rsid w:val="00B04945"/>
    <w:rsid w:val="00B04979"/>
    <w:rsid w:val="00B04A3F"/>
    <w:rsid w:val="00B060E6"/>
    <w:rsid w:val="00B07739"/>
    <w:rsid w:val="00B1003A"/>
    <w:rsid w:val="00B103DF"/>
    <w:rsid w:val="00B1108C"/>
    <w:rsid w:val="00B11421"/>
    <w:rsid w:val="00B115C3"/>
    <w:rsid w:val="00B1416D"/>
    <w:rsid w:val="00B156D7"/>
    <w:rsid w:val="00B15D44"/>
    <w:rsid w:val="00B218C6"/>
    <w:rsid w:val="00B22A1F"/>
    <w:rsid w:val="00B262CD"/>
    <w:rsid w:val="00B26886"/>
    <w:rsid w:val="00B3045E"/>
    <w:rsid w:val="00B30BCD"/>
    <w:rsid w:val="00B30C62"/>
    <w:rsid w:val="00B3124C"/>
    <w:rsid w:val="00B33155"/>
    <w:rsid w:val="00B337C2"/>
    <w:rsid w:val="00B33D20"/>
    <w:rsid w:val="00B347F3"/>
    <w:rsid w:val="00B35B3E"/>
    <w:rsid w:val="00B36749"/>
    <w:rsid w:val="00B370A6"/>
    <w:rsid w:val="00B40A0A"/>
    <w:rsid w:val="00B41426"/>
    <w:rsid w:val="00B419DB"/>
    <w:rsid w:val="00B41D10"/>
    <w:rsid w:val="00B4278F"/>
    <w:rsid w:val="00B435D3"/>
    <w:rsid w:val="00B43AE8"/>
    <w:rsid w:val="00B4472D"/>
    <w:rsid w:val="00B44B23"/>
    <w:rsid w:val="00B50D2A"/>
    <w:rsid w:val="00B5277A"/>
    <w:rsid w:val="00B529D0"/>
    <w:rsid w:val="00B52F54"/>
    <w:rsid w:val="00B53480"/>
    <w:rsid w:val="00B54B3C"/>
    <w:rsid w:val="00B5519A"/>
    <w:rsid w:val="00B57402"/>
    <w:rsid w:val="00B577D8"/>
    <w:rsid w:val="00B57837"/>
    <w:rsid w:val="00B57ECC"/>
    <w:rsid w:val="00B61DF1"/>
    <w:rsid w:val="00B62292"/>
    <w:rsid w:val="00B623AD"/>
    <w:rsid w:val="00B62E59"/>
    <w:rsid w:val="00B63A5E"/>
    <w:rsid w:val="00B63C5B"/>
    <w:rsid w:val="00B64652"/>
    <w:rsid w:val="00B67F79"/>
    <w:rsid w:val="00B7088A"/>
    <w:rsid w:val="00B70965"/>
    <w:rsid w:val="00B752CD"/>
    <w:rsid w:val="00B7638D"/>
    <w:rsid w:val="00B8031A"/>
    <w:rsid w:val="00B81020"/>
    <w:rsid w:val="00B81C05"/>
    <w:rsid w:val="00B825EF"/>
    <w:rsid w:val="00B84926"/>
    <w:rsid w:val="00B86F4B"/>
    <w:rsid w:val="00B9057C"/>
    <w:rsid w:val="00B90E4D"/>
    <w:rsid w:val="00B91051"/>
    <w:rsid w:val="00B91213"/>
    <w:rsid w:val="00B9143A"/>
    <w:rsid w:val="00B95C7A"/>
    <w:rsid w:val="00B96F21"/>
    <w:rsid w:val="00B9768F"/>
    <w:rsid w:val="00B97C0E"/>
    <w:rsid w:val="00B97D2A"/>
    <w:rsid w:val="00B97F12"/>
    <w:rsid w:val="00BA0E69"/>
    <w:rsid w:val="00BA200F"/>
    <w:rsid w:val="00BA34C1"/>
    <w:rsid w:val="00BA35DC"/>
    <w:rsid w:val="00BA6404"/>
    <w:rsid w:val="00BA64BF"/>
    <w:rsid w:val="00BA746C"/>
    <w:rsid w:val="00BA7E32"/>
    <w:rsid w:val="00BB0946"/>
    <w:rsid w:val="00BB1618"/>
    <w:rsid w:val="00BB1D02"/>
    <w:rsid w:val="00BB27CE"/>
    <w:rsid w:val="00BB31E2"/>
    <w:rsid w:val="00BB399F"/>
    <w:rsid w:val="00BB3FC7"/>
    <w:rsid w:val="00BB65A0"/>
    <w:rsid w:val="00BB68AE"/>
    <w:rsid w:val="00BB6F59"/>
    <w:rsid w:val="00BC0859"/>
    <w:rsid w:val="00BC1393"/>
    <w:rsid w:val="00BC4020"/>
    <w:rsid w:val="00BC4027"/>
    <w:rsid w:val="00BC612D"/>
    <w:rsid w:val="00BC6893"/>
    <w:rsid w:val="00BC704B"/>
    <w:rsid w:val="00BC7621"/>
    <w:rsid w:val="00BC7D1B"/>
    <w:rsid w:val="00BD2CDC"/>
    <w:rsid w:val="00BD3AF1"/>
    <w:rsid w:val="00BD420F"/>
    <w:rsid w:val="00BD4640"/>
    <w:rsid w:val="00BD471D"/>
    <w:rsid w:val="00BD48A7"/>
    <w:rsid w:val="00BD5D9F"/>
    <w:rsid w:val="00BD6545"/>
    <w:rsid w:val="00BD70E0"/>
    <w:rsid w:val="00BE0A56"/>
    <w:rsid w:val="00BE12D7"/>
    <w:rsid w:val="00BE355B"/>
    <w:rsid w:val="00BE41C1"/>
    <w:rsid w:val="00BE648A"/>
    <w:rsid w:val="00BE6F7F"/>
    <w:rsid w:val="00BF1DE6"/>
    <w:rsid w:val="00BF29FA"/>
    <w:rsid w:val="00BF6EFF"/>
    <w:rsid w:val="00C00B3F"/>
    <w:rsid w:val="00C01520"/>
    <w:rsid w:val="00C0157E"/>
    <w:rsid w:val="00C015C1"/>
    <w:rsid w:val="00C020DF"/>
    <w:rsid w:val="00C03244"/>
    <w:rsid w:val="00C03379"/>
    <w:rsid w:val="00C05074"/>
    <w:rsid w:val="00C05A82"/>
    <w:rsid w:val="00C06421"/>
    <w:rsid w:val="00C116DF"/>
    <w:rsid w:val="00C11890"/>
    <w:rsid w:val="00C13094"/>
    <w:rsid w:val="00C1374E"/>
    <w:rsid w:val="00C144A8"/>
    <w:rsid w:val="00C1466D"/>
    <w:rsid w:val="00C14676"/>
    <w:rsid w:val="00C1702F"/>
    <w:rsid w:val="00C178EC"/>
    <w:rsid w:val="00C215F8"/>
    <w:rsid w:val="00C23B34"/>
    <w:rsid w:val="00C23EA1"/>
    <w:rsid w:val="00C24DB4"/>
    <w:rsid w:val="00C25864"/>
    <w:rsid w:val="00C3166F"/>
    <w:rsid w:val="00C31782"/>
    <w:rsid w:val="00C31B03"/>
    <w:rsid w:val="00C342CA"/>
    <w:rsid w:val="00C34E97"/>
    <w:rsid w:val="00C363F4"/>
    <w:rsid w:val="00C37213"/>
    <w:rsid w:val="00C379AD"/>
    <w:rsid w:val="00C37FE9"/>
    <w:rsid w:val="00C41775"/>
    <w:rsid w:val="00C41858"/>
    <w:rsid w:val="00C475FB"/>
    <w:rsid w:val="00C50A55"/>
    <w:rsid w:val="00C51EDB"/>
    <w:rsid w:val="00C5223F"/>
    <w:rsid w:val="00C523C3"/>
    <w:rsid w:val="00C5251B"/>
    <w:rsid w:val="00C527A1"/>
    <w:rsid w:val="00C52C4B"/>
    <w:rsid w:val="00C53199"/>
    <w:rsid w:val="00C544F9"/>
    <w:rsid w:val="00C54857"/>
    <w:rsid w:val="00C56BA7"/>
    <w:rsid w:val="00C57A7B"/>
    <w:rsid w:val="00C57C23"/>
    <w:rsid w:val="00C63581"/>
    <w:rsid w:val="00C635C8"/>
    <w:rsid w:val="00C6502C"/>
    <w:rsid w:val="00C660F1"/>
    <w:rsid w:val="00C66839"/>
    <w:rsid w:val="00C671F8"/>
    <w:rsid w:val="00C675E1"/>
    <w:rsid w:val="00C67EF2"/>
    <w:rsid w:val="00C70A70"/>
    <w:rsid w:val="00C715E4"/>
    <w:rsid w:val="00C71812"/>
    <w:rsid w:val="00C71EF4"/>
    <w:rsid w:val="00C721F9"/>
    <w:rsid w:val="00C7246B"/>
    <w:rsid w:val="00C745D6"/>
    <w:rsid w:val="00C746EC"/>
    <w:rsid w:val="00C75A95"/>
    <w:rsid w:val="00C76195"/>
    <w:rsid w:val="00C76DD0"/>
    <w:rsid w:val="00C778B8"/>
    <w:rsid w:val="00C77AC3"/>
    <w:rsid w:val="00C77E19"/>
    <w:rsid w:val="00C81B90"/>
    <w:rsid w:val="00C81E35"/>
    <w:rsid w:val="00C8233E"/>
    <w:rsid w:val="00C830DE"/>
    <w:rsid w:val="00C8311F"/>
    <w:rsid w:val="00C859AB"/>
    <w:rsid w:val="00C859D9"/>
    <w:rsid w:val="00C86C76"/>
    <w:rsid w:val="00C87D7A"/>
    <w:rsid w:val="00C87E94"/>
    <w:rsid w:val="00C90511"/>
    <w:rsid w:val="00C90B71"/>
    <w:rsid w:val="00C9152B"/>
    <w:rsid w:val="00C928B0"/>
    <w:rsid w:val="00C93544"/>
    <w:rsid w:val="00C938A7"/>
    <w:rsid w:val="00C944D5"/>
    <w:rsid w:val="00C95F7B"/>
    <w:rsid w:val="00C966FB"/>
    <w:rsid w:val="00CA1821"/>
    <w:rsid w:val="00CA2199"/>
    <w:rsid w:val="00CA4668"/>
    <w:rsid w:val="00CA51B4"/>
    <w:rsid w:val="00CA6860"/>
    <w:rsid w:val="00CA70FD"/>
    <w:rsid w:val="00CA788D"/>
    <w:rsid w:val="00CB03F0"/>
    <w:rsid w:val="00CB0AA3"/>
    <w:rsid w:val="00CB2C0F"/>
    <w:rsid w:val="00CB2FBD"/>
    <w:rsid w:val="00CB3C89"/>
    <w:rsid w:val="00CB3E9F"/>
    <w:rsid w:val="00CB47F9"/>
    <w:rsid w:val="00CB49B7"/>
    <w:rsid w:val="00CC1BF4"/>
    <w:rsid w:val="00CC3E6F"/>
    <w:rsid w:val="00CC4D19"/>
    <w:rsid w:val="00CC4E59"/>
    <w:rsid w:val="00CC73FC"/>
    <w:rsid w:val="00CC78FF"/>
    <w:rsid w:val="00CC7CBC"/>
    <w:rsid w:val="00CD099B"/>
    <w:rsid w:val="00CD1D01"/>
    <w:rsid w:val="00CD1EDA"/>
    <w:rsid w:val="00CD2B74"/>
    <w:rsid w:val="00CD2C85"/>
    <w:rsid w:val="00CD32C7"/>
    <w:rsid w:val="00CD6324"/>
    <w:rsid w:val="00CE1F57"/>
    <w:rsid w:val="00CE245F"/>
    <w:rsid w:val="00CE599E"/>
    <w:rsid w:val="00CE66BE"/>
    <w:rsid w:val="00CE6F5D"/>
    <w:rsid w:val="00CE7D40"/>
    <w:rsid w:val="00CF10FD"/>
    <w:rsid w:val="00CF1246"/>
    <w:rsid w:val="00CF1D0B"/>
    <w:rsid w:val="00CF230F"/>
    <w:rsid w:val="00CF3012"/>
    <w:rsid w:val="00CF3F40"/>
    <w:rsid w:val="00CF471C"/>
    <w:rsid w:val="00CF49FB"/>
    <w:rsid w:val="00CF525F"/>
    <w:rsid w:val="00CF79A4"/>
    <w:rsid w:val="00CF7D86"/>
    <w:rsid w:val="00D00A85"/>
    <w:rsid w:val="00D01931"/>
    <w:rsid w:val="00D02312"/>
    <w:rsid w:val="00D032F6"/>
    <w:rsid w:val="00D03B3F"/>
    <w:rsid w:val="00D050FA"/>
    <w:rsid w:val="00D0570B"/>
    <w:rsid w:val="00D057A4"/>
    <w:rsid w:val="00D064D5"/>
    <w:rsid w:val="00D07500"/>
    <w:rsid w:val="00D15377"/>
    <w:rsid w:val="00D15699"/>
    <w:rsid w:val="00D16DFD"/>
    <w:rsid w:val="00D2063C"/>
    <w:rsid w:val="00D21A05"/>
    <w:rsid w:val="00D21D04"/>
    <w:rsid w:val="00D22C54"/>
    <w:rsid w:val="00D24919"/>
    <w:rsid w:val="00D255E5"/>
    <w:rsid w:val="00D25A55"/>
    <w:rsid w:val="00D26E55"/>
    <w:rsid w:val="00D271E5"/>
    <w:rsid w:val="00D27852"/>
    <w:rsid w:val="00D27B64"/>
    <w:rsid w:val="00D3226C"/>
    <w:rsid w:val="00D3295F"/>
    <w:rsid w:val="00D336DF"/>
    <w:rsid w:val="00D3371C"/>
    <w:rsid w:val="00D35CC1"/>
    <w:rsid w:val="00D36907"/>
    <w:rsid w:val="00D40246"/>
    <w:rsid w:val="00D40E57"/>
    <w:rsid w:val="00D435B8"/>
    <w:rsid w:val="00D46888"/>
    <w:rsid w:val="00D46A4F"/>
    <w:rsid w:val="00D47265"/>
    <w:rsid w:val="00D47FEB"/>
    <w:rsid w:val="00D50609"/>
    <w:rsid w:val="00D50CB7"/>
    <w:rsid w:val="00D5130F"/>
    <w:rsid w:val="00D51463"/>
    <w:rsid w:val="00D51C0C"/>
    <w:rsid w:val="00D53102"/>
    <w:rsid w:val="00D5355D"/>
    <w:rsid w:val="00D549F9"/>
    <w:rsid w:val="00D55D27"/>
    <w:rsid w:val="00D55ECC"/>
    <w:rsid w:val="00D56BC9"/>
    <w:rsid w:val="00D62501"/>
    <w:rsid w:val="00D63538"/>
    <w:rsid w:val="00D636C5"/>
    <w:rsid w:val="00D639BC"/>
    <w:rsid w:val="00D6486C"/>
    <w:rsid w:val="00D64CD2"/>
    <w:rsid w:val="00D65370"/>
    <w:rsid w:val="00D675BC"/>
    <w:rsid w:val="00D67A75"/>
    <w:rsid w:val="00D70960"/>
    <w:rsid w:val="00D70E59"/>
    <w:rsid w:val="00D70F33"/>
    <w:rsid w:val="00D718D2"/>
    <w:rsid w:val="00D71B12"/>
    <w:rsid w:val="00D72F4F"/>
    <w:rsid w:val="00D7329B"/>
    <w:rsid w:val="00D75C72"/>
    <w:rsid w:val="00D76030"/>
    <w:rsid w:val="00D76D62"/>
    <w:rsid w:val="00D773C1"/>
    <w:rsid w:val="00D81E41"/>
    <w:rsid w:val="00D81F0D"/>
    <w:rsid w:val="00D82569"/>
    <w:rsid w:val="00D827C9"/>
    <w:rsid w:val="00D82BF6"/>
    <w:rsid w:val="00D85BEB"/>
    <w:rsid w:val="00D8634B"/>
    <w:rsid w:val="00D90D8D"/>
    <w:rsid w:val="00D921A7"/>
    <w:rsid w:val="00D93408"/>
    <w:rsid w:val="00D937A3"/>
    <w:rsid w:val="00D94FAC"/>
    <w:rsid w:val="00D96056"/>
    <w:rsid w:val="00DA0F92"/>
    <w:rsid w:val="00DA1E85"/>
    <w:rsid w:val="00DA2CD3"/>
    <w:rsid w:val="00DA3F21"/>
    <w:rsid w:val="00DA3FF1"/>
    <w:rsid w:val="00DA6970"/>
    <w:rsid w:val="00DA755F"/>
    <w:rsid w:val="00DA799C"/>
    <w:rsid w:val="00DB0790"/>
    <w:rsid w:val="00DB1E25"/>
    <w:rsid w:val="00DB1F48"/>
    <w:rsid w:val="00DB2ECD"/>
    <w:rsid w:val="00DB3D24"/>
    <w:rsid w:val="00DB5810"/>
    <w:rsid w:val="00DC1D03"/>
    <w:rsid w:val="00DC2F7B"/>
    <w:rsid w:val="00DC3156"/>
    <w:rsid w:val="00DC3442"/>
    <w:rsid w:val="00DC5B0E"/>
    <w:rsid w:val="00DC64CE"/>
    <w:rsid w:val="00DC6D20"/>
    <w:rsid w:val="00DC6E85"/>
    <w:rsid w:val="00DC74C5"/>
    <w:rsid w:val="00DC7AC7"/>
    <w:rsid w:val="00DD058E"/>
    <w:rsid w:val="00DD13B1"/>
    <w:rsid w:val="00DD2E6C"/>
    <w:rsid w:val="00DD6045"/>
    <w:rsid w:val="00DD7386"/>
    <w:rsid w:val="00DE16B8"/>
    <w:rsid w:val="00DE3F21"/>
    <w:rsid w:val="00DE4549"/>
    <w:rsid w:val="00DE5B5B"/>
    <w:rsid w:val="00DE5E4F"/>
    <w:rsid w:val="00DF073F"/>
    <w:rsid w:val="00DF164A"/>
    <w:rsid w:val="00DF29C6"/>
    <w:rsid w:val="00DF335F"/>
    <w:rsid w:val="00DF440E"/>
    <w:rsid w:val="00DF54DE"/>
    <w:rsid w:val="00DF55E1"/>
    <w:rsid w:val="00DF5EEC"/>
    <w:rsid w:val="00E008E3"/>
    <w:rsid w:val="00E03157"/>
    <w:rsid w:val="00E0573B"/>
    <w:rsid w:val="00E057FE"/>
    <w:rsid w:val="00E06AAA"/>
    <w:rsid w:val="00E06F50"/>
    <w:rsid w:val="00E10B3A"/>
    <w:rsid w:val="00E10CE4"/>
    <w:rsid w:val="00E10D1E"/>
    <w:rsid w:val="00E10FEA"/>
    <w:rsid w:val="00E11905"/>
    <w:rsid w:val="00E13782"/>
    <w:rsid w:val="00E1409D"/>
    <w:rsid w:val="00E14611"/>
    <w:rsid w:val="00E14C6A"/>
    <w:rsid w:val="00E1533A"/>
    <w:rsid w:val="00E15705"/>
    <w:rsid w:val="00E15FDC"/>
    <w:rsid w:val="00E167DC"/>
    <w:rsid w:val="00E17088"/>
    <w:rsid w:val="00E212BB"/>
    <w:rsid w:val="00E22340"/>
    <w:rsid w:val="00E225C8"/>
    <w:rsid w:val="00E22BC9"/>
    <w:rsid w:val="00E24C1D"/>
    <w:rsid w:val="00E27344"/>
    <w:rsid w:val="00E277BB"/>
    <w:rsid w:val="00E3041F"/>
    <w:rsid w:val="00E315B5"/>
    <w:rsid w:val="00E33614"/>
    <w:rsid w:val="00E33BC2"/>
    <w:rsid w:val="00E33CB8"/>
    <w:rsid w:val="00E35779"/>
    <w:rsid w:val="00E36AB5"/>
    <w:rsid w:val="00E37C27"/>
    <w:rsid w:val="00E40C4A"/>
    <w:rsid w:val="00E41160"/>
    <w:rsid w:val="00E413F1"/>
    <w:rsid w:val="00E421EE"/>
    <w:rsid w:val="00E42BED"/>
    <w:rsid w:val="00E4675F"/>
    <w:rsid w:val="00E46B02"/>
    <w:rsid w:val="00E51020"/>
    <w:rsid w:val="00E5189A"/>
    <w:rsid w:val="00E5212B"/>
    <w:rsid w:val="00E52558"/>
    <w:rsid w:val="00E5286D"/>
    <w:rsid w:val="00E54EAC"/>
    <w:rsid w:val="00E55852"/>
    <w:rsid w:val="00E55E06"/>
    <w:rsid w:val="00E56C17"/>
    <w:rsid w:val="00E571AA"/>
    <w:rsid w:val="00E57D5C"/>
    <w:rsid w:val="00E60030"/>
    <w:rsid w:val="00E619A1"/>
    <w:rsid w:val="00E64222"/>
    <w:rsid w:val="00E65C6F"/>
    <w:rsid w:val="00E66E33"/>
    <w:rsid w:val="00E674BE"/>
    <w:rsid w:val="00E704DB"/>
    <w:rsid w:val="00E723F7"/>
    <w:rsid w:val="00E72588"/>
    <w:rsid w:val="00E7309D"/>
    <w:rsid w:val="00E74CB3"/>
    <w:rsid w:val="00E80D4F"/>
    <w:rsid w:val="00E81036"/>
    <w:rsid w:val="00E8131D"/>
    <w:rsid w:val="00E83B67"/>
    <w:rsid w:val="00E85D3F"/>
    <w:rsid w:val="00E9097B"/>
    <w:rsid w:val="00E93AA2"/>
    <w:rsid w:val="00E9563C"/>
    <w:rsid w:val="00E96F67"/>
    <w:rsid w:val="00E97C23"/>
    <w:rsid w:val="00E97C53"/>
    <w:rsid w:val="00EA0179"/>
    <w:rsid w:val="00EA0DD8"/>
    <w:rsid w:val="00EA0E68"/>
    <w:rsid w:val="00EA2991"/>
    <w:rsid w:val="00EA4A81"/>
    <w:rsid w:val="00EA5E09"/>
    <w:rsid w:val="00EA70C4"/>
    <w:rsid w:val="00EA7289"/>
    <w:rsid w:val="00EB0685"/>
    <w:rsid w:val="00EB3E5D"/>
    <w:rsid w:val="00EB7B90"/>
    <w:rsid w:val="00EC0FF0"/>
    <w:rsid w:val="00EC12A3"/>
    <w:rsid w:val="00EC2538"/>
    <w:rsid w:val="00EC2D8D"/>
    <w:rsid w:val="00EC42E1"/>
    <w:rsid w:val="00EC4EFA"/>
    <w:rsid w:val="00ED0401"/>
    <w:rsid w:val="00ED2121"/>
    <w:rsid w:val="00ED2769"/>
    <w:rsid w:val="00ED2ABB"/>
    <w:rsid w:val="00ED3B71"/>
    <w:rsid w:val="00ED5A3D"/>
    <w:rsid w:val="00ED5B82"/>
    <w:rsid w:val="00ED64FC"/>
    <w:rsid w:val="00EE15B4"/>
    <w:rsid w:val="00EE4089"/>
    <w:rsid w:val="00EE4939"/>
    <w:rsid w:val="00EE5AC2"/>
    <w:rsid w:val="00EE5FA7"/>
    <w:rsid w:val="00EF010D"/>
    <w:rsid w:val="00EF0899"/>
    <w:rsid w:val="00EF0BC9"/>
    <w:rsid w:val="00EF0E0F"/>
    <w:rsid w:val="00EF1C44"/>
    <w:rsid w:val="00EF3240"/>
    <w:rsid w:val="00EF3C2C"/>
    <w:rsid w:val="00EF3C98"/>
    <w:rsid w:val="00EF4A4A"/>
    <w:rsid w:val="00EF4C14"/>
    <w:rsid w:val="00EF529D"/>
    <w:rsid w:val="00EF6E1A"/>
    <w:rsid w:val="00EF7258"/>
    <w:rsid w:val="00EF7602"/>
    <w:rsid w:val="00F00588"/>
    <w:rsid w:val="00F00C9C"/>
    <w:rsid w:val="00F0332C"/>
    <w:rsid w:val="00F0372D"/>
    <w:rsid w:val="00F0389E"/>
    <w:rsid w:val="00F03DAD"/>
    <w:rsid w:val="00F05BB2"/>
    <w:rsid w:val="00F05FAE"/>
    <w:rsid w:val="00F0643C"/>
    <w:rsid w:val="00F07BE2"/>
    <w:rsid w:val="00F12904"/>
    <w:rsid w:val="00F1341B"/>
    <w:rsid w:val="00F137FF"/>
    <w:rsid w:val="00F13EC7"/>
    <w:rsid w:val="00F14731"/>
    <w:rsid w:val="00F172E8"/>
    <w:rsid w:val="00F17746"/>
    <w:rsid w:val="00F20C9D"/>
    <w:rsid w:val="00F21119"/>
    <w:rsid w:val="00F2162E"/>
    <w:rsid w:val="00F22C55"/>
    <w:rsid w:val="00F22F96"/>
    <w:rsid w:val="00F22FC4"/>
    <w:rsid w:val="00F24846"/>
    <w:rsid w:val="00F258EE"/>
    <w:rsid w:val="00F2712E"/>
    <w:rsid w:val="00F272BB"/>
    <w:rsid w:val="00F27D1E"/>
    <w:rsid w:val="00F3083B"/>
    <w:rsid w:val="00F31A74"/>
    <w:rsid w:val="00F31ED2"/>
    <w:rsid w:val="00F32A0C"/>
    <w:rsid w:val="00F349CC"/>
    <w:rsid w:val="00F35520"/>
    <w:rsid w:val="00F35C3A"/>
    <w:rsid w:val="00F36C3F"/>
    <w:rsid w:val="00F409F5"/>
    <w:rsid w:val="00F43F50"/>
    <w:rsid w:val="00F45207"/>
    <w:rsid w:val="00F4569A"/>
    <w:rsid w:val="00F461A8"/>
    <w:rsid w:val="00F51A61"/>
    <w:rsid w:val="00F51ECA"/>
    <w:rsid w:val="00F527F4"/>
    <w:rsid w:val="00F53723"/>
    <w:rsid w:val="00F53A22"/>
    <w:rsid w:val="00F55ED8"/>
    <w:rsid w:val="00F57E79"/>
    <w:rsid w:val="00F61502"/>
    <w:rsid w:val="00F6556D"/>
    <w:rsid w:val="00F65987"/>
    <w:rsid w:val="00F66A1C"/>
    <w:rsid w:val="00F67326"/>
    <w:rsid w:val="00F70C1D"/>
    <w:rsid w:val="00F71BAF"/>
    <w:rsid w:val="00F7201A"/>
    <w:rsid w:val="00F72F22"/>
    <w:rsid w:val="00F742CD"/>
    <w:rsid w:val="00F746F5"/>
    <w:rsid w:val="00F76283"/>
    <w:rsid w:val="00F772F3"/>
    <w:rsid w:val="00F778D1"/>
    <w:rsid w:val="00F810F0"/>
    <w:rsid w:val="00F81C6C"/>
    <w:rsid w:val="00F81F31"/>
    <w:rsid w:val="00F821B4"/>
    <w:rsid w:val="00F8241F"/>
    <w:rsid w:val="00F83410"/>
    <w:rsid w:val="00F83B6B"/>
    <w:rsid w:val="00F858FB"/>
    <w:rsid w:val="00F86310"/>
    <w:rsid w:val="00F87C31"/>
    <w:rsid w:val="00F902CB"/>
    <w:rsid w:val="00F9059C"/>
    <w:rsid w:val="00F910AF"/>
    <w:rsid w:val="00F9158A"/>
    <w:rsid w:val="00F94CA3"/>
    <w:rsid w:val="00F94E12"/>
    <w:rsid w:val="00F958DF"/>
    <w:rsid w:val="00F9598B"/>
    <w:rsid w:val="00F9682B"/>
    <w:rsid w:val="00F9752E"/>
    <w:rsid w:val="00F97BDD"/>
    <w:rsid w:val="00F97CC5"/>
    <w:rsid w:val="00FA13B4"/>
    <w:rsid w:val="00FA486D"/>
    <w:rsid w:val="00FA6674"/>
    <w:rsid w:val="00FB13D1"/>
    <w:rsid w:val="00FB1B2D"/>
    <w:rsid w:val="00FB28F9"/>
    <w:rsid w:val="00FB3D9A"/>
    <w:rsid w:val="00FB4A9C"/>
    <w:rsid w:val="00FB51AE"/>
    <w:rsid w:val="00FB6F2D"/>
    <w:rsid w:val="00FB7418"/>
    <w:rsid w:val="00FC13FA"/>
    <w:rsid w:val="00FC177E"/>
    <w:rsid w:val="00FC2DDA"/>
    <w:rsid w:val="00FC3EB9"/>
    <w:rsid w:val="00FC4460"/>
    <w:rsid w:val="00FC4E6E"/>
    <w:rsid w:val="00FC55DB"/>
    <w:rsid w:val="00FC5A26"/>
    <w:rsid w:val="00FC5A57"/>
    <w:rsid w:val="00FC7634"/>
    <w:rsid w:val="00FD26CC"/>
    <w:rsid w:val="00FD2E1A"/>
    <w:rsid w:val="00FD4176"/>
    <w:rsid w:val="00FD46FF"/>
    <w:rsid w:val="00FD47CA"/>
    <w:rsid w:val="00FD4AB6"/>
    <w:rsid w:val="00FD5D6E"/>
    <w:rsid w:val="00FD7956"/>
    <w:rsid w:val="00FD7F5D"/>
    <w:rsid w:val="00FD7FA3"/>
    <w:rsid w:val="00FE1887"/>
    <w:rsid w:val="00FE21B3"/>
    <w:rsid w:val="00FE2599"/>
    <w:rsid w:val="00FE2C74"/>
    <w:rsid w:val="00FE43C7"/>
    <w:rsid w:val="00FE4427"/>
    <w:rsid w:val="00FE4CDF"/>
    <w:rsid w:val="00FE501C"/>
    <w:rsid w:val="00FE6F96"/>
    <w:rsid w:val="00FE76FB"/>
    <w:rsid w:val="00FE7E27"/>
    <w:rsid w:val="00FF19BD"/>
    <w:rsid w:val="00FF3267"/>
    <w:rsid w:val="00FF3B14"/>
    <w:rsid w:val="00FF446E"/>
    <w:rsid w:val="00FF585D"/>
    <w:rsid w:val="00FF6E67"/>
    <w:rsid w:val="00FF79FA"/>
    <w:rsid w:val="00FF7AB9"/>
    <w:rsid w:val="00FF7E30"/>
    <w:rsid w:val="029A4209"/>
    <w:rsid w:val="03D953BF"/>
    <w:rsid w:val="044D30A8"/>
    <w:rsid w:val="067C29DF"/>
    <w:rsid w:val="06A53512"/>
    <w:rsid w:val="06C81CC9"/>
    <w:rsid w:val="082214B2"/>
    <w:rsid w:val="0A5137D6"/>
    <w:rsid w:val="0A643A49"/>
    <w:rsid w:val="0ADF29B8"/>
    <w:rsid w:val="0C095EFA"/>
    <w:rsid w:val="0C9B58AE"/>
    <w:rsid w:val="0D167D33"/>
    <w:rsid w:val="0DD1506A"/>
    <w:rsid w:val="0ED27436"/>
    <w:rsid w:val="10212648"/>
    <w:rsid w:val="102B71E1"/>
    <w:rsid w:val="10A133A4"/>
    <w:rsid w:val="111C289D"/>
    <w:rsid w:val="122C0307"/>
    <w:rsid w:val="17AB69EE"/>
    <w:rsid w:val="188526EF"/>
    <w:rsid w:val="18A838D8"/>
    <w:rsid w:val="1A9827A6"/>
    <w:rsid w:val="1B4E3411"/>
    <w:rsid w:val="1C837CBE"/>
    <w:rsid w:val="1CC83AA5"/>
    <w:rsid w:val="1CCB78E6"/>
    <w:rsid w:val="1DFF03BB"/>
    <w:rsid w:val="1E440C8B"/>
    <w:rsid w:val="20452066"/>
    <w:rsid w:val="210D4AC4"/>
    <w:rsid w:val="222958B0"/>
    <w:rsid w:val="23582008"/>
    <w:rsid w:val="236A3079"/>
    <w:rsid w:val="264E362A"/>
    <w:rsid w:val="27235193"/>
    <w:rsid w:val="27FF46CB"/>
    <w:rsid w:val="28833452"/>
    <w:rsid w:val="293F4509"/>
    <w:rsid w:val="299D422C"/>
    <w:rsid w:val="29C81558"/>
    <w:rsid w:val="2FD3743F"/>
    <w:rsid w:val="30941608"/>
    <w:rsid w:val="31F35499"/>
    <w:rsid w:val="329E7E3A"/>
    <w:rsid w:val="34024511"/>
    <w:rsid w:val="343710B1"/>
    <w:rsid w:val="356C565E"/>
    <w:rsid w:val="363205B4"/>
    <w:rsid w:val="3649688E"/>
    <w:rsid w:val="373B2D0B"/>
    <w:rsid w:val="377E1226"/>
    <w:rsid w:val="381B03E9"/>
    <w:rsid w:val="3A2D1A97"/>
    <w:rsid w:val="3A4E50D2"/>
    <w:rsid w:val="3ADA1BE7"/>
    <w:rsid w:val="3BC47EB7"/>
    <w:rsid w:val="3BE97455"/>
    <w:rsid w:val="3C3E04AF"/>
    <w:rsid w:val="3C544F86"/>
    <w:rsid w:val="3D385C34"/>
    <w:rsid w:val="3E8E3C47"/>
    <w:rsid w:val="3EE80197"/>
    <w:rsid w:val="41103EF0"/>
    <w:rsid w:val="41443989"/>
    <w:rsid w:val="41924392"/>
    <w:rsid w:val="419B2EE8"/>
    <w:rsid w:val="42924743"/>
    <w:rsid w:val="438D5D65"/>
    <w:rsid w:val="43BE346C"/>
    <w:rsid w:val="44F9600F"/>
    <w:rsid w:val="458E1F83"/>
    <w:rsid w:val="46446E7A"/>
    <w:rsid w:val="46E67A93"/>
    <w:rsid w:val="486E6011"/>
    <w:rsid w:val="49E01274"/>
    <w:rsid w:val="4A435B14"/>
    <w:rsid w:val="4A565A33"/>
    <w:rsid w:val="4A732AA2"/>
    <w:rsid w:val="4E963AEC"/>
    <w:rsid w:val="50ED2E67"/>
    <w:rsid w:val="54057885"/>
    <w:rsid w:val="54393EE5"/>
    <w:rsid w:val="57710E39"/>
    <w:rsid w:val="59B32865"/>
    <w:rsid w:val="5A2C4AB7"/>
    <w:rsid w:val="5DBD2D6F"/>
    <w:rsid w:val="60373727"/>
    <w:rsid w:val="610A6640"/>
    <w:rsid w:val="63617521"/>
    <w:rsid w:val="67806CC6"/>
    <w:rsid w:val="6B4707BD"/>
    <w:rsid w:val="6CA11577"/>
    <w:rsid w:val="6DC84BB7"/>
    <w:rsid w:val="6E64167E"/>
    <w:rsid w:val="6E9A13B9"/>
    <w:rsid w:val="6E9E2E34"/>
    <w:rsid w:val="70C26A0A"/>
    <w:rsid w:val="721C57D1"/>
    <w:rsid w:val="724D5B76"/>
    <w:rsid w:val="734E687B"/>
    <w:rsid w:val="73A11EAB"/>
    <w:rsid w:val="74D526B5"/>
    <w:rsid w:val="7558691B"/>
    <w:rsid w:val="75AB282F"/>
    <w:rsid w:val="76442B57"/>
    <w:rsid w:val="765C00F5"/>
    <w:rsid w:val="76907A19"/>
    <w:rsid w:val="77604582"/>
    <w:rsid w:val="7849128F"/>
    <w:rsid w:val="7867419D"/>
    <w:rsid w:val="78AD2BB1"/>
    <w:rsid w:val="799B75C2"/>
    <w:rsid w:val="79CF7C92"/>
    <w:rsid w:val="7A753DD9"/>
    <w:rsid w:val="7D4D093A"/>
    <w:rsid w:val="7E7B3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nhideWhenUsed="0" w:uiPriority="99" w:semiHidden="0" w:name="heading 3"/>
    <w:lsdException w:qFormat="1" w:uiPriority="9" w:semiHidden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0" w:semiHidden="0" w:name="footer"/>
    <w:lsdException w:uiPriority="99" w:name="index heading"/>
    <w:lsdException w:qFormat="1" w:uiPriority="35" w:semiHidden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qFormat="1" w:unhideWhenUsed="0" w:uiPriority="0" w:semiHidden="0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semiHidden="0" w:name="Date"/>
    <w:lsdException w:qFormat="1" w:unhideWhenUsed="0" w:uiPriority="99" w:semiHidden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99" w:semiHidden="0" w:name="Body Text Indent 2"/>
    <w:lsdException w:qFormat="1" w:unhideWhenUsed="0" w:uiPriority="99" w:semiHidden="0" w:name="Body Text Indent 3"/>
    <w:lsdException w:uiPriority="99" w:name="Block Text"/>
    <w:lsdException w:uiPriority="99" w:name="Hyperlink"/>
    <w:lsdException w:qFormat="1" w:unhideWhenUsed="0" w:uiPriority="99" w:semiHidden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59" w:semiHidden="0" w:name="Table Grid" w:locked="1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9"/>
    <w:pPr>
      <w:keepNext/>
      <w:keepLines/>
      <w:spacing w:beforeLines="50" w:line="560" w:lineRule="exact"/>
      <w:jc w:val="left"/>
      <w:outlineLvl w:val="0"/>
    </w:pPr>
    <w:rPr>
      <w:rFonts w:ascii="仿宋" w:hAnsi="宋体" w:eastAsia="仿宋"/>
      <w:b/>
      <w:bCs/>
      <w:kern w:val="44"/>
      <w:sz w:val="36"/>
      <w:szCs w:val="44"/>
    </w:rPr>
  </w:style>
  <w:style w:type="paragraph" w:styleId="3">
    <w:name w:val="heading 3"/>
    <w:basedOn w:val="4"/>
    <w:next w:val="1"/>
    <w:link w:val="25"/>
    <w:qFormat/>
    <w:uiPriority w:val="99"/>
    <w:pPr>
      <w:spacing w:before="260" w:after="260" w:line="416" w:lineRule="auto"/>
      <w:outlineLvl w:val="2"/>
    </w:pPr>
    <w:rPr>
      <w:b/>
      <w:sz w:val="32"/>
      <w:szCs w:val="32"/>
    </w:rPr>
  </w:style>
  <w:style w:type="paragraph" w:styleId="4">
    <w:name w:val="heading 4"/>
    <w:basedOn w:val="1"/>
    <w:next w:val="1"/>
    <w:unhideWhenUsed/>
    <w:qFormat/>
    <w:locked/>
    <w:uiPriority w:val="9"/>
    <w:pPr>
      <w:keepNext/>
      <w:keepLines/>
      <w:spacing w:beforeLines="100" w:line="377" w:lineRule="auto"/>
      <w:outlineLvl w:val="3"/>
    </w:pPr>
    <w:rPr>
      <w:rFonts w:ascii="Cambria" w:hAnsi="Cambria" w:eastAsia="黑体"/>
      <w:bCs/>
      <w:szCs w:val="28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link w:val="118"/>
    <w:qFormat/>
    <w:uiPriority w:val="99"/>
    <w:pPr>
      <w:spacing w:line="360" w:lineRule="auto"/>
      <w:ind w:firstLine="420"/>
    </w:pPr>
    <w:rPr>
      <w:sz w:val="24"/>
      <w:szCs w:val="20"/>
    </w:rPr>
  </w:style>
  <w:style w:type="paragraph" w:styleId="6">
    <w:name w:val="caption"/>
    <w:next w:val="1"/>
    <w:unhideWhenUsed/>
    <w:qFormat/>
    <w:locked/>
    <w:uiPriority w:val="35"/>
    <w:pPr>
      <w:ind w:firstLine="200" w:firstLineChars="200"/>
      <w:jc w:val="both"/>
    </w:pPr>
    <w:rPr>
      <w:rFonts w:ascii="Times New Roman" w:hAnsi="Times New Roman" w:eastAsia="黑体" w:cstheme="majorBidi"/>
      <w:b/>
      <w:kern w:val="2"/>
      <w:sz w:val="24"/>
      <w:lang w:val="en-US" w:eastAsia="zh-CN" w:bidi="ar-SA"/>
    </w:rPr>
  </w:style>
  <w:style w:type="paragraph" w:styleId="7">
    <w:name w:val="List Bullet 3"/>
    <w:basedOn w:val="1"/>
    <w:qFormat/>
    <w:uiPriority w:val="0"/>
    <w:pPr>
      <w:tabs>
        <w:tab w:val="left" w:pos="1200"/>
      </w:tabs>
      <w:adjustRightInd w:val="0"/>
      <w:snapToGrid w:val="0"/>
      <w:spacing w:line="360" w:lineRule="exact"/>
      <w:ind w:left="1200" w:hanging="360" w:firstLineChars="200"/>
      <w:jc w:val="left"/>
      <w:textAlignment w:val="baseline"/>
    </w:pPr>
    <w:rPr>
      <w:rFonts w:eastAsia="仿宋_GB2312"/>
      <w:snapToGrid w:val="0"/>
      <w:kern w:val="24"/>
      <w:sz w:val="24"/>
      <w:szCs w:val="20"/>
    </w:rPr>
  </w:style>
  <w:style w:type="paragraph" w:styleId="8">
    <w:name w:val="Body Text"/>
    <w:basedOn w:val="1"/>
    <w:link w:val="33"/>
    <w:qFormat/>
    <w:uiPriority w:val="99"/>
    <w:pPr>
      <w:spacing w:after="120"/>
    </w:pPr>
    <w:rPr>
      <w:sz w:val="24"/>
      <w:szCs w:val="20"/>
    </w:rPr>
  </w:style>
  <w:style w:type="paragraph" w:styleId="9">
    <w:name w:val="Body Text Indent"/>
    <w:basedOn w:val="1"/>
    <w:link w:val="39"/>
    <w:qFormat/>
    <w:uiPriority w:val="99"/>
    <w:pPr>
      <w:ind w:firstLine="645"/>
    </w:pPr>
    <w:rPr>
      <w:rFonts w:ascii="华文仿宋" w:hAnsi="华文仿宋" w:eastAsia="华文仿宋"/>
      <w:sz w:val="32"/>
    </w:rPr>
  </w:style>
  <w:style w:type="paragraph" w:styleId="10">
    <w:name w:val="Date"/>
    <w:basedOn w:val="1"/>
    <w:next w:val="1"/>
    <w:link w:val="37"/>
    <w:qFormat/>
    <w:uiPriority w:val="99"/>
    <w:pPr>
      <w:ind w:left="100" w:leftChars="2500"/>
    </w:pPr>
  </w:style>
  <w:style w:type="paragraph" w:styleId="11">
    <w:name w:val="Body Text Indent 2"/>
    <w:basedOn w:val="1"/>
    <w:link w:val="35"/>
    <w:qFormat/>
    <w:uiPriority w:val="99"/>
    <w:pPr>
      <w:spacing w:after="120" w:line="480" w:lineRule="auto"/>
      <w:ind w:left="420" w:leftChars="200"/>
    </w:pPr>
  </w:style>
  <w:style w:type="paragraph" w:styleId="12">
    <w:name w:val="Balloon Text"/>
    <w:basedOn w:val="1"/>
    <w:link w:val="38"/>
    <w:semiHidden/>
    <w:qFormat/>
    <w:uiPriority w:val="99"/>
    <w:rPr>
      <w:sz w:val="18"/>
      <w:szCs w:val="18"/>
    </w:rPr>
  </w:style>
  <w:style w:type="paragraph" w:styleId="13">
    <w:name w:val="footer"/>
    <w:basedOn w:val="1"/>
    <w:link w:val="3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14">
    <w:name w:val="header"/>
    <w:basedOn w:val="1"/>
    <w:link w:val="3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15">
    <w:name w:val="Body Text Indent 3"/>
    <w:basedOn w:val="1"/>
    <w:link w:val="40"/>
    <w:qFormat/>
    <w:uiPriority w:val="99"/>
    <w:pPr>
      <w:spacing w:after="120"/>
      <w:ind w:left="420" w:leftChars="200"/>
    </w:pPr>
    <w:rPr>
      <w:sz w:val="16"/>
      <w:szCs w:val="16"/>
    </w:rPr>
  </w:style>
  <w:style w:type="paragraph" w:styleId="16">
    <w:name w:val="Title"/>
    <w:basedOn w:val="1"/>
    <w:next w:val="1"/>
    <w:link w:val="65"/>
    <w:qFormat/>
    <w:uiPriority w:val="99"/>
    <w:pPr>
      <w:widowControl/>
      <w:spacing w:line="520" w:lineRule="exact"/>
      <w:jc w:val="left"/>
    </w:pPr>
    <w:rPr>
      <w:rFonts w:eastAsia="仿宋"/>
      <w:b/>
      <w:bCs/>
      <w:kern w:val="44"/>
      <w:sz w:val="32"/>
      <w:szCs w:val="32"/>
    </w:rPr>
  </w:style>
  <w:style w:type="paragraph" w:styleId="17">
    <w:name w:val="Body Text First Indent"/>
    <w:basedOn w:val="8"/>
    <w:link w:val="67"/>
    <w:qFormat/>
    <w:uiPriority w:val="99"/>
    <w:pPr>
      <w:widowControl/>
      <w:spacing w:line="520" w:lineRule="exact"/>
      <w:ind w:firstLine="420" w:firstLineChars="100"/>
      <w:jc w:val="left"/>
    </w:pPr>
    <w:rPr>
      <w:rFonts w:eastAsia="仿宋_GB2312"/>
      <w:kern w:val="0"/>
    </w:rPr>
  </w:style>
  <w:style w:type="paragraph" w:styleId="18">
    <w:name w:val="Body Text First Indent 2"/>
    <w:basedOn w:val="9"/>
    <w:link w:val="116"/>
    <w:qFormat/>
    <w:uiPriority w:val="0"/>
    <w:pPr>
      <w:spacing w:after="120" w:line="460" w:lineRule="exact"/>
      <w:ind w:left="420" w:leftChars="200" w:firstLine="420" w:firstLineChars="200"/>
      <w:jc w:val="left"/>
    </w:pPr>
    <w:rPr>
      <w:rFonts w:ascii="Times New Roman" w:hAnsi="宋体" w:eastAsia="宋体"/>
      <w:kern w:val="0"/>
      <w:sz w:val="24"/>
    </w:rPr>
  </w:style>
  <w:style w:type="table" w:styleId="20">
    <w:name w:val="Table Grid"/>
    <w:basedOn w:val="19"/>
    <w:qFormat/>
    <w:locked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2">
    <w:name w:val="page number"/>
    <w:basedOn w:val="21"/>
    <w:qFormat/>
    <w:uiPriority w:val="99"/>
    <w:rPr>
      <w:rFonts w:cs="Times New Roman"/>
    </w:rPr>
  </w:style>
  <w:style w:type="character" w:styleId="23">
    <w:name w:val="FollowedHyperlink"/>
    <w:qFormat/>
    <w:uiPriority w:val="99"/>
    <w:rPr>
      <w:color w:val="800080"/>
      <w:u w:val="single"/>
    </w:rPr>
  </w:style>
  <w:style w:type="character" w:customStyle="1" w:styleId="24">
    <w:name w:val="标题 1 Char"/>
    <w:basedOn w:val="21"/>
    <w:link w:val="2"/>
    <w:qFormat/>
    <w:locked/>
    <w:uiPriority w:val="99"/>
    <w:rPr>
      <w:rFonts w:ascii="仿宋" w:hAnsi="宋体" w:eastAsia="仿宋" w:cs="Times New Roman"/>
      <w:b/>
      <w:bCs/>
      <w:kern w:val="44"/>
      <w:sz w:val="44"/>
      <w:szCs w:val="44"/>
    </w:rPr>
  </w:style>
  <w:style w:type="character" w:customStyle="1" w:styleId="25">
    <w:name w:val="标题 3 Char"/>
    <w:basedOn w:val="21"/>
    <w:link w:val="3"/>
    <w:qFormat/>
    <w:locked/>
    <w:uiPriority w:val="99"/>
    <w:rPr>
      <w:rFonts w:cs="Times New Roman"/>
      <w:b/>
      <w:bCs/>
      <w:kern w:val="2"/>
      <w:sz w:val="32"/>
      <w:szCs w:val="32"/>
    </w:rPr>
  </w:style>
  <w:style w:type="character" w:customStyle="1" w:styleId="26">
    <w:name w:val="Header Char"/>
    <w:qFormat/>
    <w:locked/>
    <w:uiPriority w:val="99"/>
    <w:rPr>
      <w:kern w:val="2"/>
      <w:sz w:val="18"/>
    </w:rPr>
  </w:style>
  <w:style w:type="character" w:customStyle="1" w:styleId="27">
    <w:name w:val="Footer Char"/>
    <w:qFormat/>
    <w:locked/>
    <w:uiPriority w:val="99"/>
    <w:rPr>
      <w:kern w:val="2"/>
      <w:sz w:val="18"/>
    </w:rPr>
  </w:style>
  <w:style w:type="character" w:customStyle="1" w:styleId="28">
    <w:name w:val="正文文字110 Char Char"/>
    <w:link w:val="29"/>
    <w:qFormat/>
    <w:locked/>
    <w:uiPriority w:val="99"/>
    <w:rPr>
      <w:kern w:val="2"/>
      <w:sz w:val="24"/>
    </w:rPr>
  </w:style>
  <w:style w:type="paragraph" w:customStyle="1" w:styleId="29">
    <w:name w:val="正文文字110"/>
    <w:basedOn w:val="1"/>
    <w:link w:val="28"/>
    <w:qFormat/>
    <w:uiPriority w:val="99"/>
    <w:pPr>
      <w:spacing w:line="460" w:lineRule="exact"/>
      <w:ind w:firstLine="200" w:firstLineChars="200"/>
    </w:pPr>
    <w:rPr>
      <w:sz w:val="24"/>
      <w:szCs w:val="20"/>
    </w:rPr>
  </w:style>
  <w:style w:type="character" w:customStyle="1" w:styleId="30">
    <w:name w:val="样式 样式 报告书正文 + 首行缩进:  2 字符 + 蓝色 Char"/>
    <w:link w:val="31"/>
    <w:qFormat/>
    <w:locked/>
    <w:uiPriority w:val="99"/>
    <w:rPr>
      <w:color w:val="0000FF"/>
      <w:kern w:val="2"/>
      <w:sz w:val="24"/>
    </w:rPr>
  </w:style>
  <w:style w:type="paragraph" w:customStyle="1" w:styleId="31">
    <w:name w:val="样式 样式 报告书正文 + 首行缩进:  2 字符 + 蓝色"/>
    <w:basedOn w:val="1"/>
    <w:link w:val="30"/>
    <w:qFormat/>
    <w:uiPriority w:val="99"/>
    <w:pPr>
      <w:widowControl/>
      <w:adjustRightInd w:val="0"/>
      <w:jc w:val="left"/>
      <w:textAlignment w:val="baseline"/>
    </w:pPr>
    <w:rPr>
      <w:color w:val="0000FF"/>
      <w:sz w:val="24"/>
      <w:szCs w:val="20"/>
    </w:rPr>
  </w:style>
  <w:style w:type="character" w:customStyle="1" w:styleId="32">
    <w:name w:val="Body Text Char"/>
    <w:qFormat/>
    <w:locked/>
    <w:uiPriority w:val="99"/>
    <w:rPr>
      <w:kern w:val="2"/>
      <w:sz w:val="24"/>
    </w:rPr>
  </w:style>
  <w:style w:type="character" w:customStyle="1" w:styleId="33">
    <w:name w:val="正文文本 Char"/>
    <w:basedOn w:val="21"/>
    <w:link w:val="8"/>
    <w:semiHidden/>
    <w:qFormat/>
    <w:locked/>
    <w:uiPriority w:val="99"/>
    <w:rPr>
      <w:rFonts w:cs="Times New Roman"/>
      <w:sz w:val="24"/>
      <w:szCs w:val="24"/>
    </w:rPr>
  </w:style>
  <w:style w:type="character" w:customStyle="1" w:styleId="34">
    <w:name w:val="页眉 Char"/>
    <w:basedOn w:val="21"/>
    <w:link w:val="14"/>
    <w:semiHidden/>
    <w:qFormat/>
    <w:locked/>
    <w:uiPriority w:val="99"/>
    <w:rPr>
      <w:rFonts w:cs="Times New Roman"/>
      <w:sz w:val="18"/>
      <w:szCs w:val="18"/>
    </w:rPr>
  </w:style>
  <w:style w:type="character" w:customStyle="1" w:styleId="35">
    <w:name w:val="正文文本缩进 2 Char"/>
    <w:basedOn w:val="21"/>
    <w:link w:val="11"/>
    <w:semiHidden/>
    <w:qFormat/>
    <w:locked/>
    <w:uiPriority w:val="99"/>
    <w:rPr>
      <w:rFonts w:cs="Times New Roman"/>
      <w:sz w:val="24"/>
      <w:szCs w:val="24"/>
    </w:rPr>
  </w:style>
  <w:style w:type="character" w:customStyle="1" w:styleId="36">
    <w:name w:val="页脚 Char"/>
    <w:basedOn w:val="21"/>
    <w:link w:val="13"/>
    <w:qFormat/>
    <w:locked/>
    <w:uiPriority w:val="0"/>
    <w:rPr>
      <w:rFonts w:cs="Times New Roman"/>
      <w:sz w:val="18"/>
      <w:szCs w:val="18"/>
    </w:rPr>
  </w:style>
  <w:style w:type="character" w:customStyle="1" w:styleId="37">
    <w:name w:val="日期 Char"/>
    <w:basedOn w:val="21"/>
    <w:link w:val="10"/>
    <w:semiHidden/>
    <w:qFormat/>
    <w:locked/>
    <w:uiPriority w:val="99"/>
    <w:rPr>
      <w:rFonts w:cs="Times New Roman"/>
      <w:sz w:val="24"/>
      <w:szCs w:val="24"/>
    </w:rPr>
  </w:style>
  <w:style w:type="character" w:customStyle="1" w:styleId="38">
    <w:name w:val="批注框文本 Char"/>
    <w:basedOn w:val="21"/>
    <w:link w:val="12"/>
    <w:semiHidden/>
    <w:qFormat/>
    <w:locked/>
    <w:uiPriority w:val="99"/>
    <w:rPr>
      <w:rFonts w:cs="Times New Roman"/>
      <w:sz w:val="2"/>
    </w:rPr>
  </w:style>
  <w:style w:type="character" w:customStyle="1" w:styleId="39">
    <w:name w:val="正文文本缩进 Char"/>
    <w:basedOn w:val="21"/>
    <w:link w:val="9"/>
    <w:semiHidden/>
    <w:qFormat/>
    <w:locked/>
    <w:uiPriority w:val="99"/>
    <w:rPr>
      <w:rFonts w:cs="Times New Roman"/>
      <w:sz w:val="24"/>
      <w:szCs w:val="24"/>
    </w:rPr>
  </w:style>
  <w:style w:type="character" w:customStyle="1" w:styleId="40">
    <w:name w:val="正文文本缩进 3 Char"/>
    <w:basedOn w:val="21"/>
    <w:link w:val="15"/>
    <w:semiHidden/>
    <w:qFormat/>
    <w:locked/>
    <w:uiPriority w:val="99"/>
    <w:rPr>
      <w:rFonts w:cs="Times New Roman"/>
      <w:sz w:val="16"/>
      <w:szCs w:val="16"/>
    </w:rPr>
  </w:style>
  <w:style w:type="paragraph" w:customStyle="1" w:styleId="41">
    <w:name w:val="!正文(alt+c)"/>
    <w:qFormat/>
    <w:uiPriority w:val="99"/>
    <w:pPr>
      <w:spacing w:line="420" w:lineRule="exact"/>
      <w:ind w:firstLine="480" w:firstLineChars="200"/>
    </w:pPr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2">
    <w:name w:val="gg_body"/>
    <w:basedOn w:val="1"/>
    <w:qFormat/>
    <w:uiPriority w:val="99"/>
    <w:pPr>
      <w:spacing w:line="460" w:lineRule="exact"/>
      <w:ind w:firstLine="200" w:firstLineChars="200"/>
    </w:pPr>
    <w:rPr>
      <w:rFonts w:ascii="宋体" w:hAnsi="宋体"/>
      <w:sz w:val="24"/>
      <w:u w:color="000000"/>
    </w:rPr>
  </w:style>
  <w:style w:type="paragraph" w:customStyle="1" w:styleId="43">
    <w:name w:val="表格1"/>
    <w:basedOn w:val="1"/>
    <w:qFormat/>
    <w:uiPriority w:val="99"/>
    <w:pPr>
      <w:adjustRightInd w:val="0"/>
      <w:spacing w:line="20" w:lineRule="atLeast"/>
      <w:jc w:val="center"/>
    </w:pPr>
    <w:rPr>
      <w:rFonts w:ascii="宋体"/>
      <w:kern w:val="0"/>
      <w:szCs w:val="21"/>
    </w:rPr>
  </w:style>
  <w:style w:type="paragraph" w:customStyle="1" w:styleId="44">
    <w:name w:val="Char"/>
    <w:basedOn w:val="1"/>
    <w:qFormat/>
    <w:uiPriority w:val="99"/>
  </w:style>
  <w:style w:type="paragraph" w:customStyle="1" w:styleId="45">
    <w:name w:val="xl48"/>
    <w:basedOn w:val="1"/>
    <w:qFormat/>
    <w:uiPriority w:val="99"/>
    <w:pPr>
      <w:widowControl/>
      <w:adjustRightInd w:val="0"/>
      <w:spacing w:before="100" w:after="100"/>
      <w:ind w:firstLine="200" w:firstLineChars="200"/>
      <w:textAlignment w:val="center"/>
    </w:pPr>
    <w:rPr>
      <w:b/>
      <w:kern w:val="0"/>
      <w:sz w:val="24"/>
      <w:szCs w:val="20"/>
    </w:rPr>
  </w:style>
  <w:style w:type="character" w:customStyle="1" w:styleId="46">
    <w:name w:val="font21"/>
    <w:basedOn w:val="21"/>
    <w:qFormat/>
    <w:uiPriority w:val="99"/>
    <w:rPr>
      <w:rFonts w:ascii="宋体" w:hAnsi="宋体" w:eastAsia="宋体" w:cs="宋体"/>
      <w:color w:val="000000"/>
      <w:sz w:val="21"/>
      <w:szCs w:val="21"/>
      <w:u w:val="none"/>
    </w:rPr>
  </w:style>
  <w:style w:type="character" w:customStyle="1" w:styleId="47">
    <w:name w:val="font31"/>
    <w:basedOn w:val="21"/>
    <w:qFormat/>
    <w:uiPriority w:val="99"/>
    <w:rPr>
      <w:rFonts w:ascii="Times New Roman" w:hAnsi="Times New Roman" w:cs="Times New Roman"/>
      <w:color w:val="000000"/>
      <w:sz w:val="21"/>
      <w:szCs w:val="21"/>
      <w:u w:val="none"/>
    </w:rPr>
  </w:style>
  <w:style w:type="character" w:customStyle="1" w:styleId="48">
    <w:name w:val="font11"/>
    <w:basedOn w:val="21"/>
    <w:qFormat/>
    <w:uiPriority w:val="99"/>
    <w:rPr>
      <w:rFonts w:ascii="Times New Roman" w:hAnsi="Times New Roman" w:cs="Times New Roman"/>
      <w:color w:val="000000"/>
      <w:sz w:val="21"/>
      <w:szCs w:val="21"/>
      <w:u w:val="none"/>
      <w:vertAlign w:val="superscript"/>
    </w:rPr>
  </w:style>
  <w:style w:type="character" w:customStyle="1" w:styleId="49">
    <w:name w:val="表标题样式 Char"/>
    <w:link w:val="50"/>
    <w:qFormat/>
    <w:locked/>
    <w:uiPriority w:val="99"/>
    <w:rPr>
      <w:rFonts w:ascii="宋体"/>
      <w:b/>
      <w:kern w:val="2"/>
      <w:sz w:val="22"/>
    </w:rPr>
  </w:style>
  <w:style w:type="paragraph" w:customStyle="1" w:styleId="50">
    <w:name w:val="表标题样式"/>
    <w:basedOn w:val="1"/>
    <w:link w:val="49"/>
    <w:qFormat/>
    <w:uiPriority w:val="99"/>
    <w:pPr>
      <w:spacing w:line="520" w:lineRule="exact"/>
    </w:pPr>
    <w:rPr>
      <w:rFonts w:ascii="宋体"/>
      <w:b/>
      <w:sz w:val="22"/>
      <w:szCs w:val="20"/>
    </w:rPr>
  </w:style>
  <w:style w:type="character" w:customStyle="1" w:styleId="51">
    <w:name w:val="表格 Char"/>
    <w:link w:val="52"/>
    <w:qFormat/>
    <w:locked/>
    <w:uiPriority w:val="0"/>
    <w:rPr>
      <w:kern w:val="2"/>
      <w:sz w:val="21"/>
    </w:rPr>
  </w:style>
  <w:style w:type="paragraph" w:customStyle="1" w:styleId="52">
    <w:name w:val="表格"/>
    <w:basedOn w:val="1"/>
    <w:link w:val="51"/>
    <w:qFormat/>
    <w:uiPriority w:val="0"/>
    <w:pPr>
      <w:framePr w:wrap="around" w:vAnchor="text" w:hAnchor="text" w:y="1"/>
      <w:spacing w:line="240" w:lineRule="atLeast"/>
      <w:jc w:val="center"/>
    </w:pPr>
    <w:rPr>
      <w:szCs w:val="20"/>
    </w:rPr>
  </w:style>
  <w:style w:type="paragraph" w:customStyle="1" w:styleId="53">
    <w:name w:val="表格文本"/>
    <w:next w:val="1"/>
    <w:link w:val="88"/>
    <w:qFormat/>
    <w:uiPriority w:val="0"/>
    <w:pPr>
      <w:jc w:val="center"/>
      <w:textAlignment w:val="center"/>
    </w:pPr>
    <w:rPr>
      <w:rFonts w:ascii="Times New Roman" w:hAnsi="Times New Roman" w:eastAsia="仿宋" w:cs="Times New Roman"/>
      <w:color w:val="000000"/>
      <w:kern w:val="21"/>
      <w:sz w:val="24"/>
      <w:szCs w:val="21"/>
      <w:lang w:val="en-US" w:eastAsia="zh-CN" w:bidi="ar-SA"/>
    </w:rPr>
  </w:style>
  <w:style w:type="paragraph" w:customStyle="1" w:styleId="54">
    <w:name w:val="图表名称"/>
    <w:basedOn w:val="16"/>
    <w:link w:val="87"/>
    <w:qFormat/>
    <w:uiPriority w:val="0"/>
    <w:pPr>
      <w:jc w:val="center"/>
    </w:pPr>
    <w:rPr>
      <w:rFonts w:eastAsia="黑体"/>
      <w:sz w:val="24"/>
    </w:rPr>
  </w:style>
  <w:style w:type="character" w:customStyle="1" w:styleId="55">
    <w:name w:val="正文首行缩进2 Char Char"/>
    <w:basedOn w:val="21"/>
    <w:link w:val="56"/>
    <w:qFormat/>
    <w:locked/>
    <w:uiPriority w:val="0"/>
    <w:rPr>
      <w:rFonts w:ascii="宋体" w:eastAsia="宋体" w:cs="Times New Roman"/>
      <w:spacing w:val="6"/>
      <w:sz w:val="24"/>
      <w:szCs w:val="24"/>
    </w:rPr>
  </w:style>
  <w:style w:type="paragraph" w:customStyle="1" w:styleId="56">
    <w:name w:val="正文首行缩进2"/>
    <w:basedOn w:val="1"/>
    <w:next w:val="1"/>
    <w:link w:val="55"/>
    <w:qFormat/>
    <w:uiPriority w:val="0"/>
    <w:pPr>
      <w:autoSpaceDE w:val="0"/>
      <w:autoSpaceDN w:val="0"/>
      <w:adjustRightInd w:val="0"/>
      <w:spacing w:line="360" w:lineRule="auto"/>
      <w:ind w:left="210" w:leftChars="100" w:right="210" w:rightChars="100" w:firstLine="504" w:firstLineChars="200"/>
      <w:jc w:val="left"/>
    </w:pPr>
    <w:rPr>
      <w:rFonts w:ascii="宋体" w:hAnsi="宋体"/>
      <w:spacing w:val="6"/>
      <w:kern w:val="0"/>
      <w:sz w:val="24"/>
    </w:rPr>
  </w:style>
  <w:style w:type="character" w:customStyle="1" w:styleId="57">
    <w:name w:val="Title Char"/>
    <w:qFormat/>
    <w:locked/>
    <w:uiPriority w:val="99"/>
    <w:rPr>
      <w:rFonts w:eastAsia="仿宋"/>
      <w:b/>
      <w:kern w:val="44"/>
      <w:sz w:val="32"/>
    </w:rPr>
  </w:style>
  <w:style w:type="character" w:customStyle="1" w:styleId="58">
    <w:name w:val="表格标题 Char"/>
    <w:basedOn w:val="21"/>
    <w:link w:val="59"/>
    <w:qFormat/>
    <w:locked/>
    <w:uiPriority w:val="0"/>
    <w:rPr>
      <w:rFonts w:eastAsia="仿宋_GB2312" w:cs="Times New Roman"/>
      <w:sz w:val="24"/>
      <w:szCs w:val="24"/>
      <w:lang w:val="en-US" w:eastAsia="zh-CN" w:bidi="ar-SA"/>
    </w:rPr>
  </w:style>
  <w:style w:type="paragraph" w:customStyle="1" w:styleId="59">
    <w:name w:val="表格标题"/>
    <w:link w:val="58"/>
    <w:qFormat/>
    <w:uiPriority w:val="0"/>
    <w:pPr>
      <w:spacing w:line="520" w:lineRule="exact"/>
      <w:ind w:firstLine="2492" w:firstLineChars="890"/>
      <w:jc w:val="both"/>
    </w:pPr>
    <w:rPr>
      <w:rFonts w:ascii="Times New Roman" w:hAnsi="Times New Roman" w:eastAsia="仿宋_GB2312" w:cs="Times New Roman"/>
      <w:sz w:val="28"/>
      <w:szCs w:val="24"/>
      <w:lang w:val="en-US" w:eastAsia="zh-CN" w:bidi="ar-SA"/>
    </w:rPr>
  </w:style>
  <w:style w:type="character" w:customStyle="1" w:styleId="60">
    <w:name w:val="Body Text First Indent Char"/>
    <w:qFormat/>
    <w:locked/>
    <w:uiPriority w:val="99"/>
    <w:rPr>
      <w:rFonts w:eastAsia="仿宋_GB2312"/>
      <w:sz w:val="24"/>
    </w:rPr>
  </w:style>
  <w:style w:type="character" w:customStyle="1" w:styleId="61">
    <w:name w:val="表中文字 Char Char"/>
    <w:qFormat/>
    <w:uiPriority w:val="0"/>
    <w:rPr>
      <w:rFonts w:ascii="楷体_GB2312" w:eastAsia="楷体_GB2312"/>
      <w:sz w:val="24"/>
      <w:lang w:val="en-US" w:eastAsia="zh-CN"/>
    </w:rPr>
  </w:style>
  <w:style w:type="character" w:customStyle="1" w:styleId="62">
    <w:name w:val="标题3 Char Char"/>
    <w:basedOn w:val="21"/>
    <w:link w:val="63"/>
    <w:qFormat/>
    <w:locked/>
    <w:uiPriority w:val="99"/>
    <w:rPr>
      <w:rFonts w:ascii="宋体" w:eastAsia="宋体" w:cs="Times New Roman"/>
      <w:bCs/>
      <w:spacing w:val="8"/>
      <w:kern w:val="2"/>
      <w:sz w:val="24"/>
      <w:szCs w:val="24"/>
    </w:rPr>
  </w:style>
  <w:style w:type="paragraph" w:customStyle="1" w:styleId="63">
    <w:name w:val="标题3"/>
    <w:basedOn w:val="3"/>
    <w:link w:val="62"/>
    <w:qFormat/>
    <w:uiPriority w:val="99"/>
    <w:pPr>
      <w:keepNext w:val="0"/>
      <w:keepLines w:val="0"/>
      <w:spacing w:before="0" w:after="0" w:line="360" w:lineRule="auto"/>
      <w:ind w:firstLine="512" w:firstLineChars="200"/>
      <w:jc w:val="left"/>
    </w:pPr>
    <w:rPr>
      <w:rFonts w:ascii="宋体" w:hAnsi="宋体"/>
      <w:b w:val="0"/>
      <w:spacing w:val="8"/>
      <w:sz w:val="24"/>
      <w:szCs w:val="24"/>
    </w:rPr>
  </w:style>
  <w:style w:type="character" w:customStyle="1" w:styleId="64">
    <w:name w:val="Title Char1"/>
    <w:basedOn w:val="21"/>
    <w:link w:val="16"/>
    <w:qFormat/>
    <w:locked/>
    <w:uiPriority w:val="99"/>
    <w:rPr>
      <w:rFonts w:ascii="Cambria" w:hAnsi="Cambria" w:cs="Times New Roman"/>
      <w:b/>
      <w:bCs/>
      <w:sz w:val="32"/>
      <w:szCs w:val="32"/>
    </w:rPr>
  </w:style>
  <w:style w:type="character" w:customStyle="1" w:styleId="65">
    <w:name w:val="标题 Char"/>
    <w:basedOn w:val="21"/>
    <w:link w:val="16"/>
    <w:qFormat/>
    <w:locked/>
    <w:uiPriority w:val="99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66">
    <w:name w:val="Body Text First Indent Char1"/>
    <w:basedOn w:val="32"/>
    <w:link w:val="17"/>
    <w:semiHidden/>
    <w:qFormat/>
    <w:locked/>
    <w:uiPriority w:val="99"/>
    <w:rPr>
      <w:rFonts w:cs="Times New Roman"/>
      <w:szCs w:val="24"/>
    </w:rPr>
  </w:style>
  <w:style w:type="character" w:customStyle="1" w:styleId="67">
    <w:name w:val="正文首行缩进 Char"/>
    <w:basedOn w:val="32"/>
    <w:link w:val="17"/>
    <w:qFormat/>
    <w:locked/>
    <w:uiPriority w:val="99"/>
    <w:rPr>
      <w:rFonts w:cs="Times New Roman"/>
      <w:szCs w:val="24"/>
    </w:rPr>
  </w:style>
  <w:style w:type="paragraph" w:customStyle="1" w:styleId="68">
    <w:name w:val="默认段落字体 Para Char Char Char Char Char Char Char Char Char Char"/>
    <w:basedOn w:val="1"/>
    <w:qFormat/>
    <w:uiPriority w:val="99"/>
    <w:rPr>
      <w:rFonts w:ascii="Arial" w:hAnsi="Arial" w:cs="Arial"/>
      <w:sz w:val="20"/>
      <w:szCs w:val="20"/>
    </w:rPr>
  </w:style>
  <w:style w:type="paragraph" w:customStyle="1" w:styleId="69">
    <w:name w:val="表头编号"/>
    <w:basedOn w:val="54"/>
    <w:next w:val="53"/>
    <w:qFormat/>
    <w:uiPriority w:val="99"/>
    <w:pPr>
      <w:adjustRightInd w:val="0"/>
      <w:snapToGrid w:val="0"/>
      <w:ind w:firstLine="482"/>
      <w:jc w:val="left"/>
    </w:pPr>
  </w:style>
  <w:style w:type="paragraph" w:customStyle="1" w:styleId="70">
    <w:name w:val="List Paragraph1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paragraph" w:customStyle="1" w:styleId="71">
    <w:name w:val="发文"/>
    <w:basedOn w:val="1"/>
    <w:qFormat/>
    <w:uiPriority w:val="99"/>
    <w:pPr>
      <w:adjustRightInd w:val="0"/>
      <w:snapToGrid w:val="0"/>
      <w:spacing w:line="580" w:lineRule="exact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72">
    <w:name w:val="样式 样式 (符号) 宋体 四号 + 首行缩进:  2 字符"/>
    <w:basedOn w:val="1"/>
    <w:qFormat/>
    <w:uiPriority w:val="99"/>
    <w:pPr>
      <w:ind w:firstLine="480"/>
    </w:pPr>
    <w:rPr>
      <w:rFonts w:hAnsi="仿宋_GB2312" w:cs="仿宋_GB2312"/>
      <w:sz w:val="24"/>
      <w:szCs w:val="20"/>
    </w:rPr>
  </w:style>
  <w:style w:type="paragraph" w:customStyle="1" w:styleId="73">
    <w:name w:val="表头样式"/>
    <w:basedOn w:val="54"/>
    <w:qFormat/>
    <w:uiPriority w:val="99"/>
    <w:pPr>
      <w:jc w:val="left"/>
    </w:pPr>
    <w:rPr>
      <w:rFonts w:eastAsia="宋体"/>
      <w:szCs w:val="21"/>
    </w:rPr>
  </w:style>
  <w:style w:type="paragraph" w:customStyle="1" w:styleId="74">
    <w:name w:val="报告文本"/>
    <w:basedOn w:val="1"/>
    <w:qFormat/>
    <w:uiPriority w:val="99"/>
    <w:pPr>
      <w:spacing w:line="440" w:lineRule="exact"/>
    </w:pPr>
    <w:rPr>
      <w:szCs w:val="22"/>
    </w:rPr>
  </w:style>
  <w:style w:type="paragraph" w:customStyle="1" w:styleId="75">
    <w:name w:val="！！正文"/>
    <w:basedOn w:val="76"/>
    <w:qFormat/>
    <w:uiPriority w:val="0"/>
    <w:pPr>
      <w:autoSpaceDE w:val="0"/>
      <w:spacing w:line="480" w:lineRule="exact"/>
      <w:ind w:firstLine="200" w:firstLineChars="200"/>
      <w:jc w:val="both"/>
      <w:textAlignment w:val="center"/>
    </w:pPr>
  </w:style>
  <w:style w:type="paragraph" w:styleId="76">
    <w:name w:val="No Spacing"/>
    <w:qFormat/>
    <w:uiPriority w:val="1"/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paragraph" w:customStyle="1" w:styleId="77">
    <w:name w:val="B二级标题"/>
    <w:basedOn w:val="76"/>
    <w:qFormat/>
    <w:uiPriority w:val="0"/>
    <w:pPr>
      <w:spacing w:line="480" w:lineRule="exact"/>
      <w:outlineLvl w:val="1"/>
    </w:pPr>
    <w:rPr>
      <w:b/>
      <w:sz w:val="30"/>
    </w:rPr>
  </w:style>
  <w:style w:type="paragraph" w:customStyle="1" w:styleId="78">
    <w:name w:val="C三级标题"/>
    <w:basedOn w:val="76"/>
    <w:qFormat/>
    <w:uiPriority w:val="0"/>
    <w:pPr>
      <w:spacing w:line="520" w:lineRule="exact"/>
      <w:outlineLvl w:val="2"/>
    </w:pPr>
    <w:rPr>
      <w:b/>
      <w:sz w:val="28"/>
    </w:rPr>
  </w:style>
  <w:style w:type="paragraph" w:customStyle="1" w:styleId="79">
    <w:name w:val="！四级标题"/>
    <w:basedOn w:val="76"/>
    <w:qFormat/>
    <w:uiPriority w:val="0"/>
    <w:pPr>
      <w:spacing w:line="520" w:lineRule="exact"/>
      <w:outlineLvl w:val="3"/>
    </w:pPr>
    <w:rPr>
      <w:b/>
    </w:rPr>
  </w:style>
  <w:style w:type="paragraph" w:customStyle="1" w:styleId="80">
    <w:name w:val="！表头"/>
    <w:basedOn w:val="76"/>
    <w:qFormat/>
    <w:uiPriority w:val="0"/>
    <w:pPr>
      <w:jc w:val="center"/>
    </w:pPr>
    <w:rPr>
      <w:b/>
    </w:rPr>
  </w:style>
  <w:style w:type="paragraph" w:customStyle="1" w:styleId="81">
    <w:name w:val="！表格字体"/>
    <w:basedOn w:val="76"/>
    <w:qFormat/>
    <w:uiPriority w:val="0"/>
    <w:pPr>
      <w:snapToGrid w:val="0"/>
      <w:spacing w:line="240" w:lineRule="atLeast"/>
    </w:pPr>
    <w:rPr>
      <w:sz w:val="21"/>
    </w:rPr>
  </w:style>
  <w:style w:type="paragraph" w:customStyle="1" w:styleId="82">
    <w:name w:val="！三级标题"/>
    <w:basedOn w:val="76"/>
    <w:qFormat/>
    <w:uiPriority w:val="0"/>
    <w:pPr>
      <w:spacing w:line="415" w:lineRule="auto"/>
      <w:outlineLvl w:val="2"/>
    </w:pPr>
    <w:rPr>
      <w:b/>
      <w:sz w:val="28"/>
    </w:rPr>
  </w:style>
  <w:style w:type="character" w:customStyle="1" w:styleId="83">
    <w:name w:val="表格标题-w Char"/>
    <w:link w:val="84"/>
    <w:qFormat/>
    <w:uiPriority w:val="0"/>
    <w:rPr>
      <w:b/>
      <w:kern w:val="2"/>
      <w:sz w:val="24"/>
    </w:rPr>
  </w:style>
  <w:style w:type="paragraph" w:customStyle="1" w:styleId="84">
    <w:name w:val="表格标题-w"/>
    <w:basedOn w:val="1"/>
    <w:next w:val="1"/>
    <w:link w:val="83"/>
    <w:qFormat/>
    <w:uiPriority w:val="0"/>
    <w:pPr>
      <w:spacing w:line="480" w:lineRule="exact"/>
    </w:pPr>
    <w:rPr>
      <w:b/>
      <w:sz w:val="24"/>
      <w:szCs w:val="20"/>
    </w:rPr>
  </w:style>
  <w:style w:type="character" w:customStyle="1" w:styleId="85">
    <w:name w:val="表格内文字-w Char"/>
    <w:link w:val="86"/>
    <w:qFormat/>
    <w:uiPriority w:val="0"/>
    <w:rPr>
      <w:kern w:val="2"/>
      <w:sz w:val="21"/>
    </w:rPr>
  </w:style>
  <w:style w:type="paragraph" w:customStyle="1" w:styleId="86">
    <w:name w:val="表格内文字-w"/>
    <w:basedOn w:val="1"/>
    <w:link w:val="85"/>
    <w:qFormat/>
    <w:uiPriority w:val="0"/>
    <w:pPr>
      <w:spacing w:line="240" w:lineRule="atLeast"/>
      <w:jc w:val="center"/>
    </w:pPr>
    <w:rPr>
      <w:szCs w:val="20"/>
    </w:rPr>
  </w:style>
  <w:style w:type="character" w:customStyle="1" w:styleId="87">
    <w:name w:val="图表名称 Char"/>
    <w:basedOn w:val="65"/>
    <w:link w:val="54"/>
    <w:qFormat/>
    <w:uiPriority w:val="0"/>
    <w:rPr>
      <w:rFonts w:eastAsia="黑体"/>
      <w:kern w:val="44"/>
      <w:sz w:val="24"/>
    </w:rPr>
  </w:style>
  <w:style w:type="character" w:customStyle="1" w:styleId="88">
    <w:name w:val="表格文本 Char"/>
    <w:link w:val="53"/>
    <w:qFormat/>
    <w:uiPriority w:val="0"/>
    <w:rPr>
      <w:rFonts w:eastAsia="仿宋"/>
      <w:color w:val="000000"/>
      <w:kern w:val="21"/>
      <w:sz w:val="24"/>
      <w:szCs w:val="21"/>
    </w:rPr>
  </w:style>
  <w:style w:type="character" w:customStyle="1" w:styleId="89">
    <w:name w:val="表格文字 Char"/>
    <w:link w:val="90"/>
    <w:qFormat/>
    <w:uiPriority w:val="0"/>
    <w:rPr>
      <w:rFonts w:ascii="宋体"/>
      <w:kern w:val="21"/>
      <w:sz w:val="21"/>
    </w:rPr>
  </w:style>
  <w:style w:type="paragraph" w:customStyle="1" w:styleId="90">
    <w:name w:val="表格文字"/>
    <w:basedOn w:val="1"/>
    <w:link w:val="89"/>
    <w:qFormat/>
    <w:uiPriority w:val="0"/>
    <w:pPr>
      <w:adjustRightInd w:val="0"/>
      <w:spacing w:before="60" w:line="360" w:lineRule="auto"/>
      <w:ind w:firstLine="200" w:firstLineChars="200"/>
      <w:textAlignment w:val="baseline"/>
    </w:pPr>
    <w:rPr>
      <w:rFonts w:ascii="宋体" w:hAnsi="Calibri"/>
      <w:kern w:val="21"/>
      <w:szCs w:val="20"/>
    </w:rPr>
  </w:style>
  <w:style w:type="character" w:customStyle="1" w:styleId="91">
    <w:name w:val="表头 Char1"/>
    <w:basedOn w:val="21"/>
    <w:qFormat/>
    <w:uiPriority w:val="99"/>
    <w:rPr>
      <w:rFonts w:ascii="仿宋_GB2312" w:hAnsi="宋体" w:eastAsia="宋体" w:cs="仿宋_GB2312"/>
      <w:b/>
      <w:bCs/>
      <w:spacing w:val="-12"/>
      <w:position w:val="-18"/>
      <w:sz w:val="21"/>
      <w:szCs w:val="21"/>
      <w:lang w:val="en-US" w:eastAsia="zh-CN"/>
    </w:rPr>
  </w:style>
  <w:style w:type="paragraph" w:styleId="9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93">
    <w:name w:val="Char Char Char Char Char1"/>
    <w:link w:val="94"/>
    <w:qFormat/>
    <w:uiPriority w:val="0"/>
    <w:rPr>
      <w:rFonts w:ascii="宋体" w:hAnsi="宋体" w:cs="宋体"/>
      <w:kern w:val="2"/>
      <w:sz w:val="24"/>
      <w:szCs w:val="24"/>
    </w:rPr>
  </w:style>
  <w:style w:type="paragraph" w:customStyle="1" w:styleId="94">
    <w:name w:val="Char Char Char Char"/>
    <w:basedOn w:val="1"/>
    <w:link w:val="93"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character" w:customStyle="1" w:styleId="95">
    <w:name w:val="表头文字小 Char"/>
    <w:link w:val="96"/>
    <w:qFormat/>
    <w:uiPriority w:val="0"/>
    <w:rPr>
      <w:rFonts w:ascii="宋体" w:hAnsi="宋体"/>
      <w:color w:val="000000"/>
      <w:spacing w:val="6"/>
      <w:kern w:val="2"/>
      <w:sz w:val="18"/>
      <w:szCs w:val="21"/>
    </w:rPr>
  </w:style>
  <w:style w:type="paragraph" w:customStyle="1" w:styleId="96">
    <w:name w:val="表头文字小"/>
    <w:basedOn w:val="1"/>
    <w:link w:val="95"/>
    <w:qFormat/>
    <w:uiPriority w:val="0"/>
    <w:pPr>
      <w:tabs>
        <w:tab w:val="left" w:pos="1419"/>
      </w:tabs>
      <w:spacing w:line="240" w:lineRule="exact"/>
      <w:ind w:right="28"/>
      <w:jc w:val="center"/>
    </w:pPr>
    <w:rPr>
      <w:rFonts w:ascii="宋体" w:hAnsi="宋体"/>
      <w:color w:val="000000"/>
      <w:spacing w:val="6"/>
      <w:sz w:val="18"/>
      <w:szCs w:val="21"/>
    </w:rPr>
  </w:style>
  <w:style w:type="paragraph" w:customStyle="1" w:styleId="97">
    <w:name w:val="样式 xns表格 + 行距: 最小值 0 磅"/>
    <w:basedOn w:val="1"/>
    <w:qFormat/>
    <w:uiPriority w:val="0"/>
    <w:pPr>
      <w:spacing w:line="0" w:lineRule="atLeast"/>
      <w:jc w:val="center"/>
    </w:pPr>
    <w:rPr>
      <w:rFonts w:ascii="宋体" w:eastAsia="仿宋_GB2312" w:cs="宋体"/>
      <w:color w:val="FF00FF"/>
      <w:szCs w:val="20"/>
    </w:rPr>
  </w:style>
  <w:style w:type="paragraph" w:customStyle="1" w:styleId="98">
    <w:name w:val="样式 样式 正文首行缩进 + 首行缩进:  1 字符 + 宋体"/>
    <w:basedOn w:val="1"/>
    <w:qFormat/>
    <w:uiPriority w:val="0"/>
    <w:pPr>
      <w:ind w:firstLine="480" w:firstLineChars="200"/>
      <w:jc w:val="left"/>
    </w:pPr>
    <w:rPr>
      <w:rFonts w:ascii="宋体"/>
      <w:color w:val="0000FF"/>
    </w:rPr>
  </w:style>
  <w:style w:type="paragraph" w:customStyle="1" w:styleId="99">
    <w:name w:val="08表格-20"/>
    <w:basedOn w:val="1"/>
    <w:next w:val="1"/>
    <w:qFormat/>
    <w:uiPriority w:val="8"/>
    <w:pPr>
      <w:spacing w:line="240" w:lineRule="exact"/>
      <w:jc w:val="center"/>
    </w:pPr>
    <w:rPr>
      <w:rFonts w:ascii="宋体" w:hAnsi="宋体"/>
      <w:szCs w:val="20"/>
    </w:rPr>
  </w:style>
  <w:style w:type="character" w:customStyle="1" w:styleId="100">
    <w:name w:val="JJ表内 字符"/>
    <w:link w:val="101"/>
    <w:qFormat/>
    <w:uiPriority w:val="0"/>
    <w:rPr>
      <w:rFonts w:eastAsia="仿宋_GB2312"/>
      <w:kern w:val="2"/>
      <w:sz w:val="21"/>
      <w:szCs w:val="22"/>
    </w:rPr>
  </w:style>
  <w:style w:type="paragraph" w:customStyle="1" w:styleId="101">
    <w:name w:val="JJ表内"/>
    <w:basedOn w:val="1"/>
    <w:link w:val="100"/>
    <w:qFormat/>
    <w:uiPriority w:val="0"/>
    <w:pPr>
      <w:spacing w:line="0" w:lineRule="atLeast"/>
      <w:jc w:val="center"/>
    </w:pPr>
    <w:rPr>
      <w:rFonts w:eastAsia="仿宋_GB2312"/>
      <w:szCs w:val="22"/>
    </w:rPr>
  </w:style>
  <w:style w:type="paragraph" w:customStyle="1" w:styleId="102">
    <w:name w:val="样式2"/>
    <w:basedOn w:val="1"/>
    <w:qFormat/>
    <w:uiPriority w:val="0"/>
    <w:pPr>
      <w:autoSpaceDE w:val="0"/>
      <w:autoSpaceDN w:val="0"/>
      <w:adjustRightInd w:val="0"/>
      <w:spacing w:afterLines="50"/>
      <w:jc w:val="center"/>
    </w:pPr>
    <w:rPr>
      <w:rFonts w:ascii="宋体"/>
      <w:kern w:val="0"/>
      <w:sz w:val="24"/>
    </w:rPr>
  </w:style>
  <w:style w:type="character" w:customStyle="1" w:styleId="103">
    <w:name w:val="标准样式 Char1"/>
    <w:link w:val="104"/>
    <w:qFormat/>
    <w:uiPriority w:val="0"/>
    <w:rPr>
      <w:rFonts w:ascii="Calibri" w:hAnsi="Calibri"/>
      <w:kern w:val="2"/>
      <w:sz w:val="28"/>
    </w:rPr>
  </w:style>
  <w:style w:type="paragraph" w:customStyle="1" w:styleId="104">
    <w:name w:val="标准样式"/>
    <w:basedOn w:val="1"/>
    <w:link w:val="103"/>
    <w:qFormat/>
    <w:uiPriority w:val="0"/>
    <w:pPr>
      <w:spacing w:line="600" w:lineRule="exact"/>
      <w:ind w:firstLine="567"/>
    </w:pPr>
    <w:rPr>
      <w:rFonts w:ascii="Calibri" w:hAnsi="Calibri"/>
      <w:sz w:val="28"/>
      <w:szCs w:val="20"/>
    </w:rPr>
  </w:style>
  <w:style w:type="paragraph" w:customStyle="1" w:styleId="105">
    <w:name w:val="表名"/>
    <w:basedOn w:val="1"/>
    <w:qFormat/>
    <w:uiPriority w:val="0"/>
    <w:pPr>
      <w:jc w:val="center"/>
    </w:pPr>
    <w:rPr>
      <w:rFonts w:eastAsia="黑体"/>
      <w:szCs w:val="20"/>
    </w:rPr>
  </w:style>
  <w:style w:type="paragraph" w:customStyle="1" w:styleId="106">
    <w:name w:val="07表头"/>
    <w:basedOn w:val="1"/>
    <w:next w:val="1"/>
    <w:qFormat/>
    <w:uiPriority w:val="7"/>
    <w:pPr>
      <w:spacing w:line="500" w:lineRule="exact"/>
      <w:jc w:val="center"/>
    </w:pPr>
    <w:rPr>
      <w:rFonts w:eastAsia="仿宋_GB2312"/>
      <w:b/>
      <w:sz w:val="24"/>
      <w:szCs w:val="20"/>
    </w:rPr>
  </w:style>
  <w:style w:type="paragraph" w:customStyle="1" w:styleId="107">
    <w:name w:val="表头（水保用）"/>
    <w:basedOn w:val="1"/>
    <w:link w:val="108"/>
    <w:qFormat/>
    <w:uiPriority w:val="0"/>
    <w:pPr>
      <w:spacing w:line="400" w:lineRule="exact"/>
      <w:jc w:val="center"/>
    </w:pPr>
    <w:rPr>
      <w:rFonts w:eastAsia="仿宋_GB2312" w:cstheme="minorBidi"/>
      <w:b/>
      <w:szCs w:val="22"/>
    </w:rPr>
  </w:style>
  <w:style w:type="character" w:customStyle="1" w:styleId="108">
    <w:name w:val="表头（水保用） 字符"/>
    <w:basedOn w:val="21"/>
    <w:link w:val="107"/>
    <w:qFormat/>
    <w:uiPriority w:val="0"/>
    <w:rPr>
      <w:rFonts w:eastAsia="仿宋_GB2312" w:cstheme="minorBidi"/>
      <w:b/>
      <w:kern w:val="2"/>
      <w:sz w:val="21"/>
      <w:szCs w:val="22"/>
    </w:rPr>
  </w:style>
  <w:style w:type="paragraph" w:customStyle="1" w:styleId="109">
    <w:name w:val="表格内容格式"/>
    <w:basedOn w:val="1"/>
    <w:qFormat/>
    <w:uiPriority w:val="0"/>
    <w:pPr>
      <w:snapToGrid w:val="0"/>
      <w:spacing w:line="360" w:lineRule="auto"/>
      <w:jc w:val="center"/>
    </w:pPr>
    <w:rPr>
      <w:rFonts w:eastAsia="仿宋_GB2312"/>
      <w:color w:val="000000"/>
      <w:kern w:val="0"/>
      <w:sz w:val="20"/>
      <w:szCs w:val="21"/>
    </w:rPr>
  </w:style>
  <w:style w:type="paragraph" w:customStyle="1" w:styleId="110">
    <w:name w:val="样式 表格文字 + 宋体"/>
    <w:basedOn w:val="90"/>
    <w:qFormat/>
    <w:uiPriority w:val="0"/>
    <w:pPr>
      <w:widowControl/>
      <w:tabs>
        <w:tab w:val="left" w:pos="-24"/>
      </w:tabs>
      <w:adjustRightInd/>
      <w:spacing w:before="0" w:line="0" w:lineRule="atLeast"/>
      <w:ind w:firstLine="0" w:firstLineChars="0"/>
      <w:jc w:val="center"/>
    </w:pPr>
    <w:rPr>
      <w:rFonts w:hAnsi="宋体"/>
      <w:color w:val="000000"/>
      <w:kern w:val="0"/>
      <w:u w:color="000000"/>
    </w:rPr>
  </w:style>
  <w:style w:type="character" w:customStyle="1" w:styleId="111">
    <w:name w:val="表文 Char2"/>
    <w:link w:val="112"/>
    <w:qFormat/>
    <w:uiPriority w:val="0"/>
    <w:rPr>
      <w:rFonts w:eastAsia="仿宋_GB2312"/>
      <w:sz w:val="18"/>
    </w:rPr>
  </w:style>
  <w:style w:type="paragraph" w:customStyle="1" w:styleId="112">
    <w:name w:val="表文"/>
    <w:basedOn w:val="1"/>
    <w:link w:val="111"/>
    <w:qFormat/>
    <w:uiPriority w:val="0"/>
    <w:pPr>
      <w:autoSpaceDE w:val="0"/>
      <w:autoSpaceDN w:val="0"/>
      <w:adjustRightInd w:val="0"/>
      <w:jc w:val="center"/>
      <w:textAlignment w:val="baseline"/>
    </w:pPr>
    <w:rPr>
      <w:rFonts w:eastAsia="仿宋_GB2312"/>
      <w:kern w:val="0"/>
      <w:sz w:val="18"/>
      <w:szCs w:val="20"/>
    </w:rPr>
  </w:style>
  <w:style w:type="paragraph" w:customStyle="1" w:styleId="113">
    <w:name w:val="表名1"/>
    <w:basedOn w:val="1"/>
    <w:qFormat/>
    <w:uiPriority w:val="0"/>
    <w:pPr>
      <w:adjustRightInd w:val="0"/>
      <w:snapToGrid w:val="0"/>
      <w:spacing w:beforeLines="100"/>
      <w:jc w:val="center"/>
    </w:pPr>
    <w:rPr>
      <w:rFonts w:eastAsia="仿宋_GB2312"/>
      <w:b/>
      <w:snapToGrid w:val="0"/>
      <w:sz w:val="24"/>
      <w:szCs w:val="22"/>
    </w:rPr>
  </w:style>
  <w:style w:type="character" w:customStyle="1" w:styleId="114">
    <w:name w:val="表格内容 Char1"/>
    <w:link w:val="115"/>
    <w:qFormat/>
    <w:uiPriority w:val="0"/>
    <w:rPr>
      <w:rFonts w:eastAsia="仿宋_GB2312"/>
      <w:szCs w:val="21"/>
    </w:rPr>
  </w:style>
  <w:style w:type="paragraph" w:customStyle="1" w:styleId="115">
    <w:name w:val="表格内容"/>
    <w:next w:val="1"/>
    <w:link w:val="114"/>
    <w:qFormat/>
    <w:uiPriority w:val="0"/>
    <w:pPr>
      <w:adjustRightInd w:val="0"/>
      <w:jc w:val="center"/>
      <w:textAlignment w:val="center"/>
    </w:pPr>
    <w:rPr>
      <w:rFonts w:ascii="Times New Roman" w:hAnsi="Times New Roman" w:eastAsia="仿宋_GB2312" w:cs="Times New Roman"/>
      <w:szCs w:val="21"/>
      <w:lang w:val="en-US" w:eastAsia="zh-CN" w:bidi="ar-SA"/>
    </w:rPr>
  </w:style>
  <w:style w:type="character" w:customStyle="1" w:styleId="116">
    <w:name w:val="正文首行缩进 2 Char"/>
    <w:basedOn w:val="39"/>
    <w:link w:val="18"/>
    <w:qFormat/>
    <w:uiPriority w:val="0"/>
    <w:rPr>
      <w:rFonts w:hAnsi="宋体"/>
    </w:rPr>
  </w:style>
  <w:style w:type="paragraph" w:customStyle="1" w:styleId="117">
    <w:name w:val="章标题"/>
    <w:basedOn w:val="1"/>
    <w:next w:val="1"/>
    <w:qFormat/>
    <w:uiPriority w:val="0"/>
    <w:pPr>
      <w:widowControl/>
      <w:spacing w:before="158" w:after="153" w:line="323" w:lineRule="atLeast"/>
      <w:jc w:val="center"/>
      <w:textAlignment w:val="baseline"/>
    </w:pPr>
    <w:rPr>
      <w:rFonts w:ascii="Arial" w:eastAsia="黑体"/>
      <w:color w:val="000000"/>
      <w:kern w:val="0"/>
      <w:sz w:val="31"/>
      <w:szCs w:val="20"/>
      <w:u w:color="000000"/>
    </w:rPr>
  </w:style>
  <w:style w:type="character" w:customStyle="1" w:styleId="118">
    <w:name w:val="正文缩进 Char"/>
    <w:link w:val="5"/>
    <w:qFormat/>
    <w:uiPriority w:val="99"/>
    <w:rPr>
      <w:kern w:val="2"/>
      <w:sz w:val="24"/>
    </w:rPr>
  </w:style>
  <w:style w:type="character" w:customStyle="1" w:styleId="119">
    <w:name w:val="xl51 Char Char"/>
    <w:link w:val="120"/>
    <w:qFormat/>
    <w:uiPriority w:val="0"/>
    <w:rPr>
      <w:rFonts w:ascii="Arial Narrow"/>
      <w:color w:val="00FF00"/>
      <w:u w:color="000000"/>
    </w:rPr>
  </w:style>
  <w:style w:type="paragraph" w:customStyle="1" w:styleId="120">
    <w:name w:val="xl51"/>
    <w:basedOn w:val="1"/>
    <w:link w:val="119"/>
    <w:qFormat/>
    <w:uiPriority w:val="0"/>
    <w:pPr>
      <w:widowControl/>
      <w:spacing w:before="102" w:after="102" w:line="351" w:lineRule="atLeast"/>
      <w:ind w:firstLine="419" w:firstLineChars="200"/>
      <w:jc w:val="center"/>
      <w:textAlignment w:val="baseline"/>
    </w:pPr>
    <w:rPr>
      <w:rFonts w:ascii="Arial Narrow"/>
      <w:color w:val="00FF00"/>
      <w:kern w:val="0"/>
      <w:sz w:val="20"/>
      <w:szCs w:val="20"/>
      <w:u w:color="000000"/>
    </w:rPr>
  </w:style>
  <w:style w:type="paragraph" w:customStyle="1" w:styleId="121">
    <w:name w:val="表格名称"/>
    <w:basedOn w:val="120"/>
    <w:link w:val="122"/>
    <w:qFormat/>
    <w:uiPriority w:val="0"/>
    <w:pPr>
      <w:widowControl w:val="0"/>
      <w:tabs>
        <w:tab w:val="left" w:pos="-24"/>
      </w:tabs>
      <w:snapToGrid w:val="0"/>
      <w:spacing w:before="0" w:after="0" w:line="500" w:lineRule="exact"/>
      <w:ind w:firstLine="0"/>
      <w:outlineLvl w:val="4"/>
    </w:pPr>
    <w:rPr>
      <w:rFonts w:ascii="宋体" w:hAnsi="宋体" w:cstheme="minorBidi"/>
      <w:b/>
      <w:bCs/>
      <w:color w:val="0000FF"/>
      <w:kern w:val="2"/>
      <w:sz w:val="24"/>
      <w:szCs w:val="22"/>
    </w:rPr>
  </w:style>
  <w:style w:type="character" w:customStyle="1" w:styleId="122">
    <w:name w:val="表格名称 Char Char"/>
    <w:link w:val="121"/>
    <w:qFormat/>
    <w:uiPriority w:val="0"/>
    <w:rPr>
      <w:rFonts w:ascii="宋体" w:hAnsi="宋体" w:cstheme="minorBidi"/>
      <w:b/>
      <w:bCs/>
      <w:color w:val="0000FF"/>
      <w:kern w:val="2"/>
      <w:sz w:val="24"/>
      <w:szCs w:val="22"/>
      <w:u w:color="000000"/>
    </w:rPr>
  </w:style>
  <w:style w:type="character" w:customStyle="1" w:styleId="123">
    <w:name w:val="表格 Char Char"/>
    <w:qFormat/>
    <w:uiPriority w:val="0"/>
    <w:rPr>
      <w:rFonts w:ascii="宋体" w:hAnsi="宋体" w:eastAsia="宋体"/>
    </w:rPr>
  </w:style>
  <w:style w:type="paragraph" w:customStyle="1" w:styleId="124">
    <w:name w:val="样式 正文缩进正文缩进 Char Char Char Char Char正文缩进 Char Char Char Char正..."/>
    <w:basedOn w:val="5"/>
    <w:qFormat/>
    <w:uiPriority w:val="0"/>
    <w:pPr>
      <w:widowControl/>
      <w:ind w:firstLine="480" w:firstLineChars="200"/>
      <w:jc w:val="left"/>
    </w:pPr>
    <w:rPr>
      <w:rFonts w:hAnsi="宋体"/>
      <w:color w:val="00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1"/>
    <customShpInfo spid="_x0000_s1032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石柱县环球电脑公司</Company>
  <Pages>11</Pages>
  <Words>2393</Words>
  <Characters>2886</Characters>
  <Lines>24</Lines>
  <Paragraphs>6</Paragraphs>
  <TotalTime>1839</TotalTime>
  <ScaleCrop>false</ScaleCrop>
  <LinksUpToDate>false</LinksUpToDate>
  <CharactersWithSpaces>2979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2019-09-26T01:06:00Z</dcterms:created>
  <dc:creator>陈*何*马</dc:creator>
  <cp:lastModifiedBy>安然弱水</cp:lastModifiedBy>
  <cp:lastPrinted>2022-01-11T07:40:00Z</cp:lastPrinted>
  <dcterms:modified xsi:type="dcterms:W3CDTF">2025-06-25T03:17:28Z</dcterms:modified>
  <dc:title>石柱土家族自治县水利局</dc:title>
  <cp:revision>469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3A8E8596105D4A77A00D0173F8E411C1_12</vt:lpwstr>
  </property>
  <property fmtid="{D5CDD505-2E9C-101B-9397-08002B2CF9AE}" pid="4" name="KSOTemplateDocerSaveRecord">
    <vt:lpwstr>eyJoZGlkIjoiM2VmN2NkNzlhZDllNTk4ZDQyYWY1YjAzNzZkNTk2YWEiLCJ1c2VySWQiOiIxMzAwNjA3NzU5In0=</vt:lpwstr>
  </property>
</Properties>
</file>