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ADF9C">
      <w:pPr>
        <w:spacing w:line="580" w:lineRule="exact"/>
        <w:rPr>
          <w:rFonts w:ascii="方正仿宋_GBK" w:eastAsia="方正仿宋_GBK"/>
          <w:color w:val="FF0000"/>
          <w:sz w:val="32"/>
          <w:szCs w:val="32"/>
        </w:rPr>
      </w:pPr>
    </w:p>
    <w:p w14:paraId="0D19547B">
      <w:pPr>
        <w:spacing w:line="580" w:lineRule="exact"/>
        <w:rPr>
          <w:rFonts w:ascii="方正仿宋_GBK" w:eastAsia="方正仿宋_GBK"/>
          <w:color w:val="FF0000"/>
          <w:sz w:val="32"/>
          <w:szCs w:val="32"/>
        </w:rPr>
      </w:pPr>
    </w:p>
    <w:p w14:paraId="150E6E24">
      <w:pPr>
        <w:spacing w:line="580" w:lineRule="exact"/>
        <w:rPr>
          <w:rFonts w:ascii="方正仿宋_GBK" w:eastAsia="方正仿宋_GBK"/>
          <w:color w:val="FF0000"/>
          <w:sz w:val="32"/>
          <w:szCs w:val="32"/>
        </w:rPr>
      </w:pPr>
    </w:p>
    <w:p w14:paraId="31FCB55A">
      <w:pPr>
        <w:ind w:firstLine="358" w:firstLineChars="112"/>
        <w:rPr>
          <w:rFonts w:ascii="方正仿宋_GBK" w:eastAsia="方正仿宋_GBK"/>
          <w:color w:val="FF0000"/>
          <w:sz w:val="32"/>
          <w:szCs w:val="32"/>
        </w:rPr>
      </w:pPr>
    </w:p>
    <w:p w14:paraId="4A949661">
      <w:pPr>
        <w:spacing w:line="560" w:lineRule="exact"/>
        <w:rPr>
          <w:rFonts w:ascii="方正仿宋_GBK" w:eastAsia="方正仿宋_GBK"/>
          <w:color w:val="FF0000"/>
          <w:sz w:val="32"/>
          <w:szCs w:val="32"/>
        </w:rPr>
      </w:pPr>
    </w:p>
    <w:p w14:paraId="022A4219">
      <w:pPr>
        <w:spacing w:line="560" w:lineRule="exact"/>
        <w:rPr>
          <w:rFonts w:ascii="方正仿宋_GBK" w:eastAsia="方正仿宋_GBK"/>
          <w:color w:val="FF0000"/>
          <w:sz w:val="32"/>
          <w:szCs w:val="32"/>
        </w:rPr>
      </w:pPr>
    </w:p>
    <w:p w14:paraId="635FF7EB">
      <w:pPr>
        <w:spacing w:line="560" w:lineRule="exact"/>
        <w:rPr>
          <w:rFonts w:ascii="方正仿宋_GBK" w:eastAsia="方正仿宋_GBK"/>
          <w:color w:val="FF0000"/>
          <w:sz w:val="32"/>
          <w:szCs w:val="32"/>
        </w:rPr>
      </w:pPr>
    </w:p>
    <w:p w14:paraId="1D18DAA8">
      <w:pPr>
        <w:spacing w:line="380" w:lineRule="exact"/>
        <w:ind w:firstLine="480" w:firstLineChars="150"/>
        <w:jc w:val="center"/>
        <w:rPr>
          <w:rFonts w:ascii="方正仿宋_GBK" w:eastAsia="方正仿宋_GBK"/>
          <w:sz w:val="32"/>
          <w:szCs w:val="32"/>
        </w:rPr>
      </w:pPr>
    </w:p>
    <w:p w14:paraId="215B85A8">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石柱水利许可〔2022〕25号</w:t>
      </w:r>
    </w:p>
    <w:p w14:paraId="758C26C7">
      <w:pPr>
        <w:jc w:val="center"/>
        <w:rPr>
          <w:sz w:val="32"/>
          <w:szCs w:val="32"/>
        </w:rPr>
      </w:pPr>
    </w:p>
    <w:p w14:paraId="6703D6B7">
      <w:pPr>
        <w:rPr>
          <w:sz w:val="36"/>
          <w:szCs w:val="36"/>
        </w:rPr>
      </w:pPr>
    </w:p>
    <w:p w14:paraId="6EAAAA6E">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073D2CB9">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关于石柱县金铃乡广寒宫桥梁新建工程洪水影响</w:t>
      </w:r>
    </w:p>
    <w:p w14:paraId="2D78515E">
      <w:pPr>
        <w:spacing w:line="640" w:lineRule="exact"/>
        <w:jc w:val="center"/>
        <w:rPr>
          <w:rFonts w:ascii="方正小标宋_GBK" w:eastAsia="方正小标宋_GBK"/>
          <w:sz w:val="36"/>
          <w:szCs w:val="36"/>
        </w:rPr>
      </w:pPr>
      <w:r>
        <w:rPr>
          <w:rFonts w:hint="eastAsia" w:ascii="方正小标宋_GBK" w:eastAsia="方正小标宋_GBK"/>
          <w:sz w:val="36"/>
          <w:szCs w:val="36"/>
        </w:rPr>
        <w:t>评价报告准予行政许可的决定</w:t>
      </w:r>
    </w:p>
    <w:p w14:paraId="3E354951">
      <w:pPr>
        <w:spacing w:line="540" w:lineRule="exact"/>
        <w:rPr>
          <w:rFonts w:ascii="方正仿宋_GBK" w:hAnsi="宋体" w:eastAsia="方正仿宋_GBK" w:cs="宋体"/>
          <w:kern w:val="0"/>
          <w:sz w:val="32"/>
          <w:szCs w:val="32"/>
        </w:rPr>
      </w:pPr>
    </w:p>
    <w:p w14:paraId="0545D2F1">
      <w:pPr>
        <w:autoSpaceDE w:val="0"/>
        <w:autoSpaceDN w:val="0"/>
        <w:spacing w:line="56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石柱土家族自治县交辉公路工程有限公司：</w:t>
      </w:r>
    </w:p>
    <w:p w14:paraId="445C0D57">
      <w:pPr>
        <w:autoSpaceDE w:val="0"/>
        <w:autoSpaceDN w:val="0"/>
        <w:spacing w:line="56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你司报来《石柱县金铃乡广寒宫桥梁新建工程洪水影响评价报告》（以下简称《报告》）的送审稿等相关资料收悉。我局于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5月9日组织专家对《报告》（送审稿）进行了技术评审，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2C33759C">
      <w:pPr>
        <w:autoSpaceDE w:val="0"/>
        <w:autoSpaceDN w:val="0"/>
        <w:spacing w:line="56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5316BE7F">
      <w:pPr>
        <w:adjustRightInd w:val="0"/>
        <w:spacing w:line="560" w:lineRule="exact"/>
        <w:ind w:firstLine="640" w:firstLineChars="200"/>
        <w:rPr>
          <w:rFonts w:hint="eastAsia" w:ascii="方正仿宋_GBK" w:hAnsi="宋体" w:eastAsia="方正仿宋_GBK"/>
          <w:kern w:val="0"/>
          <w:sz w:val="32"/>
          <w:szCs w:val="32"/>
        </w:rPr>
      </w:pPr>
      <w:r>
        <w:rPr>
          <w:rFonts w:hint="eastAsia" w:ascii="方正仿宋_GBK" w:hAnsi="宋体" w:eastAsia="方正仿宋_GBK"/>
          <w:kern w:val="0"/>
          <w:sz w:val="32"/>
          <w:szCs w:val="32"/>
        </w:rPr>
        <w:t>金铃乡广寒宫桥梁新建工程位于石柱县金铃乡场镇广寒宫接待中心，在金银坝跨越毛滩河，是广寒宫接待中心连接毛滩河右岸的桥梁，解决广寒宫接待中心游客车辆壅堵问题。该桥梁全长37.04m，其中两端连接段长各2.50m，桥梁宽度12.00m，桥梁上部结构采用2×16m预应力砼(后张)简支空心板，总跨径32.0m，单孔跨径为16m；桥梁设计估算总投资334.2万元</w:t>
      </w:r>
    </w:p>
    <w:p w14:paraId="4291C180">
      <w:pPr>
        <w:spacing w:line="560" w:lineRule="exact"/>
        <w:ind w:firstLine="482"/>
        <w:rPr>
          <w:rFonts w:hint="eastAsia"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38A7D734">
      <w:pPr>
        <w:autoSpaceDE w:val="0"/>
        <w:autoSpaceDN w:val="0"/>
        <w:spacing w:line="56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广寒宫桥梁在金铃乡广寒宫接待中心处跨越毛滩河，桥梁轴线与河道中心线成90°，桥梁全长37.04m，桥面宽12.0m。</w:t>
      </w:r>
    </w:p>
    <w:p w14:paraId="62D70B37">
      <w:pPr>
        <w:autoSpaceDE w:val="0"/>
        <w:autoSpaceDN w:val="0"/>
        <w:spacing w:line="56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评价范围评价范围为拟建桥梁下游约106m顺直河道断面至上游金铃水文站测流断面处，评价河段长约278m，评价范围基本合理。</w:t>
      </w:r>
    </w:p>
    <w:p w14:paraId="0D6799F0">
      <w:pPr>
        <w:autoSpaceDE w:val="0"/>
        <w:autoSpaceDN w:val="0"/>
        <w:spacing w:line="56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由于桥梁中部桥墩占用了河道行洪断面，采取对桥梁涉河段两岸堤防镇脚以上护坡进行扩宽1.1m～0m至堤顶的补救措施基本合理。</w:t>
      </w:r>
    </w:p>
    <w:p w14:paraId="6452EC5F">
      <w:pPr>
        <w:spacing w:line="320" w:lineRule="exact"/>
        <w:jc w:val="center"/>
        <w:rPr>
          <w:rFonts w:hint="eastAsia" w:ascii="方正仿宋_GBK" w:hAnsi="宋体" w:eastAsia="方正仿宋_GBK"/>
          <w:kern w:val="0"/>
          <w:sz w:val="32"/>
          <w:szCs w:val="32"/>
        </w:rPr>
      </w:pPr>
      <w:r>
        <w:rPr>
          <w:rFonts w:hint="eastAsia" w:ascii="方正仿宋_GBK" w:hAnsi="宋体" w:eastAsia="方正仿宋_GBK"/>
          <w:kern w:val="0"/>
          <w:sz w:val="32"/>
          <w:szCs w:val="32"/>
        </w:rPr>
        <w:t>广寒宫桥梁涉河建设方案控制坐标表</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40"/>
        <w:gridCol w:w="1440"/>
        <w:gridCol w:w="1560"/>
        <w:gridCol w:w="1200"/>
        <w:gridCol w:w="1354"/>
      </w:tblGrid>
      <w:tr w14:paraId="7D11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20" w:type="dxa"/>
            <w:tcBorders>
              <w:top w:val="single" w:color="auto" w:sz="4" w:space="0"/>
              <w:left w:val="single" w:color="auto" w:sz="4" w:space="0"/>
              <w:bottom w:val="single" w:color="auto" w:sz="4" w:space="0"/>
              <w:right w:val="single" w:color="auto" w:sz="4" w:space="0"/>
            </w:tcBorders>
            <w:vAlign w:val="center"/>
          </w:tcPr>
          <w:p w14:paraId="3C99CE3D">
            <w:pPr>
              <w:spacing w:line="320" w:lineRule="exact"/>
              <w:jc w:val="center"/>
              <w:rPr>
                <w:rFonts w:hint="eastAsia" w:ascii="仿宋" w:hAnsi="仿宋" w:eastAsia="仿宋" w:cs="仿宋"/>
                <w:sz w:val="22"/>
              </w:rPr>
            </w:pPr>
            <w:r>
              <w:rPr>
                <w:rFonts w:hint="eastAsia" w:ascii="仿宋" w:hAnsi="仿宋" w:eastAsia="仿宋" w:cs="仿宋"/>
                <w:sz w:val="22"/>
              </w:rPr>
              <w:t>建筑物</w:t>
            </w:r>
          </w:p>
          <w:p w14:paraId="33ECFEC4">
            <w:pPr>
              <w:spacing w:line="320" w:lineRule="exact"/>
              <w:jc w:val="center"/>
              <w:rPr>
                <w:rFonts w:hint="eastAsia" w:ascii="仿宋" w:hAnsi="仿宋" w:eastAsia="仿宋" w:cs="仿宋"/>
                <w:sz w:val="22"/>
              </w:rPr>
            </w:pPr>
            <w:r>
              <w:rPr>
                <w:rFonts w:hint="eastAsia" w:ascii="仿宋" w:hAnsi="仿宋" w:eastAsia="仿宋" w:cs="仿宋"/>
                <w:sz w:val="22"/>
              </w:rPr>
              <w:t>名称</w:t>
            </w:r>
          </w:p>
        </w:tc>
        <w:tc>
          <w:tcPr>
            <w:tcW w:w="1440" w:type="dxa"/>
            <w:tcBorders>
              <w:top w:val="single" w:color="auto" w:sz="4" w:space="0"/>
              <w:left w:val="single" w:color="auto" w:sz="4" w:space="0"/>
              <w:bottom w:val="single" w:color="auto" w:sz="4" w:space="0"/>
              <w:right w:val="single" w:color="auto" w:sz="4" w:space="0"/>
            </w:tcBorders>
            <w:vAlign w:val="center"/>
          </w:tcPr>
          <w:p w14:paraId="3F66633D">
            <w:pPr>
              <w:spacing w:line="320" w:lineRule="exact"/>
              <w:jc w:val="center"/>
              <w:rPr>
                <w:rFonts w:hint="eastAsia" w:ascii="仿宋" w:hAnsi="仿宋" w:eastAsia="仿宋" w:cs="仿宋"/>
                <w:sz w:val="22"/>
              </w:rPr>
            </w:pPr>
            <w:r>
              <w:rPr>
                <w:rFonts w:hint="eastAsia" w:ascii="仿宋" w:hAnsi="仿宋" w:eastAsia="仿宋" w:cs="仿宋"/>
                <w:sz w:val="22"/>
              </w:rPr>
              <w:t>建筑物控制坐标编号</w:t>
            </w:r>
          </w:p>
        </w:tc>
        <w:tc>
          <w:tcPr>
            <w:tcW w:w="1440" w:type="dxa"/>
            <w:tcBorders>
              <w:top w:val="single" w:color="auto" w:sz="4" w:space="0"/>
              <w:left w:val="single" w:color="auto" w:sz="4" w:space="0"/>
              <w:bottom w:val="single" w:color="auto" w:sz="4" w:space="0"/>
              <w:right w:val="single" w:color="auto" w:sz="4" w:space="0"/>
            </w:tcBorders>
            <w:vAlign w:val="center"/>
          </w:tcPr>
          <w:p w14:paraId="726BA2A3">
            <w:pPr>
              <w:spacing w:line="320" w:lineRule="exact"/>
              <w:jc w:val="center"/>
              <w:rPr>
                <w:rFonts w:hint="eastAsia" w:ascii="仿宋" w:hAnsi="仿宋" w:eastAsia="仿宋" w:cs="仿宋"/>
                <w:sz w:val="22"/>
              </w:rPr>
            </w:pPr>
            <w:r>
              <w:rPr>
                <w:rFonts w:hint="eastAsia" w:ascii="仿宋" w:hAnsi="仿宋" w:eastAsia="仿宋" w:cs="仿宋"/>
                <w:sz w:val="22"/>
              </w:rPr>
              <w:t>X</w:t>
            </w:r>
          </w:p>
        </w:tc>
        <w:tc>
          <w:tcPr>
            <w:tcW w:w="1560" w:type="dxa"/>
            <w:tcBorders>
              <w:top w:val="single" w:color="auto" w:sz="4" w:space="0"/>
              <w:left w:val="single" w:color="auto" w:sz="4" w:space="0"/>
              <w:bottom w:val="single" w:color="auto" w:sz="4" w:space="0"/>
              <w:right w:val="single" w:color="auto" w:sz="4" w:space="0"/>
            </w:tcBorders>
            <w:vAlign w:val="center"/>
          </w:tcPr>
          <w:p w14:paraId="3A7F085D">
            <w:pPr>
              <w:spacing w:line="320" w:lineRule="exact"/>
              <w:jc w:val="center"/>
              <w:rPr>
                <w:rFonts w:hint="eastAsia" w:ascii="仿宋" w:hAnsi="仿宋" w:eastAsia="仿宋" w:cs="仿宋"/>
                <w:sz w:val="22"/>
              </w:rPr>
            </w:pPr>
            <w:r>
              <w:rPr>
                <w:rFonts w:hint="eastAsia" w:ascii="仿宋" w:hAnsi="仿宋" w:eastAsia="仿宋" w:cs="仿宋"/>
                <w:sz w:val="22"/>
              </w:rPr>
              <w:t>Y</w:t>
            </w:r>
          </w:p>
        </w:tc>
        <w:tc>
          <w:tcPr>
            <w:tcW w:w="1200" w:type="dxa"/>
            <w:tcBorders>
              <w:top w:val="single" w:color="auto" w:sz="4" w:space="0"/>
              <w:left w:val="single" w:color="auto" w:sz="4" w:space="0"/>
              <w:bottom w:val="single" w:color="auto" w:sz="4" w:space="0"/>
              <w:right w:val="single" w:color="auto" w:sz="4" w:space="0"/>
            </w:tcBorders>
            <w:vAlign w:val="center"/>
          </w:tcPr>
          <w:p w14:paraId="713F7E14">
            <w:pPr>
              <w:spacing w:line="320" w:lineRule="exact"/>
              <w:jc w:val="center"/>
              <w:rPr>
                <w:rFonts w:hint="eastAsia" w:ascii="仿宋" w:hAnsi="仿宋" w:eastAsia="仿宋" w:cs="仿宋"/>
                <w:sz w:val="22"/>
              </w:rPr>
            </w:pPr>
            <w:r>
              <w:rPr>
                <w:rFonts w:hint="eastAsia" w:ascii="仿宋" w:hAnsi="仿宋" w:eastAsia="仿宋" w:cs="仿宋"/>
                <w:sz w:val="22"/>
              </w:rPr>
              <w:t>Z</w:t>
            </w:r>
          </w:p>
        </w:tc>
        <w:tc>
          <w:tcPr>
            <w:tcW w:w="1354" w:type="dxa"/>
            <w:tcBorders>
              <w:top w:val="single" w:color="auto" w:sz="4" w:space="0"/>
              <w:left w:val="single" w:color="auto" w:sz="4" w:space="0"/>
              <w:bottom w:val="single" w:color="auto" w:sz="4" w:space="0"/>
              <w:right w:val="single" w:color="auto" w:sz="4" w:space="0"/>
            </w:tcBorders>
            <w:vAlign w:val="center"/>
          </w:tcPr>
          <w:p w14:paraId="072D8DCA">
            <w:pPr>
              <w:spacing w:line="320" w:lineRule="exact"/>
              <w:rPr>
                <w:rFonts w:hint="eastAsia" w:ascii="仿宋" w:hAnsi="仿宋" w:eastAsia="仿宋" w:cs="仿宋"/>
                <w:sz w:val="22"/>
              </w:rPr>
            </w:pPr>
            <w:r>
              <w:rPr>
                <w:rFonts w:hint="eastAsia" w:ascii="仿宋" w:hAnsi="仿宋" w:eastAsia="仿宋" w:cs="仿宋"/>
                <w:sz w:val="22"/>
              </w:rPr>
              <w:t>备注</w:t>
            </w:r>
          </w:p>
        </w:tc>
      </w:tr>
      <w:tr w14:paraId="3303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723C96CF">
            <w:pPr>
              <w:spacing w:line="320" w:lineRule="exact"/>
              <w:jc w:val="center"/>
              <w:rPr>
                <w:rFonts w:hint="eastAsia" w:ascii="仿宋" w:hAnsi="仿宋" w:eastAsia="仿宋" w:cs="仿宋"/>
                <w:sz w:val="20"/>
              </w:rPr>
            </w:pPr>
            <w:r>
              <w:rPr>
                <w:rFonts w:hint="eastAsia" w:ascii="仿宋" w:hAnsi="仿宋" w:eastAsia="仿宋" w:cs="仿宋"/>
                <w:sz w:val="20"/>
              </w:rPr>
              <w:t>0号桥台</w:t>
            </w:r>
          </w:p>
        </w:tc>
        <w:tc>
          <w:tcPr>
            <w:tcW w:w="1440" w:type="dxa"/>
            <w:tcBorders>
              <w:top w:val="single" w:color="auto" w:sz="4" w:space="0"/>
              <w:left w:val="single" w:color="auto" w:sz="4" w:space="0"/>
              <w:bottom w:val="single" w:color="auto" w:sz="4" w:space="0"/>
              <w:right w:val="single" w:color="auto" w:sz="4" w:space="0"/>
            </w:tcBorders>
            <w:vAlign w:val="center"/>
          </w:tcPr>
          <w:p w14:paraId="4E0802F2">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0—1</w:t>
            </w:r>
          </w:p>
        </w:tc>
        <w:tc>
          <w:tcPr>
            <w:tcW w:w="1440" w:type="dxa"/>
            <w:tcBorders>
              <w:top w:val="single" w:color="auto" w:sz="4" w:space="0"/>
              <w:left w:val="single" w:color="auto" w:sz="4" w:space="0"/>
              <w:bottom w:val="single" w:color="auto" w:sz="4" w:space="0"/>
              <w:right w:val="single" w:color="auto" w:sz="4" w:space="0"/>
            </w:tcBorders>
            <w:vAlign w:val="center"/>
          </w:tcPr>
          <w:p w14:paraId="119AAFB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3319075.670 </w:t>
            </w:r>
          </w:p>
        </w:tc>
        <w:tc>
          <w:tcPr>
            <w:tcW w:w="1560" w:type="dxa"/>
            <w:tcBorders>
              <w:top w:val="single" w:color="auto" w:sz="4" w:space="0"/>
              <w:left w:val="single" w:color="auto" w:sz="4" w:space="0"/>
              <w:bottom w:val="single" w:color="auto" w:sz="4" w:space="0"/>
              <w:right w:val="single" w:color="auto" w:sz="4" w:space="0"/>
            </w:tcBorders>
            <w:vAlign w:val="center"/>
          </w:tcPr>
          <w:p w14:paraId="79AF3A42">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547605.393 </w:t>
            </w:r>
          </w:p>
        </w:tc>
        <w:tc>
          <w:tcPr>
            <w:tcW w:w="1200" w:type="dxa"/>
            <w:vMerge w:val="restart"/>
            <w:tcBorders>
              <w:top w:val="single" w:color="auto" w:sz="4" w:space="0"/>
              <w:left w:val="single" w:color="auto" w:sz="4" w:space="0"/>
              <w:right w:val="single" w:color="auto" w:sz="4" w:space="0"/>
            </w:tcBorders>
            <w:vAlign w:val="center"/>
          </w:tcPr>
          <w:p w14:paraId="27A09BF0">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841.01 </w:t>
            </w:r>
          </w:p>
        </w:tc>
        <w:tc>
          <w:tcPr>
            <w:tcW w:w="1354" w:type="dxa"/>
            <w:vMerge w:val="restart"/>
            <w:tcBorders>
              <w:top w:val="single" w:color="auto" w:sz="4" w:space="0"/>
              <w:left w:val="single" w:color="auto" w:sz="4" w:space="0"/>
              <w:right w:val="single" w:color="auto" w:sz="4" w:space="0"/>
            </w:tcBorders>
            <w:vAlign w:val="center"/>
          </w:tcPr>
          <w:p w14:paraId="15BCDA29">
            <w:pPr>
              <w:widowControl/>
              <w:spacing w:line="320" w:lineRule="exact"/>
              <w:jc w:val="left"/>
              <w:textAlignment w:val="center"/>
              <w:rPr>
                <w:rFonts w:hint="eastAsia" w:ascii="仿宋" w:hAnsi="仿宋" w:eastAsia="仿宋" w:cs="仿宋"/>
                <w:sz w:val="18"/>
              </w:rPr>
            </w:pPr>
            <w:r>
              <w:rPr>
                <w:rFonts w:hint="eastAsia" w:ascii="仿宋" w:hAnsi="仿宋" w:eastAsia="仿宋" w:cs="仿宋"/>
                <w:sz w:val="18"/>
              </w:rPr>
              <w:t xml:space="preserve"> 坐标为桥台桥墩中心点坐标，高程为桥台桥墩顶部高程。                  </w:t>
            </w:r>
          </w:p>
        </w:tc>
      </w:tr>
      <w:tr w14:paraId="78C0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3FD1BE66">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462ED6F4">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0—2</w:t>
            </w:r>
          </w:p>
        </w:tc>
        <w:tc>
          <w:tcPr>
            <w:tcW w:w="1440" w:type="dxa"/>
            <w:tcBorders>
              <w:top w:val="single" w:color="auto" w:sz="4" w:space="0"/>
              <w:left w:val="single" w:color="auto" w:sz="4" w:space="0"/>
              <w:bottom w:val="single" w:color="auto" w:sz="4" w:space="0"/>
              <w:right w:val="single" w:color="auto" w:sz="4" w:space="0"/>
            </w:tcBorders>
            <w:vAlign w:val="center"/>
          </w:tcPr>
          <w:p w14:paraId="15F77698">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3319079.556 </w:t>
            </w:r>
          </w:p>
        </w:tc>
        <w:tc>
          <w:tcPr>
            <w:tcW w:w="1560" w:type="dxa"/>
            <w:tcBorders>
              <w:top w:val="single" w:color="auto" w:sz="4" w:space="0"/>
              <w:left w:val="single" w:color="auto" w:sz="4" w:space="0"/>
              <w:bottom w:val="single" w:color="auto" w:sz="4" w:space="0"/>
              <w:right w:val="single" w:color="auto" w:sz="4" w:space="0"/>
            </w:tcBorders>
            <w:vAlign w:val="center"/>
          </w:tcPr>
          <w:p w14:paraId="1CF0F1B1">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547606.340 </w:t>
            </w:r>
          </w:p>
        </w:tc>
        <w:tc>
          <w:tcPr>
            <w:tcW w:w="1200" w:type="dxa"/>
            <w:vMerge w:val="continue"/>
            <w:tcBorders>
              <w:left w:val="single" w:color="auto" w:sz="4" w:space="0"/>
              <w:right w:val="single" w:color="auto" w:sz="4" w:space="0"/>
            </w:tcBorders>
            <w:vAlign w:val="center"/>
          </w:tcPr>
          <w:p w14:paraId="434F873C">
            <w:pPr>
              <w:adjustRightInd w:val="0"/>
              <w:snapToGrid w:val="0"/>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70D1AA1B">
            <w:pPr>
              <w:spacing w:line="320" w:lineRule="exact"/>
              <w:jc w:val="center"/>
              <w:rPr>
                <w:rFonts w:hint="eastAsia" w:ascii="仿宋" w:hAnsi="仿宋" w:eastAsia="仿宋" w:cs="仿宋"/>
                <w:color w:val="FF0000"/>
                <w:sz w:val="20"/>
              </w:rPr>
            </w:pPr>
          </w:p>
        </w:tc>
      </w:tr>
      <w:tr w14:paraId="13DC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0DC9661">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FB99BD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0—3</w:t>
            </w:r>
          </w:p>
        </w:tc>
        <w:tc>
          <w:tcPr>
            <w:tcW w:w="1440" w:type="dxa"/>
            <w:tcBorders>
              <w:top w:val="single" w:color="auto" w:sz="4" w:space="0"/>
              <w:left w:val="single" w:color="auto" w:sz="4" w:space="0"/>
              <w:bottom w:val="single" w:color="auto" w:sz="4" w:space="0"/>
              <w:right w:val="single" w:color="auto" w:sz="4" w:space="0"/>
            </w:tcBorders>
            <w:vAlign w:val="center"/>
          </w:tcPr>
          <w:p w14:paraId="6DB30AF8">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3319083.442 </w:t>
            </w:r>
          </w:p>
        </w:tc>
        <w:tc>
          <w:tcPr>
            <w:tcW w:w="1560" w:type="dxa"/>
            <w:tcBorders>
              <w:top w:val="single" w:color="auto" w:sz="4" w:space="0"/>
              <w:left w:val="single" w:color="auto" w:sz="4" w:space="0"/>
              <w:bottom w:val="single" w:color="auto" w:sz="4" w:space="0"/>
              <w:right w:val="single" w:color="auto" w:sz="4" w:space="0"/>
            </w:tcBorders>
            <w:vAlign w:val="center"/>
          </w:tcPr>
          <w:p w14:paraId="1C41BB35">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547607.288 </w:t>
            </w:r>
          </w:p>
        </w:tc>
        <w:tc>
          <w:tcPr>
            <w:tcW w:w="1200" w:type="dxa"/>
            <w:vMerge w:val="continue"/>
            <w:tcBorders>
              <w:left w:val="single" w:color="auto" w:sz="4" w:space="0"/>
              <w:right w:val="single" w:color="auto" w:sz="4" w:space="0"/>
            </w:tcBorders>
            <w:vAlign w:val="center"/>
          </w:tcPr>
          <w:p w14:paraId="3225DB09">
            <w:pPr>
              <w:adjustRightInd w:val="0"/>
              <w:snapToGrid w:val="0"/>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103BF409">
            <w:pPr>
              <w:spacing w:line="320" w:lineRule="exact"/>
              <w:jc w:val="center"/>
              <w:rPr>
                <w:rFonts w:hint="eastAsia" w:ascii="仿宋" w:hAnsi="仿宋" w:eastAsia="仿宋" w:cs="仿宋"/>
                <w:color w:val="FF0000"/>
                <w:sz w:val="20"/>
              </w:rPr>
            </w:pPr>
          </w:p>
        </w:tc>
      </w:tr>
      <w:tr w14:paraId="02D8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323A3A2E">
            <w:pPr>
              <w:spacing w:line="320" w:lineRule="exact"/>
              <w:jc w:val="center"/>
              <w:rPr>
                <w:rFonts w:hint="eastAsia" w:ascii="仿宋" w:hAnsi="仿宋" w:eastAsia="仿宋" w:cs="仿宋"/>
                <w:sz w:val="18"/>
              </w:rPr>
            </w:pPr>
            <w:r>
              <w:rPr>
                <w:rFonts w:hint="eastAsia" w:ascii="仿宋" w:hAnsi="仿宋" w:eastAsia="仿宋" w:cs="仿宋"/>
                <w:sz w:val="20"/>
              </w:rPr>
              <w:t>1号桥台</w:t>
            </w:r>
          </w:p>
        </w:tc>
        <w:tc>
          <w:tcPr>
            <w:tcW w:w="1440" w:type="dxa"/>
            <w:tcBorders>
              <w:top w:val="single" w:color="auto" w:sz="4" w:space="0"/>
              <w:left w:val="single" w:color="auto" w:sz="4" w:space="0"/>
              <w:bottom w:val="single" w:color="auto" w:sz="4" w:space="0"/>
              <w:right w:val="single" w:color="auto" w:sz="4" w:space="0"/>
            </w:tcBorders>
            <w:vAlign w:val="center"/>
          </w:tcPr>
          <w:p w14:paraId="5A759A21">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1—1</w:t>
            </w:r>
          </w:p>
        </w:tc>
        <w:tc>
          <w:tcPr>
            <w:tcW w:w="1440" w:type="dxa"/>
            <w:tcBorders>
              <w:top w:val="single" w:color="auto" w:sz="4" w:space="0"/>
              <w:left w:val="single" w:color="auto" w:sz="4" w:space="0"/>
              <w:bottom w:val="single" w:color="auto" w:sz="4" w:space="0"/>
              <w:right w:val="single" w:color="auto" w:sz="4" w:space="0"/>
            </w:tcBorders>
            <w:vAlign w:val="center"/>
          </w:tcPr>
          <w:p w14:paraId="2E41A417">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3319079.369 </w:t>
            </w:r>
          </w:p>
        </w:tc>
        <w:tc>
          <w:tcPr>
            <w:tcW w:w="1560" w:type="dxa"/>
            <w:tcBorders>
              <w:top w:val="single" w:color="auto" w:sz="4" w:space="0"/>
              <w:left w:val="single" w:color="auto" w:sz="4" w:space="0"/>
              <w:bottom w:val="single" w:color="auto" w:sz="4" w:space="0"/>
              <w:right w:val="single" w:color="auto" w:sz="4" w:space="0"/>
            </w:tcBorders>
            <w:vAlign w:val="center"/>
          </w:tcPr>
          <w:p w14:paraId="699C717F">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547590.217 </w:t>
            </w:r>
          </w:p>
        </w:tc>
        <w:tc>
          <w:tcPr>
            <w:tcW w:w="1200" w:type="dxa"/>
            <w:vMerge w:val="restart"/>
            <w:tcBorders>
              <w:left w:val="single" w:color="auto" w:sz="4" w:space="0"/>
              <w:right w:val="single" w:color="auto" w:sz="4" w:space="0"/>
            </w:tcBorders>
            <w:vAlign w:val="center"/>
          </w:tcPr>
          <w:p w14:paraId="344670B2">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840.95 </w:t>
            </w:r>
          </w:p>
        </w:tc>
        <w:tc>
          <w:tcPr>
            <w:tcW w:w="1354" w:type="dxa"/>
            <w:vMerge w:val="continue"/>
            <w:tcBorders>
              <w:left w:val="single" w:color="auto" w:sz="4" w:space="0"/>
              <w:right w:val="single" w:color="auto" w:sz="4" w:space="0"/>
            </w:tcBorders>
            <w:vAlign w:val="center"/>
          </w:tcPr>
          <w:p w14:paraId="668460B0">
            <w:pPr>
              <w:spacing w:line="320" w:lineRule="exact"/>
              <w:jc w:val="center"/>
              <w:rPr>
                <w:rFonts w:hint="eastAsia" w:ascii="仿宋" w:hAnsi="仿宋" w:eastAsia="仿宋" w:cs="仿宋"/>
                <w:color w:val="FF0000"/>
                <w:sz w:val="20"/>
              </w:rPr>
            </w:pPr>
          </w:p>
        </w:tc>
      </w:tr>
      <w:tr w14:paraId="14A4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7922456">
            <w:pPr>
              <w:spacing w:line="320" w:lineRule="exact"/>
              <w:jc w:val="center"/>
              <w:rPr>
                <w:rFonts w:hint="eastAsia" w:ascii="仿宋" w:hAnsi="仿宋" w:eastAsia="仿宋" w:cs="仿宋"/>
                <w:sz w:val="18"/>
              </w:rPr>
            </w:pPr>
          </w:p>
        </w:tc>
        <w:tc>
          <w:tcPr>
            <w:tcW w:w="1440" w:type="dxa"/>
            <w:tcBorders>
              <w:top w:val="single" w:color="auto" w:sz="4" w:space="0"/>
              <w:left w:val="single" w:color="auto" w:sz="4" w:space="0"/>
              <w:bottom w:val="single" w:color="auto" w:sz="4" w:space="0"/>
              <w:right w:val="single" w:color="auto" w:sz="4" w:space="0"/>
            </w:tcBorders>
            <w:vAlign w:val="center"/>
          </w:tcPr>
          <w:p w14:paraId="0EB26B33">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1—2</w:t>
            </w:r>
          </w:p>
        </w:tc>
        <w:tc>
          <w:tcPr>
            <w:tcW w:w="1440" w:type="dxa"/>
            <w:tcBorders>
              <w:top w:val="single" w:color="auto" w:sz="4" w:space="0"/>
              <w:left w:val="single" w:color="auto" w:sz="4" w:space="0"/>
              <w:bottom w:val="single" w:color="auto" w:sz="4" w:space="0"/>
              <w:right w:val="single" w:color="auto" w:sz="4" w:space="0"/>
            </w:tcBorders>
            <w:vAlign w:val="center"/>
          </w:tcPr>
          <w:p w14:paraId="61A92DD0">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3319083.255 </w:t>
            </w:r>
          </w:p>
        </w:tc>
        <w:tc>
          <w:tcPr>
            <w:tcW w:w="1560" w:type="dxa"/>
            <w:tcBorders>
              <w:top w:val="single" w:color="auto" w:sz="4" w:space="0"/>
              <w:left w:val="single" w:color="auto" w:sz="4" w:space="0"/>
              <w:bottom w:val="single" w:color="auto" w:sz="4" w:space="0"/>
              <w:right w:val="single" w:color="auto" w:sz="4" w:space="0"/>
            </w:tcBorders>
            <w:vAlign w:val="center"/>
          </w:tcPr>
          <w:p w14:paraId="115B880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547591.165 </w:t>
            </w:r>
          </w:p>
        </w:tc>
        <w:tc>
          <w:tcPr>
            <w:tcW w:w="1200" w:type="dxa"/>
            <w:vMerge w:val="continue"/>
            <w:tcBorders>
              <w:left w:val="single" w:color="auto" w:sz="4" w:space="0"/>
              <w:right w:val="single" w:color="auto" w:sz="4" w:space="0"/>
            </w:tcBorders>
            <w:vAlign w:val="center"/>
          </w:tcPr>
          <w:p w14:paraId="71BC4B32">
            <w:pPr>
              <w:widowControl/>
              <w:adjustRightInd w:val="0"/>
              <w:snapToGrid w:val="0"/>
              <w:spacing w:line="320" w:lineRule="exact"/>
              <w:jc w:val="center"/>
              <w:textAlignment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34F985EE">
            <w:pPr>
              <w:spacing w:before="163" w:line="320" w:lineRule="exact"/>
              <w:rPr>
                <w:rFonts w:hint="eastAsia" w:ascii="仿宋" w:hAnsi="仿宋" w:eastAsia="仿宋" w:cs="仿宋"/>
                <w:sz w:val="18"/>
              </w:rPr>
            </w:pPr>
          </w:p>
        </w:tc>
      </w:tr>
      <w:tr w14:paraId="7974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E2D9291">
            <w:pPr>
              <w:spacing w:before="163" w:line="320" w:lineRule="exact"/>
              <w:ind w:firstLine="360"/>
              <w:rPr>
                <w:rFonts w:hint="eastAsia" w:ascii="仿宋" w:hAnsi="仿宋" w:eastAsia="仿宋" w:cs="仿宋"/>
                <w:sz w:val="18"/>
              </w:rPr>
            </w:pPr>
          </w:p>
        </w:tc>
        <w:tc>
          <w:tcPr>
            <w:tcW w:w="1440" w:type="dxa"/>
            <w:tcBorders>
              <w:top w:val="single" w:color="auto" w:sz="4" w:space="0"/>
              <w:left w:val="single" w:color="auto" w:sz="4" w:space="0"/>
              <w:bottom w:val="single" w:color="auto" w:sz="4" w:space="0"/>
              <w:right w:val="single" w:color="auto" w:sz="4" w:space="0"/>
            </w:tcBorders>
            <w:vAlign w:val="center"/>
          </w:tcPr>
          <w:p w14:paraId="498E47E0">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1—3</w:t>
            </w:r>
          </w:p>
        </w:tc>
        <w:tc>
          <w:tcPr>
            <w:tcW w:w="1440" w:type="dxa"/>
            <w:tcBorders>
              <w:top w:val="single" w:color="auto" w:sz="4" w:space="0"/>
              <w:left w:val="single" w:color="auto" w:sz="4" w:space="0"/>
              <w:bottom w:val="single" w:color="auto" w:sz="4" w:space="0"/>
              <w:right w:val="single" w:color="auto" w:sz="4" w:space="0"/>
            </w:tcBorders>
            <w:vAlign w:val="center"/>
          </w:tcPr>
          <w:p w14:paraId="41E7D4B8">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3319087.141 </w:t>
            </w:r>
          </w:p>
        </w:tc>
        <w:tc>
          <w:tcPr>
            <w:tcW w:w="1560" w:type="dxa"/>
            <w:tcBorders>
              <w:top w:val="single" w:color="auto" w:sz="4" w:space="0"/>
              <w:left w:val="single" w:color="auto" w:sz="4" w:space="0"/>
              <w:bottom w:val="single" w:color="auto" w:sz="4" w:space="0"/>
              <w:right w:val="single" w:color="auto" w:sz="4" w:space="0"/>
            </w:tcBorders>
            <w:vAlign w:val="center"/>
          </w:tcPr>
          <w:p w14:paraId="72FF9D23">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547592.112 </w:t>
            </w:r>
          </w:p>
        </w:tc>
        <w:tc>
          <w:tcPr>
            <w:tcW w:w="1200" w:type="dxa"/>
            <w:vMerge w:val="continue"/>
            <w:tcBorders>
              <w:left w:val="single" w:color="auto" w:sz="4" w:space="0"/>
              <w:bottom w:val="single" w:color="auto" w:sz="4" w:space="0"/>
              <w:right w:val="single" w:color="auto" w:sz="4" w:space="0"/>
            </w:tcBorders>
            <w:vAlign w:val="center"/>
          </w:tcPr>
          <w:p w14:paraId="3862BF15">
            <w:pPr>
              <w:widowControl/>
              <w:adjustRightInd w:val="0"/>
              <w:snapToGrid w:val="0"/>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4A637CD4">
            <w:pPr>
              <w:spacing w:before="163" w:line="320" w:lineRule="exact"/>
              <w:ind w:firstLine="360"/>
              <w:rPr>
                <w:rFonts w:hint="eastAsia" w:ascii="仿宋" w:hAnsi="仿宋" w:eastAsia="仿宋" w:cs="仿宋"/>
                <w:sz w:val="18"/>
              </w:rPr>
            </w:pPr>
          </w:p>
        </w:tc>
      </w:tr>
      <w:tr w14:paraId="6C7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124AF575">
            <w:pPr>
              <w:spacing w:line="320" w:lineRule="exact"/>
              <w:jc w:val="center"/>
              <w:rPr>
                <w:rFonts w:hint="eastAsia" w:ascii="仿宋" w:hAnsi="仿宋" w:eastAsia="仿宋" w:cs="仿宋"/>
                <w:sz w:val="20"/>
              </w:rPr>
            </w:pPr>
            <w:r>
              <w:rPr>
                <w:rFonts w:hint="eastAsia" w:ascii="仿宋" w:hAnsi="仿宋" w:eastAsia="仿宋" w:cs="仿宋"/>
                <w:sz w:val="20"/>
              </w:rPr>
              <w:t>2号桥台</w:t>
            </w:r>
          </w:p>
        </w:tc>
        <w:tc>
          <w:tcPr>
            <w:tcW w:w="1440" w:type="dxa"/>
            <w:tcBorders>
              <w:top w:val="single" w:color="auto" w:sz="4" w:space="0"/>
              <w:left w:val="single" w:color="auto" w:sz="4" w:space="0"/>
              <w:bottom w:val="single" w:color="auto" w:sz="4" w:space="0"/>
              <w:right w:val="single" w:color="auto" w:sz="4" w:space="0"/>
            </w:tcBorders>
            <w:vAlign w:val="center"/>
          </w:tcPr>
          <w:p w14:paraId="6D2ECC14">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2—1</w:t>
            </w:r>
          </w:p>
        </w:tc>
        <w:tc>
          <w:tcPr>
            <w:tcW w:w="1440" w:type="dxa"/>
            <w:tcBorders>
              <w:top w:val="single" w:color="auto" w:sz="4" w:space="0"/>
              <w:left w:val="single" w:color="auto" w:sz="4" w:space="0"/>
              <w:bottom w:val="single" w:color="auto" w:sz="4" w:space="0"/>
              <w:right w:val="single" w:color="auto" w:sz="4" w:space="0"/>
            </w:tcBorders>
            <w:vAlign w:val="center"/>
          </w:tcPr>
          <w:p w14:paraId="41A1B949">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3319083.069 </w:t>
            </w:r>
          </w:p>
        </w:tc>
        <w:tc>
          <w:tcPr>
            <w:tcW w:w="1560" w:type="dxa"/>
            <w:tcBorders>
              <w:top w:val="single" w:color="auto" w:sz="4" w:space="0"/>
              <w:left w:val="single" w:color="auto" w:sz="4" w:space="0"/>
              <w:bottom w:val="single" w:color="auto" w:sz="4" w:space="0"/>
              <w:right w:val="single" w:color="auto" w:sz="4" w:space="0"/>
            </w:tcBorders>
            <w:vAlign w:val="center"/>
          </w:tcPr>
          <w:p w14:paraId="4BB9835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547575.042 </w:t>
            </w:r>
          </w:p>
        </w:tc>
        <w:tc>
          <w:tcPr>
            <w:tcW w:w="1200" w:type="dxa"/>
            <w:vMerge w:val="restart"/>
            <w:tcBorders>
              <w:top w:val="single" w:color="auto" w:sz="4" w:space="0"/>
              <w:left w:val="single" w:color="auto" w:sz="4" w:space="0"/>
              <w:right w:val="single" w:color="auto" w:sz="4" w:space="0"/>
            </w:tcBorders>
            <w:vAlign w:val="center"/>
          </w:tcPr>
          <w:p w14:paraId="5E414FEC">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841.01　　　　　　　　　　　　　　　　　　　　　　　　　　　　　　　　　　　　　　　　　　　　　　　　　　　　　　　　　　　　　　　　　　　　　　　　　　　　　　　　　　　　　　　　　　　　　　　　　　　　　　　　　　　　　　　　　　　　　　　　　　　　　　　　　　　　　　　　　　　　　　　　　　　　　　　　　　　　　　　　　　　　　　　　　　　　　　　　　　　　　　　　　　　　　　　　　　　　　　　　　　　　　　　　　　　　　　　　　　　　　　　　　　　　　　　　　　　　　　　　　　　　　　　　　　　　　　　　　　　　　　　　　　　　　　　　　　　　　　　　　　　　　　　　　　　　　　　　　　　　　　　　　　　　　　　　　　　　　　　　　　　　　　　　　　　　　　　　　　　　　　　　　　　　　　　　　　　　　　　　　　　　　　　　　　　　　　　　　　　　　　　　　　　　　　　　　　　　　　　　　　　　　　　　　　　　　　　　　　　　　　　　　　　　　　　　　　　　　　　　　　　　　　　　　　　　　　　　　　　　　　　　　　　　　　　　　　　　　　　　　　　　　　　　　　　　　　　　　　　　　　　　　　　　　　　　　　　　　　　　　　　　　　　　　　　　　　　　　　　　　　　　　　　　　　　　　　　　　　　　　　　　　　　　　　　　　　　　　　　　　　　　　　　　　　 </w:t>
            </w:r>
          </w:p>
        </w:tc>
        <w:tc>
          <w:tcPr>
            <w:tcW w:w="1354" w:type="dxa"/>
            <w:vMerge w:val="continue"/>
            <w:tcBorders>
              <w:left w:val="single" w:color="auto" w:sz="4" w:space="0"/>
              <w:right w:val="single" w:color="auto" w:sz="4" w:space="0"/>
            </w:tcBorders>
            <w:vAlign w:val="center"/>
          </w:tcPr>
          <w:p w14:paraId="79FF2F70">
            <w:pPr>
              <w:spacing w:before="163" w:line="320" w:lineRule="exact"/>
              <w:ind w:firstLine="360"/>
              <w:rPr>
                <w:rFonts w:hint="eastAsia" w:ascii="仿宋" w:hAnsi="仿宋" w:eastAsia="仿宋" w:cs="仿宋"/>
                <w:sz w:val="18"/>
              </w:rPr>
            </w:pPr>
          </w:p>
        </w:tc>
      </w:tr>
      <w:tr w14:paraId="7C0B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B1A981F">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D5122D0">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2—2</w:t>
            </w:r>
          </w:p>
        </w:tc>
        <w:tc>
          <w:tcPr>
            <w:tcW w:w="1440" w:type="dxa"/>
            <w:tcBorders>
              <w:top w:val="single" w:color="auto" w:sz="4" w:space="0"/>
              <w:left w:val="single" w:color="auto" w:sz="4" w:space="0"/>
              <w:bottom w:val="single" w:color="auto" w:sz="4" w:space="0"/>
              <w:right w:val="single" w:color="auto" w:sz="4" w:space="0"/>
            </w:tcBorders>
            <w:vAlign w:val="center"/>
          </w:tcPr>
          <w:p w14:paraId="40614561">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3319086.955 </w:t>
            </w:r>
          </w:p>
        </w:tc>
        <w:tc>
          <w:tcPr>
            <w:tcW w:w="1560" w:type="dxa"/>
            <w:tcBorders>
              <w:top w:val="single" w:color="auto" w:sz="4" w:space="0"/>
              <w:left w:val="single" w:color="auto" w:sz="4" w:space="0"/>
              <w:bottom w:val="single" w:color="auto" w:sz="4" w:space="0"/>
              <w:right w:val="single" w:color="auto" w:sz="4" w:space="0"/>
            </w:tcBorders>
            <w:vAlign w:val="center"/>
          </w:tcPr>
          <w:p w14:paraId="3E637D1C">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547575.989 </w:t>
            </w:r>
          </w:p>
        </w:tc>
        <w:tc>
          <w:tcPr>
            <w:tcW w:w="1200" w:type="dxa"/>
            <w:vMerge w:val="continue"/>
            <w:tcBorders>
              <w:left w:val="single" w:color="auto" w:sz="4" w:space="0"/>
              <w:right w:val="single" w:color="auto" w:sz="4" w:space="0"/>
            </w:tcBorders>
            <w:vAlign w:val="center"/>
          </w:tcPr>
          <w:p w14:paraId="7F4D33D2">
            <w:pPr>
              <w:widowControl/>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2DB688B8">
            <w:pPr>
              <w:spacing w:before="163" w:line="320" w:lineRule="exact"/>
              <w:ind w:firstLine="360"/>
              <w:rPr>
                <w:rFonts w:hint="eastAsia" w:ascii="仿宋" w:hAnsi="仿宋" w:eastAsia="仿宋" w:cs="仿宋"/>
                <w:sz w:val="18"/>
              </w:rPr>
            </w:pPr>
          </w:p>
        </w:tc>
      </w:tr>
      <w:tr w14:paraId="0C84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836E2FD">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A108D7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2—3</w:t>
            </w:r>
          </w:p>
        </w:tc>
        <w:tc>
          <w:tcPr>
            <w:tcW w:w="1440" w:type="dxa"/>
            <w:tcBorders>
              <w:top w:val="single" w:color="auto" w:sz="4" w:space="0"/>
              <w:left w:val="single" w:color="auto" w:sz="4" w:space="0"/>
              <w:bottom w:val="single" w:color="auto" w:sz="4" w:space="0"/>
              <w:right w:val="single" w:color="auto" w:sz="4" w:space="0"/>
            </w:tcBorders>
            <w:vAlign w:val="center"/>
          </w:tcPr>
          <w:p w14:paraId="7CB408B7">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3319090.841 </w:t>
            </w:r>
          </w:p>
        </w:tc>
        <w:tc>
          <w:tcPr>
            <w:tcW w:w="1560" w:type="dxa"/>
            <w:tcBorders>
              <w:top w:val="single" w:color="auto" w:sz="4" w:space="0"/>
              <w:left w:val="single" w:color="auto" w:sz="4" w:space="0"/>
              <w:bottom w:val="single" w:color="auto" w:sz="4" w:space="0"/>
              <w:right w:val="single" w:color="auto" w:sz="4" w:space="0"/>
            </w:tcBorders>
            <w:vAlign w:val="center"/>
          </w:tcPr>
          <w:p w14:paraId="6573F11C">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547576.937 </w:t>
            </w:r>
          </w:p>
        </w:tc>
        <w:tc>
          <w:tcPr>
            <w:tcW w:w="1200" w:type="dxa"/>
            <w:vMerge w:val="continue"/>
            <w:tcBorders>
              <w:left w:val="single" w:color="auto" w:sz="4" w:space="0"/>
              <w:right w:val="single" w:color="auto" w:sz="4" w:space="0"/>
            </w:tcBorders>
            <w:vAlign w:val="center"/>
          </w:tcPr>
          <w:p w14:paraId="0D7ECEDC">
            <w:pPr>
              <w:widowControl/>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15E6F5F3">
            <w:pPr>
              <w:spacing w:before="163" w:line="320" w:lineRule="exact"/>
              <w:ind w:firstLine="360"/>
              <w:rPr>
                <w:rFonts w:hint="eastAsia" w:ascii="仿宋" w:hAnsi="仿宋" w:eastAsia="仿宋" w:cs="仿宋"/>
                <w:sz w:val="18"/>
              </w:rPr>
            </w:pPr>
          </w:p>
        </w:tc>
      </w:tr>
      <w:tr w14:paraId="42EF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338F54F6">
            <w:pPr>
              <w:spacing w:line="320" w:lineRule="exact"/>
              <w:jc w:val="center"/>
              <w:rPr>
                <w:rFonts w:hint="eastAsia" w:ascii="仿宋" w:hAnsi="仿宋" w:eastAsia="仿宋" w:cs="仿宋"/>
                <w:sz w:val="20"/>
              </w:rPr>
            </w:pPr>
            <w:r>
              <w:rPr>
                <w:rFonts w:hint="eastAsia" w:ascii="仿宋" w:hAnsi="仿宋" w:eastAsia="仿宋" w:cs="仿宋"/>
                <w:sz w:val="20"/>
              </w:rPr>
              <w:t>左岸扩宽</w:t>
            </w:r>
          </w:p>
        </w:tc>
        <w:tc>
          <w:tcPr>
            <w:tcW w:w="1440" w:type="dxa"/>
            <w:tcBorders>
              <w:top w:val="single" w:color="auto" w:sz="4" w:space="0"/>
              <w:left w:val="single" w:color="auto" w:sz="4" w:space="0"/>
              <w:bottom w:val="single" w:color="auto" w:sz="4" w:space="0"/>
              <w:right w:val="single" w:color="auto" w:sz="4" w:space="0"/>
            </w:tcBorders>
            <w:vAlign w:val="center"/>
          </w:tcPr>
          <w:p w14:paraId="037B4AA7">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左1</w:t>
            </w:r>
          </w:p>
        </w:tc>
        <w:tc>
          <w:tcPr>
            <w:tcW w:w="1440" w:type="dxa"/>
            <w:tcBorders>
              <w:top w:val="single" w:color="auto" w:sz="4" w:space="0"/>
              <w:left w:val="single" w:color="auto" w:sz="4" w:space="0"/>
              <w:bottom w:val="single" w:color="auto" w:sz="4" w:space="0"/>
              <w:right w:val="single" w:color="auto" w:sz="4" w:space="0"/>
            </w:tcBorders>
            <w:vAlign w:val="center"/>
          </w:tcPr>
          <w:p w14:paraId="5A22F2DE">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3319092.626 </w:t>
            </w:r>
          </w:p>
        </w:tc>
        <w:tc>
          <w:tcPr>
            <w:tcW w:w="1560" w:type="dxa"/>
            <w:tcBorders>
              <w:top w:val="single" w:color="auto" w:sz="4" w:space="0"/>
              <w:left w:val="single" w:color="auto" w:sz="4" w:space="0"/>
              <w:bottom w:val="single" w:color="auto" w:sz="4" w:space="0"/>
              <w:right w:val="single" w:color="auto" w:sz="4" w:space="0"/>
            </w:tcBorders>
            <w:vAlign w:val="center"/>
          </w:tcPr>
          <w:p w14:paraId="5C67C6B7">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547603.304 </w:t>
            </w:r>
          </w:p>
        </w:tc>
        <w:tc>
          <w:tcPr>
            <w:tcW w:w="1200" w:type="dxa"/>
            <w:tcBorders>
              <w:left w:val="single" w:color="auto" w:sz="4" w:space="0"/>
              <w:right w:val="single" w:color="auto" w:sz="4" w:space="0"/>
            </w:tcBorders>
            <w:vAlign w:val="center"/>
          </w:tcPr>
          <w:p w14:paraId="147F2332">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838.760 </w:t>
            </w:r>
          </w:p>
        </w:tc>
        <w:tc>
          <w:tcPr>
            <w:tcW w:w="1354" w:type="dxa"/>
            <w:vMerge w:val="restart"/>
            <w:tcBorders>
              <w:left w:val="single" w:color="auto" w:sz="4" w:space="0"/>
              <w:right w:val="single" w:color="auto" w:sz="4" w:space="0"/>
            </w:tcBorders>
            <w:vAlign w:val="center"/>
          </w:tcPr>
          <w:p w14:paraId="0223E2A3">
            <w:pPr>
              <w:spacing w:before="163" w:line="320" w:lineRule="exact"/>
              <w:ind w:firstLine="360"/>
              <w:rPr>
                <w:rFonts w:hint="eastAsia" w:ascii="仿宋" w:hAnsi="仿宋" w:eastAsia="仿宋" w:cs="仿宋"/>
                <w:sz w:val="18"/>
              </w:rPr>
            </w:pPr>
          </w:p>
        </w:tc>
      </w:tr>
      <w:tr w14:paraId="64E0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07B1C00">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45875C4">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左2</w:t>
            </w:r>
          </w:p>
        </w:tc>
        <w:tc>
          <w:tcPr>
            <w:tcW w:w="1440" w:type="dxa"/>
            <w:tcBorders>
              <w:top w:val="single" w:color="auto" w:sz="4" w:space="0"/>
              <w:left w:val="single" w:color="auto" w:sz="4" w:space="0"/>
              <w:bottom w:val="single" w:color="auto" w:sz="4" w:space="0"/>
              <w:right w:val="single" w:color="auto" w:sz="4" w:space="0"/>
            </w:tcBorders>
            <w:vAlign w:val="center"/>
          </w:tcPr>
          <w:p w14:paraId="17BFDA69">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3319086.301 </w:t>
            </w:r>
          </w:p>
        </w:tc>
        <w:tc>
          <w:tcPr>
            <w:tcW w:w="1560" w:type="dxa"/>
            <w:tcBorders>
              <w:top w:val="single" w:color="auto" w:sz="4" w:space="0"/>
              <w:left w:val="single" w:color="auto" w:sz="4" w:space="0"/>
              <w:bottom w:val="single" w:color="auto" w:sz="4" w:space="0"/>
              <w:right w:val="single" w:color="auto" w:sz="4" w:space="0"/>
            </w:tcBorders>
            <w:vAlign w:val="center"/>
          </w:tcPr>
          <w:p w14:paraId="2466F44A">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547602.948 </w:t>
            </w:r>
          </w:p>
        </w:tc>
        <w:tc>
          <w:tcPr>
            <w:tcW w:w="1200" w:type="dxa"/>
            <w:vMerge w:val="restart"/>
            <w:tcBorders>
              <w:left w:val="single" w:color="auto" w:sz="4" w:space="0"/>
              <w:right w:val="single" w:color="auto" w:sz="4" w:space="0"/>
            </w:tcBorders>
            <w:vAlign w:val="center"/>
          </w:tcPr>
          <w:p w14:paraId="776524D2">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838.690 </w:t>
            </w:r>
          </w:p>
        </w:tc>
        <w:tc>
          <w:tcPr>
            <w:tcW w:w="1354" w:type="dxa"/>
            <w:vMerge w:val="continue"/>
            <w:tcBorders>
              <w:left w:val="single" w:color="auto" w:sz="4" w:space="0"/>
              <w:right w:val="single" w:color="auto" w:sz="4" w:space="0"/>
            </w:tcBorders>
            <w:vAlign w:val="center"/>
          </w:tcPr>
          <w:p w14:paraId="657AF37E">
            <w:pPr>
              <w:spacing w:before="163" w:line="320" w:lineRule="exact"/>
              <w:ind w:firstLine="360"/>
              <w:rPr>
                <w:rFonts w:hint="eastAsia" w:ascii="仿宋" w:hAnsi="仿宋" w:eastAsia="仿宋" w:cs="仿宋"/>
                <w:sz w:val="18"/>
              </w:rPr>
            </w:pPr>
          </w:p>
        </w:tc>
      </w:tr>
      <w:tr w14:paraId="56D9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2B9C35E3">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4AF00EA0">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左3</w:t>
            </w:r>
          </w:p>
        </w:tc>
        <w:tc>
          <w:tcPr>
            <w:tcW w:w="1440" w:type="dxa"/>
            <w:tcBorders>
              <w:top w:val="single" w:color="auto" w:sz="4" w:space="0"/>
              <w:left w:val="single" w:color="auto" w:sz="4" w:space="0"/>
              <w:bottom w:val="single" w:color="auto" w:sz="4" w:space="0"/>
              <w:right w:val="single" w:color="auto" w:sz="4" w:space="0"/>
            </w:tcBorders>
            <w:vAlign w:val="center"/>
          </w:tcPr>
          <w:p w14:paraId="6591D101">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3319075.105 </w:t>
            </w:r>
          </w:p>
        </w:tc>
        <w:tc>
          <w:tcPr>
            <w:tcW w:w="1560" w:type="dxa"/>
            <w:tcBorders>
              <w:top w:val="single" w:color="auto" w:sz="4" w:space="0"/>
              <w:left w:val="single" w:color="auto" w:sz="4" w:space="0"/>
              <w:bottom w:val="single" w:color="auto" w:sz="4" w:space="0"/>
              <w:right w:val="single" w:color="auto" w:sz="4" w:space="0"/>
            </w:tcBorders>
            <w:vAlign w:val="center"/>
          </w:tcPr>
          <w:p w14:paraId="360158B9">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547600.319 </w:t>
            </w:r>
          </w:p>
        </w:tc>
        <w:tc>
          <w:tcPr>
            <w:tcW w:w="1200" w:type="dxa"/>
            <w:vMerge w:val="continue"/>
            <w:tcBorders>
              <w:left w:val="single" w:color="auto" w:sz="4" w:space="0"/>
              <w:right w:val="single" w:color="auto" w:sz="4" w:space="0"/>
            </w:tcBorders>
            <w:vAlign w:val="center"/>
          </w:tcPr>
          <w:p w14:paraId="7ECD34AA">
            <w:pPr>
              <w:widowControl/>
              <w:adjustRightInd w:val="0"/>
              <w:snapToGrid w:val="0"/>
              <w:spacing w:line="32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0C01E957">
            <w:pPr>
              <w:spacing w:before="163" w:line="320" w:lineRule="exact"/>
              <w:ind w:firstLine="360"/>
              <w:rPr>
                <w:rFonts w:hint="eastAsia" w:ascii="仿宋" w:hAnsi="仿宋" w:eastAsia="仿宋" w:cs="仿宋"/>
                <w:sz w:val="18"/>
              </w:rPr>
            </w:pPr>
          </w:p>
        </w:tc>
      </w:tr>
      <w:tr w14:paraId="1BDD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427DDF6">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2AEA933">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左4</w:t>
            </w:r>
          </w:p>
        </w:tc>
        <w:tc>
          <w:tcPr>
            <w:tcW w:w="1440" w:type="dxa"/>
            <w:tcBorders>
              <w:top w:val="single" w:color="auto" w:sz="4" w:space="0"/>
              <w:left w:val="single" w:color="auto" w:sz="4" w:space="0"/>
              <w:bottom w:val="single" w:color="auto" w:sz="4" w:space="0"/>
              <w:right w:val="single" w:color="auto" w:sz="4" w:space="0"/>
            </w:tcBorders>
            <w:vAlign w:val="center"/>
          </w:tcPr>
          <w:p w14:paraId="5F27A0DD">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3319069.789 </w:t>
            </w:r>
          </w:p>
        </w:tc>
        <w:tc>
          <w:tcPr>
            <w:tcW w:w="1560" w:type="dxa"/>
            <w:tcBorders>
              <w:top w:val="single" w:color="auto" w:sz="4" w:space="0"/>
              <w:left w:val="single" w:color="auto" w:sz="4" w:space="0"/>
              <w:bottom w:val="single" w:color="auto" w:sz="4" w:space="0"/>
              <w:right w:val="single" w:color="auto" w:sz="4" w:space="0"/>
            </w:tcBorders>
            <w:vAlign w:val="center"/>
          </w:tcPr>
          <w:p w14:paraId="5B8CFF17">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547597.898 </w:t>
            </w:r>
          </w:p>
        </w:tc>
        <w:tc>
          <w:tcPr>
            <w:tcW w:w="1200" w:type="dxa"/>
            <w:tcBorders>
              <w:left w:val="single" w:color="auto" w:sz="4" w:space="0"/>
              <w:right w:val="single" w:color="auto" w:sz="4" w:space="0"/>
            </w:tcBorders>
            <w:vAlign w:val="center"/>
          </w:tcPr>
          <w:p w14:paraId="02EB100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838.670 </w:t>
            </w:r>
          </w:p>
        </w:tc>
        <w:tc>
          <w:tcPr>
            <w:tcW w:w="1354" w:type="dxa"/>
            <w:vMerge w:val="continue"/>
            <w:tcBorders>
              <w:left w:val="single" w:color="auto" w:sz="4" w:space="0"/>
              <w:right w:val="single" w:color="auto" w:sz="4" w:space="0"/>
            </w:tcBorders>
            <w:vAlign w:val="center"/>
          </w:tcPr>
          <w:p w14:paraId="258D8867">
            <w:pPr>
              <w:spacing w:before="163" w:line="320" w:lineRule="exact"/>
              <w:ind w:firstLine="360"/>
              <w:rPr>
                <w:rFonts w:hint="eastAsia" w:ascii="仿宋" w:hAnsi="仿宋" w:eastAsia="仿宋" w:cs="仿宋"/>
                <w:sz w:val="18"/>
              </w:rPr>
            </w:pPr>
          </w:p>
        </w:tc>
      </w:tr>
      <w:tr w14:paraId="0699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CEF955D">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EA4AD47">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左5</w:t>
            </w:r>
          </w:p>
        </w:tc>
        <w:tc>
          <w:tcPr>
            <w:tcW w:w="1440" w:type="dxa"/>
            <w:tcBorders>
              <w:top w:val="single" w:color="auto" w:sz="4" w:space="0"/>
              <w:left w:val="single" w:color="auto" w:sz="4" w:space="0"/>
              <w:bottom w:val="single" w:color="auto" w:sz="4" w:space="0"/>
              <w:right w:val="single" w:color="auto" w:sz="4" w:space="0"/>
            </w:tcBorders>
            <w:vAlign w:val="center"/>
          </w:tcPr>
          <w:p w14:paraId="46C669C6">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3319075.670 </w:t>
            </w:r>
          </w:p>
        </w:tc>
        <w:tc>
          <w:tcPr>
            <w:tcW w:w="1560" w:type="dxa"/>
            <w:tcBorders>
              <w:top w:val="single" w:color="auto" w:sz="4" w:space="0"/>
              <w:left w:val="single" w:color="auto" w:sz="4" w:space="0"/>
              <w:bottom w:val="single" w:color="auto" w:sz="4" w:space="0"/>
              <w:right w:val="single" w:color="auto" w:sz="4" w:space="0"/>
            </w:tcBorders>
            <w:vAlign w:val="center"/>
          </w:tcPr>
          <w:p w14:paraId="0E7AFA43">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547605.393 </w:t>
            </w:r>
          </w:p>
        </w:tc>
        <w:tc>
          <w:tcPr>
            <w:tcW w:w="1200" w:type="dxa"/>
            <w:tcBorders>
              <w:left w:val="single" w:color="auto" w:sz="4" w:space="0"/>
              <w:right w:val="single" w:color="auto" w:sz="4" w:space="0"/>
            </w:tcBorders>
            <w:vAlign w:val="center"/>
          </w:tcPr>
          <w:p w14:paraId="3A70DE2E">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838.660 </w:t>
            </w:r>
          </w:p>
        </w:tc>
        <w:tc>
          <w:tcPr>
            <w:tcW w:w="1354" w:type="dxa"/>
            <w:vMerge w:val="continue"/>
            <w:tcBorders>
              <w:left w:val="single" w:color="auto" w:sz="4" w:space="0"/>
              <w:right w:val="single" w:color="auto" w:sz="4" w:space="0"/>
            </w:tcBorders>
            <w:vAlign w:val="center"/>
          </w:tcPr>
          <w:p w14:paraId="0EC6FABD">
            <w:pPr>
              <w:spacing w:before="163" w:line="320" w:lineRule="exact"/>
              <w:ind w:firstLine="360"/>
              <w:rPr>
                <w:rFonts w:hint="eastAsia" w:ascii="仿宋" w:hAnsi="仿宋" w:eastAsia="仿宋" w:cs="仿宋"/>
                <w:sz w:val="18"/>
              </w:rPr>
            </w:pPr>
          </w:p>
        </w:tc>
      </w:tr>
      <w:tr w14:paraId="6136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4C66F606">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474AA9A4">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左6</w:t>
            </w:r>
          </w:p>
        </w:tc>
        <w:tc>
          <w:tcPr>
            <w:tcW w:w="1440" w:type="dxa"/>
            <w:tcBorders>
              <w:top w:val="single" w:color="auto" w:sz="4" w:space="0"/>
              <w:left w:val="single" w:color="auto" w:sz="4" w:space="0"/>
              <w:bottom w:val="single" w:color="auto" w:sz="4" w:space="0"/>
              <w:right w:val="single" w:color="auto" w:sz="4" w:space="0"/>
            </w:tcBorders>
            <w:vAlign w:val="center"/>
          </w:tcPr>
          <w:p w14:paraId="1357BC34">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3319083.367 </w:t>
            </w:r>
          </w:p>
        </w:tc>
        <w:tc>
          <w:tcPr>
            <w:tcW w:w="1560" w:type="dxa"/>
            <w:tcBorders>
              <w:top w:val="single" w:color="auto" w:sz="4" w:space="0"/>
              <w:left w:val="single" w:color="auto" w:sz="4" w:space="0"/>
              <w:bottom w:val="single" w:color="auto" w:sz="4" w:space="0"/>
              <w:right w:val="single" w:color="auto" w:sz="4" w:space="0"/>
            </w:tcBorders>
            <w:vAlign w:val="center"/>
          </w:tcPr>
          <w:p w14:paraId="42020DC4">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547607.611 </w:t>
            </w:r>
          </w:p>
        </w:tc>
        <w:tc>
          <w:tcPr>
            <w:tcW w:w="1200" w:type="dxa"/>
            <w:tcBorders>
              <w:left w:val="single" w:color="auto" w:sz="4" w:space="0"/>
              <w:right w:val="single" w:color="auto" w:sz="4" w:space="0"/>
            </w:tcBorders>
            <w:vAlign w:val="center"/>
          </w:tcPr>
          <w:p w14:paraId="55A9422A">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841.650 </w:t>
            </w:r>
          </w:p>
        </w:tc>
        <w:tc>
          <w:tcPr>
            <w:tcW w:w="1354" w:type="dxa"/>
            <w:vMerge w:val="continue"/>
            <w:tcBorders>
              <w:left w:val="single" w:color="auto" w:sz="4" w:space="0"/>
              <w:right w:val="single" w:color="auto" w:sz="4" w:space="0"/>
            </w:tcBorders>
            <w:vAlign w:val="center"/>
          </w:tcPr>
          <w:p w14:paraId="592A6F30">
            <w:pPr>
              <w:spacing w:before="163" w:line="320" w:lineRule="exact"/>
              <w:ind w:firstLine="360"/>
              <w:rPr>
                <w:rFonts w:hint="eastAsia" w:ascii="仿宋" w:hAnsi="仿宋" w:eastAsia="仿宋" w:cs="仿宋"/>
                <w:sz w:val="18"/>
              </w:rPr>
            </w:pPr>
          </w:p>
        </w:tc>
      </w:tr>
      <w:tr w14:paraId="69D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3C066DE4">
            <w:pPr>
              <w:spacing w:line="320" w:lineRule="exact"/>
              <w:jc w:val="center"/>
              <w:rPr>
                <w:rFonts w:hint="eastAsia" w:ascii="仿宋" w:hAnsi="仿宋" w:eastAsia="仿宋" w:cs="仿宋"/>
                <w:sz w:val="20"/>
              </w:rPr>
            </w:pPr>
            <w:r>
              <w:rPr>
                <w:rFonts w:hint="eastAsia" w:ascii="仿宋" w:hAnsi="仿宋" w:eastAsia="仿宋" w:cs="仿宋"/>
                <w:sz w:val="20"/>
              </w:rPr>
              <w:t>右岸扩宽</w:t>
            </w:r>
          </w:p>
        </w:tc>
        <w:tc>
          <w:tcPr>
            <w:tcW w:w="1440" w:type="dxa"/>
            <w:tcBorders>
              <w:top w:val="single" w:color="auto" w:sz="4" w:space="0"/>
              <w:left w:val="single" w:color="auto" w:sz="4" w:space="0"/>
              <w:bottom w:val="single" w:color="auto" w:sz="4" w:space="0"/>
              <w:right w:val="single" w:color="auto" w:sz="4" w:space="0"/>
            </w:tcBorders>
            <w:vAlign w:val="center"/>
          </w:tcPr>
          <w:p w14:paraId="10F05495">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右1</w:t>
            </w:r>
          </w:p>
        </w:tc>
        <w:tc>
          <w:tcPr>
            <w:tcW w:w="1440" w:type="dxa"/>
            <w:tcBorders>
              <w:top w:val="single" w:color="auto" w:sz="4" w:space="0"/>
              <w:left w:val="single" w:color="auto" w:sz="4" w:space="0"/>
              <w:bottom w:val="single" w:color="auto" w:sz="4" w:space="0"/>
              <w:right w:val="single" w:color="auto" w:sz="4" w:space="0"/>
            </w:tcBorders>
            <w:vAlign w:val="center"/>
          </w:tcPr>
          <w:p w14:paraId="17B35B06">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3319097.203 </w:t>
            </w:r>
          </w:p>
        </w:tc>
        <w:tc>
          <w:tcPr>
            <w:tcW w:w="1560" w:type="dxa"/>
            <w:tcBorders>
              <w:top w:val="single" w:color="auto" w:sz="4" w:space="0"/>
              <w:left w:val="single" w:color="auto" w:sz="4" w:space="0"/>
              <w:bottom w:val="single" w:color="auto" w:sz="4" w:space="0"/>
              <w:right w:val="single" w:color="auto" w:sz="4" w:space="0"/>
            </w:tcBorders>
            <w:vAlign w:val="center"/>
          </w:tcPr>
          <w:p w14:paraId="0F46AF59">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547584.732 </w:t>
            </w:r>
          </w:p>
        </w:tc>
        <w:tc>
          <w:tcPr>
            <w:tcW w:w="1200" w:type="dxa"/>
            <w:tcBorders>
              <w:left w:val="single" w:color="auto" w:sz="4" w:space="0"/>
              <w:right w:val="single" w:color="auto" w:sz="4" w:space="0"/>
            </w:tcBorders>
            <w:vAlign w:val="center"/>
          </w:tcPr>
          <w:p w14:paraId="0ED3E235">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841.800 </w:t>
            </w:r>
          </w:p>
        </w:tc>
        <w:tc>
          <w:tcPr>
            <w:tcW w:w="1354" w:type="dxa"/>
            <w:vMerge w:val="restart"/>
            <w:tcBorders>
              <w:left w:val="single" w:color="auto" w:sz="4" w:space="0"/>
              <w:right w:val="single" w:color="auto" w:sz="4" w:space="0"/>
            </w:tcBorders>
            <w:vAlign w:val="center"/>
          </w:tcPr>
          <w:p w14:paraId="1F871F91">
            <w:pPr>
              <w:spacing w:before="163" w:line="320" w:lineRule="exact"/>
              <w:ind w:firstLine="360"/>
              <w:rPr>
                <w:rFonts w:hint="eastAsia" w:ascii="仿宋" w:hAnsi="仿宋" w:eastAsia="仿宋" w:cs="仿宋"/>
                <w:sz w:val="18"/>
              </w:rPr>
            </w:pPr>
            <w:r>
              <w:rPr>
                <w:rFonts w:hint="eastAsia" w:ascii="仿宋" w:hAnsi="仿宋" w:eastAsia="仿宋" w:cs="仿宋"/>
                <w:sz w:val="18"/>
              </w:rPr>
              <w:t xml:space="preserve">坐标为坡脚角点坐标，高程为镇脚项平面高程和堤顶高程。                </w:t>
            </w:r>
          </w:p>
        </w:tc>
      </w:tr>
      <w:tr w14:paraId="4141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17F44F6">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2F1203EF">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右2</w:t>
            </w:r>
          </w:p>
        </w:tc>
        <w:tc>
          <w:tcPr>
            <w:tcW w:w="1440" w:type="dxa"/>
            <w:tcBorders>
              <w:top w:val="single" w:color="auto" w:sz="4" w:space="0"/>
              <w:left w:val="single" w:color="auto" w:sz="4" w:space="0"/>
              <w:bottom w:val="single" w:color="auto" w:sz="4" w:space="0"/>
              <w:right w:val="single" w:color="auto" w:sz="4" w:space="0"/>
            </w:tcBorders>
            <w:vAlign w:val="center"/>
          </w:tcPr>
          <w:p w14:paraId="75AE6FEE">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3319091.361 </w:t>
            </w:r>
          </w:p>
        </w:tc>
        <w:tc>
          <w:tcPr>
            <w:tcW w:w="1560" w:type="dxa"/>
            <w:tcBorders>
              <w:top w:val="single" w:color="auto" w:sz="4" w:space="0"/>
              <w:left w:val="single" w:color="auto" w:sz="4" w:space="0"/>
              <w:bottom w:val="single" w:color="auto" w:sz="4" w:space="0"/>
              <w:right w:val="single" w:color="auto" w:sz="4" w:space="0"/>
            </w:tcBorders>
            <w:vAlign w:val="center"/>
          </w:tcPr>
          <w:p w14:paraId="7E6C8849">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547582.193 </w:t>
            </w:r>
          </w:p>
        </w:tc>
        <w:tc>
          <w:tcPr>
            <w:tcW w:w="1200" w:type="dxa"/>
            <w:tcBorders>
              <w:left w:val="single" w:color="auto" w:sz="4" w:space="0"/>
              <w:right w:val="single" w:color="auto" w:sz="4" w:space="0"/>
            </w:tcBorders>
            <w:vAlign w:val="center"/>
          </w:tcPr>
          <w:p w14:paraId="65067E52">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838.800 </w:t>
            </w:r>
          </w:p>
        </w:tc>
        <w:tc>
          <w:tcPr>
            <w:tcW w:w="1354" w:type="dxa"/>
            <w:vMerge w:val="continue"/>
            <w:tcBorders>
              <w:left w:val="single" w:color="auto" w:sz="4" w:space="0"/>
              <w:right w:val="single" w:color="auto" w:sz="4" w:space="0"/>
            </w:tcBorders>
            <w:vAlign w:val="center"/>
          </w:tcPr>
          <w:p w14:paraId="1C9B4F3B">
            <w:pPr>
              <w:spacing w:before="163" w:line="320" w:lineRule="exact"/>
              <w:ind w:firstLine="360"/>
              <w:rPr>
                <w:rFonts w:hint="eastAsia" w:ascii="仿宋" w:hAnsi="仿宋" w:eastAsia="仿宋" w:cs="仿宋"/>
                <w:sz w:val="18"/>
              </w:rPr>
            </w:pPr>
          </w:p>
        </w:tc>
      </w:tr>
      <w:tr w14:paraId="0F28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2F5D939A">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546CAD3">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右3</w:t>
            </w:r>
          </w:p>
        </w:tc>
        <w:tc>
          <w:tcPr>
            <w:tcW w:w="1440" w:type="dxa"/>
            <w:tcBorders>
              <w:top w:val="single" w:color="auto" w:sz="4" w:space="0"/>
              <w:left w:val="single" w:color="auto" w:sz="4" w:space="0"/>
              <w:bottom w:val="single" w:color="auto" w:sz="4" w:space="0"/>
              <w:right w:val="single" w:color="auto" w:sz="4" w:space="0"/>
            </w:tcBorders>
            <w:vAlign w:val="center"/>
          </w:tcPr>
          <w:p w14:paraId="493B6FDF">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3319080.173 </w:t>
            </w:r>
          </w:p>
        </w:tc>
        <w:tc>
          <w:tcPr>
            <w:tcW w:w="1560" w:type="dxa"/>
            <w:tcBorders>
              <w:top w:val="single" w:color="auto" w:sz="4" w:space="0"/>
              <w:left w:val="single" w:color="auto" w:sz="4" w:space="0"/>
              <w:bottom w:val="single" w:color="auto" w:sz="4" w:space="0"/>
              <w:right w:val="single" w:color="auto" w:sz="4" w:space="0"/>
            </w:tcBorders>
            <w:vAlign w:val="center"/>
          </w:tcPr>
          <w:p w14:paraId="1E34AF1F">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547579.534 </w:t>
            </w:r>
          </w:p>
        </w:tc>
        <w:tc>
          <w:tcPr>
            <w:tcW w:w="1200" w:type="dxa"/>
            <w:tcBorders>
              <w:left w:val="single" w:color="auto" w:sz="4" w:space="0"/>
              <w:right w:val="single" w:color="auto" w:sz="4" w:space="0"/>
            </w:tcBorders>
            <w:vAlign w:val="center"/>
          </w:tcPr>
          <w:p w14:paraId="2236C977">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838.770 </w:t>
            </w:r>
          </w:p>
        </w:tc>
        <w:tc>
          <w:tcPr>
            <w:tcW w:w="1354" w:type="dxa"/>
            <w:vMerge w:val="continue"/>
            <w:tcBorders>
              <w:left w:val="single" w:color="auto" w:sz="4" w:space="0"/>
              <w:right w:val="single" w:color="auto" w:sz="4" w:space="0"/>
            </w:tcBorders>
            <w:vAlign w:val="center"/>
          </w:tcPr>
          <w:p w14:paraId="39780ADB">
            <w:pPr>
              <w:spacing w:before="163" w:line="320" w:lineRule="exact"/>
              <w:ind w:firstLine="360"/>
              <w:rPr>
                <w:rFonts w:hint="eastAsia" w:ascii="仿宋" w:hAnsi="仿宋" w:eastAsia="仿宋" w:cs="仿宋"/>
                <w:sz w:val="18"/>
              </w:rPr>
            </w:pPr>
          </w:p>
        </w:tc>
      </w:tr>
      <w:tr w14:paraId="1BB5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E9C2EC5">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EB24AA9">
            <w:pPr>
              <w:widowControl/>
              <w:adjustRightInd w:val="0"/>
              <w:snapToGrid w:val="0"/>
              <w:spacing w:line="320" w:lineRule="exac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右4</w:t>
            </w:r>
          </w:p>
        </w:tc>
        <w:tc>
          <w:tcPr>
            <w:tcW w:w="1440" w:type="dxa"/>
            <w:tcBorders>
              <w:top w:val="single" w:color="auto" w:sz="4" w:space="0"/>
              <w:left w:val="single" w:color="auto" w:sz="4" w:space="0"/>
              <w:bottom w:val="single" w:color="auto" w:sz="4" w:space="0"/>
              <w:right w:val="single" w:color="auto" w:sz="4" w:space="0"/>
            </w:tcBorders>
            <w:vAlign w:val="center"/>
          </w:tcPr>
          <w:p w14:paraId="73E98506">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3319073.848 </w:t>
            </w:r>
          </w:p>
        </w:tc>
        <w:tc>
          <w:tcPr>
            <w:tcW w:w="1560" w:type="dxa"/>
            <w:tcBorders>
              <w:top w:val="single" w:color="auto" w:sz="4" w:space="0"/>
              <w:left w:val="single" w:color="auto" w:sz="4" w:space="0"/>
              <w:bottom w:val="single" w:color="auto" w:sz="4" w:space="0"/>
              <w:right w:val="single" w:color="auto" w:sz="4" w:space="0"/>
            </w:tcBorders>
            <w:vAlign w:val="center"/>
          </w:tcPr>
          <w:p w14:paraId="2A886659">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547579.185 </w:t>
            </w:r>
          </w:p>
        </w:tc>
        <w:tc>
          <w:tcPr>
            <w:tcW w:w="1200" w:type="dxa"/>
            <w:tcBorders>
              <w:left w:val="single" w:color="auto" w:sz="4" w:space="0"/>
              <w:right w:val="single" w:color="auto" w:sz="4" w:space="0"/>
            </w:tcBorders>
            <w:vAlign w:val="center"/>
          </w:tcPr>
          <w:p w14:paraId="49DB951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838.730 </w:t>
            </w:r>
          </w:p>
        </w:tc>
        <w:tc>
          <w:tcPr>
            <w:tcW w:w="1354" w:type="dxa"/>
            <w:vMerge w:val="continue"/>
            <w:tcBorders>
              <w:left w:val="single" w:color="auto" w:sz="4" w:space="0"/>
              <w:right w:val="single" w:color="auto" w:sz="4" w:space="0"/>
            </w:tcBorders>
            <w:vAlign w:val="center"/>
          </w:tcPr>
          <w:p w14:paraId="6C84F808">
            <w:pPr>
              <w:spacing w:before="163" w:line="320" w:lineRule="exact"/>
              <w:ind w:firstLine="360"/>
              <w:rPr>
                <w:rFonts w:hint="eastAsia" w:ascii="仿宋" w:hAnsi="仿宋" w:eastAsia="仿宋" w:cs="仿宋"/>
                <w:sz w:val="18"/>
              </w:rPr>
            </w:pPr>
          </w:p>
        </w:tc>
      </w:tr>
      <w:tr w14:paraId="614B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3251C1C2">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09DC7E1">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右5</w:t>
            </w:r>
          </w:p>
        </w:tc>
        <w:tc>
          <w:tcPr>
            <w:tcW w:w="1440" w:type="dxa"/>
            <w:tcBorders>
              <w:top w:val="single" w:color="auto" w:sz="4" w:space="0"/>
              <w:left w:val="single" w:color="auto" w:sz="4" w:space="0"/>
              <w:bottom w:val="single" w:color="auto" w:sz="4" w:space="0"/>
              <w:right w:val="single" w:color="auto" w:sz="4" w:space="0"/>
            </w:tcBorders>
            <w:vAlign w:val="center"/>
          </w:tcPr>
          <w:p w14:paraId="15025A9B">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3319083.127 </w:t>
            </w:r>
          </w:p>
        </w:tc>
        <w:tc>
          <w:tcPr>
            <w:tcW w:w="1560" w:type="dxa"/>
            <w:tcBorders>
              <w:top w:val="single" w:color="auto" w:sz="4" w:space="0"/>
              <w:left w:val="single" w:color="auto" w:sz="4" w:space="0"/>
              <w:bottom w:val="single" w:color="auto" w:sz="4" w:space="0"/>
              <w:right w:val="single" w:color="auto" w:sz="4" w:space="0"/>
            </w:tcBorders>
            <w:vAlign w:val="center"/>
          </w:tcPr>
          <w:p w14:paraId="32B6F4D5">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547574.807 </w:t>
            </w:r>
          </w:p>
        </w:tc>
        <w:tc>
          <w:tcPr>
            <w:tcW w:w="1200" w:type="dxa"/>
            <w:tcBorders>
              <w:left w:val="single" w:color="auto" w:sz="4" w:space="0"/>
              <w:right w:val="single" w:color="auto" w:sz="4" w:space="0"/>
            </w:tcBorders>
            <w:vAlign w:val="center"/>
          </w:tcPr>
          <w:p w14:paraId="6E0208E6">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838.700 </w:t>
            </w:r>
          </w:p>
        </w:tc>
        <w:tc>
          <w:tcPr>
            <w:tcW w:w="1354" w:type="dxa"/>
            <w:vMerge w:val="continue"/>
            <w:tcBorders>
              <w:left w:val="single" w:color="auto" w:sz="4" w:space="0"/>
              <w:right w:val="single" w:color="auto" w:sz="4" w:space="0"/>
            </w:tcBorders>
            <w:vAlign w:val="center"/>
          </w:tcPr>
          <w:p w14:paraId="12F0894F">
            <w:pPr>
              <w:spacing w:before="163" w:line="320" w:lineRule="exact"/>
              <w:ind w:firstLine="360"/>
              <w:rPr>
                <w:rFonts w:hint="eastAsia" w:ascii="仿宋" w:hAnsi="仿宋" w:eastAsia="仿宋" w:cs="仿宋"/>
                <w:sz w:val="18"/>
              </w:rPr>
            </w:pPr>
          </w:p>
        </w:tc>
      </w:tr>
      <w:tr w14:paraId="08FC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D1E9E7F">
            <w:pPr>
              <w:spacing w:line="320" w:lineRule="exac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AF7B044">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右6</w:t>
            </w:r>
          </w:p>
        </w:tc>
        <w:tc>
          <w:tcPr>
            <w:tcW w:w="1440" w:type="dxa"/>
            <w:tcBorders>
              <w:top w:val="single" w:color="auto" w:sz="4" w:space="0"/>
              <w:left w:val="single" w:color="auto" w:sz="4" w:space="0"/>
              <w:bottom w:val="single" w:color="auto" w:sz="4" w:space="0"/>
              <w:right w:val="single" w:color="auto" w:sz="4" w:space="0"/>
            </w:tcBorders>
            <w:vAlign w:val="center"/>
          </w:tcPr>
          <w:p w14:paraId="6C90AEC4">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3319090.895 </w:t>
            </w:r>
          </w:p>
        </w:tc>
        <w:tc>
          <w:tcPr>
            <w:tcW w:w="1560" w:type="dxa"/>
            <w:tcBorders>
              <w:top w:val="single" w:color="auto" w:sz="4" w:space="0"/>
              <w:left w:val="single" w:color="auto" w:sz="4" w:space="0"/>
              <w:bottom w:val="single" w:color="auto" w:sz="4" w:space="0"/>
              <w:right w:val="single" w:color="auto" w:sz="4" w:space="0"/>
            </w:tcBorders>
            <w:vAlign w:val="center"/>
          </w:tcPr>
          <w:p w14:paraId="73662908">
            <w:pPr>
              <w:widowControl/>
              <w:adjustRightInd w:val="0"/>
              <w:snapToGrid w:val="0"/>
              <w:spacing w:line="320" w:lineRule="exac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547576.720 </w:t>
            </w:r>
          </w:p>
        </w:tc>
        <w:tc>
          <w:tcPr>
            <w:tcW w:w="1200" w:type="dxa"/>
            <w:tcBorders>
              <w:left w:val="single" w:color="auto" w:sz="4" w:space="0"/>
              <w:right w:val="single" w:color="auto" w:sz="4" w:space="0"/>
            </w:tcBorders>
            <w:vAlign w:val="center"/>
          </w:tcPr>
          <w:p w14:paraId="1CEEEBC0">
            <w:pPr>
              <w:widowControl/>
              <w:adjustRightInd w:val="0"/>
              <w:snapToGrid w:val="0"/>
              <w:spacing w:line="320" w:lineRule="exac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841.570 </w:t>
            </w:r>
          </w:p>
        </w:tc>
        <w:tc>
          <w:tcPr>
            <w:tcW w:w="1354" w:type="dxa"/>
            <w:vMerge w:val="continue"/>
            <w:tcBorders>
              <w:left w:val="single" w:color="auto" w:sz="4" w:space="0"/>
              <w:right w:val="single" w:color="auto" w:sz="4" w:space="0"/>
            </w:tcBorders>
            <w:vAlign w:val="center"/>
          </w:tcPr>
          <w:p w14:paraId="4757FA04">
            <w:pPr>
              <w:spacing w:before="163" w:line="320" w:lineRule="exact"/>
              <w:ind w:firstLine="360"/>
              <w:rPr>
                <w:rFonts w:hint="eastAsia" w:ascii="仿宋" w:hAnsi="仿宋" w:eastAsia="仿宋" w:cs="仿宋"/>
                <w:sz w:val="18"/>
              </w:rPr>
            </w:pPr>
          </w:p>
        </w:tc>
      </w:tr>
    </w:tbl>
    <w:p w14:paraId="4B01CD4B">
      <w:pPr>
        <w:spacing w:line="540" w:lineRule="exact"/>
        <w:ind w:firstLine="640" w:firstLineChars="20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w:t>
      </w:r>
    </w:p>
    <w:p w14:paraId="4DADF857">
      <w:pPr>
        <w:pStyle w:val="11"/>
        <w:spacing w:line="560" w:lineRule="exact"/>
        <w:ind w:firstLine="640" w:firstLineChars="200"/>
        <w:rPr>
          <w:rFonts w:hint="eastAsia" w:ascii="方正仿宋_GBK" w:hAnsi="宋体" w:eastAsia="方正仿宋_GBK"/>
          <w:kern w:val="0"/>
          <w:sz w:val="32"/>
          <w:szCs w:val="32"/>
        </w:rPr>
      </w:pPr>
      <w:r>
        <w:rPr>
          <w:rFonts w:hint="eastAsia" w:ascii="方正仿宋_GBK" w:hAnsi="宋体" w:eastAsia="方正仿宋_GBK"/>
          <w:kern w:val="0"/>
          <w:sz w:val="32"/>
          <w:szCs w:val="32"/>
        </w:rPr>
        <w:t>根据《防洪标准》(GB50201-2014)桥梁多孔跨径总长大于30m，小于100m，单孔跨径大于等于20m，小于40m属中桥。本桥梁工程处于金铃场镇与广寒宫接待中心，因受已成河道堤防工程两岸堤顶高程的限制，金铃乡广寒宫桥梁设计洪水标准按金铃乡场镇河段综合治理工程防洪标准10年一遇设计，但应确保桥梁结构在百年一遇洪水频率下的安全。采用的防洪标准符合国家《防洪标准》(GB50201-2014)和城市桥梁设计规范》（CJJ11-2011）的规定。</w:t>
      </w:r>
    </w:p>
    <w:p w14:paraId="5206B74A">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四、原则同意水文分析计算</w:t>
      </w:r>
    </w:p>
    <w:p w14:paraId="5801CAD1">
      <w:pPr>
        <w:spacing w:line="560" w:lineRule="exact"/>
        <w:ind w:firstLine="640" w:firstLineChars="200"/>
        <w:rPr>
          <w:rFonts w:hint="eastAsia" w:ascii="方正仿宋_GBK" w:hAnsi="宋体" w:eastAsia="方正仿宋_GBK"/>
          <w:kern w:val="0"/>
          <w:sz w:val="32"/>
          <w:szCs w:val="32"/>
        </w:rPr>
      </w:pPr>
      <w:r>
        <w:rPr>
          <w:rFonts w:hint="eastAsia" w:ascii="方正仿宋_GBK" w:hAnsi="宋体" w:eastAsia="方正仿宋_GBK"/>
          <w:kern w:val="0"/>
          <w:sz w:val="32"/>
          <w:szCs w:val="32"/>
        </w:rPr>
        <w:t>《评价报告》所采用的彭水气象站、保家楼水文站基础资料基本满足水文计算要求，控制断面设计洪水计算流域参数基本正确。水文分析计算方法和成果基本可靠。设计洪水分别采用推理公式法、瞬时单位线法、水文比似法计算控制断面不同频率的洪水流量，经对比分析结合历史洪水调查，采用推理公式法计算成果符合工程实际。控制断面采用洪水流量成果见下表。</w:t>
      </w:r>
    </w:p>
    <w:p w14:paraId="4FFB3CDF">
      <w:pPr>
        <w:spacing w:line="360" w:lineRule="auto"/>
        <w:jc w:val="center"/>
        <w:rPr>
          <w:rFonts w:hint="eastAsia" w:ascii="仿宋" w:hAnsi="仿宋" w:eastAsia="仿宋" w:cs="仿宋"/>
          <w:sz w:val="28"/>
          <w:szCs w:val="28"/>
        </w:rPr>
      </w:pPr>
      <w:r>
        <w:rPr>
          <w:rFonts w:hint="eastAsia" w:ascii="仿宋" w:hAnsi="仿宋" w:eastAsia="仿宋" w:cs="仿宋"/>
          <w:sz w:val="28"/>
          <w:szCs w:val="28"/>
        </w:rPr>
        <w:t>控制断面采用洪水流量成果表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1164"/>
        <w:gridCol w:w="1154"/>
        <w:gridCol w:w="1164"/>
        <w:gridCol w:w="1041"/>
        <w:gridCol w:w="1041"/>
        <w:gridCol w:w="1029"/>
      </w:tblGrid>
      <w:tr w14:paraId="4E7A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929" w:type="dxa"/>
            <w:vMerge w:val="restart"/>
            <w:tcBorders>
              <w:top w:val="single" w:color="auto" w:sz="4" w:space="0"/>
              <w:left w:val="single" w:color="auto" w:sz="4" w:space="0"/>
              <w:bottom w:val="single" w:color="auto" w:sz="4" w:space="0"/>
              <w:right w:val="single" w:color="auto" w:sz="4" w:space="0"/>
            </w:tcBorders>
            <w:vAlign w:val="center"/>
          </w:tcPr>
          <w:p w14:paraId="2F41FE7F">
            <w:pPr>
              <w:spacing w:line="240" w:lineRule="atLeast"/>
              <w:jc w:val="center"/>
              <w:rPr>
                <w:rFonts w:hint="eastAsia" w:ascii="仿宋" w:hAnsi="仿宋" w:eastAsia="仿宋" w:cs="仿宋"/>
                <w:sz w:val="24"/>
              </w:rPr>
            </w:pPr>
            <w:r>
              <w:rPr>
                <w:rFonts w:hint="eastAsia" w:ascii="仿宋" w:hAnsi="仿宋" w:eastAsia="仿宋" w:cs="仿宋"/>
                <w:sz w:val="24"/>
              </w:rPr>
              <w:t>控制断面</w:t>
            </w:r>
          </w:p>
        </w:tc>
        <w:tc>
          <w:tcPr>
            <w:tcW w:w="6593" w:type="dxa"/>
            <w:gridSpan w:val="6"/>
            <w:tcBorders>
              <w:top w:val="single" w:color="auto" w:sz="4" w:space="0"/>
              <w:left w:val="single" w:color="auto" w:sz="4" w:space="0"/>
              <w:bottom w:val="single" w:color="auto" w:sz="4" w:space="0"/>
              <w:right w:val="single" w:color="auto" w:sz="4" w:space="0"/>
            </w:tcBorders>
            <w:vAlign w:val="center"/>
          </w:tcPr>
          <w:p w14:paraId="2E159625">
            <w:pPr>
              <w:spacing w:line="240" w:lineRule="atLeast"/>
              <w:jc w:val="center"/>
              <w:rPr>
                <w:rFonts w:hint="eastAsia" w:ascii="仿宋" w:hAnsi="仿宋" w:eastAsia="仿宋" w:cs="仿宋"/>
                <w:sz w:val="24"/>
              </w:rPr>
            </w:pPr>
            <w:r>
              <w:rPr>
                <w:rFonts w:hint="eastAsia" w:ascii="仿宋" w:hAnsi="仿宋" w:eastAsia="仿宋" w:cs="仿宋"/>
                <w:sz w:val="24"/>
              </w:rPr>
              <w:t>各频率设计洪峰流量（m</w:t>
            </w:r>
            <w:r>
              <w:rPr>
                <w:rFonts w:hint="eastAsia" w:ascii="仿宋" w:hAnsi="仿宋" w:eastAsia="仿宋" w:cs="仿宋"/>
                <w:sz w:val="24"/>
                <w:vertAlign w:val="superscript"/>
              </w:rPr>
              <w:t>3</w:t>
            </w:r>
            <w:r>
              <w:rPr>
                <w:rFonts w:hint="eastAsia" w:ascii="仿宋" w:hAnsi="仿宋" w:eastAsia="仿宋" w:cs="仿宋"/>
                <w:sz w:val="24"/>
              </w:rPr>
              <w:t>/s）</w:t>
            </w:r>
          </w:p>
        </w:tc>
      </w:tr>
      <w:tr w14:paraId="53E3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929" w:type="dxa"/>
            <w:vMerge w:val="continue"/>
            <w:tcBorders>
              <w:top w:val="single" w:color="auto" w:sz="4" w:space="0"/>
              <w:left w:val="single" w:color="auto" w:sz="4" w:space="0"/>
              <w:bottom w:val="single" w:color="auto" w:sz="4" w:space="0"/>
              <w:right w:val="single" w:color="auto" w:sz="4" w:space="0"/>
            </w:tcBorders>
            <w:vAlign w:val="center"/>
          </w:tcPr>
          <w:p w14:paraId="27AF0AF9">
            <w:pPr>
              <w:spacing w:line="240" w:lineRule="atLeast"/>
              <w:jc w:val="center"/>
              <w:rPr>
                <w:rFonts w:hint="eastAsia" w:ascii="仿宋" w:hAnsi="仿宋" w:eastAsia="仿宋" w:cs="仿宋"/>
                <w:sz w:val="24"/>
              </w:rPr>
            </w:pPr>
          </w:p>
        </w:tc>
        <w:tc>
          <w:tcPr>
            <w:tcW w:w="1164" w:type="dxa"/>
            <w:tcBorders>
              <w:top w:val="single" w:color="auto" w:sz="4" w:space="0"/>
              <w:left w:val="single" w:color="auto" w:sz="4" w:space="0"/>
              <w:bottom w:val="single" w:color="auto" w:sz="4" w:space="0"/>
              <w:right w:val="single" w:color="auto" w:sz="4" w:space="0"/>
            </w:tcBorders>
            <w:vAlign w:val="center"/>
          </w:tcPr>
          <w:p w14:paraId="08910D4C">
            <w:pPr>
              <w:spacing w:line="240" w:lineRule="atLeast"/>
              <w:jc w:val="center"/>
              <w:rPr>
                <w:rFonts w:hint="eastAsia" w:ascii="仿宋" w:hAnsi="仿宋" w:eastAsia="仿宋" w:cs="仿宋"/>
                <w:sz w:val="24"/>
              </w:rPr>
            </w:pPr>
            <w:r>
              <w:rPr>
                <w:rFonts w:hint="eastAsia" w:ascii="仿宋" w:hAnsi="仿宋" w:eastAsia="仿宋" w:cs="仿宋"/>
                <w:sz w:val="24"/>
              </w:rPr>
              <w:t>1%</w:t>
            </w:r>
          </w:p>
        </w:tc>
        <w:tc>
          <w:tcPr>
            <w:tcW w:w="1154" w:type="dxa"/>
            <w:tcBorders>
              <w:top w:val="single" w:color="auto" w:sz="4" w:space="0"/>
              <w:left w:val="single" w:color="auto" w:sz="4" w:space="0"/>
              <w:bottom w:val="single" w:color="auto" w:sz="4" w:space="0"/>
              <w:right w:val="single" w:color="auto" w:sz="4" w:space="0"/>
            </w:tcBorders>
            <w:vAlign w:val="center"/>
          </w:tcPr>
          <w:p w14:paraId="516FCB71">
            <w:pPr>
              <w:spacing w:line="240" w:lineRule="atLeast"/>
              <w:jc w:val="center"/>
              <w:rPr>
                <w:rFonts w:hint="eastAsia" w:ascii="仿宋" w:hAnsi="仿宋" w:eastAsia="仿宋" w:cs="仿宋"/>
                <w:sz w:val="24"/>
              </w:rPr>
            </w:pPr>
            <w:r>
              <w:rPr>
                <w:rFonts w:hint="eastAsia" w:ascii="仿宋" w:hAnsi="仿宋" w:eastAsia="仿宋" w:cs="仿宋"/>
                <w:sz w:val="24"/>
              </w:rPr>
              <w:t>2%</w:t>
            </w:r>
          </w:p>
        </w:tc>
        <w:tc>
          <w:tcPr>
            <w:tcW w:w="1164" w:type="dxa"/>
            <w:tcBorders>
              <w:top w:val="single" w:color="auto" w:sz="4" w:space="0"/>
              <w:left w:val="single" w:color="auto" w:sz="4" w:space="0"/>
              <w:bottom w:val="single" w:color="auto" w:sz="4" w:space="0"/>
              <w:right w:val="single" w:color="auto" w:sz="4" w:space="0"/>
            </w:tcBorders>
            <w:vAlign w:val="center"/>
          </w:tcPr>
          <w:p w14:paraId="5961EE37">
            <w:pPr>
              <w:spacing w:line="240" w:lineRule="atLeast"/>
              <w:jc w:val="center"/>
              <w:rPr>
                <w:rFonts w:hint="eastAsia" w:ascii="仿宋" w:hAnsi="仿宋" w:eastAsia="仿宋" w:cs="仿宋"/>
                <w:sz w:val="24"/>
              </w:rPr>
            </w:pPr>
            <w:r>
              <w:rPr>
                <w:rFonts w:hint="eastAsia" w:ascii="仿宋" w:hAnsi="仿宋" w:eastAsia="仿宋" w:cs="仿宋"/>
                <w:sz w:val="24"/>
              </w:rPr>
              <w:t>3.33%</w:t>
            </w:r>
          </w:p>
        </w:tc>
        <w:tc>
          <w:tcPr>
            <w:tcW w:w="1041" w:type="dxa"/>
            <w:tcBorders>
              <w:top w:val="single" w:color="auto" w:sz="4" w:space="0"/>
              <w:left w:val="single" w:color="auto" w:sz="4" w:space="0"/>
              <w:bottom w:val="single" w:color="auto" w:sz="4" w:space="0"/>
              <w:right w:val="single" w:color="auto" w:sz="4" w:space="0"/>
            </w:tcBorders>
            <w:vAlign w:val="center"/>
          </w:tcPr>
          <w:p w14:paraId="4B0C9FCF">
            <w:pPr>
              <w:spacing w:line="240" w:lineRule="atLeast"/>
              <w:jc w:val="center"/>
              <w:rPr>
                <w:rFonts w:hint="eastAsia" w:ascii="仿宋" w:hAnsi="仿宋" w:eastAsia="仿宋" w:cs="仿宋"/>
                <w:sz w:val="24"/>
              </w:rPr>
            </w:pPr>
            <w:r>
              <w:rPr>
                <w:rFonts w:hint="eastAsia" w:ascii="仿宋" w:hAnsi="仿宋" w:eastAsia="仿宋" w:cs="仿宋"/>
                <w:sz w:val="24"/>
              </w:rPr>
              <w:t>5%</w:t>
            </w:r>
          </w:p>
        </w:tc>
        <w:tc>
          <w:tcPr>
            <w:tcW w:w="1041" w:type="dxa"/>
            <w:tcBorders>
              <w:top w:val="single" w:color="auto" w:sz="4" w:space="0"/>
              <w:left w:val="single" w:color="auto" w:sz="4" w:space="0"/>
              <w:bottom w:val="single" w:color="auto" w:sz="4" w:space="0"/>
              <w:right w:val="single" w:color="auto" w:sz="4" w:space="0"/>
            </w:tcBorders>
            <w:vAlign w:val="center"/>
          </w:tcPr>
          <w:p w14:paraId="59A9FC91">
            <w:pPr>
              <w:spacing w:line="240" w:lineRule="atLeast"/>
              <w:jc w:val="center"/>
              <w:rPr>
                <w:rFonts w:hint="eastAsia" w:ascii="仿宋" w:hAnsi="仿宋" w:eastAsia="仿宋" w:cs="仿宋"/>
                <w:sz w:val="24"/>
              </w:rPr>
            </w:pPr>
            <w:r>
              <w:rPr>
                <w:rFonts w:hint="eastAsia" w:ascii="仿宋" w:hAnsi="仿宋" w:eastAsia="仿宋" w:cs="仿宋"/>
                <w:sz w:val="24"/>
              </w:rPr>
              <w:t>10%</w:t>
            </w:r>
          </w:p>
        </w:tc>
        <w:tc>
          <w:tcPr>
            <w:tcW w:w="1029" w:type="dxa"/>
            <w:tcBorders>
              <w:top w:val="single" w:color="auto" w:sz="4" w:space="0"/>
              <w:left w:val="single" w:color="auto" w:sz="4" w:space="0"/>
              <w:bottom w:val="single" w:color="auto" w:sz="4" w:space="0"/>
              <w:right w:val="single" w:color="auto" w:sz="4" w:space="0"/>
            </w:tcBorders>
            <w:vAlign w:val="center"/>
          </w:tcPr>
          <w:p w14:paraId="473FB13D">
            <w:pPr>
              <w:spacing w:line="240" w:lineRule="atLeast"/>
              <w:jc w:val="center"/>
              <w:rPr>
                <w:rFonts w:hint="eastAsia" w:ascii="仿宋" w:hAnsi="仿宋" w:eastAsia="仿宋" w:cs="仿宋"/>
                <w:sz w:val="24"/>
              </w:rPr>
            </w:pPr>
            <w:r>
              <w:rPr>
                <w:rFonts w:hint="eastAsia" w:ascii="仿宋" w:hAnsi="仿宋" w:eastAsia="仿宋" w:cs="仿宋"/>
                <w:sz w:val="24"/>
              </w:rPr>
              <w:t>20%</w:t>
            </w:r>
          </w:p>
        </w:tc>
      </w:tr>
      <w:tr w14:paraId="592B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929" w:type="dxa"/>
            <w:tcBorders>
              <w:top w:val="single" w:color="auto" w:sz="4" w:space="0"/>
              <w:left w:val="single" w:color="auto" w:sz="4" w:space="0"/>
              <w:bottom w:val="single" w:color="auto" w:sz="4" w:space="0"/>
              <w:right w:val="single" w:color="auto" w:sz="4" w:space="0"/>
            </w:tcBorders>
            <w:vAlign w:val="center"/>
          </w:tcPr>
          <w:p w14:paraId="1471E60C">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CS</w:t>
            </w:r>
            <w:r>
              <w:rPr>
                <w:rFonts w:hint="eastAsia" w:ascii="仿宋" w:hAnsi="仿宋" w:eastAsia="仿宋" w:cs="仿宋"/>
                <w:sz w:val="24"/>
                <w:vertAlign w:val="subscript"/>
              </w:rPr>
              <w:t>1</w:t>
            </w:r>
            <w:r>
              <w:rPr>
                <w:rFonts w:hint="eastAsia" w:ascii="仿宋" w:hAnsi="仿宋" w:eastAsia="仿宋" w:cs="仿宋"/>
                <w:sz w:val="24"/>
              </w:rPr>
              <w:t>-S</w:t>
            </w:r>
            <w:r>
              <w:rPr>
                <w:rFonts w:hint="eastAsia" w:ascii="仿宋" w:hAnsi="仿宋" w:eastAsia="仿宋" w:cs="仿宋"/>
                <w:sz w:val="24"/>
                <w:vertAlign w:val="subscript"/>
              </w:rPr>
              <w:t>1</w:t>
            </w:r>
          </w:p>
        </w:tc>
        <w:tc>
          <w:tcPr>
            <w:tcW w:w="1164" w:type="dxa"/>
            <w:tcBorders>
              <w:top w:val="single" w:color="auto" w:sz="4" w:space="0"/>
              <w:left w:val="single" w:color="auto" w:sz="4" w:space="0"/>
              <w:bottom w:val="single" w:color="auto" w:sz="4" w:space="0"/>
              <w:right w:val="single" w:color="auto" w:sz="4" w:space="0"/>
            </w:tcBorders>
            <w:vAlign w:val="center"/>
          </w:tcPr>
          <w:p w14:paraId="42EE8FAA">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437.54</w:t>
            </w:r>
          </w:p>
        </w:tc>
        <w:tc>
          <w:tcPr>
            <w:tcW w:w="1154" w:type="dxa"/>
            <w:tcBorders>
              <w:top w:val="single" w:color="auto" w:sz="4" w:space="0"/>
              <w:left w:val="single" w:color="auto" w:sz="4" w:space="0"/>
              <w:bottom w:val="single" w:color="auto" w:sz="4" w:space="0"/>
              <w:right w:val="single" w:color="auto" w:sz="4" w:space="0"/>
            </w:tcBorders>
            <w:vAlign w:val="center"/>
          </w:tcPr>
          <w:p w14:paraId="49A12DEF">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380.80</w:t>
            </w:r>
          </w:p>
        </w:tc>
        <w:tc>
          <w:tcPr>
            <w:tcW w:w="1164" w:type="dxa"/>
            <w:tcBorders>
              <w:top w:val="single" w:color="auto" w:sz="4" w:space="0"/>
              <w:left w:val="single" w:color="auto" w:sz="4" w:space="0"/>
              <w:bottom w:val="single" w:color="auto" w:sz="4" w:space="0"/>
              <w:right w:val="single" w:color="auto" w:sz="4" w:space="0"/>
            </w:tcBorders>
            <w:vAlign w:val="center"/>
          </w:tcPr>
          <w:p w14:paraId="2E72FC48">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340.39</w:t>
            </w:r>
          </w:p>
        </w:tc>
        <w:tc>
          <w:tcPr>
            <w:tcW w:w="1041" w:type="dxa"/>
            <w:tcBorders>
              <w:top w:val="single" w:color="auto" w:sz="4" w:space="0"/>
              <w:left w:val="single" w:color="auto" w:sz="4" w:space="0"/>
              <w:bottom w:val="single" w:color="auto" w:sz="4" w:space="0"/>
              <w:right w:val="single" w:color="auto" w:sz="4" w:space="0"/>
            </w:tcBorders>
            <w:vAlign w:val="center"/>
          </w:tcPr>
          <w:p w14:paraId="326A9DE0">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321.75</w:t>
            </w:r>
          </w:p>
        </w:tc>
        <w:tc>
          <w:tcPr>
            <w:tcW w:w="1041" w:type="dxa"/>
            <w:tcBorders>
              <w:top w:val="single" w:color="auto" w:sz="4" w:space="0"/>
              <w:left w:val="single" w:color="auto" w:sz="4" w:space="0"/>
              <w:bottom w:val="single" w:color="auto" w:sz="4" w:space="0"/>
              <w:right w:val="single" w:color="auto" w:sz="4" w:space="0"/>
            </w:tcBorders>
            <w:vAlign w:val="center"/>
          </w:tcPr>
          <w:p w14:paraId="0249D10F">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249.52</w:t>
            </w:r>
          </w:p>
        </w:tc>
        <w:tc>
          <w:tcPr>
            <w:tcW w:w="1029" w:type="dxa"/>
            <w:tcBorders>
              <w:top w:val="single" w:color="auto" w:sz="4" w:space="0"/>
              <w:left w:val="single" w:color="auto" w:sz="4" w:space="0"/>
              <w:bottom w:val="single" w:color="auto" w:sz="4" w:space="0"/>
              <w:right w:val="single" w:color="auto" w:sz="4" w:space="0"/>
            </w:tcBorders>
            <w:vAlign w:val="center"/>
          </w:tcPr>
          <w:p w14:paraId="4ABDF6CF">
            <w:pPr>
              <w:adjustRightInd w:val="0"/>
              <w:snapToGrid w:val="0"/>
              <w:spacing w:line="240" w:lineRule="atLeast"/>
              <w:jc w:val="center"/>
              <w:rPr>
                <w:rFonts w:hint="eastAsia" w:ascii="仿宋" w:hAnsi="仿宋" w:eastAsia="仿宋" w:cs="仿宋"/>
                <w:sz w:val="24"/>
              </w:rPr>
            </w:pPr>
            <w:r>
              <w:rPr>
                <w:rFonts w:hint="eastAsia" w:ascii="仿宋" w:hAnsi="仿宋" w:eastAsia="仿宋" w:cs="仿宋"/>
                <w:sz w:val="24"/>
              </w:rPr>
              <w:t>193.77</w:t>
            </w:r>
          </w:p>
        </w:tc>
      </w:tr>
    </w:tbl>
    <w:p w14:paraId="3D52120A">
      <w:pPr>
        <w:adjustRightInd w:val="0"/>
        <w:snapToGrid w:val="0"/>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五、原则同意洪水分析计算</w:t>
      </w:r>
    </w:p>
    <w:p w14:paraId="1751ABD7">
      <w:pPr>
        <w:adjustRightInd w:val="0"/>
        <w:snapToGrid w:val="0"/>
        <w:spacing w:beforeLines="50"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报告的洪水水面线计算方法基本正确，各河段水面线计算成果基本合理正确。</w:t>
      </w:r>
    </w:p>
    <w:p w14:paraId="17C4F81B">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4F9700E6">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报告对行洪、河势及上下游影响的综合评价结论基本正确合理，提出的防治补救措施基本合理。</w:t>
      </w:r>
    </w:p>
    <w:p w14:paraId="3800256D">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5C125EDE">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0FA5E1AC">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09B9FBEB">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5CFCFD32">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79FC93B3">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0BDE6D5E">
      <w:pPr>
        <w:spacing w:line="60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7438AE8D">
      <w:pPr>
        <w:autoSpaceDE w:val="0"/>
        <w:autoSpaceDN w:val="0"/>
        <w:spacing w:line="60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6D751BDD">
      <w:pPr>
        <w:spacing w:line="600" w:lineRule="exact"/>
        <w:ind w:left="1380" w:leftChars="200" w:hanging="960" w:hangingChars="300"/>
        <w:jc w:val="left"/>
        <w:rPr>
          <w:rFonts w:ascii="方正仿宋_GBK" w:hAnsi="宋体" w:eastAsia="方正仿宋_GBK"/>
          <w:kern w:val="0"/>
          <w:sz w:val="32"/>
          <w:szCs w:val="32"/>
        </w:rPr>
      </w:pPr>
    </w:p>
    <w:p w14:paraId="0EFA8A91">
      <w:pPr>
        <w:spacing w:line="60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石柱县金铃乡广寒宫桥梁新建工程</w:t>
      </w:r>
      <w:r>
        <w:rPr>
          <w:rFonts w:hint="eastAsia" w:ascii="方正仿宋_GBK" w:hAnsi="宋体" w:eastAsia="方正仿宋_GBK"/>
          <w:kern w:val="0"/>
          <w:sz w:val="32"/>
          <w:szCs w:val="32"/>
        </w:rPr>
        <w:t xml:space="preserve">洪水影响评价报告专家评审意见  </w:t>
      </w:r>
    </w:p>
    <w:p w14:paraId="7FEAF67A">
      <w:pPr>
        <w:spacing w:line="600" w:lineRule="exact"/>
        <w:ind w:left="105" w:leftChars="50" w:firstLine="4160" w:firstLineChars="1300"/>
        <w:rPr>
          <w:rFonts w:ascii="方正仿宋_GBK" w:hAnsi="宋体" w:eastAsia="方正仿宋_GBK"/>
          <w:kern w:val="0"/>
          <w:sz w:val="32"/>
          <w:szCs w:val="32"/>
        </w:rPr>
      </w:pPr>
    </w:p>
    <w:p w14:paraId="78E78FAC">
      <w:pPr>
        <w:spacing w:line="60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44C9917E">
      <w:pPr>
        <w:spacing w:line="60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22年6月10日</w:t>
      </w:r>
    </w:p>
    <w:p w14:paraId="7334FDE4">
      <w:pPr>
        <w:pBdr>
          <w:bottom w:val="single" w:color="auto" w:sz="6" w:space="1"/>
        </w:pBdr>
        <w:tabs>
          <w:tab w:val="left" w:pos="7655"/>
          <w:tab w:val="left" w:pos="7938"/>
        </w:tabs>
        <w:snapToGrid w:val="0"/>
        <w:spacing w:line="600" w:lineRule="exact"/>
        <w:jc w:val="right"/>
        <w:rPr>
          <w:rFonts w:ascii="方正仿宋_GBK" w:eastAsia="方正仿宋_GBK"/>
          <w:sz w:val="32"/>
          <w:szCs w:val="32"/>
        </w:rPr>
      </w:pPr>
    </w:p>
    <w:p w14:paraId="5B77815F">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10265BD8">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272D8826">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33C62750">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2C834183">
      <w:pPr>
        <w:tabs>
          <w:tab w:val="left" w:pos="7655"/>
          <w:tab w:val="left" w:pos="7938"/>
        </w:tabs>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bookmarkStart w:id="0" w:name="_GoBack"/>
      <w:bookmarkEnd w:id="0"/>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4C6155A5">
      <w:pPr>
        <w:pBdr>
          <w:top w:val="single" w:color="auto" w:sz="6" w:space="1"/>
          <w:bottom w:val="single" w:color="auto" w:sz="6" w:space="1"/>
        </w:pBdr>
        <w:tabs>
          <w:tab w:val="left" w:pos="7655"/>
        </w:tabs>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2022年6月10日 </w:t>
      </w:r>
    </w:p>
    <w:p w14:paraId="0A3B251D">
      <w:pPr>
        <w:spacing w:line="500" w:lineRule="exact"/>
        <w:rPr>
          <w:rFonts w:ascii="楷体" w:hAnsi="楷体" w:eastAsia="楷体" w:cs="楷体"/>
          <w:b/>
          <w:bCs/>
          <w:sz w:val="32"/>
          <w:szCs w:val="32"/>
        </w:rPr>
      </w:pPr>
      <w:r>
        <w:rPr>
          <w:rFonts w:hint="eastAsia" w:ascii="楷体" w:hAnsi="楷体" w:eastAsia="楷体" w:cs="楷体"/>
          <w:b/>
          <w:bCs/>
          <w:sz w:val="32"/>
          <w:szCs w:val="32"/>
        </w:rPr>
        <w:t>附件</w:t>
      </w:r>
    </w:p>
    <w:p w14:paraId="78045ED1">
      <w:pPr>
        <w:jc w:val="center"/>
        <w:rPr>
          <w:rFonts w:hint="eastAsia" w:ascii="仿宋" w:hAnsi="仿宋" w:eastAsia="仿宋" w:cs="仿宋"/>
          <w:b/>
          <w:bCs/>
          <w:sz w:val="36"/>
          <w:szCs w:val="36"/>
        </w:rPr>
      </w:pPr>
      <w:r>
        <w:rPr>
          <w:rFonts w:hint="eastAsia" w:ascii="仿宋" w:hAnsi="仿宋" w:eastAsia="仿宋" w:cs="仿宋"/>
          <w:b/>
          <w:bCs/>
          <w:sz w:val="36"/>
          <w:szCs w:val="36"/>
        </w:rPr>
        <w:t>石柱县金铃乡广寒宫桥梁新建工程</w:t>
      </w:r>
    </w:p>
    <w:p w14:paraId="39853F2A">
      <w:pPr>
        <w:jc w:val="center"/>
        <w:rPr>
          <w:rFonts w:hint="eastAsia" w:ascii="仿宋" w:hAnsi="仿宋" w:eastAsia="仿宋" w:cs="仿宋"/>
          <w:b/>
          <w:bCs/>
          <w:sz w:val="36"/>
          <w:szCs w:val="36"/>
        </w:rPr>
      </w:pPr>
      <w:r>
        <w:rPr>
          <w:rFonts w:hint="eastAsia" w:ascii="仿宋" w:hAnsi="仿宋" w:eastAsia="仿宋" w:cs="仿宋"/>
          <w:b/>
          <w:bCs/>
          <w:sz w:val="36"/>
          <w:szCs w:val="36"/>
        </w:rPr>
        <w:t>洪水影响评价报告专家评审意见</w:t>
      </w:r>
    </w:p>
    <w:p w14:paraId="791DC627">
      <w:pPr>
        <w:jc w:val="center"/>
        <w:rPr>
          <w:rFonts w:hint="eastAsia" w:ascii="仿宋" w:hAnsi="仿宋" w:eastAsia="仿宋" w:cs="仿宋"/>
          <w:b/>
          <w:bCs/>
          <w:sz w:val="44"/>
          <w:szCs w:val="44"/>
        </w:rPr>
      </w:pPr>
    </w:p>
    <w:p w14:paraId="4A852973">
      <w:pPr>
        <w:adjustRightInd w:val="0"/>
        <w:spacing w:line="360" w:lineRule="auto"/>
        <w:ind w:firstLine="600"/>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2022年5月26日，石柱县水利局在三楼会议室召开了《石柱县金铃乡广寒宫桥梁新建工程洪水影响评价报告（送审稿）》以下简称《评价报告》评审会，石柱县水利局行政审批科、河道科、</w:t>
      </w:r>
      <w:r>
        <w:rPr>
          <w:rFonts w:hint="eastAsia" w:ascii="仿宋" w:hAnsi="仿宋" w:eastAsia="仿宋" w:cs="仿宋"/>
          <w:sz w:val="28"/>
          <w:szCs w:val="28"/>
        </w:rPr>
        <w:t>石柱土家族自治县交辉公路工程有限公司（建设单位）</w:t>
      </w:r>
      <w:r>
        <w:rPr>
          <w:rFonts w:hint="eastAsia" w:ascii="仿宋" w:hAnsi="仿宋" w:eastAsia="仿宋" w:cs="仿宋"/>
          <w:snapToGrid w:val="0"/>
          <w:kern w:val="0"/>
          <w:sz w:val="28"/>
          <w:szCs w:val="28"/>
        </w:rPr>
        <w:t>、重庆</w:t>
      </w:r>
      <w:r>
        <w:rPr>
          <w:rFonts w:hint="eastAsia" w:ascii="仿宋" w:hAnsi="仿宋" w:eastAsia="仿宋" w:cs="仿宋"/>
          <w:sz w:val="28"/>
          <w:szCs w:val="28"/>
        </w:rPr>
        <w:t>蓝典工程勘察设计有限公司（编制</w:t>
      </w:r>
      <w:r>
        <w:rPr>
          <w:rFonts w:hint="eastAsia" w:ascii="仿宋" w:hAnsi="仿宋" w:eastAsia="仿宋" w:cs="仿宋"/>
          <w:snapToGrid w:val="0"/>
          <w:kern w:val="0"/>
          <w:sz w:val="28"/>
          <w:szCs w:val="28"/>
        </w:rPr>
        <w:t xml:space="preserve">单位）等单位的代表和邀请专家参加了会议，会议成立了专家组。与会专家和代表听取了建设单位对拟建桥梁工程前期工作情况介绍和报告编制单位对《评价报告》主要内容的汇报，通过认真审议后，各位专家与会代表提出了修改补充意见，编制单位根据各专家提出的意见作了进一步修改补充完善，经专家组复核后形成评审意见如下： </w:t>
      </w:r>
    </w:p>
    <w:p w14:paraId="45107A19">
      <w:pPr>
        <w:adjustRightInd w:val="0"/>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一、工程概况</w:t>
      </w:r>
    </w:p>
    <w:p w14:paraId="6ADE00C1">
      <w:pPr>
        <w:adjustRightInd w:val="0"/>
        <w:spacing w:line="360" w:lineRule="auto"/>
        <w:ind w:firstLine="600"/>
        <w:rPr>
          <w:rFonts w:hint="eastAsia" w:ascii="仿宋" w:hAnsi="仿宋" w:eastAsia="仿宋" w:cs="仿宋"/>
          <w:snapToGrid w:val="0"/>
          <w:kern w:val="0"/>
          <w:sz w:val="28"/>
          <w:szCs w:val="28"/>
        </w:rPr>
      </w:pPr>
      <w:r>
        <w:rPr>
          <w:rFonts w:hint="eastAsia" w:ascii="仿宋" w:hAnsi="仿宋" w:eastAsia="仿宋" w:cs="仿宋"/>
          <w:sz w:val="28"/>
          <w:szCs w:val="28"/>
        </w:rPr>
        <w:t>金铃乡广寒宫桥梁新建工程位于石柱县金铃乡场镇广寒宫接待中心，在金银坝跨越毛滩河，是广寒宫接待中心连接毛滩河右岸的桥梁，解决广寒宫接待中心游客车辆壅堵问题。该</w:t>
      </w:r>
      <w:r>
        <w:rPr>
          <w:rFonts w:hint="eastAsia" w:ascii="仿宋" w:hAnsi="仿宋" w:eastAsia="仿宋" w:cs="仿宋"/>
          <w:bCs/>
          <w:sz w:val="28"/>
          <w:szCs w:val="28"/>
        </w:rPr>
        <w:t>桥梁全</w:t>
      </w:r>
      <w:r>
        <w:rPr>
          <w:rFonts w:hint="eastAsia" w:ascii="仿宋" w:hAnsi="仿宋" w:eastAsia="仿宋" w:cs="仿宋"/>
          <w:sz w:val="28"/>
          <w:szCs w:val="28"/>
        </w:rPr>
        <w:t>长37.04m，</w:t>
      </w:r>
      <w:r>
        <w:rPr>
          <w:rFonts w:hint="eastAsia" w:ascii="仿宋" w:hAnsi="仿宋" w:eastAsia="仿宋" w:cs="仿宋"/>
          <w:bCs/>
          <w:sz w:val="28"/>
          <w:szCs w:val="28"/>
        </w:rPr>
        <w:t>其中两端连接段长各2.50m，</w:t>
      </w:r>
      <w:r>
        <w:rPr>
          <w:rFonts w:hint="eastAsia" w:ascii="仿宋" w:hAnsi="仿宋" w:eastAsia="仿宋" w:cs="仿宋"/>
          <w:sz w:val="28"/>
          <w:szCs w:val="28"/>
        </w:rPr>
        <w:t>桥梁宽度12.00m，桥梁上部结构采用2×16m预应力砼(后张)简支空心板，总跨径32.0m，单孔跨径为16m；桥梁</w:t>
      </w:r>
      <w:r>
        <w:rPr>
          <w:rFonts w:hint="eastAsia" w:ascii="仿宋" w:hAnsi="仿宋" w:eastAsia="仿宋" w:cs="仿宋"/>
          <w:snapToGrid w:val="0"/>
          <w:sz w:val="28"/>
          <w:szCs w:val="28"/>
        </w:rPr>
        <w:t>设计估算</w:t>
      </w:r>
      <w:r>
        <w:rPr>
          <w:rFonts w:hint="eastAsia" w:ascii="仿宋" w:hAnsi="仿宋" w:eastAsia="仿宋" w:cs="仿宋"/>
          <w:sz w:val="28"/>
          <w:szCs w:val="28"/>
        </w:rPr>
        <w:t>总投资334.2万元</w:t>
      </w:r>
    </w:p>
    <w:p w14:paraId="6447CFB2">
      <w:pPr>
        <w:pStyle w:val="11"/>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二、评价依据</w:t>
      </w:r>
    </w:p>
    <w:p w14:paraId="43791FF0">
      <w:pPr>
        <w:pStyle w:val="11"/>
        <w:spacing w:line="360" w:lineRule="auto"/>
        <w:ind w:firstLine="560" w:firstLineChars="200"/>
        <w:rPr>
          <w:rFonts w:hint="eastAsia" w:ascii="仿宋" w:hAnsi="仿宋" w:eastAsia="仿宋" w:cs="仿宋"/>
          <w:snapToGrid w:val="0"/>
          <w:kern w:val="0"/>
          <w:sz w:val="28"/>
          <w:szCs w:val="28"/>
        </w:rPr>
      </w:pPr>
      <w:r>
        <w:rPr>
          <w:rFonts w:hint="eastAsia" w:ascii="仿宋" w:hAnsi="仿宋" w:eastAsia="仿宋" w:cs="仿宋"/>
          <w:snapToGrid w:val="0"/>
          <w:kern w:val="0"/>
          <w:sz w:val="28"/>
          <w:szCs w:val="28"/>
        </w:rPr>
        <w:t>《评价报告》基础资料收集比较全面，所依据的法律、法规、技术标准正确，编制内容基本符合《重庆市建设项目水影响论证报告编制大纲（试行）》要求。</w:t>
      </w:r>
    </w:p>
    <w:p w14:paraId="026D0B25">
      <w:pPr>
        <w:pStyle w:val="11"/>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三、评价范围</w:t>
      </w:r>
    </w:p>
    <w:p w14:paraId="5835CDBC">
      <w:pPr>
        <w:pStyle w:val="11"/>
        <w:spacing w:line="360" w:lineRule="auto"/>
        <w:ind w:firstLine="560" w:firstLineChars="200"/>
        <w:rPr>
          <w:rFonts w:hint="eastAsia" w:ascii="仿宋" w:hAnsi="仿宋" w:eastAsia="仿宋" w:cs="仿宋"/>
          <w:snapToGrid w:val="0"/>
          <w:kern w:val="0"/>
          <w:sz w:val="28"/>
          <w:szCs w:val="28"/>
        </w:rPr>
      </w:pPr>
      <w:r>
        <w:rPr>
          <w:rFonts w:hint="eastAsia" w:ascii="仿宋" w:hAnsi="仿宋" w:eastAsia="仿宋" w:cs="仿宋"/>
          <w:sz w:val="28"/>
          <w:szCs w:val="28"/>
        </w:rPr>
        <w:t>评价范围为拟建桥梁下游约106m顺直河道断面至上游金铃水文站测流断面处，评价河段长约278m。评价范围基本合理。</w:t>
      </w:r>
    </w:p>
    <w:p w14:paraId="3C0C9E49">
      <w:pPr>
        <w:pStyle w:val="11"/>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四、防洪标准</w:t>
      </w:r>
    </w:p>
    <w:p w14:paraId="53E5E144">
      <w:pPr>
        <w:pStyle w:val="11"/>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防洪标准》(GB50201-2014)桥梁多孔跨径总长大于30m，小于100m，单孔跨径大于等于20m，小于40m属中桥。本桥梁工程处于金铃场镇与广寒宫接待中心，因受已成河道堤防工程两岸堤顶高程的限制，金铃乡广寒宫桥梁设计洪水标准按金铃乡场镇河段综合治理工程防洪标准10年一遇设计，但应确保桥梁结构在百年一遇洪水频率下的安全。采用的防洪标准符合国家《防洪标准》(GB50201-2014)和城市桥梁设计规范》（CJJ11-2011）的规定。</w:t>
      </w:r>
    </w:p>
    <w:p w14:paraId="07CEE820">
      <w:pPr>
        <w:pStyle w:val="11"/>
        <w:spacing w:line="360" w:lineRule="auto"/>
        <w:ind w:firstLine="562" w:firstLineChars="200"/>
        <w:rPr>
          <w:rFonts w:hint="eastAsia" w:ascii="仿宋" w:hAnsi="仿宋" w:eastAsia="仿宋" w:cs="仿宋"/>
          <w:b/>
          <w:bCs/>
          <w:snapToGrid w:val="0"/>
          <w:kern w:val="0"/>
          <w:sz w:val="28"/>
          <w:szCs w:val="28"/>
        </w:rPr>
      </w:pPr>
      <w:r>
        <w:rPr>
          <w:rFonts w:hint="eastAsia" w:ascii="仿宋" w:hAnsi="仿宋" w:eastAsia="仿宋" w:cs="仿宋"/>
          <w:b/>
          <w:bCs/>
          <w:snapToGrid w:val="0"/>
          <w:kern w:val="0"/>
          <w:sz w:val="28"/>
          <w:szCs w:val="28"/>
        </w:rPr>
        <w:t>五、桥梁涉河建设方案</w:t>
      </w:r>
    </w:p>
    <w:p w14:paraId="21180EA2">
      <w:pPr>
        <w:adjustRightInd w:val="0"/>
        <w:snapToGrid w:val="0"/>
        <w:spacing w:line="360" w:lineRule="auto"/>
        <w:ind w:firstLine="425"/>
        <w:rPr>
          <w:rFonts w:hint="eastAsia" w:ascii="仿宋" w:hAnsi="仿宋" w:eastAsia="仿宋" w:cs="仿宋"/>
          <w:sz w:val="28"/>
          <w:szCs w:val="28"/>
        </w:rPr>
      </w:pPr>
      <w:r>
        <w:rPr>
          <w:rFonts w:hint="eastAsia" w:ascii="仿宋" w:hAnsi="仿宋" w:eastAsia="仿宋" w:cs="仿宋"/>
          <w:sz w:val="28"/>
          <w:szCs w:val="28"/>
        </w:rPr>
        <w:t>广寒宫桥梁在金铃乡广寒宫接待中心处跨越毛滩河，桥梁轴线与河道中心线成90°，桥梁全长37.04m，桥面宽12.0m。桥跨布置为：2×16m预应力砼(后张)简支空心板，桥面连续；主梁与桥台衔接处设置一道40型伸缩缝。</w:t>
      </w:r>
    </w:p>
    <w:p w14:paraId="065D3CD7">
      <w:pPr>
        <w:pStyle w:val="25"/>
        <w:snapToGrid w:val="0"/>
        <w:spacing w:after="0" w:line="360" w:lineRule="auto"/>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桥梁上部结构采用2×16m预应力砼(后张)简支空心板，桥面布置为2.75m（人行道）+6.5m（行车道）+2.75m（人行道）=12.0m，在0、2号台上设置CD-40伸缩缝。下部结构0号和2号桥台采用柱式轻型桥台，桥台布置于防洪堤堤顶，台身采用C30混凝土，基础为桩基础，桩基采用嵌岩桩基础，0号桥台桩深16.5m，2号桥台桩深22.2m，桩直径1.3m；1号桥墩采用圆柱墩，桥墩布置于河道中部，墩深19.5m，墩径为1.1m，基础为桩基础，直径为1.3m，墩顶设置盖梁。</w:t>
      </w:r>
      <w:r>
        <w:rPr>
          <w:rFonts w:hint="eastAsia" w:ascii="仿宋" w:hAnsi="仿宋" w:eastAsia="仿宋" w:cs="仿宋"/>
          <w:snapToGrid w:val="0"/>
          <w:kern w:val="0"/>
          <w:sz w:val="28"/>
          <w:szCs w:val="28"/>
        </w:rPr>
        <w:t>桥梁建设方案基本可行。</w:t>
      </w:r>
    </w:p>
    <w:p w14:paraId="3273751F">
      <w:pPr>
        <w:pStyle w:val="25"/>
        <w:snapToGrid w:val="0"/>
        <w:spacing w:after="0" w:line="360" w:lineRule="auto"/>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由于桥梁中部桥墩占用了河道行洪断面，采取对桥梁涉河段两岸堤防镇脚以上护坡进行扩宽1.1m～0m至堤顶的补救措施基本合理。</w:t>
      </w:r>
    </w:p>
    <w:p w14:paraId="0E73DC49">
      <w:pPr>
        <w:spacing w:line="360" w:lineRule="auto"/>
        <w:jc w:val="center"/>
        <w:rPr>
          <w:rFonts w:hint="eastAsia" w:ascii="仿宋" w:hAnsi="仿宋" w:eastAsia="仿宋" w:cs="仿宋"/>
          <w:snapToGrid w:val="0"/>
          <w:kern w:val="0"/>
          <w:sz w:val="28"/>
          <w:szCs w:val="28"/>
        </w:rPr>
      </w:pPr>
      <w:r>
        <w:rPr>
          <w:rFonts w:hint="eastAsia" w:ascii="仿宋" w:hAnsi="仿宋" w:eastAsia="仿宋" w:cs="仿宋"/>
          <w:sz w:val="28"/>
          <w:szCs w:val="28"/>
        </w:rPr>
        <w:t>广寒宫</w:t>
      </w:r>
      <w:r>
        <w:rPr>
          <w:rFonts w:hint="eastAsia" w:ascii="仿宋" w:hAnsi="仿宋" w:eastAsia="仿宋" w:cs="仿宋"/>
          <w:snapToGrid w:val="0"/>
          <w:kern w:val="0"/>
          <w:sz w:val="28"/>
          <w:szCs w:val="28"/>
        </w:rPr>
        <w:t>桥梁涉河建设方案控制坐标表</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440"/>
        <w:gridCol w:w="1440"/>
        <w:gridCol w:w="1560"/>
        <w:gridCol w:w="1200"/>
        <w:gridCol w:w="1354"/>
      </w:tblGrid>
      <w:tr w14:paraId="6822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20" w:type="dxa"/>
            <w:tcBorders>
              <w:top w:val="single" w:color="auto" w:sz="4" w:space="0"/>
              <w:left w:val="single" w:color="auto" w:sz="4" w:space="0"/>
              <w:bottom w:val="single" w:color="auto" w:sz="4" w:space="0"/>
              <w:right w:val="single" w:color="auto" w:sz="4" w:space="0"/>
            </w:tcBorders>
            <w:vAlign w:val="center"/>
          </w:tcPr>
          <w:p w14:paraId="410A636E">
            <w:pPr>
              <w:spacing w:line="240" w:lineRule="exact"/>
              <w:jc w:val="center"/>
              <w:rPr>
                <w:rFonts w:hint="eastAsia" w:ascii="仿宋" w:hAnsi="仿宋" w:eastAsia="仿宋" w:cs="仿宋"/>
                <w:sz w:val="22"/>
              </w:rPr>
            </w:pPr>
            <w:r>
              <w:rPr>
                <w:rFonts w:hint="eastAsia" w:ascii="仿宋" w:hAnsi="仿宋" w:eastAsia="仿宋" w:cs="仿宋"/>
                <w:sz w:val="22"/>
              </w:rPr>
              <w:t>建筑物</w:t>
            </w:r>
          </w:p>
          <w:p w14:paraId="719C90CD">
            <w:pPr>
              <w:spacing w:line="240" w:lineRule="exact"/>
              <w:jc w:val="center"/>
              <w:rPr>
                <w:rFonts w:hint="eastAsia" w:ascii="仿宋" w:hAnsi="仿宋" w:eastAsia="仿宋" w:cs="仿宋"/>
                <w:sz w:val="22"/>
              </w:rPr>
            </w:pPr>
            <w:r>
              <w:rPr>
                <w:rFonts w:hint="eastAsia" w:ascii="仿宋" w:hAnsi="仿宋" w:eastAsia="仿宋" w:cs="仿宋"/>
                <w:sz w:val="22"/>
              </w:rPr>
              <w:t>名称</w:t>
            </w:r>
          </w:p>
        </w:tc>
        <w:tc>
          <w:tcPr>
            <w:tcW w:w="1440" w:type="dxa"/>
            <w:tcBorders>
              <w:top w:val="single" w:color="auto" w:sz="4" w:space="0"/>
              <w:left w:val="single" w:color="auto" w:sz="4" w:space="0"/>
              <w:bottom w:val="single" w:color="auto" w:sz="4" w:space="0"/>
              <w:right w:val="single" w:color="auto" w:sz="4" w:space="0"/>
            </w:tcBorders>
            <w:vAlign w:val="center"/>
          </w:tcPr>
          <w:p w14:paraId="0C7522BF">
            <w:pPr>
              <w:spacing w:line="240" w:lineRule="exact"/>
              <w:jc w:val="center"/>
              <w:rPr>
                <w:rFonts w:hint="eastAsia" w:ascii="仿宋" w:hAnsi="仿宋" w:eastAsia="仿宋" w:cs="仿宋"/>
                <w:sz w:val="22"/>
              </w:rPr>
            </w:pPr>
            <w:r>
              <w:rPr>
                <w:rFonts w:hint="eastAsia" w:ascii="仿宋" w:hAnsi="仿宋" w:eastAsia="仿宋" w:cs="仿宋"/>
                <w:sz w:val="22"/>
              </w:rPr>
              <w:t>建筑物控制坐标编号</w:t>
            </w:r>
          </w:p>
        </w:tc>
        <w:tc>
          <w:tcPr>
            <w:tcW w:w="1440" w:type="dxa"/>
            <w:tcBorders>
              <w:top w:val="single" w:color="auto" w:sz="4" w:space="0"/>
              <w:left w:val="single" w:color="auto" w:sz="4" w:space="0"/>
              <w:bottom w:val="single" w:color="auto" w:sz="4" w:space="0"/>
              <w:right w:val="single" w:color="auto" w:sz="4" w:space="0"/>
            </w:tcBorders>
            <w:vAlign w:val="center"/>
          </w:tcPr>
          <w:p w14:paraId="108BB166">
            <w:pPr>
              <w:spacing w:line="240" w:lineRule="exact"/>
              <w:jc w:val="center"/>
              <w:rPr>
                <w:rFonts w:hint="eastAsia" w:ascii="仿宋" w:hAnsi="仿宋" w:eastAsia="仿宋" w:cs="仿宋"/>
                <w:sz w:val="22"/>
              </w:rPr>
            </w:pPr>
            <w:r>
              <w:rPr>
                <w:rFonts w:hint="eastAsia" w:ascii="仿宋" w:hAnsi="仿宋" w:eastAsia="仿宋" w:cs="仿宋"/>
                <w:sz w:val="22"/>
              </w:rPr>
              <w:t>X</w:t>
            </w:r>
          </w:p>
        </w:tc>
        <w:tc>
          <w:tcPr>
            <w:tcW w:w="1560" w:type="dxa"/>
            <w:tcBorders>
              <w:top w:val="single" w:color="auto" w:sz="4" w:space="0"/>
              <w:left w:val="single" w:color="auto" w:sz="4" w:space="0"/>
              <w:bottom w:val="single" w:color="auto" w:sz="4" w:space="0"/>
              <w:right w:val="single" w:color="auto" w:sz="4" w:space="0"/>
            </w:tcBorders>
            <w:vAlign w:val="center"/>
          </w:tcPr>
          <w:p w14:paraId="3F3087F6">
            <w:pPr>
              <w:spacing w:line="240" w:lineRule="exact"/>
              <w:jc w:val="center"/>
              <w:rPr>
                <w:rFonts w:hint="eastAsia" w:ascii="仿宋" w:hAnsi="仿宋" w:eastAsia="仿宋" w:cs="仿宋"/>
                <w:sz w:val="22"/>
              </w:rPr>
            </w:pPr>
            <w:r>
              <w:rPr>
                <w:rFonts w:hint="eastAsia" w:ascii="仿宋" w:hAnsi="仿宋" w:eastAsia="仿宋" w:cs="仿宋"/>
                <w:sz w:val="22"/>
              </w:rPr>
              <w:t>Y</w:t>
            </w:r>
          </w:p>
        </w:tc>
        <w:tc>
          <w:tcPr>
            <w:tcW w:w="1200" w:type="dxa"/>
            <w:tcBorders>
              <w:top w:val="single" w:color="auto" w:sz="4" w:space="0"/>
              <w:left w:val="single" w:color="auto" w:sz="4" w:space="0"/>
              <w:bottom w:val="single" w:color="auto" w:sz="4" w:space="0"/>
              <w:right w:val="single" w:color="auto" w:sz="4" w:space="0"/>
            </w:tcBorders>
            <w:vAlign w:val="center"/>
          </w:tcPr>
          <w:p w14:paraId="71C98FC8">
            <w:pPr>
              <w:spacing w:line="240" w:lineRule="exact"/>
              <w:jc w:val="center"/>
              <w:rPr>
                <w:rFonts w:hint="eastAsia" w:ascii="仿宋" w:hAnsi="仿宋" w:eastAsia="仿宋" w:cs="仿宋"/>
                <w:sz w:val="22"/>
              </w:rPr>
            </w:pPr>
            <w:r>
              <w:rPr>
                <w:rFonts w:hint="eastAsia" w:ascii="仿宋" w:hAnsi="仿宋" w:eastAsia="仿宋" w:cs="仿宋"/>
                <w:sz w:val="22"/>
              </w:rPr>
              <w:t>Z</w:t>
            </w:r>
          </w:p>
        </w:tc>
        <w:tc>
          <w:tcPr>
            <w:tcW w:w="1354" w:type="dxa"/>
            <w:tcBorders>
              <w:top w:val="single" w:color="auto" w:sz="4" w:space="0"/>
              <w:left w:val="single" w:color="auto" w:sz="4" w:space="0"/>
              <w:bottom w:val="single" w:color="auto" w:sz="4" w:space="0"/>
              <w:right w:val="single" w:color="auto" w:sz="4" w:space="0"/>
            </w:tcBorders>
            <w:vAlign w:val="center"/>
          </w:tcPr>
          <w:p w14:paraId="7FC6BBEE">
            <w:pPr>
              <w:spacing w:line="240" w:lineRule="exact"/>
              <w:rPr>
                <w:rFonts w:hint="eastAsia" w:ascii="仿宋" w:hAnsi="仿宋" w:eastAsia="仿宋" w:cs="仿宋"/>
                <w:sz w:val="22"/>
              </w:rPr>
            </w:pPr>
            <w:r>
              <w:rPr>
                <w:rFonts w:hint="eastAsia" w:ascii="仿宋" w:hAnsi="仿宋" w:eastAsia="仿宋" w:cs="仿宋"/>
                <w:sz w:val="22"/>
              </w:rPr>
              <w:t>备注</w:t>
            </w:r>
          </w:p>
        </w:tc>
      </w:tr>
      <w:tr w14:paraId="5D6B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top w:val="single" w:color="auto" w:sz="4" w:space="0"/>
              <w:left w:val="single" w:color="auto" w:sz="4" w:space="0"/>
              <w:right w:val="single" w:color="auto" w:sz="4" w:space="0"/>
            </w:tcBorders>
            <w:vAlign w:val="center"/>
          </w:tcPr>
          <w:p w14:paraId="02EE4F37">
            <w:pPr>
              <w:spacing w:line="240" w:lineRule="atLeast"/>
              <w:jc w:val="center"/>
              <w:rPr>
                <w:rFonts w:hint="eastAsia" w:ascii="仿宋" w:hAnsi="仿宋" w:eastAsia="仿宋" w:cs="仿宋"/>
                <w:sz w:val="20"/>
              </w:rPr>
            </w:pPr>
            <w:r>
              <w:rPr>
                <w:rFonts w:hint="eastAsia" w:ascii="仿宋" w:hAnsi="仿宋" w:eastAsia="仿宋" w:cs="仿宋"/>
                <w:sz w:val="20"/>
              </w:rPr>
              <w:t>0号桥台</w:t>
            </w:r>
          </w:p>
        </w:tc>
        <w:tc>
          <w:tcPr>
            <w:tcW w:w="1440" w:type="dxa"/>
            <w:tcBorders>
              <w:top w:val="single" w:color="auto" w:sz="4" w:space="0"/>
              <w:left w:val="single" w:color="auto" w:sz="4" w:space="0"/>
              <w:bottom w:val="single" w:color="auto" w:sz="4" w:space="0"/>
              <w:right w:val="single" w:color="auto" w:sz="4" w:space="0"/>
            </w:tcBorders>
            <w:vAlign w:val="center"/>
          </w:tcPr>
          <w:p w14:paraId="7CEA10DA">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0—1</w:t>
            </w:r>
          </w:p>
        </w:tc>
        <w:tc>
          <w:tcPr>
            <w:tcW w:w="1440" w:type="dxa"/>
            <w:tcBorders>
              <w:top w:val="single" w:color="auto" w:sz="4" w:space="0"/>
              <w:left w:val="single" w:color="auto" w:sz="4" w:space="0"/>
              <w:bottom w:val="single" w:color="auto" w:sz="4" w:space="0"/>
              <w:right w:val="single" w:color="auto" w:sz="4" w:space="0"/>
            </w:tcBorders>
            <w:vAlign w:val="center"/>
          </w:tcPr>
          <w:p w14:paraId="74B3B2FE">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3319075.670 </w:t>
            </w:r>
          </w:p>
        </w:tc>
        <w:tc>
          <w:tcPr>
            <w:tcW w:w="1560" w:type="dxa"/>
            <w:tcBorders>
              <w:top w:val="single" w:color="auto" w:sz="4" w:space="0"/>
              <w:left w:val="single" w:color="auto" w:sz="4" w:space="0"/>
              <w:bottom w:val="single" w:color="auto" w:sz="4" w:space="0"/>
              <w:right w:val="single" w:color="auto" w:sz="4" w:space="0"/>
            </w:tcBorders>
            <w:vAlign w:val="center"/>
          </w:tcPr>
          <w:p w14:paraId="304D5A2B">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547605.393 </w:t>
            </w:r>
          </w:p>
        </w:tc>
        <w:tc>
          <w:tcPr>
            <w:tcW w:w="1200" w:type="dxa"/>
            <w:vMerge w:val="restart"/>
            <w:tcBorders>
              <w:top w:val="single" w:color="auto" w:sz="4" w:space="0"/>
              <w:left w:val="single" w:color="auto" w:sz="4" w:space="0"/>
              <w:right w:val="single" w:color="auto" w:sz="4" w:space="0"/>
            </w:tcBorders>
            <w:vAlign w:val="center"/>
          </w:tcPr>
          <w:p w14:paraId="6B212C8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841.01 </w:t>
            </w:r>
          </w:p>
        </w:tc>
        <w:tc>
          <w:tcPr>
            <w:tcW w:w="1354" w:type="dxa"/>
            <w:vMerge w:val="restart"/>
            <w:tcBorders>
              <w:top w:val="single" w:color="auto" w:sz="4" w:space="0"/>
              <w:left w:val="single" w:color="auto" w:sz="4" w:space="0"/>
              <w:right w:val="single" w:color="auto" w:sz="4" w:space="0"/>
            </w:tcBorders>
            <w:vAlign w:val="center"/>
          </w:tcPr>
          <w:p w14:paraId="46DF7929">
            <w:pPr>
              <w:widowControl/>
              <w:spacing w:line="240" w:lineRule="atLeast"/>
              <w:jc w:val="left"/>
              <w:textAlignment w:val="center"/>
              <w:rPr>
                <w:rFonts w:hint="eastAsia" w:ascii="仿宋" w:hAnsi="仿宋" w:eastAsia="仿宋" w:cs="仿宋"/>
                <w:sz w:val="18"/>
              </w:rPr>
            </w:pPr>
            <w:r>
              <w:rPr>
                <w:rFonts w:hint="eastAsia" w:ascii="仿宋" w:hAnsi="仿宋" w:eastAsia="仿宋" w:cs="仿宋"/>
                <w:sz w:val="18"/>
              </w:rPr>
              <w:t xml:space="preserve"> 坐标为桥台桥墩中心点坐标，高程为桥台桥墩顶部高程。                  </w:t>
            </w:r>
          </w:p>
        </w:tc>
      </w:tr>
      <w:tr w14:paraId="42B2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FBBE385">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EF416F1">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0—2</w:t>
            </w:r>
          </w:p>
        </w:tc>
        <w:tc>
          <w:tcPr>
            <w:tcW w:w="1440" w:type="dxa"/>
            <w:tcBorders>
              <w:top w:val="single" w:color="auto" w:sz="4" w:space="0"/>
              <w:left w:val="single" w:color="auto" w:sz="4" w:space="0"/>
              <w:bottom w:val="single" w:color="auto" w:sz="4" w:space="0"/>
              <w:right w:val="single" w:color="auto" w:sz="4" w:space="0"/>
            </w:tcBorders>
            <w:vAlign w:val="center"/>
          </w:tcPr>
          <w:p w14:paraId="6C2501FE">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3319079.556 </w:t>
            </w:r>
          </w:p>
        </w:tc>
        <w:tc>
          <w:tcPr>
            <w:tcW w:w="1560" w:type="dxa"/>
            <w:tcBorders>
              <w:top w:val="single" w:color="auto" w:sz="4" w:space="0"/>
              <w:left w:val="single" w:color="auto" w:sz="4" w:space="0"/>
              <w:bottom w:val="single" w:color="auto" w:sz="4" w:space="0"/>
              <w:right w:val="single" w:color="auto" w:sz="4" w:space="0"/>
            </w:tcBorders>
            <w:vAlign w:val="center"/>
          </w:tcPr>
          <w:p w14:paraId="002531F9">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547606.340 </w:t>
            </w:r>
          </w:p>
        </w:tc>
        <w:tc>
          <w:tcPr>
            <w:tcW w:w="1200" w:type="dxa"/>
            <w:vMerge w:val="continue"/>
            <w:tcBorders>
              <w:left w:val="single" w:color="auto" w:sz="4" w:space="0"/>
              <w:right w:val="single" w:color="auto" w:sz="4" w:space="0"/>
            </w:tcBorders>
            <w:vAlign w:val="center"/>
          </w:tcPr>
          <w:p w14:paraId="593F9D64">
            <w:pPr>
              <w:adjustRightInd w:val="0"/>
              <w:snapToGrid w:val="0"/>
              <w:spacing w:line="240" w:lineRule="atLeas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4307EF63">
            <w:pPr>
              <w:spacing w:line="240" w:lineRule="atLeast"/>
              <w:jc w:val="center"/>
              <w:rPr>
                <w:rFonts w:hint="eastAsia" w:ascii="仿宋" w:hAnsi="仿宋" w:eastAsia="仿宋" w:cs="仿宋"/>
                <w:color w:val="FF0000"/>
                <w:sz w:val="20"/>
              </w:rPr>
            </w:pPr>
          </w:p>
        </w:tc>
      </w:tr>
      <w:tr w14:paraId="460E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3EF0AAF9">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1FA3ABEA">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0—3</w:t>
            </w:r>
          </w:p>
        </w:tc>
        <w:tc>
          <w:tcPr>
            <w:tcW w:w="1440" w:type="dxa"/>
            <w:tcBorders>
              <w:top w:val="single" w:color="auto" w:sz="4" w:space="0"/>
              <w:left w:val="single" w:color="auto" w:sz="4" w:space="0"/>
              <w:bottom w:val="single" w:color="auto" w:sz="4" w:space="0"/>
              <w:right w:val="single" w:color="auto" w:sz="4" w:space="0"/>
            </w:tcBorders>
            <w:vAlign w:val="center"/>
          </w:tcPr>
          <w:p w14:paraId="6DD40D26">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3319083.442 </w:t>
            </w:r>
          </w:p>
        </w:tc>
        <w:tc>
          <w:tcPr>
            <w:tcW w:w="1560" w:type="dxa"/>
            <w:tcBorders>
              <w:top w:val="single" w:color="auto" w:sz="4" w:space="0"/>
              <w:left w:val="single" w:color="auto" w:sz="4" w:space="0"/>
              <w:bottom w:val="single" w:color="auto" w:sz="4" w:space="0"/>
              <w:right w:val="single" w:color="auto" w:sz="4" w:space="0"/>
            </w:tcBorders>
            <w:vAlign w:val="center"/>
          </w:tcPr>
          <w:p w14:paraId="0D20E1AE">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547607.288 </w:t>
            </w:r>
          </w:p>
        </w:tc>
        <w:tc>
          <w:tcPr>
            <w:tcW w:w="1200" w:type="dxa"/>
            <w:vMerge w:val="continue"/>
            <w:tcBorders>
              <w:left w:val="single" w:color="auto" w:sz="4" w:space="0"/>
              <w:right w:val="single" w:color="auto" w:sz="4" w:space="0"/>
            </w:tcBorders>
            <w:vAlign w:val="center"/>
          </w:tcPr>
          <w:p w14:paraId="2950C996">
            <w:pPr>
              <w:adjustRightInd w:val="0"/>
              <w:snapToGrid w:val="0"/>
              <w:spacing w:line="240" w:lineRule="atLeas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7CBA5B95">
            <w:pPr>
              <w:spacing w:line="240" w:lineRule="atLeast"/>
              <w:jc w:val="center"/>
              <w:rPr>
                <w:rFonts w:hint="eastAsia" w:ascii="仿宋" w:hAnsi="仿宋" w:eastAsia="仿宋" w:cs="仿宋"/>
                <w:color w:val="FF0000"/>
                <w:sz w:val="20"/>
              </w:rPr>
            </w:pPr>
          </w:p>
        </w:tc>
      </w:tr>
      <w:tr w14:paraId="6846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2CA06F97">
            <w:pPr>
              <w:spacing w:line="240" w:lineRule="atLeast"/>
              <w:jc w:val="center"/>
              <w:rPr>
                <w:rFonts w:hint="eastAsia" w:ascii="仿宋" w:hAnsi="仿宋" w:eastAsia="仿宋" w:cs="仿宋"/>
                <w:sz w:val="18"/>
              </w:rPr>
            </w:pPr>
            <w:r>
              <w:rPr>
                <w:rFonts w:hint="eastAsia" w:ascii="仿宋" w:hAnsi="仿宋" w:eastAsia="仿宋" w:cs="仿宋"/>
                <w:sz w:val="20"/>
              </w:rPr>
              <w:t>1号桥台</w:t>
            </w:r>
          </w:p>
        </w:tc>
        <w:tc>
          <w:tcPr>
            <w:tcW w:w="1440" w:type="dxa"/>
            <w:tcBorders>
              <w:top w:val="single" w:color="auto" w:sz="4" w:space="0"/>
              <w:left w:val="single" w:color="auto" w:sz="4" w:space="0"/>
              <w:bottom w:val="single" w:color="auto" w:sz="4" w:space="0"/>
              <w:right w:val="single" w:color="auto" w:sz="4" w:space="0"/>
            </w:tcBorders>
            <w:vAlign w:val="center"/>
          </w:tcPr>
          <w:p w14:paraId="1DD853B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1—1</w:t>
            </w:r>
          </w:p>
        </w:tc>
        <w:tc>
          <w:tcPr>
            <w:tcW w:w="1440" w:type="dxa"/>
            <w:tcBorders>
              <w:top w:val="single" w:color="auto" w:sz="4" w:space="0"/>
              <w:left w:val="single" w:color="auto" w:sz="4" w:space="0"/>
              <w:bottom w:val="single" w:color="auto" w:sz="4" w:space="0"/>
              <w:right w:val="single" w:color="auto" w:sz="4" w:space="0"/>
            </w:tcBorders>
            <w:vAlign w:val="center"/>
          </w:tcPr>
          <w:p w14:paraId="223F1F0E">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3319079.369 </w:t>
            </w:r>
          </w:p>
        </w:tc>
        <w:tc>
          <w:tcPr>
            <w:tcW w:w="1560" w:type="dxa"/>
            <w:tcBorders>
              <w:top w:val="single" w:color="auto" w:sz="4" w:space="0"/>
              <w:left w:val="single" w:color="auto" w:sz="4" w:space="0"/>
              <w:bottom w:val="single" w:color="auto" w:sz="4" w:space="0"/>
              <w:right w:val="single" w:color="auto" w:sz="4" w:space="0"/>
            </w:tcBorders>
            <w:vAlign w:val="center"/>
          </w:tcPr>
          <w:p w14:paraId="74F7DA72">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547590.217 </w:t>
            </w:r>
          </w:p>
        </w:tc>
        <w:tc>
          <w:tcPr>
            <w:tcW w:w="1200" w:type="dxa"/>
            <w:vMerge w:val="restart"/>
            <w:tcBorders>
              <w:left w:val="single" w:color="auto" w:sz="4" w:space="0"/>
              <w:right w:val="single" w:color="auto" w:sz="4" w:space="0"/>
            </w:tcBorders>
            <w:vAlign w:val="center"/>
          </w:tcPr>
          <w:p w14:paraId="126AD0BC">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840.95 </w:t>
            </w:r>
          </w:p>
        </w:tc>
        <w:tc>
          <w:tcPr>
            <w:tcW w:w="1354" w:type="dxa"/>
            <w:vMerge w:val="continue"/>
            <w:tcBorders>
              <w:left w:val="single" w:color="auto" w:sz="4" w:space="0"/>
              <w:right w:val="single" w:color="auto" w:sz="4" w:space="0"/>
            </w:tcBorders>
            <w:vAlign w:val="center"/>
          </w:tcPr>
          <w:p w14:paraId="139A9FE1">
            <w:pPr>
              <w:spacing w:line="240" w:lineRule="atLeast"/>
              <w:jc w:val="center"/>
              <w:rPr>
                <w:rFonts w:hint="eastAsia" w:ascii="仿宋" w:hAnsi="仿宋" w:eastAsia="仿宋" w:cs="仿宋"/>
                <w:color w:val="FF0000"/>
                <w:sz w:val="20"/>
              </w:rPr>
            </w:pPr>
          </w:p>
        </w:tc>
      </w:tr>
      <w:tr w14:paraId="6813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AB267C8">
            <w:pPr>
              <w:spacing w:line="240" w:lineRule="atLeast"/>
              <w:jc w:val="center"/>
              <w:rPr>
                <w:rFonts w:hint="eastAsia" w:ascii="仿宋" w:hAnsi="仿宋" w:eastAsia="仿宋" w:cs="仿宋"/>
                <w:sz w:val="18"/>
              </w:rPr>
            </w:pPr>
          </w:p>
        </w:tc>
        <w:tc>
          <w:tcPr>
            <w:tcW w:w="1440" w:type="dxa"/>
            <w:tcBorders>
              <w:top w:val="single" w:color="auto" w:sz="4" w:space="0"/>
              <w:left w:val="single" w:color="auto" w:sz="4" w:space="0"/>
              <w:bottom w:val="single" w:color="auto" w:sz="4" w:space="0"/>
              <w:right w:val="single" w:color="auto" w:sz="4" w:space="0"/>
            </w:tcBorders>
            <w:vAlign w:val="center"/>
          </w:tcPr>
          <w:p w14:paraId="5BE2A1E8">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1—2</w:t>
            </w:r>
          </w:p>
        </w:tc>
        <w:tc>
          <w:tcPr>
            <w:tcW w:w="1440" w:type="dxa"/>
            <w:tcBorders>
              <w:top w:val="single" w:color="auto" w:sz="4" w:space="0"/>
              <w:left w:val="single" w:color="auto" w:sz="4" w:space="0"/>
              <w:bottom w:val="single" w:color="auto" w:sz="4" w:space="0"/>
              <w:right w:val="single" w:color="auto" w:sz="4" w:space="0"/>
            </w:tcBorders>
            <w:vAlign w:val="center"/>
          </w:tcPr>
          <w:p w14:paraId="4C205E15">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3319083.255 </w:t>
            </w:r>
          </w:p>
        </w:tc>
        <w:tc>
          <w:tcPr>
            <w:tcW w:w="1560" w:type="dxa"/>
            <w:tcBorders>
              <w:top w:val="single" w:color="auto" w:sz="4" w:space="0"/>
              <w:left w:val="single" w:color="auto" w:sz="4" w:space="0"/>
              <w:bottom w:val="single" w:color="auto" w:sz="4" w:space="0"/>
              <w:right w:val="single" w:color="auto" w:sz="4" w:space="0"/>
            </w:tcBorders>
            <w:vAlign w:val="center"/>
          </w:tcPr>
          <w:p w14:paraId="5122CDAC">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547591.165 </w:t>
            </w:r>
          </w:p>
        </w:tc>
        <w:tc>
          <w:tcPr>
            <w:tcW w:w="1200" w:type="dxa"/>
            <w:vMerge w:val="continue"/>
            <w:tcBorders>
              <w:left w:val="single" w:color="auto" w:sz="4" w:space="0"/>
              <w:right w:val="single" w:color="auto" w:sz="4" w:space="0"/>
            </w:tcBorders>
            <w:vAlign w:val="center"/>
          </w:tcPr>
          <w:p w14:paraId="2A7D2B1A">
            <w:pPr>
              <w:widowControl/>
              <w:adjustRightInd w:val="0"/>
              <w:snapToGrid w:val="0"/>
              <w:spacing w:line="240" w:lineRule="atLeast"/>
              <w:jc w:val="center"/>
              <w:textAlignment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18E0C82E">
            <w:pPr>
              <w:spacing w:before="163" w:line="240" w:lineRule="atLeast"/>
              <w:rPr>
                <w:rFonts w:hint="eastAsia" w:ascii="仿宋" w:hAnsi="仿宋" w:eastAsia="仿宋" w:cs="仿宋"/>
                <w:sz w:val="18"/>
              </w:rPr>
            </w:pPr>
          </w:p>
        </w:tc>
      </w:tr>
      <w:tr w14:paraId="755D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6B0198F0">
            <w:pPr>
              <w:spacing w:before="163"/>
              <w:ind w:firstLine="360"/>
              <w:rPr>
                <w:rFonts w:hint="eastAsia" w:ascii="仿宋" w:hAnsi="仿宋" w:eastAsia="仿宋" w:cs="仿宋"/>
                <w:sz w:val="18"/>
              </w:rPr>
            </w:pPr>
          </w:p>
        </w:tc>
        <w:tc>
          <w:tcPr>
            <w:tcW w:w="1440" w:type="dxa"/>
            <w:tcBorders>
              <w:top w:val="single" w:color="auto" w:sz="4" w:space="0"/>
              <w:left w:val="single" w:color="auto" w:sz="4" w:space="0"/>
              <w:bottom w:val="single" w:color="auto" w:sz="4" w:space="0"/>
              <w:right w:val="single" w:color="auto" w:sz="4" w:space="0"/>
            </w:tcBorders>
            <w:vAlign w:val="center"/>
          </w:tcPr>
          <w:p w14:paraId="3A1893C2">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1—3</w:t>
            </w:r>
          </w:p>
        </w:tc>
        <w:tc>
          <w:tcPr>
            <w:tcW w:w="1440" w:type="dxa"/>
            <w:tcBorders>
              <w:top w:val="single" w:color="auto" w:sz="4" w:space="0"/>
              <w:left w:val="single" w:color="auto" w:sz="4" w:space="0"/>
              <w:bottom w:val="single" w:color="auto" w:sz="4" w:space="0"/>
              <w:right w:val="single" w:color="auto" w:sz="4" w:space="0"/>
            </w:tcBorders>
            <w:vAlign w:val="center"/>
          </w:tcPr>
          <w:p w14:paraId="5F270FA2">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3319087.141 </w:t>
            </w:r>
          </w:p>
        </w:tc>
        <w:tc>
          <w:tcPr>
            <w:tcW w:w="1560" w:type="dxa"/>
            <w:tcBorders>
              <w:top w:val="single" w:color="auto" w:sz="4" w:space="0"/>
              <w:left w:val="single" w:color="auto" w:sz="4" w:space="0"/>
              <w:bottom w:val="single" w:color="auto" w:sz="4" w:space="0"/>
              <w:right w:val="single" w:color="auto" w:sz="4" w:space="0"/>
            </w:tcBorders>
            <w:vAlign w:val="center"/>
          </w:tcPr>
          <w:p w14:paraId="78D69CF4">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547592.112 </w:t>
            </w:r>
          </w:p>
        </w:tc>
        <w:tc>
          <w:tcPr>
            <w:tcW w:w="1200" w:type="dxa"/>
            <w:vMerge w:val="continue"/>
            <w:tcBorders>
              <w:left w:val="single" w:color="auto" w:sz="4" w:space="0"/>
              <w:bottom w:val="single" w:color="auto" w:sz="4" w:space="0"/>
              <w:right w:val="single" w:color="auto" w:sz="4" w:space="0"/>
            </w:tcBorders>
            <w:vAlign w:val="center"/>
          </w:tcPr>
          <w:p w14:paraId="20A585CF">
            <w:pPr>
              <w:widowControl/>
              <w:adjustRightInd w:val="0"/>
              <w:snapToGrid w:val="0"/>
              <w:spacing w:line="240" w:lineRule="atLeas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04D3E0BA">
            <w:pPr>
              <w:spacing w:before="163"/>
              <w:ind w:firstLine="360"/>
              <w:rPr>
                <w:rFonts w:hint="eastAsia" w:ascii="仿宋" w:hAnsi="仿宋" w:eastAsia="仿宋" w:cs="仿宋"/>
                <w:sz w:val="18"/>
              </w:rPr>
            </w:pPr>
          </w:p>
        </w:tc>
      </w:tr>
      <w:tr w14:paraId="415B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576170DB">
            <w:pPr>
              <w:spacing w:line="240" w:lineRule="atLeast"/>
              <w:jc w:val="center"/>
              <w:rPr>
                <w:rFonts w:hint="eastAsia" w:ascii="仿宋" w:hAnsi="仿宋" w:eastAsia="仿宋" w:cs="仿宋"/>
                <w:sz w:val="20"/>
              </w:rPr>
            </w:pPr>
            <w:r>
              <w:rPr>
                <w:rFonts w:hint="eastAsia" w:ascii="仿宋" w:hAnsi="仿宋" w:eastAsia="仿宋" w:cs="仿宋"/>
                <w:sz w:val="20"/>
              </w:rPr>
              <w:t>2号桥台</w:t>
            </w:r>
          </w:p>
        </w:tc>
        <w:tc>
          <w:tcPr>
            <w:tcW w:w="1440" w:type="dxa"/>
            <w:tcBorders>
              <w:top w:val="single" w:color="auto" w:sz="4" w:space="0"/>
              <w:left w:val="single" w:color="auto" w:sz="4" w:space="0"/>
              <w:bottom w:val="single" w:color="auto" w:sz="4" w:space="0"/>
              <w:right w:val="single" w:color="auto" w:sz="4" w:space="0"/>
            </w:tcBorders>
            <w:vAlign w:val="center"/>
          </w:tcPr>
          <w:p w14:paraId="2FB21179">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2—1</w:t>
            </w:r>
          </w:p>
        </w:tc>
        <w:tc>
          <w:tcPr>
            <w:tcW w:w="1440" w:type="dxa"/>
            <w:tcBorders>
              <w:top w:val="single" w:color="auto" w:sz="4" w:space="0"/>
              <w:left w:val="single" w:color="auto" w:sz="4" w:space="0"/>
              <w:bottom w:val="single" w:color="auto" w:sz="4" w:space="0"/>
              <w:right w:val="single" w:color="auto" w:sz="4" w:space="0"/>
            </w:tcBorders>
            <w:vAlign w:val="center"/>
          </w:tcPr>
          <w:p w14:paraId="1711A13F">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3319083.069 </w:t>
            </w:r>
          </w:p>
        </w:tc>
        <w:tc>
          <w:tcPr>
            <w:tcW w:w="1560" w:type="dxa"/>
            <w:tcBorders>
              <w:top w:val="single" w:color="auto" w:sz="4" w:space="0"/>
              <w:left w:val="single" w:color="auto" w:sz="4" w:space="0"/>
              <w:bottom w:val="single" w:color="auto" w:sz="4" w:space="0"/>
              <w:right w:val="single" w:color="auto" w:sz="4" w:space="0"/>
            </w:tcBorders>
            <w:vAlign w:val="center"/>
          </w:tcPr>
          <w:p w14:paraId="1ED2A29C">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547575.042 </w:t>
            </w:r>
          </w:p>
        </w:tc>
        <w:tc>
          <w:tcPr>
            <w:tcW w:w="1200" w:type="dxa"/>
            <w:vMerge w:val="restart"/>
            <w:tcBorders>
              <w:top w:val="single" w:color="auto" w:sz="4" w:space="0"/>
              <w:left w:val="single" w:color="auto" w:sz="4" w:space="0"/>
              <w:right w:val="single" w:color="auto" w:sz="4" w:space="0"/>
            </w:tcBorders>
            <w:vAlign w:val="center"/>
          </w:tcPr>
          <w:p w14:paraId="7C5FBE0E">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841.01　　　　　　　　　　　　　　　　　　　　　　　　　　　　　　　　　　　　　　　　　　　　　　　　　　　　　　　　　　　　　　　　　　　　　　　　　　　　　　　　　　　　　　　　　　　　　　　　　　　　　　　　　　　　　　　　　　　　　　　　　　　　　　　　　　　　　　　　　　　　　　　　　　　　　　　　　　　　　　　　　　　　　　　　　　　　　　　　　　　　　　　　　　　　　　　　　　　　　　　　　　　　　　　　　　　　　　　　　　　　　　　　　　　　　　　　　　　　　　　　　　　　　　　　　　　　　　　　　　　　　　　　　　　　　　　　　　　　　　　　　　　　　　　　　　　　　　　　　　　　　　　　　　　　　　　　　　　　　　　　　　　　　　　　　　　　　　　　　　　　　　　　　　　　　　　　　　　　　　　　　　　　　　　　　　　　　　　　　　　　　　　　　　　　　　　　　　　　　　　　　　　　　　　　　　　　　　　　　　　　　　　　　　　　　　　　　　　　　　　　　　　　　　　　　　　　　　　　　　　　　　　　　　　　　　　　　　　　　　　　　　　　　　　　　　　　　　　　　　　　　　　　　　　　　　　　　　　　　　　　　　　　　　　　　　　　　　　　　　　　　　　　　　　　　　　　　　　　　　　　　　　　　　　　　　　　　　　　　　　　　　　　　　　　　　 </w:t>
            </w:r>
          </w:p>
        </w:tc>
        <w:tc>
          <w:tcPr>
            <w:tcW w:w="1354" w:type="dxa"/>
            <w:vMerge w:val="continue"/>
            <w:tcBorders>
              <w:left w:val="single" w:color="auto" w:sz="4" w:space="0"/>
              <w:right w:val="single" w:color="auto" w:sz="4" w:space="0"/>
            </w:tcBorders>
            <w:vAlign w:val="center"/>
          </w:tcPr>
          <w:p w14:paraId="00B555C1">
            <w:pPr>
              <w:spacing w:before="163"/>
              <w:ind w:firstLine="360"/>
              <w:rPr>
                <w:rFonts w:hint="eastAsia" w:ascii="仿宋" w:hAnsi="仿宋" w:eastAsia="仿宋" w:cs="仿宋"/>
                <w:sz w:val="18"/>
              </w:rPr>
            </w:pPr>
          </w:p>
        </w:tc>
      </w:tr>
      <w:tr w14:paraId="3546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1D49BFD">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D10C006">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2—2</w:t>
            </w:r>
          </w:p>
        </w:tc>
        <w:tc>
          <w:tcPr>
            <w:tcW w:w="1440" w:type="dxa"/>
            <w:tcBorders>
              <w:top w:val="single" w:color="auto" w:sz="4" w:space="0"/>
              <w:left w:val="single" w:color="auto" w:sz="4" w:space="0"/>
              <w:bottom w:val="single" w:color="auto" w:sz="4" w:space="0"/>
              <w:right w:val="single" w:color="auto" w:sz="4" w:space="0"/>
            </w:tcBorders>
            <w:vAlign w:val="center"/>
          </w:tcPr>
          <w:p w14:paraId="7E333DD5">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3319086.955 </w:t>
            </w:r>
          </w:p>
        </w:tc>
        <w:tc>
          <w:tcPr>
            <w:tcW w:w="1560" w:type="dxa"/>
            <w:tcBorders>
              <w:top w:val="single" w:color="auto" w:sz="4" w:space="0"/>
              <w:left w:val="single" w:color="auto" w:sz="4" w:space="0"/>
              <w:bottom w:val="single" w:color="auto" w:sz="4" w:space="0"/>
              <w:right w:val="single" w:color="auto" w:sz="4" w:space="0"/>
            </w:tcBorders>
            <w:vAlign w:val="center"/>
          </w:tcPr>
          <w:p w14:paraId="4BE41C05">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547575.989 </w:t>
            </w:r>
          </w:p>
        </w:tc>
        <w:tc>
          <w:tcPr>
            <w:tcW w:w="1200" w:type="dxa"/>
            <w:vMerge w:val="continue"/>
            <w:tcBorders>
              <w:left w:val="single" w:color="auto" w:sz="4" w:space="0"/>
              <w:right w:val="single" w:color="auto" w:sz="4" w:space="0"/>
            </w:tcBorders>
            <w:vAlign w:val="center"/>
          </w:tcPr>
          <w:p w14:paraId="5B84307D">
            <w:pPr>
              <w:widowControl/>
              <w:spacing w:line="24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433C52E3">
            <w:pPr>
              <w:spacing w:before="163"/>
              <w:ind w:firstLine="360"/>
              <w:rPr>
                <w:rFonts w:hint="eastAsia" w:ascii="仿宋" w:hAnsi="仿宋" w:eastAsia="仿宋" w:cs="仿宋"/>
                <w:sz w:val="18"/>
              </w:rPr>
            </w:pPr>
          </w:p>
        </w:tc>
      </w:tr>
      <w:tr w14:paraId="7708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C19C8B8">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5CE00FB">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2—3</w:t>
            </w:r>
          </w:p>
        </w:tc>
        <w:tc>
          <w:tcPr>
            <w:tcW w:w="1440" w:type="dxa"/>
            <w:tcBorders>
              <w:top w:val="single" w:color="auto" w:sz="4" w:space="0"/>
              <w:left w:val="single" w:color="auto" w:sz="4" w:space="0"/>
              <w:bottom w:val="single" w:color="auto" w:sz="4" w:space="0"/>
              <w:right w:val="single" w:color="auto" w:sz="4" w:space="0"/>
            </w:tcBorders>
            <w:vAlign w:val="center"/>
          </w:tcPr>
          <w:p w14:paraId="78B57C7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3319090.841 </w:t>
            </w:r>
          </w:p>
        </w:tc>
        <w:tc>
          <w:tcPr>
            <w:tcW w:w="1560" w:type="dxa"/>
            <w:tcBorders>
              <w:top w:val="single" w:color="auto" w:sz="4" w:space="0"/>
              <w:left w:val="single" w:color="auto" w:sz="4" w:space="0"/>
              <w:bottom w:val="single" w:color="auto" w:sz="4" w:space="0"/>
              <w:right w:val="single" w:color="auto" w:sz="4" w:space="0"/>
            </w:tcBorders>
            <w:vAlign w:val="center"/>
          </w:tcPr>
          <w:p w14:paraId="0246DFE3">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547576.937 </w:t>
            </w:r>
          </w:p>
        </w:tc>
        <w:tc>
          <w:tcPr>
            <w:tcW w:w="1200" w:type="dxa"/>
            <w:vMerge w:val="continue"/>
            <w:tcBorders>
              <w:left w:val="single" w:color="auto" w:sz="4" w:space="0"/>
              <w:right w:val="single" w:color="auto" w:sz="4" w:space="0"/>
            </w:tcBorders>
            <w:vAlign w:val="center"/>
          </w:tcPr>
          <w:p w14:paraId="1EDE4FC3">
            <w:pPr>
              <w:widowControl/>
              <w:spacing w:line="240" w:lineRule="exac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3704C74D">
            <w:pPr>
              <w:spacing w:before="163"/>
              <w:ind w:firstLine="360"/>
              <w:rPr>
                <w:rFonts w:hint="eastAsia" w:ascii="仿宋" w:hAnsi="仿宋" w:eastAsia="仿宋" w:cs="仿宋"/>
                <w:sz w:val="18"/>
              </w:rPr>
            </w:pPr>
          </w:p>
        </w:tc>
      </w:tr>
      <w:tr w14:paraId="4855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4F1E035B">
            <w:pPr>
              <w:spacing w:line="240" w:lineRule="atLeast"/>
              <w:jc w:val="center"/>
              <w:rPr>
                <w:rFonts w:hint="eastAsia" w:ascii="仿宋" w:hAnsi="仿宋" w:eastAsia="仿宋" w:cs="仿宋"/>
                <w:sz w:val="20"/>
              </w:rPr>
            </w:pPr>
            <w:r>
              <w:rPr>
                <w:rFonts w:hint="eastAsia" w:ascii="仿宋" w:hAnsi="仿宋" w:eastAsia="仿宋" w:cs="仿宋"/>
                <w:sz w:val="20"/>
              </w:rPr>
              <w:t>左岸扩宽</w:t>
            </w:r>
          </w:p>
        </w:tc>
        <w:tc>
          <w:tcPr>
            <w:tcW w:w="1440" w:type="dxa"/>
            <w:tcBorders>
              <w:top w:val="single" w:color="auto" w:sz="4" w:space="0"/>
              <w:left w:val="single" w:color="auto" w:sz="4" w:space="0"/>
              <w:bottom w:val="single" w:color="auto" w:sz="4" w:space="0"/>
              <w:right w:val="single" w:color="auto" w:sz="4" w:space="0"/>
            </w:tcBorders>
            <w:vAlign w:val="center"/>
          </w:tcPr>
          <w:p w14:paraId="48FB6A0E">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左1</w:t>
            </w:r>
          </w:p>
        </w:tc>
        <w:tc>
          <w:tcPr>
            <w:tcW w:w="1440" w:type="dxa"/>
            <w:tcBorders>
              <w:top w:val="single" w:color="auto" w:sz="4" w:space="0"/>
              <w:left w:val="single" w:color="auto" w:sz="4" w:space="0"/>
              <w:bottom w:val="single" w:color="auto" w:sz="4" w:space="0"/>
              <w:right w:val="single" w:color="auto" w:sz="4" w:space="0"/>
            </w:tcBorders>
            <w:vAlign w:val="center"/>
          </w:tcPr>
          <w:p w14:paraId="28BE296A">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3319092.626 </w:t>
            </w:r>
          </w:p>
        </w:tc>
        <w:tc>
          <w:tcPr>
            <w:tcW w:w="1560" w:type="dxa"/>
            <w:tcBorders>
              <w:top w:val="single" w:color="auto" w:sz="4" w:space="0"/>
              <w:left w:val="single" w:color="auto" w:sz="4" w:space="0"/>
              <w:bottom w:val="single" w:color="auto" w:sz="4" w:space="0"/>
              <w:right w:val="single" w:color="auto" w:sz="4" w:space="0"/>
            </w:tcBorders>
            <w:vAlign w:val="center"/>
          </w:tcPr>
          <w:p w14:paraId="2636AC33">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547603.304 </w:t>
            </w:r>
          </w:p>
        </w:tc>
        <w:tc>
          <w:tcPr>
            <w:tcW w:w="1200" w:type="dxa"/>
            <w:tcBorders>
              <w:left w:val="single" w:color="auto" w:sz="4" w:space="0"/>
              <w:right w:val="single" w:color="auto" w:sz="4" w:space="0"/>
            </w:tcBorders>
            <w:vAlign w:val="center"/>
          </w:tcPr>
          <w:p w14:paraId="4909C89A">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838.760 </w:t>
            </w:r>
          </w:p>
        </w:tc>
        <w:tc>
          <w:tcPr>
            <w:tcW w:w="1354" w:type="dxa"/>
            <w:vMerge w:val="restart"/>
            <w:tcBorders>
              <w:left w:val="single" w:color="auto" w:sz="4" w:space="0"/>
              <w:right w:val="single" w:color="auto" w:sz="4" w:space="0"/>
            </w:tcBorders>
            <w:vAlign w:val="center"/>
          </w:tcPr>
          <w:p w14:paraId="58B7AC99">
            <w:pPr>
              <w:spacing w:before="163"/>
              <w:ind w:firstLine="360"/>
              <w:rPr>
                <w:rFonts w:hint="eastAsia" w:ascii="仿宋" w:hAnsi="仿宋" w:eastAsia="仿宋" w:cs="仿宋"/>
                <w:sz w:val="18"/>
              </w:rPr>
            </w:pPr>
          </w:p>
        </w:tc>
      </w:tr>
      <w:tr w14:paraId="28C5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2EF07271">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38CF0D4">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左2</w:t>
            </w:r>
          </w:p>
        </w:tc>
        <w:tc>
          <w:tcPr>
            <w:tcW w:w="1440" w:type="dxa"/>
            <w:tcBorders>
              <w:top w:val="single" w:color="auto" w:sz="4" w:space="0"/>
              <w:left w:val="single" w:color="auto" w:sz="4" w:space="0"/>
              <w:bottom w:val="single" w:color="auto" w:sz="4" w:space="0"/>
              <w:right w:val="single" w:color="auto" w:sz="4" w:space="0"/>
            </w:tcBorders>
            <w:vAlign w:val="center"/>
          </w:tcPr>
          <w:p w14:paraId="73C55A3D">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3319086.301 </w:t>
            </w:r>
          </w:p>
        </w:tc>
        <w:tc>
          <w:tcPr>
            <w:tcW w:w="1560" w:type="dxa"/>
            <w:tcBorders>
              <w:top w:val="single" w:color="auto" w:sz="4" w:space="0"/>
              <w:left w:val="single" w:color="auto" w:sz="4" w:space="0"/>
              <w:bottom w:val="single" w:color="auto" w:sz="4" w:space="0"/>
              <w:right w:val="single" w:color="auto" w:sz="4" w:space="0"/>
            </w:tcBorders>
            <w:vAlign w:val="center"/>
          </w:tcPr>
          <w:p w14:paraId="774567D1">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547602.948 </w:t>
            </w:r>
          </w:p>
        </w:tc>
        <w:tc>
          <w:tcPr>
            <w:tcW w:w="1200" w:type="dxa"/>
            <w:vMerge w:val="restart"/>
            <w:tcBorders>
              <w:left w:val="single" w:color="auto" w:sz="4" w:space="0"/>
              <w:right w:val="single" w:color="auto" w:sz="4" w:space="0"/>
            </w:tcBorders>
            <w:vAlign w:val="center"/>
          </w:tcPr>
          <w:p w14:paraId="7AF992DE">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838.690 </w:t>
            </w:r>
          </w:p>
        </w:tc>
        <w:tc>
          <w:tcPr>
            <w:tcW w:w="1354" w:type="dxa"/>
            <w:vMerge w:val="continue"/>
            <w:tcBorders>
              <w:left w:val="single" w:color="auto" w:sz="4" w:space="0"/>
              <w:right w:val="single" w:color="auto" w:sz="4" w:space="0"/>
            </w:tcBorders>
            <w:vAlign w:val="center"/>
          </w:tcPr>
          <w:p w14:paraId="53002261">
            <w:pPr>
              <w:spacing w:before="163"/>
              <w:ind w:firstLine="360"/>
              <w:rPr>
                <w:rFonts w:hint="eastAsia" w:ascii="仿宋" w:hAnsi="仿宋" w:eastAsia="仿宋" w:cs="仿宋"/>
                <w:sz w:val="18"/>
              </w:rPr>
            </w:pPr>
          </w:p>
        </w:tc>
      </w:tr>
      <w:tr w14:paraId="735C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22191AC">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083D5288">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左3</w:t>
            </w:r>
          </w:p>
        </w:tc>
        <w:tc>
          <w:tcPr>
            <w:tcW w:w="1440" w:type="dxa"/>
            <w:tcBorders>
              <w:top w:val="single" w:color="auto" w:sz="4" w:space="0"/>
              <w:left w:val="single" w:color="auto" w:sz="4" w:space="0"/>
              <w:bottom w:val="single" w:color="auto" w:sz="4" w:space="0"/>
              <w:right w:val="single" w:color="auto" w:sz="4" w:space="0"/>
            </w:tcBorders>
            <w:vAlign w:val="center"/>
          </w:tcPr>
          <w:p w14:paraId="7712F94B">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3319075.105 </w:t>
            </w:r>
          </w:p>
        </w:tc>
        <w:tc>
          <w:tcPr>
            <w:tcW w:w="1560" w:type="dxa"/>
            <w:tcBorders>
              <w:top w:val="single" w:color="auto" w:sz="4" w:space="0"/>
              <w:left w:val="single" w:color="auto" w:sz="4" w:space="0"/>
              <w:bottom w:val="single" w:color="auto" w:sz="4" w:space="0"/>
              <w:right w:val="single" w:color="auto" w:sz="4" w:space="0"/>
            </w:tcBorders>
            <w:vAlign w:val="center"/>
          </w:tcPr>
          <w:p w14:paraId="67E38D3E">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547600.319 </w:t>
            </w:r>
          </w:p>
        </w:tc>
        <w:tc>
          <w:tcPr>
            <w:tcW w:w="1200" w:type="dxa"/>
            <w:vMerge w:val="continue"/>
            <w:tcBorders>
              <w:left w:val="single" w:color="auto" w:sz="4" w:space="0"/>
              <w:right w:val="single" w:color="auto" w:sz="4" w:space="0"/>
            </w:tcBorders>
            <w:vAlign w:val="center"/>
          </w:tcPr>
          <w:p w14:paraId="6DBE616E">
            <w:pPr>
              <w:widowControl/>
              <w:adjustRightInd w:val="0"/>
              <w:snapToGrid w:val="0"/>
              <w:spacing w:line="240" w:lineRule="atLeast"/>
              <w:jc w:val="center"/>
              <w:rPr>
                <w:rFonts w:hint="eastAsia" w:ascii="仿宋" w:hAnsi="仿宋" w:eastAsia="仿宋" w:cs="仿宋"/>
                <w:sz w:val="20"/>
              </w:rPr>
            </w:pPr>
          </w:p>
        </w:tc>
        <w:tc>
          <w:tcPr>
            <w:tcW w:w="1354" w:type="dxa"/>
            <w:vMerge w:val="continue"/>
            <w:tcBorders>
              <w:left w:val="single" w:color="auto" w:sz="4" w:space="0"/>
              <w:right w:val="single" w:color="auto" w:sz="4" w:space="0"/>
            </w:tcBorders>
            <w:vAlign w:val="center"/>
          </w:tcPr>
          <w:p w14:paraId="6603B93A">
            <w:pPr>
              <w:spacing w:before="163"/>
              <w:ind w:firstLine="360"/>
              <w:rPr>
                <w:rFonts w:hint="eastAsia" w:ascii="仿宋" w:hAnsi="仿宋" w:eastAsia="仿宋" w:cs="仿宋"/>
                <w:sz w:val="18"/>
              </w:rPr>
            </w:pPr>
          </w:p>
        </w:tc>
      </w:tr>
      <w:tr w14:paraId="17D6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B4DFC1B">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390FD98">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左4</w:t>
            </w:r>
          </w:p>
        </w:tc>
        <w:tc>
          <w:tcPr>
            <w:tcW w:w="1440" w:type="dxa"/>
            <w:tcBorders>
              <w:top w:val="single" w:color="auto" w:sz="4" w:space="0"/>
              <w:left w:val="single" w:color="auto" w:sz="4" w:space="0"/>
              <w:bottom w:val="single" w:color="auto" w:sz="4" w:space="0"/>
              <w:right w:val="single" w:color="auto" w:sz="4" w:space="0"/>
            </w:tcBorders>
            <w:vAlign w:val="center"/>
          </w:tcPr>
          <w:p w14:paraId="02EA96AF">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3319069.789 </w:t>
            </w:r>
          </w:p>
        </w:tc>
        <w:tc>
          <w:tcPr>
            <w:tcW w:w="1560" w:type="dxa"/>
            <w:tcBorders>
              <w:top w:val="single" w:color="auto" w:sz="4" w:space="0"/>
              <w:left w:val="single" w:color="auto" w:sz="4" w:space="0"/>
              <w:bottom w:val="single" w:color="auto" w:sz="4" w:space="0"/>
              <w:right w:val="single" w:color="auto" w:sz="4" w:space="0"/>
            </w:tcBorders>
            <w:vAlign w:val="center"/>
          </w:tcPr>
          <w:p w14:paraId="349139EB">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547597.898 </w:t>
            </w:r>
          </w:p>
        </w:tc>
        <w:tc>
          <w:tcPr>
            <w:tcW w:w="1200" w:type="dxa"/>
            <w:tcBorders>
              <w:left w:val="single" w:color="auto" w:sz="4" w:space="0"/>
              <w:right w:val="single" w:color="auto" w:sz="4" w:space="0"/>
            </w:tcBorders>
            <w:vAlign w:val="center"/>
          </w:tcPr>
          <w:p w14:paraId="5C063500">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838.670 </w:t>
            </w:r>
          </w:p>
        </w:tc>
        <w:tc>
          <w:tcPr>
            <w:tcW w:w="1354" w:type="dxa"/>
            <w:vMerge w:val="continue"/>
            <w:tcBorders>
              <w:left w:val="single" w:color="auto" w:sz="4" w:space="0"/>
              <w:right w:val="single" w:color="auto" w:sz="4" w:space="0"/>
            </w:tcBorders>
            <w:vAlign w:val="center"/>
          </w:tcPr>
          <w:p w14:paraId="22D75D87">
            <w:pPr>
              <w:spacing w:before="163"/>
              <w:ind w:firstLine="360"/>
              <w:rPr>
                <w:rFonts w:hint="eastAsia" w:ascii="仿宋" w:hAnsi="仿宋" w:eastAsia="仿宋" w:cs="仿宋"/>
                <w:sz w:val="18"/>
              </w:rPr>
            </w:pPr>
          </w:p>
        </w:tc>
      </w:tr>
      <w:tr w14:paraId="0529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3E679E70">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38382A8">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左5</w:t>
            </w:r>
          </w:p>
        </w:tc>
        <w:tc>
          <w:tcPr>
            <w:tcW w:w="1440" w:type="dxa"/>
            <w:tcBorders>
              <w:top w:val="single" w:color="auto" w:sz="4" w:space="0"/>
              <w:left w:val="single" w:color="auto" w:sz="4" w:space="0"/>
              <w:bottom w:val="single" w:color="auto" w:sz="4" w:space="0"/>
              <w:right w:val="single" w:color="auto" w:sz="4" w:space="0"/>
            </w:tcBorders>
            <w:vAlign w:val="center"/>
          </w:tcPr>
          <w:p w14:paraId="03D01601">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3319075.670 </w:t>
            </w:r>
          </w:p>
        </w:tc>
        <w:tc>
          <w:tcPr>
            <w:tcW w:w="1560" w:type="dxa"/>
            <w:tcBorders>
              <w:top w:val="single" w:color="auto" w:sz="4" w:space="0"/>
              <w:left w:val="single" w:color="auto" w:sz="4" w:space="0"/>
              <w:bottom w:val="single" w:color="auto" w:sz="4" w:space="0"/>
              <w:right w:val="single" w:color="auto" w:sz="4" w:space="0"/>
            </w:tcBorders>
            <w:vAlign w:val="center"/>
          </w:tcPr>
          <w:p w14:paraId="02C99F21">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547605.393 </w:t>
            </w:r>
          </w:p>
        </w:tc>
        <w:tc>
          <w:tcPr>
            <w:tcW w:w="1200" w:type="dxa"/>
            <w:tcBorders>
              <w:left w:val="single" w:color="auto" w:sz="4" w:space="0"/>
              <w:right w:val="single" w:color="auto" w:sz="4" w:space="0"/>
            </w:tcBorders>
            <w:vAlign w:val="center"/>
          </w:tcPr>
          <w:p w14:paraId="7602D2E6">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838.660 </w:t>
            </w:r>
          </w:p>
        </w:tc>
        <w:tc>
          <w:tcPr>
            <w:tcW w:w="1354" w:type="dxa"/>
            <w:vMerge w:val="continue"/>
            <w:tcBorders>
              <w:left w:val="single" w:color="auto" w:sz="4" w:space="0"/>
              <w:right w:val="single" w:color="auto" w:sz="4" w:space="0"/>
            </w:tcBorders>
            <w:vAlign w:val="center"/>
          </w:tcPr>
          <w:p w14:paraId="06F754AF">
            <w:pPr>
              <w:spacing w:before="163"/>
              <w:ind w:firstLine="360"/>
              <w:rPr>
                <w:rFonts w:hint="eastAsia" w:ascii="仿宋" w:hAnsi="仿宋" w:eastAsia="仿宋" w:cs="仿宋"/>
                <w:sz w:val="18"/>
              </w:rPr>
            </w:pPr>
          </w:p>
        </w:tc>
      </w:tr>
      <w:tr w14:paraId="40B2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F355FC7">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D39CCCC">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左6</w:t>
            </w:r>
          </w:p>
        </w:tc>
        <w:tc>
          <w:tcPr>
            <w:tcW w:w="1440" w:type="dxa"/>
            <w:tcBorders>
              <w:top w:val="single" w:color="auto" w:sz="4" w:space="0"/>
              <w:left w:val="single" w:color="auto" w:sz="4" w:space="0"/>
              <w:bottom w:val="single" w:color="auto" w:sz="4" w:space="0"/>
              <w:right w:val="single" w:color="auto" w:sz="4" w:space="0"/>
            </w:tcBorders>
            <w:vAlign w:val="center"/>
          </w:tcPr>
          <w:p w14:paraId="7581C0B7">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3319083.367 </w:t>
            </w:r>
          </w:p>
        </w:tc>
        <w:tc>
          <w:tcPr>
            <w:tcW w:w="1560" w:type="dxa"/>
            <w:tcBorders>
              <w:top w:val="single" w:color="auto" w:sz="4" w:space="0"/>
              <w:left w:val="single" w:color="auto" w:sz="4" w:space="0"/>
              <w:bottom w:val="single" w:color="auto" w:sz="4" w:space="0"/>
              <w:right w:val="single" w:color="auto" w:sz="4" w:space="0"/>
            </w:tcBorders>
            <w:vAlign w:val="center"/>
          </w:tcPr>
          <w:p w14:paraId="1A6F8CB8">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547607.611 </w:t>
            </w:r>
          </w:p>
        </w:tc>
        <w:tc>
          <w:tcPr>
            <w:tcW w:w="1200" w:type="dxa"/>
            <w:tcBorders>
              <w:left w:val="single" w:color="auto" w:sz="4" w:space="0"/>
              <w:right w:val="single" w:color="auto" w:sz="4" w:space="0"/>
            </w:tcBorders>
            <w:vAlign w:val="center"/>
          </w:tcPr>
          <w:p w14:paraId="7871F69A">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841.650 </w:t>
            </w:r>
          </w:p>
        </w:tc>
        <w:tc>
          <w:tcPr>
            <w:tcW w:w="1354" w:type="dxa"/>
            <w:vMerge w:val="continue"/>
            <w:tcBorders>
              <w:left w:val="single" w:color="auto" w:sz="4" w:space="0"/>
              <w:right w:val="single" w:color="auto" w:sz="4" w:space="0"/>
            </w:tcBorders>
            <w:vAlign w:val="center"/>
          </w:tcPr>
          <w:p w14:paraId="16FD6352">
            <w:pPr>
              <w:spacing w:before="163"/>
              <w:ind w:firstLine="360"/>
              <w:rPr>
                <w:rFonts w:hint="eastAsia" w:ascii="仿宋" w:hAnsi="仿宋" w:eastAsia="仿宋" w:cs="仿宋"/>
                <w:sz w:val="18"/>
              </w:rPr>
            </w:pPr>
          </w:p>
        </w:tc>
      </w:tr>
      <w:tr w14:paraId="28D1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restart"/>
            <w:tcBorders>
              <w:left w:val="single" w:color="auto" w:sz="4" w:space="0"/>
              <w:right w:val="single" w:color="auto" w:sz="4" w:space="0"/>
            </w:tcBorders>
            <w:vAlign w:val="center"/>
          </w:tcPr>
          <w:p w14:paraId="39F98903">
            <w:pPr>
              <w:spacing w:line="240" w:lineRule="atLeast"/>
              <w:jc w:val="center"/>
              <w:rPr>
                <w:rFonts w:hint="eastAsia" w:ascii="仿宋" w:hAnsi="仿宋" w:eastAsia="仿宋" w:cs="仿宋"/>
                <w:sz w:val="20"/>
              </w:rPr>
            </w:pPr>
            <w:r>
              <w:rPr>
                <w:rFonts w:hint="eastAsia" w:ascii="仿宋" w:hAnsi="仿宋" w:eastAsia="仿宋" w:cs="仿宋"/>
                <w:sz w:val="20"/>
              </w:rPr>
              <w:t>右岸扩宽</w:t>
            </w:r>
          </w:p>
        </w:tc>
        <w:tc>
          <w:tcPr>
            <w:tcW w:w="1440" w:type="dxa"/>
            <w:tcBorders>
              <w:top w:val="single" w:color="auto" w:sz="4" w:space="0"/>
              <w:left w:val="single" w:color="auto" w:sz="4" w:space="0"/>
              <w:bottom w:val="single" w:color="auto" w:sz="4" w:space="0"/>
              <w:right w:val="single" w:color="auto" w:sz="4" w:space="0"/>
            </w:tcBorders>
            <w:vAlign w:val="center"/>
          </w:tcPr>
          <w:p w14:paraId="4D8BDDBB">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右1</w:t>
            </w:r>
          </w:p>
        </w:tc>
        <w:tc>
          <w:tcPr>
            <w:tcW w:w="1440" w:type="dxa"/>
            <w:tcBorders>
              <w:top w:val="single" w:color="auto" w:sz="4" w:space="0"/>
              <w:left w:val="single" w:color="auto" w:sz="4" w:space="0"/>
              <w:bottom w:val="single" w:color="auto" w:sz="4" w:space="0"/>
              <w:right w:val="single" w:color="auto" w:sz="4" w:space="0"/>
            </w:tcBorders>
            <w:vAlign w:val="center"/>
          </w:tcPr>
          <w:p w14:paraId="7D705C06">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3319097.203 </w:t>
            </w:r>
          </w:p>
        </w:tc>
        <w:tc>
          <w:tcPr>
            <w:tcW w:w="1560" w:type="dxa"/>
            <w:tcBorders>
              <w:top w:val="single" w:color="auto" w:sz="4" w:space="0"/>
              <w:left w:val="single" w:color="auto" w:sz="4" w:space="0"/>
              <w:bottom w:val="single" w:color="auto" w:sz="4" w:space="0"/>
              <w:right w:val="single" w:color="auto" w:sz="4" w:space="0"/>
            </w:tcBorders>
            <w:vAlign w:val="center"/>
          </w:tcPr>
          <w:p w14:paraId="22069DBD">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547584.732 </w:t>
            </w:r>
          </w:p>
        </w:tc>
        <w:tc>
          <w:tcPr>
            <w:tcW w:w="1200" w:type="dxa"/>
            <w:tcBorders>
              <w:left w:val="single" w:color="auto" w:sz="4" w:space="0"/>
              <w:right w:val="single" w:color="auto" w:sz="4" w:space="0"/>
            </w:tcBorders>
            <w:vAlign w:val="center"/>
          </w:tcPr>
          <w:p w14:paraId="4580F0E7">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841.800 </w:t>
            </w:r>
          </w:p>
        </w:tc>
        <w:tc>
          <w:tcPr>
            <w:tcW w:w="1354" w:type="dxa"/>
            <w:vMerge w:val="restart"/>
            <w:tcBorders>
              <w:left w:val="single" w:color="auto" w:sz="4" w:space="0"/>
              <w:right w:val="single" w:color="auto" w:sz="4" w:space="0"/>
            </w:tcBorders>
            <w:vAlign w:val="center"/>
          </w:tcPr>
          <w:p w14:paraId="47E4E6D6">
            <w:pPr>
              <w:spacing w:before="163"/>
              <w:ind w:firstLine="360"/>
              <w:rPr>
                <w:rFonts w:hint="eastAsia" w:ascii="仿宋" w:hAnsi="仿宋" w:eastAsia="仿宋" w:cs="仿宋"/>
                <w:sz w:val="18"/>
              </w:rPr>
            </w:pPr>
            <w:r>
              <w:rPr>
                <w:rFonts w:hint="eastAsia" w:ascii="仿宋" w:hAnsi="仿宋" w:eastAsia="仿宋" w:cs="仿宋"/>
                <w:sz w:val="18"/>
              </w:rPr>
              <w:t xml:space="preserve">坐标为坡脚角点坐标，高程为镇脚项平面高程和堤顶高程。                </w:t>
            </w:r>
          </w:p>
        </w:tc>
      </w:tr>
      <w:tr w14:paraId="7E09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951EB8E">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AD886D6">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右2</w:t>
            </w:r>
          </w:p>
        </w:tc>
        <w:tc>
          <w:tcPr>
            <w:tcW w:w="1440" w:type="dxa"/>
            <w:tcBorders>
              <w:top w:val="single" w:color="auto" w:sz="4" w:space="0"/>
              <w:left w:val="single" w:color="auto" w:sz="4" w:space="0"/>
              <w:bottom w:val="single" w:color="auto" w:sz="4" w:space="0"/>
              <w:right w:val="single" w:color="auto" w:sz="4" w:space="0"/>
            </w:tcBorders>
            <w:vAlign w:val="center"/>
          </w:tcPr>
          <w:p w14:paraId="215D3396">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3319091.361 </w:t>
            </w:r>
          </w:p>
        </w:tc>
        <w:tc>
          <w:tcPr>
            <w:tcW w:w="1560" w:type="dxa"/>
            <w:tcBorders>
              <w:top w:val="single" w:color="auto" w:sz="4" w:space="0"/>
              <w:left w:val="single" w:color="auto" w:sz="4" w:space="0"/>
              <w:bottom w:val="single" w:color="auto" w:sz="4" w:space="0"/>
              <w:right w:val="single" w:color="auto" w:sz="4" w:space="0"/>
            </w:tcBorders>
            <w:vAlign w:val="center"/>
          </w:tcPr>
          <w:p w14:paraId="645414BA">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547582.193 </w:t>
            </w:r>
          </w:p>
        </w:tc>
        <w:tc>
          <w:tcPr>
            <w:tcW w:w="1200" w:type="dxa"/>
            <w:tcBorders>
              <w:left w:val="single" w:color="auto" w:sz="4" w:space="0"/>
              <w:right w:val="single" w:color="auto" w:sz="4" w:space="0"/>
            </w:tcBorders>
            <w:vAlign w:val="center"/>
          </w:tcPr>
          <w:p w14:paraId="32C7C41A">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838.800 </w:t>
            </w:r>
          </w:p>
        </w:tc>
        <w:tc>
          <w:tcPr>
            <w:tcW w:w="1354" w:type="dxa"/>
            <w:vMerge w:val="continue"/>
            <w:tcBorders>
              <w:left w:val="single" w:color="auto" w:sz="4" w:space="0"/>
              <w:right w:val="single" w:color="auto" w:sz="4" w:space="0"/>
            </w:tcBorders>
            <w:vAlign w:val="center"/>
          </w:tcPr>
          <w:p w14:paraId="025D6E09">
            <w:pPr>
              <w:spacing w:before="163"/>
              <w:ind w:firstLine="360"/>
              <w:rPr>
                <w:rFonts w:hint="eastAsia" w:ascii="仿宋" w:hAnsi="仿宋" w:eastAsia="仿宋" w:cs="仿宋"/>
                <w:sz w:val="18"/>
              </w:rPr>
            </w:pPr>
          </w:p>
        </w:tc>
      </w:tr>
      <w:tr w14:paraId="5D6E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59F47871">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4B9E8799">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右3</w:t>
            </w:r>
          </w:p>
        </w:tc>
        <w:tc>
          <w:tcPr>
            <w:tcW w:w="1440" w:type="dxa"/>
            <w:tcBorders>
              <w:top w:val="single" w:color="auto" w:sz="4" w:space="0"/>
              <w:left w:val="single" w:color="auto" w:sz="4" w:space="0"/>
              <w:bottom w:val="single" w:color="auto" w:sz="4" w:space="0"/>
              <w:right w:val="single" w:color="auto" w:sz="4" w:space="0"/>
            </w:tcBorders>
            <w:vAlign w:val="center"/>
          </w:tcPr>
          <w:p w14:paraId="5EF5CDF7">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3319080.173 </w:t>
            </w:r>
          </w:p>
        </w:tc>
        <w:tc>
          <w:tcPr>
            <w:tcW w:w="1560" w:type="dxa"/>
            <w:tcBorders>
              <w:top w:val="single" w:color="auto" w:sz="4" w:space="0"/>
              <w:left w:val="single" w:color="auto" w:sz="4" w:space="0"/>
              <w:bottom w:val="single" w:color="auto" w:sz="4" w:space="0"/>
              <w:right w:val="single" w:color="auto" w:sz="4" w:space="0"/>
            </w:tcBorders>
            <w:vAlign w:val="center"/>
          </w:tcPr>
          <w:p w14:paraId="7162F9B7">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547579.534 </w:t>
            </w:r>
          </w:p>
        </w:tc>
        <w:tc>
          <w:tcPr>
            <w:tcW w:w="1200" w:type="dxa"/>
            <w:tcBorders>
              <w:left w:val="single" w:color="auto" w:sz="4" w:space="0"/>
              <w:right w:val="single" w:color="auto" w:sz="4" w:space="0"/>
            </w:tcBorders>
            <w:vAlign w:val="center"/>
          </w:tcPr>
          <w:p w14:paraId="7EBB092B">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838.770 </w:t>
            </w:r>
          </w:p>
        </w:tc>
        <w:tc>
          <w:tcPr>
            <w:tcW w:w="1354" w:type="dxa"/>
            <w:vMerge w:val="continue"/>
            <w:tcBorders>
              <w:left w:val="single" w:color="auto" w:sz="4" w:space="0"/>
              <w:right w:val="single" w:color="auto" w:sz="4" w:space="0"/>
            </w:tcBorders>
            <w:vAlign w:val="center"/>
          </w:tcPr>
          <w:p w14:paraId="74800FFE">
            <w:pPr>
              <w:spacing w:before="163"/>
              <w:ind w:firstLine="360"/>
              <w:rPr>
                <w:rFonts w:hint="eastAsia" w:ascii="仿宋" w:hAnsi="仿宋" w:eastAsia="仿宋" w:cs="仿宋"/>
                <w:sz w:val="18"/>
              </w:rPr>
            </w:pPr>
          </w:p>
        </w:tc>
      </w:tr>
      <w:tr w14:paraId="5842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7C35CC74">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13A95592">
            <w:pPr>
              <w:widowControl/>
              <w:adjustRightInd w:val="0"/>
              <w:snapToGrid w:val="0"/>
              <w:spacing w:line="240" w:lineRule="atLeast"/>
              <w:jc w:val="center"/>
              <w:textAlignment w:val="center"/>
              <w:rPr>
                <w:rFonts w:hint="eastAsia" w:ascii="仿宋" w:hAnsi="仿宋" w:eastAsia="仿宋" w:cs="仿宋"/>
                <w:kern w:val="0"/>
                <w:szCs w:val="21"/>
              </w:rPr>
            </w:pPr>
            <w:r>
              <w:rPr>
                <w:rFonts w:hint="eastAsia" w:ascii="仿宋" w:hAnsi="仿宋" w:eastAsia="仿宋" w:cs="仿宋"/>
                <w:kern w:val="0"/>
                <w:sz w:val="20"/>
                <w:szCs w:val="20"/>
              </w:rPr>
              <w:t>右4</w:t>
            </w:r>
          </w:p>
        </w:tc>
        <w:tc>
          <w:tcPr>
            <w:tcW w:w="1440" w:type="dxa"/>
            <w:tcBorders>
              <w:top w:val="single" w:color="auto" w:sz="4" w:space="0"/>
              <w:left w:val="single" w:color="auto" w:sz="4" w:space="0"/>
              <w:bottom w:val="single" w:color="auto" w:sz="4" w:space="0"/>
              <w:right w:val="single" w:color="auto" w:sz="4" w:space="0"/>
            </w:tcBorders>
            <w:vAlign w:val="center"/>
          </w:tcPr>
          <w:p w14:paraId="709AC977">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3319073.848 </w:t>
            </w:r>
          </w:p>
        </w:tc>
        <w:tc>
          <w:tcPr>
            <w:tcW w:w="1560" w:type="dxa"/>
            <w:tcBorders>
              <w:top w:val="single" w:color="auto" w:sz="4" w:space="0"/>
              <w:left w:val="single" w:color="auto" w:sz="4" w:space="0"/>
              <w:bottom w:val="single" w:color="auto" w:sz="4" w:space="0"/>
              <w:right w:val="single" w:color="auto" w:sz="4" w:space="0"/>
            </w:tcBorders>
            <w:vAlign w:val="center"/>
          </w:tcPr>
          <w:p w14:paraId="71C5ADF3">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547579.185 </w:t>
            </w:r>
          </w:p>
        </w:tc>
        <w:tc>
          <w:tcPr>
            <w:tcW w:w="1200" w:type="dxa"/>
            <w:tcBorders>
              <w:left w:val="single" w:color="auto" w:sz="4" w:space="0"/>
              <w:right w:val="single" w:color="auto" w:sz="4" w:space="0"/>
            </w:tcBorders>
            <w:vAlign w:val="center"/>
          </w:tcPr>
          <w:p w14:paraId="396DA4BB">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838.730 </w:t>
            </w:r>
          </w:p>
        </w:tc>
        <w:tc>
          <w:tcPr>
            <w:tcW w:w="1354" w:type="dxa"/>
            <w:vMerge w:val="continue"/>
            <w:tcBorders>
              <w:left w:val="single" w:color="auto" w:sz="4" w:space="0"/>
              <w:right w:val="single" w:color="auto" w:sz="4" w:space="0"/>
            </w:tcBorders>
            <w:vAlign w:val="center"/>
          </w:tcPr>
          <w:p w14:paraId="40E1FADC">
            <w:pPr>
              <w:spacing w:before="163"/>
              <w:ind w:firstLine="360"/>
              <w:rPr>
                <w:rFonts w:hint="eastAsia" w:ascii="仿宋" w:hAnsi="仿宋" w:eastAsia="仿宋" w:cs="仿宋"/>
                <w:sz w:val="18"/>
              </w:rPr>
            </w:pPr>
          </w:p>
        </w:tc>
      </w:tr>
      <w:tr w14:paraId="40B2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0A6AA795">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6B03974E">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右5</w:t>
            </w:r>
          </w:p>
        </w:tc>
        <w:tc>
          <w:tcPr>
            <w:tcW w:w="1440" w:type="dxa"/>
            <w:tcBorders>
              <w:top w:val="single" w:color="auto" w:sz="4" w:space="0"/>
              <w:left w:val="single" w:color="auto" w:sz="4" w:space="0"/>
              <w:bottom w:val="single" w:color="auto" w:sz="4" w:space="0"/>
              <w:right w:val="single" w:color="auto" w:sz="4" w:space="0"/>
            </w:tcBorders>
            <w:vAlign w:val="center"/>
          </w:tcPr>
          <w:p w14:paraId="0657E8C3">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3319083.127 </w:t>
            </w:r>
          </w:p>
        </w:tc>
        <w:tc>
          <w:tcPr>
            <w:tcW w:w="1560" w:type="dxa"/>
            <w:tcBorders>
              <w:top w:val="single" w:color="auto" w:sz="4" w:space="0"/>
              <w:left w:val="single" w:color="auto" w:sz="4" w:space="0"/>
              <w:bottom w:val="single" w:color="auto" w:sz="4" w:space="0"/>
              <w:right w:val="single" w:color="auto" w:sz="4" w:space="0"/>
            </w:tcBorders>
            <w:vAlign w:val="center"/>
          </w:tcPr>
          <w:p w14:paraId="0FD1E6DB">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547574.807 </w:t>
            </w:r>
          </w:p>
        </w:tc>
        <w:tc>
          <w:tcPr>
            <w:tcW w:w="1200" w:type="dxa"/>
            <w:tcBorders>
              <w:left w:val="single" w:color="auto" w:sz="4" w:space="0"/>
              <w:right w:val="single" w:color="auto" w:sz="4" w:space="0"/>
            </w:tcBorders>
            <w:vAlign w:val="center"/>
          </w:tcPr>
          <w:p w14:paraId="2A78C347">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838.700 </w:t>
            </w:r>
          </w:p>
        </w:tc>
        <w:tc>
          <w:tcPr>
            <w:tcW w:w="1354" w:type="dxa"/>
            <w:vMerge w:val="continue"/>
            <w:tcBorders>
              <w:left w:val="single" w:color="auto" w:sz="4" w:space="0"/>
              <w:right w:val="single" w:color="auto" w:sz="4" w:space="0"/>
            </w:tcBorders>
            <w:vAlign w:val="center"/>
          </w:tcPr>
          <w:p w14:paraId="7FCCE717">
            <w:pPr>
              <w:spacing w:before="163"/>
              <w:ind w:firstLine="360"/>
              <w:rPr>
                <w:rFonts w:hint="eastAsia" w:ascii="仿宋" w:hAnsi="仿宋" w:eastAsia="仿宋" w:cs="仿宋"/>
                <w:sz w:val="18"/>
              </w:rPr>
            </w:pPr>
          </w:p>
        </w:tc>
      </w:tr>
      <w:tr w14:paraId="038F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320" w:type="dxa"/>
            <w:vMerge w:val="continue"/>
            <w:tcBorders>
              <w:left w:val="single" w:color="auto" w:sz="4" w:space="0"/>
              <w:right w:val="single" w:color="auto" w:sz="4" w:space="0"/>
            </w:tcBorders>
            <w:vAlign w:val="center"/>
          </w:tcPr>
          <w:p w14:paraId="1744CFD9">
            <w:pPr>
              <w:spacing w:line="240" w:lineRule="atLeast"/>
              <w:jc w:val="center"/>
              <w:rPr>
                <w:rFonts w:hint="eastAsia" w:ascii="仿宋" w:hAnsi="仿宋" w:eastAsia="仿宋" w:cs="仿宋"/>
                <w:sz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79F426AB">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右6</w:t>
            </w:r>
          </w:p>
        </w:tc>
        <w:tc>
          <w:tcPr>
            <w:tcW w:w="1440" w:type="dxa"/>
            <w:tcBorders>
              <w:top w:val="single" w:color="auto" w:sz="4" w:space="0"/>
              <w:left w:val="single" w:color="auto" w:sz="4" w:space="0"/>
              <w:bottom w:val="single" w:color="auto" w:sz="4" w:space="0"/>
              <w:right w:val="single" w:color="auto" w:sz="4" w:space="0"/>
            </w:tcBorders>
            <w:vAlign w:val="center"/>
          </w:tcPr>
          <w:p w14:paraId="1B7EBC71">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3319090.895 </w:t>
            </w:r>
          </w:p>
        </w:tc>
        <w:tc>
          <w:tcPr>
            <w:tcW w:w="1560" w:type="dxa"/>
            <w:tcBorders>
              <w:top w:val="single" w:color="auto" w:sz="4" w:space="0"/>
              <w:left w:val="single" w:color="auto" w:sz="4" w:space="0"/>
              <w:bottom w:val="single" w:color="auto" w:sz="4" w:space="0"/>
              <w:right w:val="single" w:color="auto" w:sz="4" w:space="0"/>
            </w:tcBorders>
            <w:vAlign w:val="center"/>
          </w:tcPr>
          <w:p w14:paraId="56AB606E">
            <w:pPr>
              <w:widowControl/>
              <w:adjustRightInd w:val="0"/>
              <w:snapToGrid w:val="0"/>
              <w:spacing w:line="240" w:lineRule="atLeast"/>
              <w:jc w:val="center"/>
              <w:textAlignment w:val="center"/>
              <w:rPr>
                <w:rFonts w:hint="eastAsia" w:ascii="仿宋" w:hAnsi="仿宋" w:eastAsia="仿宋" w:cs="仿宋"/>
                <w:kern w:val="0"/>
                <w:sz w:val="20"/>
                <w:szCs w:val="20"/>
              </w:rPr>
            </w:pPr>
            <w:r>
              <w:rPr>
                <w:rFonts w:hint="eastAsia" w:ascii="仿宋" w:hAnsi="仿宋" w:eastAsia="仿宋" w:cs="仿宋"/>
                <w:kern w:val="0"/>
                <w:sz w:val="20"/>
                <w:szCs w:val="20"/>
              </w:rPr>
              <w:t xml:space="preserve">547576.720 </w:t>
            </w:r>
          </w:p>
        </w:tc>
        <w:tc>
          <w:tcPr>
            <w:tcW w:w="1200" w:type="dxa"/>
            <w:tcBorders>
              <w:left w:val="single" w:color="auto" w:sz="4" w:space="0"/>
              <w:right w:val="single" w:color="auto" w:sz="4" w:space="0"/>
            </w:tcBorders>
            <w:vAlign w:val="center"/>
          </w:tcPr>
          <w:p w14:paraId="0E6D1114">
            <w:pPr>
              <w:widowControl/>
              <w:adjustRightInd w:val="0"/>
              <w:snapToGrid w:val="0"/>
              <w:spacing w:line="240" w:lineRule="atLeast"/>
              <w:jc w:val="center"/>
              <w:textAlignment w:val="center"/>
              <w:rPr>
                <w:rFonts w:hint="eastAsia" w:ascii="仿宋" w:hAnsi="仿宋" w:eastAsia="仿宋" w:cs="仿宋"/>
                <w:sz w:val="20"/>
              </w:rPr>
            </w:pPr>
            <w:r>
              <w:rPr>
                <w:rFonts w:hint="eastAsia" w:ascii="仿宋" w:hAnsi="仿宋" w:eastAsia="仿宋" w:cs="仿宋"/>
                <w:kern w:val="0"/>
                <w:sz w:val="20"/>
                <w:szCs w:val="20"/>
              </w:rPr>
              <w:t xml:space="preserve">841.570 </w:t>
            </w:r>
          </w:p>
        </w:tc>
        <w:tc>
          <w:tcPr>
            <w:tcW w:w="1354" w:type="dxa"/>
            <w:vMerge w:val="continue"/>
            <w:tcBorders>
              <w:left w:val="single" w:color="auto" w:sz="4" w:space="0"/>
              <w:right w:val="single" w:color="auto" w:sz="4" w:space="0"/>
            </w:tcBorders>
            <w:vAlign w:val="center"/>
          </w:tcPr>
          <w:p w14:paraId="2505726D">
            <w:pPr>
              <w:spacing w:before="163"/>
              <w:ind w:firstLine="360"/>
              <w:rPr>
                <w:rFonts w:hint="eastAsia" w:ascii="仿宋" w:hAnsi="仿宋" w:eastAsia="仿宋" w:cs="仿宋"/>
                <w:sz w:val="18"/>
              </w:rPr>
            </w:pPr>
          </w:p>
        </w:tc>
      </w:tr>
    </w:tbl>
    <w:p w14:paraId="061190F5">
      <w:pPr>
        <w:spacing w:line="500" w:lineRule="exact"/>
        <w:jc w:val="center"/>
        <w:rPr>
          <w:rFonts w:ascii="楷体" w:hAnsi="楷体" w:eastAsia="楷体" w:cs="楷体"/>
          <w:b/>
          <w:bCs/>
          <w:sz w:val="32"/>
          <w:szCs w:val="32"/>
        </w:rPr>
      </w:pPr>
      <w:r>
        <w:rPr>
          <w:rFonts w:hint="eastAsia" w:ascii="仿宋" w:hAnsi="仿宋" w:eastAsia="仿宋" w:cs="仿宋"/>
          <w:b/>
          <w:bCs/>
          <w:sz w:val="28"/>
          <w:szCs w:val="28"/>
        </w:rPr>
        <w:t>六、《评价报告》</w:t>
      </w:r>
      <w:r>
        <w:rPr>
          <w:rFonts w:hint="eastAsia" w:ascii="仿宋" w:hAnsi="仿宋" w:eastAsia="仿宋" w:cs="仿宋"/>
          <w:kern w:val="0"/>
          <w:sz w:val="28"/>
          <w:szCs w:val="28"/>
        </w:rPr>
        <w:t>所采用的彭水气象站、保家楼水文站基础资料基本满足水文计算要求，控制断面设计洪水计算流域参数基本正确。</w:t>
      </w:r>
      <w:r>
        <w:rPr>
          <w:rFonts w:hint="eastAsia" w:ascii="仿宋" w:hAnsi="仿宋" w:eastAsia="仿宋" w:cs="仿宋"/>
          <w:sz w:val="28"/>
          <w:szCs w:val="28"/>
        </w:rPr>
        <w:t>水文分析计算方法和成果基本可靠。</w:t>
      </w:r>
      <w:r>
        <w:rPr>
          <w:rFonts w:hint="eastAsia" w:ascii="仿宋" w:hAnsi="仿宋" w:eastAsia="仿宋" w:cs="仿宋"/>
          <w:kern w:val="0"/>
          <w:sz w:val="28"/>
          <w:szCs w:val="28"/>
        </w:rPr>
        <w:t>设计洪水分别采用推理公式法、</w:t>
      </w:r>
    </w:p>
    <w:p w14:paraId="2035E3D0">
      <w:pPr>
        <w:spacing w:line="500" w:lineRule="exact"/>
        <w:jc w:val="center"/>
        <w:rPr>
          <w:rFonts w:ascii="楷体" w:hAnsi="楷体" w:eastAsia="楷体" w:cs="楷体"/>
          <w:b/>
          <w:bCs/>
          <w:sz w:val="32"/>
          <w:szCs w:val="32"/>
        </w:rPr>
      </w:pPr>
    </w:p>
    <w:p w14:paraId="735DE995">
      <w:pPr>
        <w:spacing w:line="500" w:lineRule="exact"/>
        <w:jc w:val="center"/>
        <w:rPr>
          <w:rFonts w:ascii="楷体" w:hAnsi="楷体" w:eastAsia="楷体" w:cs="楷体"/>
          <w:b/>
          <w:bCs/>
          <w:sz w:val="32"/>
          <w:szCs w:val="32"/>
        </w:rPr>
      </w:pPr>
    </w:p>
    <w:p w14:paraId="1D01ABC4">
      <w:pPr>
        <w:spacing w:line="500" w:lineRule="exact"/>
        <w:jc w:val="center"/>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59264" behindDoc="0" locked="0" layoutInCell="1" allowOverlap="1">
            <wp:simplePos x="0" y="0"/>
            <wp:positionH relativeFrom="column">
              <wp:posOffset>123190</wp:posOffset>
            </wp:positionH>
            <wp:positionV relativeFrom="paragraph">
              <wp:posOffset>-365125</wp:posOffset>
            </wp:positionV>
            <wp:extent cx="5615940" cy="8410575"/>
            <wp:effectExtent l="19050" t="0" r="3810" b="0"/>
            <wp:wrapNone/>
            <wp:docPr id="2" name="图片 1" descr="D:\我的文档\Documents\Tencent Files\1134760804\FileRecv\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我的文档\Documents\Tencent Files\1134760804\FileRecv\001(10).jpg"/>
                    <pic:cNvPicPr>
                      <a:picLocks noChangeAspect="1" noChangeArrowheads="1"/>
                    </pic:cNvPicPr>
                  </pic:nvPicPr>
                  <pic:blipFill>
                    <a:blip r:embed="rId5"/>
                    <a:srcRect/>
                    <a:stretch>
                      <a:fillRect/>
                    </a:stretch>
                  </pic:blipFill>
                  <pic:spPr>
                    <a:xfrm>
                      <a:off x="0" y="0"/>
                      <a:ext cx="5615940" cy="8410575"/>
                    </a:xfrm>
                    <a:prstGeom prst="rect">
                      <a:avLst/>
                    </a:prstGeom>
                    <a:noFill/>
                    <a:ln w="9525">
                      <a:noFill/>
                      <a:miter lim="800000"/>
                      <a:headEnd/>
                      <a:tailEnd/>
                    </a:ln>
                  </pic:spPr>
                </pic:pic>
              </a:graphicData>
            </a:graphic>
          </wp:anchor>
        </w:drawing>
      </w:r>
    </w:p>
    <w:p w14:paraId="12D56394">
      <w:pPr>
        <w:spacing w:line="500" w:lineRule="exact"/>
        <w:jc w:val="center"/>
        <w:rPr>
          <w:rFonts w:ascii="楷体" w:hAnsi="楷体" w:eastAsia="楷体" w:cs="楷体"/>
          <w:b/>
          <w:bCs/>
          <w:sz w:val="32"/>
          <w:szCs w:val="32"/>
        </w:rPr>
      </w:pPr>
    </w:p>
    <w:p w14:paraId="22D8EFE9">
      <w:pPr>
        <w:spacing w:line="500" w:lineRule="exact"/>
        <w:jc w:val="center"/>
        <w:rPr>
          <w:rFonts w:ascii="楷体" w:hAnsi="楷体" w:eastAsia="楷体" w:cs="楷体"/>
          <w:b/>
          <w:bCs/>
          <w:sz w:val="32"/>
          <w:szCs w:val="32"/>
        </w:rPr>
      </w:pPr>
    </w:p>
    <w:p w14:paraId="6ADF43DE">
      <w:pPr>
        <w:spacing w:line="500" w:lineRule="exact"/>
        <w:jc w:val="center"/>
        <w:rPr>
          <w:rFonts w:ascii="楷体" w:hAnsi="楷体" w:eastAsia="楷体" w:cs="楷体"/>
          <w:b/>
          <w:bCs/>
          <w:sz w:val="32"/>
          <w:szCs w:val="32"/>
        </w:rPr>
      </w:pPr>
    </w:p>
    <w:p w14:paraId="07247059">
      <w:pPr>
        <w:spacing w:line="500" w:lineRule="exact"/>
        <w:jc w:val="center"/>
        <w:rPr>
          <w:rFonts w:ascii="楷体" w:hAnsi="楷体" w:eastAsia="楷体" w:cs="楷体"/>
          <w:b/>
          <w:bCs/>
          <w:sz w:val="32"/>
          <w:szCs w:val="32"/>
        </w:rPr>
      </w:pPr>
    </w:p>
    <w:p w14:paraId="2DAFA338">
      <w:pPr>
        <w:spacing w:line="500" w:lineRule="exact"/>
        <w:jc w:val="center"/>
        <w:rPr>
          <w:rFonts w:ascii="楷体" w:hAnsi="楷体" w:eastAsia="楷体" w:cs="楷体"/>
          <w:b/>
          <w:bCs/>
          <w:sz w:val="32"/>
          <w:szCs w:val="32"/>
        </w:rPr>
      </w:pPr>
    </w:p>
    <w:p w14:paraId="7643139F">
      <w:pPr>
        <w:spacing w:line="500" w:lineRule="exact"/>
        <w:jc w:val="center"/>
        <w:rPr>
          <w:rFonts w:ascii="楷体" w:hAnsi="楷体" w:eastAsia="楷体" w:cs="楷体"/>
          <w:b/>
          <w:bCs/>
          <w:sz w:val="32"/>
          <w:szCs w:val="32"/>
        </w:rPr>
      </w:pPr>
    </w:p>
    <w:p w14:paraId="781702F0">
      <w:pPr>
        <w:spacing w:line="500" w:lineRule="exact"/>
        <w:jc w:val="center"/>
        <w:rPr>
          <w:rFonts w:ascii="楷体" w:hAnsi="楷体" w:eastAsia="楷体" w:cs="楷体"/>
          <w:b/>
          <w:bCs/>
          <w:sz w:val="32"/>
          <w:szCs w:val="32"/>
        </w:rPr>
      </w:pPr>
    </w:p>
    <w:p w14:paraId="5A1216E2">
      <w:pPr>
        <w:spacing w:line="500" w:lineRule="exact"/>
        <w:jc w:val="center"/>
        <w:rPr>
          <w:rFonts w:ascii="楷体" w:hAnsi="楷体" w:eastAsia="楷体" w:cs="楷体"/>
          <w:b/>
          <w:bCs/>
          <w:sz w:val="32"/>
          <w:szCs w:val="32"/>
        </w:rPr>
      </w:pPr>
    </w:p>
    <w:p w14:paraId="7898B3D0">
      <w:pPr>
        <w:spacing w:line="640" w:lineRule="exact"/>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Arial Unicode MS"/>
    <w:panose1 w:val="03000509000000000000"/>
    <w:charset w:val="86"/>
    <w:family w:val="script"/>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274F7">
    <w:pPr>
      <w:framePr w:wrap="around" w:vAnchor="text" w:hAnchor="margin" w:xAlign="outside" w:y="1"/>
      <w:rPr>
        <w:rStyle w:val="54"/>
        <w:rFonts w:ascii="宋体"/>
        <w:sz w:val="28"/>
        <w:szCs w:val="28"/>
      </w:rPr>
    </w:pPr>
    <w:r>
      <w:rPr>
        <w:rStyle w:val="54"/>
        <w:rFonts w:ascii="宋体" w:hAnsi="宋体"/>
        <w:sz w:val="28"/>
        <w:szCs w:val="28"/>
      </w:rPr>
      <w:t xml:space="preserve">- </w:t>
    </w:r>
    <w:r>
      <w:rPr>
        <w:rStyle w:val="54"/>
        <w:rFonts w:ascii="宋体" w:hAnsi="宋体"/>
        <w:sz w:val="28"/>
        <w:szCs w:val="28"/>
      </w:rPr>
      <w:fldChar w:fldCharType="begin"/>
    </w:r>
    <w:r>
      <w:rPr>
        <w:rStyle w:val="54"/>
        <w:rFonts w:ascii="宋体" w:hAnsi="宋体"/>
        <w:sz w:val="28"/>
        <w:szCs w:val="28"/>
      </w:rPr>
      <w:instrText xml:space="preserve">PAGE  </w:instrText>
    </w:r>
    <w:r>
      <w:rPr>
        <w:rStyle w:val="54"/>
        <w:rFonts w:ascii="宋体" w:hAnsi="宋体"/>
        <w:sz w:val="28"/>
        <w:szCs w:val="28"/>
      </w:rPr>
      <w:fldChar w:fldCharType="separate"/>
    </w:r>
    <w:r>
      <w:rPr>
        <w:rStyle w:val="54"/>
        <w:rFonts w:ascii="宋体" w:hAnsi="宋体"/>
        <w:sz w:val="28"/>
        <w:szCs w:val="28"/>
      </w:rPr>
      <w:t>8</w:t>
    </w:r>
    <w:r>
      <w:rPr>
        <w:rStyle w:val="54"/>
        <w:rFonts w:ascii="宋体" w:hAnsi="宋体"/>
        <w:sz w:val="28"/>
        <w:szCs w:val="28"/>
      </w:rPr>
      <w:fldChar w:fldCharType="end"/>
    </w:r>
    <w:r>
      <w:rPr>
        <w:rStyle w:val="54"/>
        <w:rFonts w:ascii="宋体" w:hAnsi="宋体"/>
        <w:sz w:val="28"/>
        <w:szCs w:val="28"/>
      </w:rPr>
      <w:t xml:space="preserve"> -</w:t>
    </w:r>
  </w:p>
  <w:p w14:paraId="5B3BFFB3">
    <w:pPr>
      <w:ind w:right="360" w:firstLine="360"/>
      <w:jc w:val="center"/>
    </w:pPr>
  </w:p>
  <w:p w14:paraId="19ACB588">
    <w:pP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B81"/>
    <w:rsid w:val="00001F90"/>
    <w:rsid w:val="00006CCA"/>
    <w:rsid w:val="00010A7E"/>
    <w:rsid w:val="0001417D"/>
    <w:rsid w:val="000150F4"/>
    <w:rsid w:val="00017633"/>
    <w:rsid w:val="0002035C"/>
    <w:rsid w:val="00021A31"/>
    <w:rsid w:val="00022FA2"/>
    <w:rsid w:val="000235B8"/>
    <w:rsid w:val="000236F9"/>
    <w:rsid w:val="00023F38"/>
    <w:rsid w:val="00025CCF"/>
    <w:rsid w:val="000272A2"/>
    <w:rsid w:val="00031257"/>
    <w:rsid w:val="00031C92"/>
    <w:rsid w:val="00031E51"/>
    <w:rsid w:val="00032B06"/>
    <w:rsid w:val="00034846"/>
    <w:rsid w:val="0004210D"/>
    <w:rsid w:val="00043E65"/>
    <w:rsid w:val="00046ABF"/>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0E62"/>
    <w:rsid w:val="000711B7"/>
    <w:rsid w:val="000713EF"/>
    <w:rsid w:val="000729F6"/>
    <w:rsid w:val="00072B98"/>
    <w:rsid w:val="0007561D"/>
    <w:rsid w:val="00080C9B"/>
    <w:rsid w:val="000816B7"/>
    <w:rsid w:val="000828AC"/>
    <w:rsid w:val="000834DB"/>
    <w:rsid w:val="0008407B"/>
    <w:rsid w:val="00085853"/>
    <w:rsid w:val="00087FFE"/>
    <w:rsid w:val="00092453"/>
    <w:rsid w:val="00093451"/>
    <w:rsid w:val="00093FE0"/>
    <w:rsid w:val="000958DF"/>
    <w:rsid w:val="000979F0"/>
    <w:rsid w:val="000A1259"/>
    <w:rsid w:val="000A255C"/>
    <w:rsid w:val="000A28CF"/>
    <w:rsid w:val="000A340F"/>
    <w:rsid w:val="000A3777"/>
    <w:rsid w:val="000A3DA2"/>
    <w:rsid w:val="000A3F4A"/>
    <w:rsid w:val="000A4FE7"/>
    <w:rsid w:val="000A5D9B"/>
    <w:rsid w:val="000B4605"/>
    <w:rsid w:val="000B5BA3"/>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B1B"/>
    <w:rsid w:val="000E1F67"/>
    <w:rsid w:val="000E2DEC"/>
    <w:rsid w:val="000E55F7"/>
    <w:rsid w:val="000E5A9B"/>
    <w:rsid w:val="000E6E2F"/>
    <w:rsid w:val="000E7853"/>
    <w:rsid w:val="000F0A1E"/>
    <w:rsid w:val="000F2F15"/>
    <w:rsid w:val="000F3254"/>
    <w:rsid w:val="000F3B0A"/>
    <w:rsid w:val="00102455"/>
    <w:rsid w:val="00102474"/>
    <w:rsid w:val="00102574"/>
    <w:rsid w:val="00102BEE"/>
    <w:rsid w:val="0010385F"/>
    <w:rsid w:val="001045D9"/>
    <w:rsid w:val="00104AA8"/>
    <w:rsid w:val="00104DDF"/>
    <w:rsid w:val="00105D8F"/>
    <w:rsid w:val="00107C74"/>
    <w:rsid w:val="00107CA9"/>
    <w:rsid w:val="00113EFF"/>
    <w:rsid w:val="001150AA"/>
    <w:rsid w:val="001155DB"/>
    <w:rsid w:val="001159C8"/>
    <w:rsid w:val="00116098"/>
    <w:rsid w:val="001160C2"/>
    <w:rsid w:val="00116764"/>
    <w:rsid w:val="00116EAE"/>
    <w:rsid w:val="00117814"/>
    <w:rsid w:val="001222C5"/>
    <w:rsid w:val="00122A38"/>
    <w:rsid w:val="00123B6F"/>
    <w:rsid w:val="00130F59"/>
    <w:rsid w:val="00131C4D"/>
    <w:rsid w:val="00131CB7"/>
    <w:rsid w:val="00131F69"/>
    <w:rsid w:val="0013269C"/>
    <w:rsid w:val="001329D5"/>
    <w:rsid w:val="001355CB"/>
    <w:rsid w:val="0013612A"/>
    <w:rsid w:val="00136594"/>
    <w:rsid w:val="00141F18"/>
    <w:rsid w:val="00142AA5"/>
    <w:rsid w:val="001438EC"/>
    <w:rsid w:val="001440D1"/>
    <w:rsid w:val="00144980"/>
    <w:rsid w:val="00145BAE"/>
    <w:rsid w:val="00145C70"/>
    <w:rsid w:val="00146EE8"/>
    <w:rsid w:val="00151616"/>
    <w:rsid w:val="0015204E"/>
    <w:rsid w:val="001553A7"/>
    <w:rsid w:val="00155580"/>
    <w:rsid w:val="00160873"/>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5A60"/>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AFD"/>
    <w:rsid w:val="001D0C08"/>
    <w:rsid w:val="001D1263"/>
    <w:rsid w:val="001D2965"/>
    <w:rsid w:val="001D2D30"/>
    <w:rsid w:val="001D3176"/>
    <w:rsid w:val="001D3C2F"/>
    <w:rsid w:val="001D5EA0"/>
    <w:rsid w:val="001D5F9B"/>
    <w:rsid w:val="001E1058"/>
    <w:rsid w:val="001E1883"/>
    <w:rsid w:val="001E1F11"/>
    <w:rsid w:val="001E26B9"/>
    <w:rsid w:val="001E28B8"/>
    <w:rsid w:val="001E3012"/>
    <w:rsid w:val="001E3372"/>
    <w:rsid w:val="001E435F"/>
    <w:rsid w:val="001E458F"/>
    <w:rsid w:val="001E66BD"/>
    <w:rsid w:val="001F1447"/>
    <w:rsid w:val="001F177B"/>
    <w:rsid w:val="001F4B6B"/>
    <w:rsid w:val="001F5498"/>
    <w:rsid w:val="001F6147"/>
    <w:rsid w:val="001F79D0"/>
    <w:rsid w:val="002015E3"/>
    <w:rsid w:val="00202159"/>
    <w:rsid w:val="00203563"/>
    <w:rsid w:val="002039E6"/>
    <w:rsid w:val="00203CD8"/>
    <w:rsid w:val="00204EAF"/>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3260"/>
    <w:rsid w:val="00225602"/>
    <w:rsid w:val="002257E3"/>
    <w:rsid w:val="0022610C"/>
    <w:rsid w:val="00227232"/>
    <w:rsid w:val="00227280"/>
    <w:rsid w:val="00227A6B"/>
    <w:rsid w:val="00227BCB"/>
    <w:rsid w:val="00230E61"/>
    <w:rsid w:val="0023279A"/>
    <w:rsid w:val="0023318F"/>
    <w:rsid w:val="00233F46"/>
    <w:rsid w:val="00234CC8"/>
    <w:rsid w:val="00235DA8"/>
    <w:rsid w:val="00236A76"/>
    <w:rsid w:val="00237F87"/>
    <w:rsid w:val="00240148"/>
    <w:rsid w:val="00242580"/>
    <w:rsid w:val="00242EFD"/>
    <w:rsid w:val="002435D4"/>
    <w:rsid w:val="00245122"/>
    <w:rsid w:val="002456DE"/>
    <w:rsid w:val="00246043"/>
    <w:rsid w:val="00246454"/>
    <w:rsid w:val="0024767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D2C"/>
    <w:rsid w:val="00272436"/>
    <w:rsid w:val="00272B44"/>
    <w:rsid w:val="002732A4"/>
    <w:rsid w:val="00273AE3"/>
    <w:rsid w:val="00273CF6"/>
    <w:rsid w:val="0027518D"/>
    <w:rsid w:val="00276526"/>
    <w:rsid w:val="0027712B"/>
    <w:rsid w:val="002807D8"/>
    <w:rsid w:val="002835F9"/>
    <w:rsid w:val="00284362"/>
    <w:rsid w:val="00285CF2"/>
    <w:rsid w:val="00286265"/>
    <w:rsid w:val="0029039B"/>
    <w:rsid w:val="00290825"/>
    <w:rsid w:val="00291C2B"/>
    <w:rsid w:val="00292E94"/>
    <w:rsid w:val="00293DE0"/>
    <w:rsid w:val="0029486A"/>
    <w:rsid w:val="00295F76"/>
    <w:rsid w:val="00296514"/>
    <w:rsid w:val="00297A70"/>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213"/>
    <w:rsid w:val="002C4AFA"/>
    <w:rsid w:val="002C5589"/>
    <w:rsid w:val="002C5A7D"/>
    <w:rsid w:val="002C7195"/>
    <w:rsid w:val="002C7B1B"/>
    <w:rsid w:val="002D1884"/>
    <w:rsid w:val="002D1BCB"/>
    <w:rsid w:val="002D24DE"/>
    <w:rsid w:val="002D3273"/>
    <w:rsid w:val="002D52E4"/>
    <w:rsid w:val="002D5618"/>
    <w:rsid w:val="002D56B9"/>
    <w:rsid w:val="002D7540"/>
    <w:rsid w:val="002E1E8D"/>
    <w:rsid w:val="002E2B23"/>
    <w:rsid w:val="002E2F62"/>
    <w:rsid w:val="002E318E"/>
    <w:rsid w:val="002E336C"/>
    <w:rsid w:val="002E380B"/>
    <w:rsid w:val="002E447E"/>
    <w:rsid w:val="002E5F31"/>
    <w:rsid w:val="002E6E80"/>
    <w:rsid w:val="002F028A"/>
    <w:rsid w:val="002F0703"/>
    <w:rsid w:val="002F1337"/>
    <w:rsid w:val="002F1CA8"/>
    <w:rsid w:val="002F4716"/>
    <w:rsid w:val="002F47FF"/>
    <w:rsid w:val="002F487C"/>
    <w:rsid w:val="002F5529"/>
    <w:rsid w:val="002F5EF9"/>
    <w:rsid w:val="00300FF0"/>
    <w:rsid w:val="003027BF"/>
    <w:rsid w:val="00303BC1"/>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71D2"/>
    <w:rsid w:val="0034155C"/>
    <w:rsid w:val="00341968"/>
    <w:rsid w:val="00341CB0"/>
    <w:rsid w:val="003433C2"/>
    <w:rsid w:val="00345CD9"/>
    <w:rsid w:val="00346832"/>
    <w:rsid w:val="00346D09"/>
    <w:rsid w:val="0035007E"/>
    <w:rsid w:val="00350226"/>
    <w:rsid w:val="00353EA6"/>
    <w:rsid w:val="00354F05"/>
    <w:rsid w:val="003553B1"/>
    <w:rsid w:val="00355767"/>
    <w:rsid w:val="003561FC"/>
    <w:rsid w:val="0035630C"/>
    <w:rsid w:val="003578BA"/>
    <w:rsid w:val="00357AEC"/>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3CCB"/>
    <w:rsid w:val="00373EBA"/>
    <w:rsid w:val="00375529"/>
    <w:rsid w:val="003760A4"/>
    <w:rsid w:val="0037720A"/>
    <w:rsid w:val="0038063C"/>
    <w:rsid w:val="0038139C"/>
    <w:rsid w:val="00381777"/>
    <w:rsid w:val="00381AC1"/>
    <w:rsid w:val="00382991"/>
    <w:rsid w:val="00383EC7"/>
    <w:rsid w:val="00385FFE"/>
    <w:rsid w:val="00390656"/>
    <w:rsid w:val="003923DC"/>
    <w:rsid w:val="00392875"/>
    <w:rsid w:val="00392AA4"/>
    <w:rsid w:val="00392B2A"/>
    <w:rsid w:val="0039335E"/>
    <w:rsid w:val="003949F5"/>
    <w:rsid w:val="003A04D5"/>
    <w:rsid w:val="003A1DE2"/>
    <w:rsid w:val="003A232D"/>
    <w:rsid w:val="003A3A13"/>
    <w:rsid w:val="003A5363"/>
    <w:rsid w:val="003A74A6"/>
    <w:rsid w:val="003C0258"/>
    <w:rsid w:val="003C03B9"/>
    <w:rsid w:val="003C1631"/>
    <w:rsid w:val="003C26B0"/>
    <w:rsid w:val="003C2C56"/>
    <w:rsid w:val="003C5205"/>
    <w:rsid w:val="003D0C7C"/>
    <w:rsid w:val="003D142D"/>
    <w:rsid w:val="003D17A7"/>
    <w:rsid w:val="003D19D8"/>
    <w:rsid w:val="003D6A29"/>
    <w:rsid w:val="003D709E"/>
    <w:rsid w:val="003E103F"/>
    <w:rsid w:val="003E1101"/>
    <w:rsid w:val="003E54D8"/>
    <w:rsid w:val="003E58B4"/>
    <w:rsid w:val="003E5995"/>
    <w:rsid w:val="003E5CE8"/>
    <w:rsid w:val="003E6550"/>
    <w:rsid w:val="003E76F5"/>
    <w:rsid w:val="003E7C33"/>
    <w:rsid w:val="003E7C70"/>
    <w:rsid w:val="003E7CB9"/>
    <w:rsid w:val="003F078D"/>
    <w:rsid w:val="003F0B48"/>
    <w:rsid w:val="003F22C1"/>
    <w:rsid w:val="003F22CA"/>
    <w:rsid w:val="003F3318"/>
    <w:rsid w:val="003F3D70"/>
    <w:rsid w:val="003F4E8E"/>
    <w:rsid w:val="003F581E"/>
    <w:rsid w:val="003F643A"/>
    <w:rsid w:val="003F64D6"/>
    <w:rsid w:val="003F6B1D"/>
    <w:rsid w:val="004008DB"/>
    <w:rsid w:val="004010AF"/>
    <w:rsid w:val="004013BC"/>
    <w:rsid w:val="004021E6"/>
    <w:rsid w:val="004024D3"/>
    <w:rsid w:val="00403BA8"/>
    <w:rsid w:val="00404BE9"/>
    <w:rsid w:val="004061DD"/>
    <w:rsid w:val="00406B55"/>
    <w:rsid w:val="004077A8"/>
    <w:rsid w:val="004101B9"/>
    <w:rsid w:val="00410B45"/>
    <w:rsid w:val="00410EB3"/>
    <w:rsid w:val="00412B12"/>
    <w:rsid w:val="00413707"/>
    <w:rsid w:val="0041418B"/>
    <w:rsid w:val="00417421"/>
    <w:rsid w:val="00421123"/>
    <w:rsid w:val="00423E97"/>
    <w:rsid w:val="0042578C"/>
    <w:rsid w:val="00426288"/>
    <w:rsid w:val="00426923"/>
    <w:rsid w:val="004275EE"/>
    <w:rsid w:val="0042773A"/>
    <w:rsid w:val="00430589"/>
    <w:rsid w:val="00431691"/>
    <w:rsid w:val="004341F0"/>
    <w:rsid w:val="00434DE4"/>
    <w:rsid w:val="00436112"/>
    <w:rsid w:val="004411F3"/>
    <w:rsid w:val="00442648"/>
    <w:rsid w:val="0044351C"/>
    <w:rsid w:val="00443D37"/>
    <w:rsid w:val="00444286"/>
    <w:rsid w:val="00444D5A"/>
    <w:rsid w:val="00444E2E"/>
    <w:rsid w:val="004460C3"/>
    <w:rsid w:val="00446A03"/>
    <w:rsid w:val="0045055F"/>
    <w:rsid w:val="004517FB"/>
    <w:rsid w:val="004520CA"/>
    <w:rsid w:val="00452143"/>
    <w:rsid w:val="00452E86"/>
    <w:rsid w:val="004536C0"/>
    <w:rsid w:val="00453987"/>
    <w:rsid w:val="00456632"/>
    <w:rsid w:val="00457089"/>
    <w:rsid w:val="00460486"/>
    <w:rsid w:val="00460D6E"/>
    <w:rsid w:val="004617CD"/>
    <w:rsid w:val="00461974"/>
    <w:rsid w:val="004632A6"/>
    <w:rsid w:val="0046336C"/>
    <w:rsid w:val="0046340E"/>
    <w:rsid w:val="00463779"/>
    <w:rsid w:val="0046470C"/>
    <w:rsid w:val="00464FA2"/>
    <w:rsid w:val="00465A7C"/>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D9"/>
    <w:rsid w:val="0049006F"/>
    <w:rsid w:val="0049017E"/>
    <w:rsid w:val="00491895"/>
    <w:rsid w:val="00491A02"/>
    <w:rsid w:val="00492200"/>
    <w:rsid w:val="004927D8"/>
    <w:rsid w:val="004928B4"/>
    <w:rsid w:val="00494B3F"/>
    <w:rsid w:val="00495AD8"/>
    <w:rsid w:val="00495FB2"/>
    <w:rsid w:val="004A3C34"/>
    <w:rsid w:val="004A4EC8"/>
    <w:rsid w:val="004A56A2"/>
    <w:rsid w:val="004A6F7E"/>
    <w:rsid w:val="004A72C7"/>
    <w:rsid w:val="004B0011"/>
    <w:rsid w:val="004B04E7"/>
    <w:rsid w:val="004B0B1D"/>
    <w:rsid w:val="004B1A06"/>
    <w:rsid w:val="004B3B8E"/>
    <w:rsid w:val="004C1DC6"/>
    <w:rsid w:val="004C22A8"/>
    <w:rsid w:val="004C23D7"/>
    <w:rsid w:val="004C3387"/>
    <w:rsid w:val="004C3E00"/>
    <w:rsid w:val="004C4640"/>
    <w:rsid w:val="004C4871"/>
    <w:rsid w:val="004C6FEB"/>
    <w:rsid w:val="004C73A4"/>
    <w:rsid w:val="004D03F9"/>
    <w:rsid w:val="004D0FA9"/>
    <w:rsid w:val="004D2282"/>
    <w:rsid w:val="004D2F50"/>
    <w:rsid w:val="004D3055"/>
    <w:rsid w:val="004D3C84"/>
    <w:rsid w:val="004D580C"/>
    <w:rsid w:val="004D5FDC"/>
    <w:rsid w:val="004D76A9"/>
    <w:rsid w:val="004D779E"/>
    <w:rsid w:val="004E0378"/>
    <w:rsid w:val="004E1AC4"/>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AF7"/>
    <w:rsid w:val="005018AD"/>
    <w:rsid w:val="00502022"/>
    <w:rsid w:val="005023E0"/>
    <w:rsid w:val="005028C1"/>
    <w:rsid w:val="005033C9"/>
    <w:rsid w:val="00503CD7"/>
    <w:rsid w:val="00504625"/>
    <w:rsid w:val="00504AD1"/>
    <w:rsid w:val="00504BF3"/>
    <w:rsid w:val="00510419"/>
    <w:rsid w:val="00511991"/>
    <w:rsid w:val="0051238C"/>
    <w:rsid w:val="0051291A"/>
    <w:rsid w:val="00512C1A"/>
    <w:rsid w:val="00514055"/>
    <w:rsid w:val="005155C0"/>
    <w:rsid w:val="005161D2"/>
    <w:rsid w:val="00516528"/>
    <w:rsid w:val="00520C0D"/>
    <w:rsid w:val="00520FC7"/>
    <w:rsid w:val="00521A81"/>
    <w:rsid w:val="005230AB"/>
    <w:rsid w:val="00523FD3"/>
    <w:rsid w:val="005247E9"/>
    <w:rsid w:val="0052728D"/>
    <w:rsid w:val="00527671"/>
    <w:rsid w:val="00530DFD"/>
    <w:rsid w:val="00530FE0"/>
    <w:rsid w:val="00531A7A"/>
    <w:rsid w:val="00531CC3"/>
    <w:rsid w:val="0053469E"/>
    <w:rsid w:val="005347F5"/>
    <w:rsid w:val="00534E8B"/>
    <w:rsid w:val="00535339"/>
    <w:rsid w:val="00536E56"/>
    <w:rsid w:val="005371F4"/>
    <w:rsid w:val="0054095D"/>
    <w:rsid w:val="00540B79"/>
    <w:rsid w:val="005417AD"/>
    <w:rsid w:val="005448CD"/>
    <w:rsid w:val="00545598"/>
    <w:rsid w:val="00551813"/>
    <w:rsid w:val="005535BE"/>
    <w:rsid w:val="005551E3"/>
    <w:rsid w:val="00556A26"/>
    <w:rsid w:val="005578A0"/>
    <w:rsid w:val="00560139"/>
    <w:rsid w:val="005619BD"/>
    <w:rsid w:val="00562035"/>
    <w:rsid w:val="005648E0"/>
    <w:rsid w:val="00565275"/>
    <w:rsid w:val="00565D56"/>
    <w:rsid w:val="00565D82"/>
    <w:rsid w:val="005704DD"/>
    <w:rsid w:val="00570F0E"/>
    <w:rsid w:val="005711E6"/>
    <w:rsid w:val="005721BB"/>
    <w:rsid w:val="00573597"/>
    <w:rsid w:val="00573B0A"/>
    <w:rsid w:val="00574ACD"/>
    <w:rsid w:val="00575098"/>
    <w:rsid w:val="005773A8"/>
    <w:rsid w:val="005833E5"/>
    <w:rsid w:val="00583617"/>
    <w:rsid w:val="005851A4"/>
    <w:rsid w:val="005866D5"/>
    <w:rsid w:val="00586BC9"/>
    <w:rsid w:val="00587241"/>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B0F6A"/>
    <w:rsid w:val="005B15EB"/>
    <w:rsid w:val="005B1FB9"/>
    <w:rsid w:val="005B1FFA"/>
    <w:rsid w:val="005B39D1"/>
    <w:rsid w:val="005B55E8"/>
    <w:rsid w:val="005B5660"/>
    <w:rsid w:val="005C0AFE"/>
    <w:rsid w:val="005C11B9"/>
    <w:rsid w:val="005C1586"/>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47B2"/>
    <w:rsid w:val="005F53B3"/>
    <w:rsid w:val="005F567C"/>
    <w:rsid w:val="00602A95"/>
    <w:rsid w:val="006036AE"/>
    <w:rsid w:val="00603D0C"/>
    <w:rsid w:val="00605183"/>
    <w:rsid w:val="00605287"/>
    <w:rsid w:val="006058B9"/>
    <w:rsid w:val="006064E6"/>
    <w:rsid w:val="00607E3E"/>
    <w:rsid w:val="00610802"/>
    <w:rsid w:val="00612239"/>
    <w:rsid w:val="00612724"/>
    <w:rsid w:val="006140A7"/>
    <w:rsid w:val="006145C3"/>
    <w:rsid w:val="00614E67"/>
    <w:rsid w:val="00617AD2"/>
    <w:rsid w:val="00621B00"/>
    <w:rsid w:val="00622200"/>
    <w:rsid w:val="006222C6"/>
    <w:rsid w:val="00622587"/>
    <w:rsid w:val="0062324F"/>
    <w:rsid w:val="00623F22"/>
    <w:rsid w:val="00625561"/>
    <w:rsid w:val="00626475"/>
    <w:rsid w:val="00626964"/>
    <w:rsid w:val="00626F85"/>
    <w:rsid w:val="0063000E"/>
    <w:rsid w:val="006304E3"/>
    <w:rsid w:val="00633E30"/>
    <w:rsid w:val="00634C22"/>
    <w:rsid w:val="006376B0"/>
    <w:rsid w:val="00637AA4"/>
    <w:rsid w:val="00637AFB"/>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6215"/>
    <w:rsid w:val="00667C03"/>
    <w:rsid w:val="00670F63"/>
    <w:rsid w:val="00671906"/>
    <w:rsid w:val="00673F1B"/>
    <w:rsid w:val="00674349"/>
    <w:rsid w:val="00683007"/>
    <w:rsid w:val="006836FD"/>
    <w:rsid w:val="00683A6A"/>
    <w:rsid w:val="0068699A"/>
    <w:rsid w:val="00687BB2"/>
    <w:rsid w:val="00690A82"/>
    <w:rsid w:val="00691793"/>
    <w:rsid w:val="00691E96"/>
    <w:rsid w:val="00691F96"/>
    <w:rsid w:val="00693EDB"/>
    <w:rsid w:val="00695418"/>
    <w:rsid w:val="006A0B40"/>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C32AC"/>
    <w:rsid w:val="006C4866"/>
    <w:rsid w:val="006D00EF"/>
    <w:rsid w:val="006D3DF8"/>
    <w:rsid w:val="006D4E42"/>
    <w:rsid w:val="006D61E1"/>
    <w:rsid w:val="006D65C5"/>
    <w:rsid w:val="006E019B"/>
    <w:rsid w:val="006E1A11"/>
    <w:rsid w:val="006E29A9"/>
    <w:rsid w:val="006E4E8D"/>
    <w:rsid w:val="006E5B03"/>
    <w:rsid w:val="006E6405"/>
    <w:rsid w:val="006E71D5"/>
    <w:rsid w:val="006E73FE"/>
    <w:rsid w:val="006E749E"/>
    <w:rsid w:val="006F0A34"/>
    <w:rsid w:val="006F1872"/>
    <w:rsid w:val="006F1A97"/>
    <w:rsid w:val="006F4A7C"/>
    <w:rsid w:val="006F4F25"/>
    <w:rsid w:val="006F57C2"/>
    <w:rsid w:val="006F57D3"/>
    <w:rsid w:val="006F6DB9"/>
    <w:rsid w:val="006F7126"/>
    <w:rsid w:val="006F77E7"/>
    <w:rsid w:val="0070018D"/>
    <w:rsid w:val="00702C93"/>
    <w:rsid w:val="00703B24"/>
    <w:rsid w:val="00706315"/>
    <w:rsid w:val="00707BCF"/>
    <w:rsid w:val="00707C11"/>
    <w:rsid w:val="00710412"/>
    <w:rsid w:val="007104F4"/>
    <w:rsid w:val="00712612"/>
    <w:rsid w:val="00713BEB"/>
    <w:rsid w:val="00714B30"/>
    <w:rsid w:val="00714FD9"/>
    <w:rsid w:val="00716D1B"/>
    <w:rsid w:val="00716F2E"/>
    <w:rsid w:val="00720027"/>
    <w:rsid w:val="007200A5"/>
    <w:rsid w:val="007201B0"/>
    <w:rsid w:val="007217D2"/>
    <w:rsid w:val="007225A5"/>
    <w:rsid w:val="00722E89"/>
    <w:rsid w:val="007233C0"/>
    <w:rsid w:val="00723D29"/>
    <w:rsid w:val="00725A77"/>
    <w:rsid w:val="00725CD5"/>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4430"/>
    <w:rsid w:val="007446D6"/>
    <w:rsid w:val="00745093"/>
    <w:rsid w:val="0074644E"/>
    <w:rsid w:val="007504B6"/>
    <w:rsid w:val="007506C1"/>
    <w:rsid w:val="00752141"/>
    <w:rsid w:val="0075238B"/>
    <w:rsid w:val="00752BC5"/>
    <w:rsid w:val="00753BF2"/>
    <w:rsid w:val="00753FAC"/>
    <w:rsid w:val="00756103"/>
    <w:rsid w:val="00757209"/>
    <w:rsid w:val="00757CBB"/>
    <w:rsid w:val="00760498"/>
    <w:rsid w:val="0076122F"/>
    <w:rsid w:val="007624A4"/>
    <w:rsid w:val="00762E78"/>
    <w:rsid w:val="00763BFC"/>
    <w:rsid w:val="007642ED"/>
    <w:rsid w:val="00764E47"/>
    <w:rsid w:val="0076681F"/>
    <w:rsid w:val="00766888"/>
    <w:rsid w:val="007669E1"/>
    <w:rsid w:val="007676BB"/>
    <w:rsid w:val="00767AE0"/>
    <w:rsid w:val="00770124"/>
    <w:rsid w:val="00770C0F"/>
    <w:rsid w:val="007716C4"/>
    <w:rsid w:val="007724C8"/>
    <w:rsid w:val="007728B3"/>
    <w:rsid w:val="00774445"/>
    <w:rsid w:val="0077588B"/>
    <w:rsid w:val="00776B07"/>
    <w:rsid w:val="00782306"/>
    <w:rsid w:val="00782C44"/>
    <w:rsid w:val="007836B6"/>
    <w:rsid w:val="0078413A"/>
    <w:rsid w:val="00784419"/>
    <w:rsid w:val="007845F5"/>
    <w:rsid w:val="00784C02"/>
    <w:rsid w:val="007854B7"/>
    <w:rsid w:val="007867A7"/>
    <w:rsid w:val="00787453"/>
    <w:rsid w:val="007874C2"/>
    <w:rsid w:val="00787682"/>
    <w:rsid w:val="00790856"/>
    <w:rsid w:val="007912D9"/>
    <w:rsid w:val="007918B9"/>
    <w:rsid w:val="00792CB1"/>
    <w:rsid w:val="007935E6"/>
    <w:rsid w:val="00793EEB"/>
    <w:rsid w:val="007965E0"/>
    <w:rsid w:val="007979A5"/>
    <w:rsid w:val="00797FC0"/>
    <w:rsid w:val="007A135F"/>
    <w:rsid w:val="007A174D"/>
    <w:rsid w:val="007A1BAB"/>
    <w:rsid w:val="007A1ED4"/>
    <w:rsid w:val="007A4525"/>
    <w:rsid w:val="007A455E"/>
    <w:rsid w:val="007A59FF"/>
    <w:rsid w:val="007A5BCD"/>
    <w:rsid w:val="007A664B"/>
    <w:rsid w:val="007A6BD4"/>
    <w:rsid w:val="007B0478"/>
    <w:rsid w:val="007B04D8"/>
    <w:rsid w:val="007B1159"/>
    <w:rsid w:val="007B1F13"/>
    <w:rsid w:val="007B26F9"/>
    <w:rsid w:val="007B27F8"/>
    <w:rsid w:val="007B40E9"/>
    <w:rsid w:val="007B4DFC"/>
    <w:rsid w:val="007B531C"/>
    <w:rsid w:val="007B59A3"/>
    <w:rsid w:val="007B698E"/>
    <w:rsid w:val="007C0306"/>
    <w:rsid w:val="007C05FA"/>
    <w:rsid w:val="007C2C98"/>
    <w:rsid w:val="007C4AF2"/>
    <w:rsid w:val="007C4EFF"/>
    <w:rsid w:val="007C5114"/>
    <w:rsid w:val="007C52AE"/>
    <w:rsid w:val="007C5E86"/>
    <w:rsid w:val="007C614C"/>
    <w:rsid w:val="007C63DC"/>
    <w:rsid w:val="007C6429"/>
    <w:rsid w:val="007C7545"/>
    <w:rsid w:val="007D061C"/>
    <w:rsid w:val="007D1F3C"/>
    <w:rsid w:val="007D26A5"/>
    <w:rsid w:val="007D4A2D"/>
    <w:rsid w:val="007D4CEA"/>
    <w:rsid w:val="007D517A"/>
    <w:rsid w:val="007D67E0"/>
    <w:rsid w:val="007D6F9C"/>
    <w:rsid w:val="007D7014"/>
    <w:rsid w:val="007E0295"/>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6317"/>
    <w:rsid w:val="008112CB"/>
    <w:rsid w:val="0081333E"/>
    <w:rsid w:val="0081475E"/>
    <w:rsid w:val="008156A4"/>
    <w:rsid w:val="00815FDD"/>
    <w:rsid w:val="0081639B"/>
    <w:rsid w:val="00817A8D"/>
    <w:rsid w:val="00820448"/>
    <w:rsid w:val="0082128C"/>
    <w:rsid w:val="008230C9"/>
    <w:rsid w:val="008233FC"/>
    <w:rsid w:val="00826C6C"/>
    <w:rsid w:val="008302C2"/>
    <w:rsid w:val="00830E46"/>
    <w:rsid w:val="00833D7E"/>
    <w:rsid w:val="008347F3"/>
    <w:rsid w:val="008407E2"/>
    <w:rsid w:val="008429A3"/>
    <w:rsid w:val="00843EA7"/>
    <w:rsid w:val="0084438D"/>
    <w:rsid w:val="00845E12"/>
    <w:rsid w:val="00846484"/>
    <w:rsid w:val="00846C33"/>
    <w:rsid w:val="00850357"/>
    <w:rsid w:val="0085094D"/>
    <w:rsid w:val="008510D3"/>
    <w:rsid w:val="0085113C"/>
    <w:rsid w:val="00851D12"/>
    <w:rsid w:val="00852414"/>
    <w:rsid w:val="00853172"/>
    <w:rsid w:val="0085365C"/>
    <w:rsid w:val="00855376"/>
    <w:rsid w:val="008604D4"/>
    <w:rsid w:val="00860E5E"/>
    <w:rsid w:val="00862C76"/>
    <w:rsid w:val="00863DAE"/>
    <w:rsid w:val="00863FD1"/>
    <w:rsid w:val="008654CF"/>
    <w:rsid w:val="00865CE9"/>
    <w:rsid w:val="0086762D"/>
    <w:rsid w:val="00867798"/>
    <w:rsid w:val="008727C6"/>
    <w:rsid w:val="0087394C"/>
    <w:rsid w:val="00873A60"/>
    <w:rsid w:val="008757AF"/>
    <w:rsid w:val="008777B9"/>
    <w:rsid w:val="00882C48"/>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B45EC"/>
    <w:rsid w:val="008B5068"/>
    <w:rsid w:val="008B5DA5"/>
    <w:rsid w:val="008B7857"/>
    <w:rsid w:val="008B7A78"/>
    <w:rsid w:val="008B7DEF"/>
    <w:rsid w:val="008B7F2D"/>
    <w:rsid w:val="008C0FCF"/>
    <w:rsid w:val="008C303F"/>
    <w:rsid w:val="008C4228"/>
    <w:rsid w:val="008C4AF4"/>
    <w:rsid w:val="008C7A9F"/>
    <w:rsid w:val="008D1BB4"/>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0770B"/>
    <w:rsid w:val="00910204"/>
    <w:rsid w:val="009105EA"/>
    <w:rsid w:val="00910CF4"/>
    <w:rsid w:val="00914CDE"/>
    <w:rsid w:val="00920366"/>
    <w:rsid w:val="00921251"/>
    <w:rsid w:val="00921CF2"/>
    <w:rsid w:val="00922AE4"/>
    <w:rsid w:val="00923D0D"/>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0EC4"/>
    <w:rsid w:val="0094109E"/>
    <w:rsid w:val="00945BEA"/>
    <w:rsid w:val="00945C7F"/>
    <w:rsid w:val="00950C4E"/>
    <w:rsid w:val="00951C12"/>
    <w:rsid w:val="00953288"/>
    <w:rsid w:val="00953FD4"/>
    <w:rsid w:val="0095447E"/>
    <w:rsid w:val="00955592"/>
    <w:rsid w:val="00955812"/>
    <w:rsid w:val="0095598C"/>
    <w:rsid w:val="00960EBB"/>
    <w:rsid w:val="009638D7"/>
    <w:rsid w:val="00964567"/>
    <w:rsid w:val="009679BF"/>
    <w:rsid w:val="00971F92"/>
    <w:rsid w:val="00972010"/>
    <w:rsid w:val="00973D0C"/>
    <w:rsid w:val="00975929"/>
    <w:rsid w:val="009771CE"/>
    <w:rsid w:val="0097772B"/>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1A5E"/>
    <w:rsid w:val="009A3563"/>
    <w:rsid w:val="009A3A48"/>
    <w:rsid w:val="009A5221"/>
    <w:rsid w:val="009A6621"/>
    <w:rsid w:val="009A6E08"/>
    <w:rsid w:val="009B1875"/>
    <w:rsid w:val="009B2E39"/>
    <w:rsid w:val="009B3240"/>
    <w:rsid w:val="009B541D"/>
    <w:rsid w:val="009B6A46"/>
    <w:rsid w:val="009B72FB"/>
    <w:rsid w:val="009C0A99"/>
    <w:rsid w:val="009C1B8E"/>
    <w:rsid w:val="009C1D9F"/>
    <w:rsid w:val="009C1F5F"/>
    <w:rsid w:val="009C2F4B"/>
    <w:rsid w:val="009C4F63"/>
    <w:rsid w:val="009C6232"/>
    <w:rsid w:val="009C6FF7"/>
    <w:rsid w:val="009C722E"/>
    <w:rsid w:val="009C79AE"/>
    <w:rsid w:val="009D017A"/>
    <w:rsid w:val="009D1852"/>
    <w:rsid w:val="009D376A"/>
    <w:rsid w:val="009D4F13"/>
    <w:rsid w:val="009D591E"/>
    <w:rsid w:val="009D6788"/>
    <w:rsid w:val="009D6F7F"/>
    <w:rsid w:val="009D7CE3"/>
    <w:rsid w:val="009E0CA9"/>
    <w:rsid w:val="009E33AD"/>
    <w:rsid w:val="009E3927"/>
    <w:rsid w:val="009E42B3"/>
    <w:rsid w:val="009E43CC"/>
    <w:rsid w:val="009E44EE"/>
    <w:rsid w:val="009E5AA5"/>
    <w:rsid w:val="009E7279"/>
    <w:rsid w:val="009E7E7D"/>
    <w:rsid w:val="009F016D"/>
    <w:rsid w:val="009F0580"/>
    <w:rsid w:val="009F5CAD"/>
    <w:rsid w:val="009F7D42"/>
    <w:rsid w:val="00A0215C"/>
    <w:rsid w:val="00A02D42"/>
    <w:rsid w:val="00A033E1"/>
    <w:rsid w:val="00A03983"/>
    <w:rsid w:val="00A04245"/>
    <w:rsid w:val="00A0707A"/>
    <w:rsid w:val="00A11189"/>
    <w:rsid w:val="00A11570"/>
    <w:rsid w:val="00A1220E"/>
    <w:rsid w:val="00A12997"/>
    <w:rsid w:val="00A1422D"/>
    <w:rsid w:val="00A15F75"/>
    <w:rsid w:val="00A169B3"/>
    <w:rsid w:val="00A16CA0"/>
    <w:rsid w:val="00A16F97"/>
    <w:rsid w:val="00A1770A"/>
    <w:rsid w:val="00A20A18"/>
    <w:rsid w:val="00A2162F"/>
    <w:rsid w:val="00A218D9"/>
    <w:rsid w:val="00A21A2C"/>
    <w:rsid w:val="00A25B88"/>
    <w:rsid w:val="00A26AF6"/>
    <w:rsid w:val="00A30001"/>
    <w:rsid w:val="00A30DEC"/>
    <w:rsid w:val="00A3195D"/>
    <w:rsid w:val="00A3217E"/>
    <w:rsid w:val="00A32255"/>
    <w:rsid w:val="00A32768"/>
    <w:rsid w:val="00A3296B"/>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30EF"/>
    <w:rsid w:val="00A538D9"/>
    <w:rsid w:val="00A543DF"/>
    <w:rsid w:val="00A553DD"/>
    <w:rsid w:val="00A5632B"/>
    <w:rsid w:val="00A57A81"/>
    <w:rsid w:val="00A60485"/>
    <w:rsid w:val="00A617CB"/>
    <w:rsid w:val="00A61BAA"/>
    <w:rsid w:val="00A628FF"/>
    <w:rsid w:val="00A62A7C"/>
    <w:rsid w:val="00A636B0"/>
    <w:rsid w:val="00A64C35"/>
    <w:rsid w:val="00A64EF4"/>
    <w:rsid w:val="00A66216"/>
    <w:rsid w:val="00A66DA1"/>
    <w:rsid w:val="00A66DB4"/>
    <w:rsid w:val="00A70A37"/>
    <w:rsid w:val="00A7105F"/>
    <w:rsid w:val="00A715ED"/>
    <w:rsid w:val="00A738DD"/>
    <w:rsid w:val="00A73E76"/>
    <w:rsid w:val="00A73F9E"/>
    <w:rsid w:val="00A76394"/>
    <w:rsid w:val="00A77FAE"/>
    <w:rsid w:val="00A80B31"/>
    <w:rsid w:val="00A81842"/>
    <w:rsid w:val="00A81A97"/>
    <w:rsid w:val="00A81B87"/>
    <w:rsid w:val="00A81E37"/>
    <w:rsid w:val="00A8209F"/>
    <w:rsid w:val="00A82444"/>
    <w:rsid w:val="00A8447E"/>
    <w:rsid w:val="00A877EB"/>
    <w:rsid w:val="00A87928"/>
    <w:rsid w:val="00A9269F"/>
    <w:rsid w:val="00A92D1E"/>
    <w:rsid w:val="00A92E05"/>
    <w:rsid w:val="00A932DF"/>
    <w:rsid w:val="00A952F9"/>
    <w:rsid w:val="00A9533C"/>
    <w:rsid w:val="00A957BC"/>
    <w:rsid w:val="00A979C2"/>
    <w:rsid w:val="00AA2F0C"/>
    <w:rsid w:val="00AA42BA"/>
    <w:rsid w:val="00AA58EC"/>
    <w:rsid w:val="00AA5CDD"/>
    <w:rsid w:val="00AA6B41"/>
    <w:rsid w:val="00AA7307"/>
    <w:rsid w:val="00AA7F30"/>
    <w:rsid w:val="00AB0353"/>
    <w:rsid w:val="00AB260B"/>
    <w:rsid w:val="00AB305A"/>
    <w:rsid w:val="00AB3821"/>
    <w:rsid w:val="00AB45C6"/>
    <w:rsid w:val="00AB4A04"/>
    <w:rsid w:val="00AB4F66"/>
    <w:rsid w:val="00AB52BC"/>
    <w:rsid w:val="00AB5A6A"/>
    <w:rsid w:val="00AB5C76"/>
    <w:rsid w:val="00AB608E"/>
    <w:rsid w:val="00AB66C7"/>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667"/>
    <w:rsid w:val="00AD6F3E"/>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945"/>
    <w:rsid w:val="00B04979"/>
    <w:rsid w:val="00B04A3F"/>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3045E"/>
    <w:rsid w:val="00B30C62"/>
    <w:rsid w:val="00B32015"/>
    <w:rsid w:val="00B33155"/>
    <w:rsid w:val="00B33D20"/>
    <w:rsid w:val="00B347F3"/>
    <w:rsid w:val="00B36749"/>
    <w:rsid w:val="00B40A0A"/>
    <w:rsid w:val="00B41426"/>
    <w:rsid w:val="00B41FC4"/>
    <w:rsid w:val="00B4278F"/>
    <w:rsid w:val="00B435D3"/>
    <w:rsid w:val="00B43632"/>
    <w:rsid w:val="00B43AE8"/>
    <w:rsid w:val="00B44B23"/>
    <w:rsid w:val="00B5076E"/>
    <w:rsid w:val="00B52421"/>
    <w:rsid w:val="00B5277A"/>
    <w:rsid w:val="00B53480"/>
    <w:rsid w:val="00B5472A"/>
    <w:rsid w:val="00B5519A"/>
    <w:rsid w:val="00B57402"/>
    <w:rsid w:val="00B57837"/>
    <w:rsid w:val="00B57ECC"/>
    <w:rsid w:val="00B60F05"/>
    <w:rsid w:val="00B6156F"/>
    <w:rsid w:val="00B61DF1"/>
    <w:rsid w:val="00B62292"/>
    <w:rsid w:val="00B623AD"/>
    <w:rsid w:val="00B62E59"/>
    <w:rsid w:val="00B63817"/>
    <w:rsid w:val="00B63A5E"/>
    <w:rsid w:val="00B63C5B"/>
    <w:rsid w:val="00B64652"/>
    <w:rsid w:val="00B65A0C"/>
    <w:rsid w:val="00B67F79"/>
    <w:rsid w:val="00B7088A"/>
    <w:rsid w:val="00B714BC"/>
    <w:rsid w:val="00B721AB"/>
    <w:rsid w:val="00B752CD"/>
    <w:rsid w:val="00B8031A"/>
    <w:rsid w:val="00B81020"/>
    <w:rsid w:val="00B81C05"/>
    <w:rsid w:val="00B825E4"/>
    <w:rsid w:val="00B825EF"/>
    <w:rsid w:val="00B83B64"/>
    <w:rsid w:val="00B84751"/>
    <w:rsid w:val="00B84926"/>
    <w:rsid w:val="00B85207"/>
    <w:rsid w:val="00B85B07"/>
    <w:rsid w:val="00B86F4B"/>
    <w:rsid w:val="00B87D1E"/>
    <w:rsid w:val="00B9057C"/>
    <w:rsid w:val="00B905FF"/>
    <w:rsid w:val="00B91051"/>
    <w:rsid w:val="00B91213"/>
    <w:rsid w:val="00B9143A"/>
    <w:rsid w:val="00B95C7A"/>
    <w:rsid w:val="00B96F21"/>
    <w:rsid w:val="00B9768F"/>
    <w:rsid w:val="00B97D2A"/>
    <w:rsid w:val="00B97F12"/>
    <w:rsid w:val="00BA00C4"/>
    <w:rsid w:val="00BA0E69"/>
    <w:rsid w:val="00BA1615"/>
    <w:rsid w:val="00BA34C1"/>
    <w:rsid w:val="00BA35DC"/>
    <w:rsid w:val="00BA6E2D"/>
    <w:rsid w:val="00BA746C"/>
    <w:rsid w:val="00BA7E32"/>
    <w:rsid w:val="00BB0EC4"/>
    <w:rsid w:val="00BB1618"/>
    <w:rsid w:val="00BB1D02"/>
    <w:rsid w:val="00BB27CE"/>
    <w:rsid w:val="00BB31E2"/>
    <w:rsid w:val="00BB38F6"/>
    <w:rsid w:val="00BB399F"/>
    <w:rsid w:val="00BB5F30"/>
    <w:rsid w:val="00BB65A0"/>
    <w:rsid w:val="00BB68AE"/>
    <w:rsid w:val="00BB68CF"/>
    <w:rsid w:val="00BB6F59"/>
    <w:rsid w:val="00BB7BD2"/>
    <w:rsid w:val="00BC0859"/>
    <w:rsid w:val="00BC1393"/>
    <w:rsid w:val="00BC21BB"/>
    <w:rsid w:val="00BC358A"/>
    <w:rsid w:val="00BC4020"/>
    <w:rsid w:val="00BC4027"/>
    <w:rsid w:val="00BC7621"/>
    <w:rsid w:val="00BC7E18"/>
    <w:rsid w:val="00BD1CC8"/>
    <w:rsid w:val="00BD249D"/>
    <w:rsid w:val="00BD2CDC"/>
    <w:rsid w:val="00BD3AF1"/>
    <w:rsid w:val="00BD48A7"/>
    <w:rsid w:val="00BD6545"/>
    <w:rsid w:val="00BD65C8"/>
    <w:rsid w:val="00BD7282"/>
    <w:rsid w:val="00BE0A56"/>
    <w:rsid w:val="00BE0F43"/>
    <w:rsid w:val="00BE12D7"/>
    <w:rsid w:val="00BE355B"/>
    <w:rsid w:val="00BE6F7F"/>
    <w:rsid w:val="00BF04C5"/>
    <w:rsid w:val="00BF1D9B"/>
    <w:rsid w:val="00BF1DE6"/>
    <w:rsid w:val="00BF29FA"/>
    <w:rsid w:val="00BF2D4B"/>
    <w:rsid w:val="00BF4849"/>
    <w:rsid w:val="00BF6EFF"/>
    <w:rsid w:val="00C01520"/>
    <w:rsid w:val="00C015C1"/>
    <w:rsid w:val="00C01A3C"/>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864"/>
    <w:rsid w:val="00C25CCE"/>
    <w:rsid w:val="00C3166F"/>
    <w:rsid w:val="00C31782"/>
    <w:rsid w:val="00C31890"/>
    <w:rsid w:val="00C31B03"/>
    <w:rsid w:val="00C34E97"/>
    <w:rsid w:val="00C34F6A"/>
    <w:rsid w:val="00C36210"/>
    <w:rsid w:val="00C363F4"/>
    <w:rsid w:val="00C379AD"/>
    <w:rsid w:val="00C37FE9"/>
    <w:rsid w:val="00C41858"/>
    <w:rsid w:val="00C42CA4"/>
    <w:rsid w:val="00C42F9B"/>
    <w:rsid w:val="00C44280"/>
    <w:rsid w:val="00C44BA8"/>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246B"/>
    <w:rsid w:val="00C746EC"/>
    <w:rsid w:val="00C75A31"/>
    <w:rsid w:val="00C75A95"/>
    <w:rsid w:val="00C76DD0"/>
    <w:rsid w:val="00C778B8"/>
    <w:rsid w:val="00C77AC3"/>
    <w:rsid w:val="00C77E19"/>
    <w:rsid w:val="00C8224D"/>
    <w:rsid w:val="00C8233E"/>
    <w:rsid w:val="00C83AB5"/>
    <w:rsid w:val="00C840FC"/>
    <w:rsid w:val="00C84935"/>
    <w:rsid w:val="00C859AB"/>
    <w:rsid w:val="00C859D9"/>
    <w:rsid w:val="00C86C76"/>
    <w:rsid w:val="00C87E94"/>
    <w:rsid w:val="00C90B71"/>
    <w:rsid w:val="00C91C8B"/>
    <w:rsid w:val="00C928B0"/>
    <w:rsid w:val="00C93544"/>
    <w:rsid w:val="00C944D5"/>
    <w:rsid w:val="00C95D98"/>
    <w:rsid w:val="00C95F7B"/>
    <w:rsid w:val="00C966FB"/>
    <w:rsid w:val="00C97E85"/>
    <w:rsid w:val="00CA01CC"/>
    <w:rsid w:val="00CA0A30"/>
    <w:rsid w:val="00CA4970"/>
    <w:rsid w:val="00CA4EA0"/>
    <w:rsid w:val="00CA6860"/>
    <w:rsid w:val="00CB0AA3"/>
    <w:rsid w:val="00CB204E"/>
    <w:rsid w:val="00CB2134"/>
    <w:rsid w:val="00CB2C0F"/>
    <w:rsid w:val="00CB2FBD"/>
    <w:rsid w:val="00CB3C89"/>
    <w:rsid w:val="00CB3E9F"/>
    <w:rsid w:val="00CB47F9"/>
    <w:rsid w:val="00CB656A"/>
    <w:rsid w:val="00CC092A"/>
    <w:rsid w:val="00CC3E6F"/>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5224"/>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7B86"/>
    <w:rsid w:val="00D2063C"/>
    <w:rsid w:val="00D21A05"/>
    <w:rsid w:val="00D21AB5"/>
    <w:rsid w:val="00D22C54"/>
    <w:rsid w:val="00D24919"/>
    <w:rsid w:val="00D255E5"/>
    <w:rsid w:val="00D25A55"/>
    <w:rsid w:val="00D25F28"/>
    <w:rsid w:val="00D26C3A"/>
    <w:rsid w:val="00D26E55"/>
    <w:rsid w:val="00D27852"/>
    <w:rsid w:val="00D27B64"/>
    <w:rsid w:val="00D3010F"/>
    <w:rsid w:val="00D3226C"/>
    <w:rsid w:val="00D3295F"/>
    <w:rsid w:val="00D3334D"/>
    <w:rsid w:val="00D36907"/>
    <w:rsid w:val="00D40246"/>
    <w:rsid w:val="00D40E57"/>
    <w:rsid w:val="00D42636"/>
    <w:rsid w:val="00D43F77"/>
    <w:rsid w:val="00D45105"/>
    <w:rsid w:val="00D47265"/>
    <w:rsid w:val="00D47BFD"/>
    <w:rsid w:val="00D47FEB"/>
    <w:rsid w:val="00D50609"/>
    <w:rsid w:val="00D5130F"/>
    <w:rsid w:val="00D51463"/>
    <w:rsid w:val="00D51C0C"/>
    <w:rsid w:val="00D5402D"/>
    <w:rsid w:val="00D545C6"/>
    <w:rsid w:val="00D549F9"/>
    <w:rsid w:val="00D55275"/>
    <w:rsid w:val="00D55A15"/>
    <w:rsid w:val="00D55ECC"/>
    <w:rsid w:val="00D56BC9"/>
    <w:rsid w:val="00D62501"/>
    <w:rsid w:val="00D636C5"/>
    <w:rsid w:val="00D648F2"/>
    <w:rsid w:val="00D64CD2"/>
    <w:rsid w:val="00D65370"/>
    <w:rsid w:val="00D665A5"/>
    <w:rsid w:val="00D673FB"/>
    <w:rsid w:val="00D675BC"/>
    <w:rsid w:val="00D70960"/>
    <w:rsid w:val="00D71B12"/>
    <w:rsid w:val="00D738C3"/>
    <w:rsid w:val="00D740C7"/>
    <w:rsid w:val="00D76D62"/>
    <w:rsid w:val="00D773C1"/>
    <w:rsid w:val="00D81F0D"/>
    <w:rsid w:val="00D82569"/>
    <w:rsid w:val="00D82BF6"/>
    <w:rsid w:val="00D82CA9"/>
    <w:rsid w:val="00D84279"/>
    <w:rsid w:val="00D858D2"/>
    <w:rsid w:val="00D85BEB"/>
    <w:rsid w:val="00D921A7"/>
    <w:rsid w:val="00D93417"/>
    <w:rsid w:val="00D93812"/>
    <w:rsid w:val="00D94FAC"/>
    <w:rsid w:val="00D976DB"/>
    <w:rsid w:val="00DA1E85"/>
    <w:rsid w:val="00DA254F"/>
    <w:rsid w:val="00DA2CD3"/>
    <w:rsid w:val="00DA3615"/>
    <w:rsid w:val="00DA3F21"/>
    <w:rsid w:val="00DA3FF1"/>
    <w:rsid w:val="00DA580A"/>
    <w:rsid w:val="00DA6970"/>
    <w:rsid w:val="00DA799C"/>
    <w:rsid w:val="00DB0790"/>
    <w:rsid w:val="00DB1E25"/>
    <w:rsid w:val="00DB1F48"/>
    <w:rsid w:val="00DB4461"/>
    <w:rsid w:val="00DC3156"/>
    <w:rsid w:val="00DC5B0E"/>
    <w:rsid w:val="00DC5D66"/>
    <w:rsid w:val="00DC64CE"/>
    <w:rsid w:val="00DC689D"/>
    <w:rsid w:val="00DC6D20"/>
    <w:rsid w:val="00DC6E85"/>
    <w:rsid w:val="00DC74C5"/>
    <w:rsid w:val="00DD03C9"/>
    <w:rsid w:val="00DD058E"/>
    <w:rsid w:val="00DD6045"/>
    <w:rsid w:val="00DD7386"/>
    <w:rsid w:val="00DE16B8"/>
    <w:rsid w:val="00DE1A66"/>
    <w:rsid w:val="00DE5B5B"/>
    <w:rsid w:val="00DE5E4F"/>
    <w:rsid w:val="00DF073F"/>
    <w:rsid w:val="00DF164A"/>
    <w:rsid w:val="00DF335F"/>
    <w:rsid w:val="00DF3B27"/>
    <w:rsid w:val="00DF440E"/>
    <w:rsid w:val="00DF54DE"/>
    <w:rsid w:val="00DF55E1"/>
    <w:rsid w:val="00DF5EEC"/>
    <w:rsid w:val="00DF6D18"/>
    <w:rsid w:val="00E008E3"/>
    <w:rsid w:val="00E0573B"/>
    <w:rsid w:val="00E057FE"/>
    <w:rsid w:val="00E10BE4"/>
    <w:rsid w:val="00E10CE4"/>
    <w:rsid w:val="00E10FEA"/>
    <w:rsid w:val="00E11905"/>
    <w:rsid w:val="00E13DC6"/>
    <w:rsid w:val="00E1409D"/>
    <w:rsid w:val="00E14C6A"/>
    <w:rsid w:val="00E1533A"/>
    <w:rsid w:val="00E15705"/>
    <w:rsid w:val="00E17088"/>
    <w:rsid w:val="00E212BB"/>
    <w:rsid w:val="00E22340"/>
    <w:rsid w:val="00E225C8"/>
    <w:rsid w:val="00E22B96"/>
    <w:rsid w:val="00E22BC9"/>
    <w:rsid w:val="00E24C1D"/>
    <w:rsid w:val="00E2535F"/>
    <w:rsid w:val="00E253EF"/>
    <w:rsid w:val="00E25907"/>
    <w:rsid w:val="00E25D66"/>
    <w:rsid w:val="00E27344"/>
    <w:rsid w:val="00E3041F"/>
    <w:rsid w:val="00E30509"/>
    <w:rsid w:val="00E30D94"/>
    <w:rsid w:val="00E30DB1"/>
    <w:rsid w:val="00E315B5"/>
    <w:rsid w:val="00E3354E"/>
    <w:rsid w:val="00E33614"/>
    <w:rsid w:val="00E33BC2"/>
    <w:rsid w:val="00E33CB8"/>
    <w:rsid w:val="00E36AB5"/>
    <w:rsid w:val="00E377A9"/>
    <w:rsid w:val="00E37C27"/>
    <w:rsid w:val="00E413F1"/>
    <w:rsid w:val="00E41F1A"/>
    <w:rsid w:val="00E427BD"/>
    <w:rsid w:val="00E46B02"/>
    <w:rsid w:val="00E5092C"/>
    <w:rsid w:val="00E51020"/>
    <w:rsid w:val="00E51211"/>
    <w:rsid w:val="00E5189A"/>
    <w:rsid w:val="00E51CD2"/>
    <w:rsid w:val="00E52010"/>
    <w:rsid w:val="00E5212B"/>
    <w:rsid w:val="00E5286D"/>
    <w:rsid w:val="00E52DBE"/>
    <w:rsid w:val="00E54EAC"/>
    <w:rsid w:val="00E55852"/>
    <w:rsid w:val="00E55E06"/>
    <w:rsid w:val="00E571AA"/>
    <w:rsid w:val="00E57D5C"/>
    <w:rsid w:val="00E60030"/>
    <w:rsid w:val="00E64222"/>
    <w:rsid w:val="00E643D6"/>
    <w:rsid w:val="00E65C6F"/>
    <w:rsid w:val="00E66D49"/>
    <w:rsid w:val="00E66E33"/>
    <w:rsid w:val="00E67B7E"/>
    <w:rsid w:val="00E704DB"/>
    <w:rsid w:val="00E723F7"/>
    <w:rsid w:val="00E72588"/>
    <w:rsid w:val="00E7309D"/>
    <w:rsid w:val="00E74408"/>
    <w:rsid w:val="00E748F0"/>
    <w:rsid w:val="00E74CB3"/>
    <w:rsid w:val="00E765FB"/>
    <w:rsid w:val="00E766A1"/>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70C4"/>
    <w:rsid w:val="00EA722A"/>
    <w:rsid w:val="00EA7289"/>
    <w:rsid w:val="00EB0685"/>
    <w:rsid w:val="00EB1BE2"/>
    <w:rsid w:val="00EB2C7D"/>
    <w:rsid w:val="00EB3390"/>
    <w:rsid w:val="00EB3E5D"/>
    <w:rsid w:val="00EB46B6"/>
    <w:rsid w:val="00EB7B90"/>
    <w:rsid w:val="00EC0FF0"/>
    <w:rsid w:val="00EC2538"/>
    <w:rsid w:val="00EC2D8D"/>
    <w:rsid w:val="00EC32AE"/>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2EDF"/>
    <w:rsid w:val="00EE3C6E"/>
    <w:rsid w:val="00EE4089"/>
    <w:rsid w:val="00EE4939"/>
    <w:rsid w:val="00EE70F3"/>
    <w:rsid w:val="00EF0E0F"/>
    <w:rsid w:val="00EF1C44"/>
    <w:rsid w:val="00EF3240"/>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37FF"/>
    <w:rsid w:val="00F13EC7"/>
    <w:rsid w:val="00F14731"/>
    <w:rsid w:val="00F1706C"/>
    <w:rsid w:val="00F172E8"/>
    <w:rsid w:val="00F17746"/>
    <w:rsid w:val="00F21119"/>
    <w:rsid w:val="00F2162E"/>
    <w:rsid w:val="00F21C87"/>
    <w:rsid w:val="00F21D50"/>
    <w:rsid w:val="00F22C55"/>
    <w:rsid w:val="00F22FC4"/>
    <w:rsid w:val="00F24846"/>
    <w:rsid w:val="00F26579"/>
    <w:rsid w:val="00F2712E"/>
    <w:rsid w:val="00F272BB"/>
    <w:rsid w:val="00F3046A"/>
    <w:rsid w:val="00F307CA"/>
    <w:rsid w:val="00F3159A"/>
    <w:rsid w:val="00F31ED2"/>
    <w:rsid w:val="00F326D6"/>
    <w:rsid w:val="00F3326B"/>
    <w:rsid w:val="00F349CC"/>
    <w:rsid w:val="00F35C3A"/>
    <w:rsid w:val="00F36C3F"/>
    <w:rsid w:val="00F409F5"/>
    <w:rsid w:val="00F43F50"/>
    <w:rsid w:val="00F44216"/>
    <w:rsid w:val="00F442FD"/>
    <w:rsid w:val="00F45142"/>
    <w:rsid w:val="00F45207"/>
    <w:rsid w:val="00F4569A"/>
    <w:rsid w:val="00F4582B"/>
    <w:rsid w:val="00F46259"/>
    <w:rsid w:val="00F46D63"/>
    <w:rsid w:val="00F51A61"/>
    <w:rsid w:val="00F527F4"/>
    <w:rsid w:val="00F53723"/>
    <w:rsid w:val="00F543B6"/>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B6B"/>
    <w:rsid w:val="00F858FB"/>
    <w:rsid w:val="00F86310"/>
    <w:rsid w:val="00F87C31"/>
    <w:rsid w:val="00F9059C"/>
    <w:rsid w:val="00F94CA3"/>
    <w:rsid w:val="00F958DF"/>
    <w:rsid w:val="00F9598B"/>
    <w:rsid w:val="00F9682B"/>
    <w:rsid w:val="00F97BDD"/>
    <w:rsid w:val="00F97CC5"/>
    <w:rsid w:val="00FA13B4"/>
    <w:rsid w:val="00FA486D"/>
    <w:rsid w:val="00FA4F08"/>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12F5"/>
    <w:rsid w:val="00FD26CC"/>
    <w:rsid w:val="00FD2E1A"/>
    <w:rsid w:val="00FD4176"/>
    <w:rsid w:val="00FD47CA"/>
    <w:rsid w:val="00FD7956"/>
    <w:rsid w:val="00FD7F5D"/>
    <w:rsid w:val="00FD7FA3"/>
    <w:rsid w:val="00FE21B3"/>
    <w:rsid w:val="00FE43C7"/>
    <w:rsid w:val="00FE4427"/>
    <w:rsid w:val="00FE48CE"/>
    <w:rsid w:val="00FE4CDF"/>
    <w:rsid w:val="00FE501C"/>
    <w:rsid w:val="00FE5BAC"/>
    <w:rsid w:val="00FE6758"/>
    <w:rsid w:val="00FE6F96"/>
    <w:rsid w:val="00FE76FB"/>
    <w:rsid w:val="00FF19BD"/>
    <w:rsid w:val="00FF1D7A"/>
    <w:rsid w:val="00FF2604"/>
    <w:rsid w:val="00FF2CDC"/>
    <w:rsid w:val="00FF3267"/>
    <w:rsid w:val="00FF3B14"/>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6FC7EDF"/>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35" w:semiHidden="0" w:name="caption" w:locked="1"/>
    <w:lsdException w:unhideWhenUsed="0"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3"/>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40"/>
    <w:qFormat/>
    <w:uiPriority w:val="0"/>
    <w:pPr>
      <w:spacing w:before="260" w:after="260" w:line="416" w:lineRule="auto"/>
      <w:outlineLvl w:val="2"/>
    </w:pPr>
    <w:rPr>
      <w:b/>
      <w:sz w:val="32"/>
      <w:szCs w:val="32"/>
    </w:rPr>
  </w:style>
  <w:style w:type="paragraph" w:styleId="6">
    <w:name w:val="heading 4"/>
    <w:basedOn w:val="1"/>
    <w:next w:val="1"/>
    <w:link w:val="116"/>
    <w:unhideWhenUsed/>
    <w:qFormat/>
    <w:locked/>
    <w:uiPriority w:val="9"/>
    <w:pPr>
      <w:keepNext/>
      <w:keepLines/>
      <w:spacing w:beforeLines="100" w:line="377" w:lineRule="auto"/>
      <w:outlineLvl w:val="3"/>
    </w:pPr>
    <w:rPr>
      <w:rFonts w:ascii="Cambria" w:hAnsi="Cambria" w:eastAsia="黑体"/>
      <w:bCs/>
      <w:szCs w:val="28"/>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2"/>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autoRedefine/>
    <w:qFormat/>
    <w:locked/>
    <w:uiPriority w:val="35"/>
    <w:pPr>
      <w:widowControl/>
      <w:jc w:val="left"/>
    </w:pPr>
    <w:rPr>
      <w:rFonts w:ascii="Arial" w:hAnsi="Arial" w:cs="Arial"/>
      <w:kern w:val="0"/>
      <w:sz w:val="24"/>
      <w:szCs w:val="20"/>
    </w:rPr>
  </w:style>
  <w:style w:type="paragraph" w:customStyle="1" w:styleId="9">
    <w:name w:val="表格文本"/>
    <w:next w:val="1"/>
    <w:link w:val="102"/>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4"/>
    <w:qFormat/>
    <w:uiPriority w:val="0"/>
    <w:pPr>
      <w:widowControl/>
      <w:shd w:val="clear" w:color="auto" w:fill="000080"/>
      <w:spacing w:line="360" w:lineRule="auto"/>
      <w:ind w:firstLine="200" w:firstLineChars="200"/>
    </w:pPr>
    <w:rPr>
      <w:sz w:val="24"/>
    </w:rPr>
  </w:style>
  <w:style w:type="paragraph" w:styleId="11">
    <w:name w:val="Body Text"/>
    <w:basedOn w:val="1"/>
    <w:link w:val="48"/>
    <w:qFormat/>
    <w:uiPriority w:val="0"/>
    <w:pPr>
      <w:spacing w:after="120"/>
    </w:pPr>
    <w:rPr>
      <w:sz w:val="24"/>
      <w:szCs w:val="20"/>
    </w:rPr>
  </w:style>
  <w:style w:type="paragraph" w:styleId="12">
    <w:name w:val="Body Text Indent"/>
    <w:basedOn w:val="1"/>
    <w:link w:val="54"/>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5"/>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2"/>
    <w:qFormat/>
    <w:uiPriority w:val="99"/>
    <w:pPr>
      <w:ind w:left="100" w:leftChars="2500"/>
    </w:pPr>
  </w:style>
  <w:style w:type="paragraph" w:styleId="18">
    <w:name w:val="Body Text Indent 2"/>
    <w:basedOn w:val="1"/>
    <w:link w:val="50"/>
    <w:qFormat/>
    <w:uiPriority w:val="0"/>
    <w:pPr>
      <w:spacing w:after="120" w:line="480" w:lineRule="auto"/>
      <w:ind w:left="420" w:leftChars="200"/>
    </w:pPr>
  </w:style>
  <w:style w:type="paragraph" w:styleId="19">
    <w:name w:val="Balloon Text"/>
    <w:basedOn w:val="1"/>
    <w:link w:val="53"/>
    <w:qFormat/>
    <w:uiPriority w:val="99"/>
    <w:rPr>
      <w:sz w:val="18"/>
      <w:szCs w:val="18"/>
    </w:rPr>
  </w:style>
  <w:style w:type="paragraph" w:styleId="20">
    <w:name w:val="footer"/>
    <w:basedOn w:val="1"/>
    <w:link w:val="51"/>
    <w:qFormat/>
    <w:uiPriority w:val="0"/>
    <w:pPr>
      <w:tabs>
        <w:tab w:val="center" w:pos="4153"/>
        <w:tab w:val="right" w:pos="8306"/>
      </w:tabs>
      <w:snapToGrid w:val="0"/>
      <w:jc w:val="left"/>
    </w:pPr>
    <w:rPr>
      <w:sz w:val="18"/>
      <w:szCs w:val="20"/>
    </w:rPr>
  </w:style>
  <w:style w:type="paragraph" w:styleId="21">
    <w:name w:val="header"/>
    <w:basedOn w:val="1"/>
    <w:link w:val="49"/>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5"/>
    <w:qFormat/>
    <w:uiPriority w:val="99"/>
    <w:pPr>
      <w:spacing w:after="120"/>
      <w:ind w:left="420" w:leftChars="200"/>
    </w:pPr>
    <w:rPr>
      <w:sz w:val="16"/>
      <w:szCs w:val="16"/>
    </w:rPr>
  </w:style>
  <w:style w:type="paragraph" w:styleId="26">
    <w:name w:val="table of figures"/>
    <w:basedOn w:val="1"/>
    <w:next w:val="1"/>
    <w:uiPriority w:val="99"/>
    <w:pPr>
      <w:widowControl/>
      <w:ind w:left="200" w:leftChars="200" w:hanging="200" w:hangingChars="200"/>
      <w:jc w:val="left"/>
    </w:pPr>
    <w:rPr>
      <w:rFonts w:ascii="宋体" w:hAnsi="宋体" w:cs="宋体"/>
      <w:kern w:val="0"/>
      <w:sz w:val="24"/>
    </w:rPr>
  </w:style>
  <w:style w:type="paragraph" w:styleId="27">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8">
    <w:name w:val="toc 9"/>
    <w:basedOn w:val="1"/>
    <w:next w:val="1"/>
    <w:qFormat/>
    <w:locked/>
    <w:uiPriority w:val="0"/>
    <w:pPr>
      <w:widowControl/>
      <w:spacing w:line="360" w:lineRule="auto"/>
      <w:ind w:left="1680" w:firstLine="200" w:firstLineChars="200"/>
      <w:jc w:val="left"/>
    </w:pPr>
    <w:rPr>
      <w:sz w:val="18"/>
      <w:szCs w:val="18"/>
    </w:rPr>
  </w:style>
  <w:style w:type="paragraph" w:styleId="29">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0">
    <w:name w:val="Title"/>
    <w:basedOn w:val="1"/>
    <w:next w:val="1"/>
    <w:link w:val="79"/>
    <w:qFormat/>
    <w:uiPriority w:val="0"/>
    <w:pPr>
      <w:widowControl/>
      <w:spacing w:line="520" w:lineRule="exact"/>
      <w:jc w:val="left"/>
    </w:pPr>
    <w:rPr>
      <w:rFonts w:eastAsia="仿宋"/>
      <w:b/>
      <w:bCs/>
      <w:kern w:val="44"/>
      <w:sz w:val="32"/>
      <w:szCs w:val="32"/>
    </w:rPr>
  </w:style>
  <w:style w:type="paragraph" w:styleId="31">
    <w:name w:val="Body Text First Indent"/>
    <w:basedOn w:val="11"/>
    <w:link w:val="81"/>
    <w:qFormat/>
    <w:uiPriority w:val="99"/>
    <w:pPr>
      <w:widowControl/>
      <w:spacing w:line="520" w:lineRule="exact"/>
      <w:ind w:firstLine="420" w:firstLineChars="100"/>
      <w:jc w:val="left"/>
    </w:pPr>
    <w:rPr>
      <w:rFonts w:eastAsia="仿宋_GB2312"/>
      <w:kern w:val="0"/>
    </w:rPr>
  </w:style>
  <w:style w:type="table" w:styleId="33">
    <w:name w:val="Table Grid"/>
    <w:basedOn w:val="3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locked/>
    <w:uiPriority w:val="0"/>
    <w:rPr>
      <w:b/>
      <w:bCs/>
    </w:rPr>
  </w:style>
  <w:style w:type="character" w:styleId="36">
    <w:name w:val="page number"/>
    <w:basedOn w:val="34"/>
    <w:qFormat/>
    <w:uiPriority w:val="0"/>
    <w:rPr>
      <w:rFonts w:cs="Times New Roman"/>
    </w:rPr>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customStyle="1" w:styleId="39">
    <w:name w:val="标题 1 Char"/>
    <w:basedOn w:val="34"/>
    <w:link w:val="2"/>
    <w:qFormat/>
    <w:locked/>
    <w:uiPriority w:val="9"/>
    <w:rPr>
      <w:rFonts w:ascii="仿宋" w:hAnsi="宋体" w:eastAsia="仿宋" w:cs="Times New Roman"/>
      <w:b/>
      <w:bCs/>
      <w:kern w:val="44"/>
      <w:sz w:val="44"/>
      <w:szCs w:val="44"/>
    </w:rPr>
  </w:style>
  <w:style w:type="character" w:customStyle="1" w:styleId="40">
    <w:name w:val="标题 3 Char"/>
    <w:basedOn w:val="34"/>
    <w:link w:val="5"/>
    <w:qFormat/>
    <w:locked/>
    <w:uiPriority w:val="0"/>
    <w:rPr>
      <w:rFonts w:cs="Times New Roman"/>
      <w:b/>
      <w:bCs/>
      <w:kern w:val="2"/>
      <w:sz w:val="32"/>
      <w:szCs w:val="32"/>
    </w:rPr>
  </w:style>
  <w:style w:type="character" w:customStyle="1" w:styleId="41">
    <w:name w:val="Header Char"/>
    <w:qFormat/>
    <w:locked/>
    <w:uiPriority w:val="99"/>
    <w:rPr>
      <w:kern w:val="2"/>
      <w:sz w:val="18"/>
    </w:rPr>
  </w:style>
  <w:style w:type="character" w:customStyle="1" w:styleId="42">
    <w:name w:val="Footer Char"/>
    <w:qFormat/>
    <w:locked/>
    <w:uiPriority w:val="99"/>
    <w:rPr>
      <w:kern w:val="2"/>
      <w:sz w:val="18"/>
    </w:rPr>
  </w:style>
  <w:style w:type="character" w:customStyle="1" w:styleId="43">
    <w:name w:val="正文文字110 Char Char"/>
    <w:link w:val="44"/>
    <w:qFormat/>
    <w:locked/>
    <w:uiPriority w:val="99"/>
    <w:rPr>
      <w:kern w:val="2"/>
      <w:sz w:val="24"/>
    </w:rPr>
  </w:style>
  <w:style w:type="paragraph" w:customStyle="1" w:styleId="44">
    <w:name w:val="正文文字110"/>
    <w:basedOn w:val="1"/>
    <w:link w:val="43"/>
    <w:qFormat/>
    <w:uiPriority w:val="99"/>
    <w:pPr>
      <w:spacing w:line="460" w:lineRule="exact"/>
      <w:ind w:firstLine="200" w:firstLineChars="200"/>
    </w:pPr>
    <w:rPr>
      <w:sz w:val="24"/>
      <w:szCs w:val="20"/>
    </w:rPr>
  </w:style>
  <w:style w:type="character" w:customStyle="1" w:styleId="45">
    <w:name w:val="样式 样式 报告书正文 + 首行缩进:  2 字符 + 蓝色 Char"/>
    <w:link w:val="46"/>
    <w:qFormat/>
    <w:locked/>
    <w:uiPriority w:val="99"/>
    <w:rPr>
      <w:color w:val="0000FF"/>
      <w:kern w:val="2"/>
      <w:sz w:val="24"/>
    </w:rPr>
  </w:style>
  <w:style w:type="paragraph" w:customStyle="1" w:styleId="46">
    <w:name w:val="样式 样式 报告书正文 + 首行缩进:  2 字符 + 蓝色"/>
    <w:basedOn w:val="1"/>
    <w:link w:val="45"/>
    <w:qFormat/>
    <w:uiPriority w:val="99"/>
    <w:pPr>
      <w:widowControl/>
      <w:adjustRightInd w:val="0"/>
      <w:jc w:val="left"/>
      <w:textAlignment w:val="baseline"/>
    </w:pPr>
    <w:rPr>
      <w:color w:val="0000FF"/>
      <w:sz w:val="24"/>
      <w:szCs w:val="20"/>
    </w:rPr>
  </w:style>
  <w:style w:type="character" w:customStyle="1" w:styleId="47">
    <w:name w:val="Body Text Char"/>
    <w:qFormat/>
    <w:locked/>
    <w:uiPriority w:val="99"/>
    <w:rPr>
      <w:kern w:val="2"/>
      <w:sz w:val="24"/>
    </w:rPr>
  </w:style>
  <w:style w:type="character" w:customStyle="1" w:styleId="48">
    <w:name w:val="正文文本 Char"/>
    <w:basedOn w:val="34"/>
    <w:link w:val="11"/>
    <w:qFormat/>
    <w:locked/>
    <w:uiPriority w:val="0"/>
    <w:rPr>
      <w:rFonts w:cs="Times New Roman"/>
      <w:sz w:val="24"/>
      <w:szCs w:val="24"/>
    </w:rPr>
  </w:style>
  <w:style w:type="character" w:customStyle="1" w:styleId="49">
    <w:name w:val="页眉 Char"/>
    <w:basedOn w:val="34"/>
    <w:link w:val="21"/>
    <w:qFormat/>
    <w:locked/>
    <w:uiPriority w:val="99"/>
    <w:rPr>
      <w:rFonts w:cs="Times New Roman"/>
      <w:sz w:val="18"/>
      <w:szCs w:val="18"/>
    </w:rPr>
  </w:style>
  <w:style w:type="character" w:customStyle="1" w:styleId="50">
    <w:name w:val="正文文本缩进 2 Char"/>
    <w:basedOn w:val="34"/>
    <w:link w:val="18"/>
    <w:qFormat/>
    <w:locked/>
    <w:uiPriority w:val="0"/>
    <w:rPr>
      <w:rFonts w:cs="Times New Roman"/>
      <w:sz w:val="24"/>
      <w:szCs w:val="24"/>
    </w:rPr>
  </w:style>
  <w:style w:type="character" w:customStyle="1" w:styleId="51">
    <w:name w:val="页脚 Char"/>
    <w:basedOn w:val="34"/>
    <w:link w:val="20"/>
    <w:qFormat/>
    <w:locked/>
    <w:uiPriority w:val="0"/>
    <w:rPr>
      <w:rFonts w:cs="Times New Roman"/>
      <w:sz w:val="18"/>
      <w:szCs w:val="18"/>
    </w:rPr>
  </w:style>
  <w:style w:type="character" w:customStyle="1" w:styleId="52">
    <w:name w:val="日期 Char"/>
    <w:basedOn w:val="34"/>
    <w:link w:val="17"/>
    <w:qFormat/>
    <w:locked/>
    <w:uiPriority w:val="99"/>
    <w:rPr>
      <w:rFonts w:cs="Times New Roman"/>
      <w:sz w:val="24"/>
      <w:szCs w:val="24"/>
    </w:rPr>
  </w:style>
  <w:style w:type="character" w:customStyle="1" w:styleId="53">
    <w:name w:val="批注框文本 Char"/>
    <w:basedOn w:val="34"/>
    <w:link w:val="19"/>
    <w:qFormat/>
    <w:locked/>
    <w:uiPriority w:val="99"/>
    <w:rPr>
      <w:rFonts w:cs="Times New Roman"/>
      <w:sz w:val="2"/>
    </w:rPr>
  </w:style>
  <w:style w:type="character" w:customStyle="1" w:styleId="54">
    <w:name w:val="正文文本缩进 Char"/>
    <w:basedOn w:val="34"/>
    <w:link w:val="12"/>
    <w:qFormat/>
    <w:locked/>
    <w:uiPriority w:val="0"/>
    <w:rPr>
      <w:rFonts w:cs="Times New Roman"/>
      <w:sz w:val="24"/>
      <w:szCs w:val="24"/>
    </w:rPr>
  </w:style>
  <w:style w:type="character" w:customStyle="1" w:styleId="55">
    <w:name w:val="正文文本缩进 3 Char"/>
    <w:basedOn w:val="34"/>
    <w:link w:val="25"/>
    <w:semiHidden/>
    <w:qFormat/>
    <w:locked/>
    <w:uiPriority w:val="99"/>
    <w:rPr>
      <w:rFonts w:cs="Times New Roman"/>
      <w:sz w:val="16"/>
      <w:szCs w:val="16"/>
    </w:rPr>
  </w:style>
  <w:style w:type="paragraph" w:customStyle="1" w:styleId="56">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7">
    <w:name w:val="gg_body"/>
    <w:basedOn w:val="1"/>
    <w:qFormat/>
    <w:uiPriority w:val="99"/>
    <w:pPr>
      <w:spacing w:line="460" w:lineRule="exact"/>
      <w:ind w:firstLine="200" w:firstLineChars="200"/>
    </w:pPr>
    <w:rPr>
      <w:rFonts w:ascii="宋体" w:hAnsi="宋体"/>
      <w:sz w:val="24"/>
      <w:u w:color="000000"/>
    </w:rPr>
  </w:style>
  <w:style w:type="paragraph" w:customStyle="1" w:styleId="58">
    <w:name w:val="表格1"/>
    <w:basedOn w:val="1"/>
    <w:qFormat/>
    <w:uiPriority w:val="0"/>
    <w:pPr>
      <w:adjustRightInd w:val="0"/>
      <w:spacing w:line="20" w:lineRule="atLeast"/>
      <w:jc w:val="center"/>
    </w:pPr>
    <w:rPr>
      <w:rFonts w:ascii="宋体"/>
      <w:kern w:val="0"/>
      <w:szCs w:val="21"/>
    </w:rPr>
  </w:style>
  <w:style w:type="paragraph" w:customStyle="1" w:styleId="59">
    <w:name w:val="Char"/>
    <w:basedOn w:val="1"/>
    <w:qFormat/>
    <w:uiPriority w:val="0"/>
  </w:style>
  <w:style w:type="paragraph" w:customStyle="1" w:styleId="60">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1">
    <w:name w:val="font21"/>
    <w:basedOn w:val="34"/>
    <w:qFormat/>
    <w:uiPriority w:val="0"/>
    <w:rPr>
      <w:rFonts w:ascii="宋体" w:hAnsi="宋体" w:eastAsia="宋体" w:cs="宋体"/>
      <w:color w:val="000000"/>
      <w:sz w:val="21"/>
      <w:szCs w:val="21"/>
      <w:u w:val="none"/>
    </w:rPr>
  </w:style>
  <w:style w:type="character" w:customStyle="1" w:styleId="62">
    <w:name w:val="font31"/>
    <w:basedOn w:val="34"/>
    <w:qFormat/>
    <w:uiPriority w:val="0"/>
    <w:rPr>
      <w:rFonts w:ascii="Times New Roman" w:hAnsi="Times New Roman" w:cs="Times New Roman"/>
      <w:color w:val="000000"/>
      <w:sz w:val="21"/>
      <w:szCs w:val="21"/>
      <w:u w:val="none"/>
    </w:rPr>
  </w:style>
  <w:style w:type="character" w:customStyle="1" w:styleId="63">
    <w:name w:val="font11"/>
    <w:basedOn w:val="34"/>
    <w:qFormat/>
    <w:uiPriority w:val="0"/>
    <w:rPr>
      <w:rFonts w:ascii="Times New Roman" w:hAnsi="Times New Roman" w:cs="Times New Roman"/>
      <w:color w:val="000000"/>
      <w:sz w:val="21"/>
      <w:szCs w:val="21"/>
      <w:u w:val="none"/>
      <w:vertAlign w:val="superscript"/>
    </w:rPr>
  </w:style>
  <w:style w:type="character" w:customStyle="1" w:styleId="64">
    <w:name w:val="表标题样式 Char"/>
    <w:link w:val="65"/>
    <w:qFormat/>
    <w:locked/>
    <w:uiPriority w:val="99"/>
    <w:rPr>
      <w:rFonts w:ascii="宋体"/>
      <w:b/>
      <w:kern w:val="2"/>
      <w:sz w:val="22"/>
    </w:rPr>
  </w:style>
  <w:style w:type="paragraph" w:customStyle="1" w:styleId="65">
    <w:name w:val="表标题样式"/>
    <w:basedOn w:val="1"/>
    <w:link w:val="64"/>
    <w:qFormat/>
    <w:uiPriority w:val="99"/>
    <w:pPr>
      <w:spacing w:line="520" w:lineRule="exact"/>
    </w:pPr>
    <w:rPr>
      <w:rFonts w:ascii="宋体"/>
      <w:b/>
      <w:sz w:val="22"/>
      <w:szCs w:val="20"/>
    </w:rPr>
  </w:style>
  <w:style w:type="character" w:customStyle="1" w:styleId="66">
    <w:name w:val="表格 Char"/>
    <w:link w:val="67"/>
    <w:qFormat/>
    <w:locked/>
    <w:uiPriority w:val="0"/>
    <w:rPr>
      <w:kern w:val="2"/>
      <w:sz w:val="21"/>
    </w:rPr>
  </w:style>
  <w:style w:type="paragraph" w:customStyle="1" w:styleId="67">
    <w:name w:val="表格"/>
    <w:basedOn w:val="1"/>
    <w:link w:val="66"/>
    <w:qFormat/>
    <w:uiPriority w:val="0"/>
    <w:pPr>
      <w:framePr w:wrap="around" w:vAnchor="text" w:hAnchor="text" w:y="1"/>
      <w:spacing w:line="240" w:lineRule="atLeast"/>
      <w:jc w:val="center"/>
    </w:pPr>
    <w:rPr>
      <w:szCs w:val="20"/>
    </w:rPr>
  </w:style>
  <w:style w:type="paragraph" w:customStyle="1" w:styleId="68">
    <w:name w:val="图表名称"/>
    <w:basedOn w:val="30"/>
    <w:link w:val="101"/>
    <w:qFormat/>
    <w:uiPriority w:val="0"/>
    <w:pPr>
      <w:jc w:val="center"/>
    </w:pPr>
    <w:rPr>
      <w:rFonts w:eastAsia="黑体"/>
      <w:sz w:val="24"/>
    </w:rPr>
  </w:style>
  <w:style w:type="character" w:customStyle="1" w:styleId="69">
    <w:name w:val="正文首行缩进2 Char Char"/>
    <w:basedOn w:val="34"/>
    <w:link w:val="70"/>
    <w:qFormat/>
    <w:locked/>
    <w:uiPriority w:val="0"/>
    <w:rPr>
      <w:rFonts w:ascii="宋体" w:eastAsia="宋体" w:cs="Times New Roman"/>
      <w:spacing w:val="6"/>
      <w:sz w:val="24"/>
      <w:szCs w:val="24"/>
    </w:rPr>
  </w:style>
  <w:style w:type="paragraph" w:customStyle="1" w:styleId="70">
    <w:name w:val="正文首行缩进2"/>
    <w:basedOn w:val="1"/>
    <w:next w:val="1"/>
    <w:link w:val="6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1">
    <w:name w:val="Title Char"/>
    <w:qFormat/>
    <w:locked/>
    <w:uiPriority w:val="99"/>
    <w:rPr>
      <w:rFonts w:eastAsia="仿宋"/>
      <w:b/>
      <w:kern w:val="44"/>
      <w:sz w:val="32"/>
    </w:rPr>
  </w:style>
  <w:style w:type="character" w:customStyle="1" w:styleId="72">
    <w:name w:val="表格标题 Char"/>
    <w:basedOn w:val="34"/>
    <w:link w:val="73"/>
    <w:qFormat/>
    <w:locked/>
    <w:uiPriority w:val="0"/>
    <w:rPr>
      <w:rFonts w:eastAsia="仿宋_GB2312" w:cs="Times New Roman"/>
      <w:sz w:val="24"/>
      <w:szCs w:val="24"/>
      <w:lang w:val="en-US" w:eastAsia="zh-CN" w:bidi="ar-SA"/>
    </w:rPr>
  </w:style>
  <w:style w:type="paragraph" w:customStyle="1" w:styleId="73">
    <w:name w:val="表格标题"/>
    <w:link w:val="7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4">
    <w:name w:val="Body Text First Indent Char"/>
    <w:qFormat/>
    <w:locked/>
    <w:uiPriority w:val="99"/>
    <w:rPr>
      <w:rFonts w:eastAsia="仿宋_GB2312"/>
      <w:sz w:val="24"/>
    </w:rPr>
  </w:style>
  <w:style w:type="character" w:customStyle="1" w:styleId="75">
    <w:name w:val="表中文字 Char Char"/>
    <w:qFormat/>
    <w:uiPriority w:val="0"/>
    <w:rPr>
      <w:rFonts w:ascii="楷体_GB2312" w:eastAsia="楷体_GB2312"/>
      <w:sz w:val="24"/>
      <w:lang w:val="en-US" w:eastAsia="zh-CN"/>
    </w:rPr>
  </w:style>
  <w:style w:type="character" w:customStyle="1" w:styleId="76">
    <w:name w:val="标题3 Char Char"/>
    <w:basedOn w:val="34"/>
    <w:link w:val="77"/>
    <w:qFormat/>
    <w:locked/>
    <w:uiPriority w:val="99"/>
    <w:rPr>
      <w:rFonts w:ascii="宋体" w:eastAsia="宋体" w:cs="Times New Roman"/>
      <w:bCs/>
      <w:spacing w:val="8"/>
      <w:kern w:val="2"/>
      <w:sz w:val="24"/>
      <w:szCs w:val="24"/>
    </w:rPr>
  </w:style>
  <w:style w:type="paragraph" w:customStyle="1" w:styleId="77">
    <w:name w:val="标题3"/>
    <w:basedOn w:val="5"/>
    <w:link w:val="7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8">
    <w:name w:val="Title Char1"/>
    <w:basedOn w:val="34"/>
    <w:link w:val="30"/>
    <w:qFormat/>
    <w:locked/>
    <w:uiPriority w:val="99"/>
    <w:rPr>
      <w:rFonts w:ascii="Cambria" w:hAnsi="Cambria" w:cs="Times New Roman"/>
      <w:b/>
      <w:bCs/>
      <w:sz w:val="32"/>
      <w:szCs w:val="32"/>
    </w:rPr>
  </w:style>
  <w:style w:type="character" w:customStyle="1" w:styleId="79">
    <w:name w:val="标题 Char"/>
    <w:basedOn w:val="34"/>
    <w:link w:val="30"/>
    <w:qFormat/>
    <w:locked/>
    <w:uiPriority w:val="0"/>
    <w:rPr>
      <w:rFonts w:ascii="Cambria" w:hAnsi="Cambria" w:cs="Times New Roman"/>
      <w:b/>
      <w:bCs/>
      <w:kern w:val="2"/>
      <w:sz w:val="32"/>
      <w:szCs w:val="32"/>
    </w:rPr>
  </w:style>
  <w:style w:type="character" w:customStyle="1" w:styleId="80">
    <w:name w:val="Body Text First Indent Char1"/>
    <w:basedOn w:val="47"/>
    <w:link w:val="31"/>
    <w:semiHidden/>
    <w:qFormat/>
    <w:locked/>
    <w:uiPriority w:val="99"/>
    <w:rPr>
      <w:rFonts w:cs="Times New Roman"/>
      <w:szCs w:val="24"/>
    </w:rPr>
  </w:style>
  <w:style w:type="character" w:customStyle="1" w:styleId="81">
    <w:name w:val="正文首行缩进 Char"/>
    <w:basedOn w:val="47"/>
    <w:link w:val="31"/>
    <w:qFormat/>
    <w:locked/>
    <w:uiPriority w:val="99"/>
    <w:rPr>
      <w:rFonts w:cs="Times New Roman"/>
      <w:szCs w:val="24"/>
    </w:rPr>
  </w:style>
  <w:style w:type="paragraph" w:customStyle="1" w:styleId="82">
    <w:name w:val="默认段落字体 Para Char Char Char Char Char Char Char Char Char Char"/>
    <w:basedOn w:val="1"/>
    <w:qFormat/>
    <w:uiPriority w:val="0"/>
    <w:rPr>
      <w:rFonts w:ascii="Arial" w:hAnsi="Arial" w:cs="Arial"/>
      <w:sz w:val="20"/>
      <w:szCs w:val="20"/>
    </w:rPr>
  </w:style>
  <w:style w:type="paragraph" w:customStyle="1" w:styleId="83">
    <w:name w:val="表头编号"/>
    <w:basedOn w:val="68"/>
    <w:next w:val="9"/>
    <w:qFormat/>
    <w:uiPriority w:val="99"/>
    <w:pPr>
      <w:adjustRightInd w:val="0"/>
      <w:snapToGrid w:val="0"/>
      <w:ind w:firstLine="482"/>
      <w:jc w:val="left"/>
    </w:pPr>
  </w:style>
  <w:style w:type="paragraph" w:customStyle="1" w:styleId="84">
    <w:name w:val="List Paragraph1"/>
    <w:basedOn w:val="1"/>
    <w:qFormat/>
    <w:uiPriority w:val="99"/>
    <w:pPr>
      <w:ind w:firstLine="420" w:firstLineChars="200"/>
    </w:pPr>
    <w:rPr>
      <w:rFonts w:ascii="Calibri" w:hAnsi="Calibri"/>
      <w:szCs w:val="22"/>
    </w:rPr>
  </w:style>
  <w:style w:type="paragraph" w:customStyle="1" w:styleId="85">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6">
    <w:name w:val="样式 样式 (符号) 宋体 四号 + 首行缩进:  2 字符"/>
    <w:basedOn w:val="1"/>
    <w:qFormat/>
    <w:uiPriority w:val="99"/>
    <w:pPr>
      <w:ind w:firstLine="480"/>
    </w:pPr>
    <w:rPr>
      <w:rFonts w:hAnsi="仿宋_GB2312" w:cs="仿宋_GB2312"/>
      <w:sz w:val="24"/>
      <w:szCs w:val="20"/>
    </w:rPr>
  </w:style>
  <w:style w:type="paragraph" w:customStyle="1" w:styleId="87">
    <w:name w:val="表头样式"/>
    <w:basedOn w:val="68"/>
    <w:qFormat/>
    <w:uiPriority w:val="99"/>
    <w:pPr>
      <w:jc w:val="left"/>
    </w:pPr>
    <w:rPr>
      <w:rFonts w:eastAsia="宋体"/>
      <w:szCs w:val="21"/>
    </w:rPr>
  </w:style>
  <w:style w:type="paragraph" w:customStyle="1" w:styleId="88">
    <w:name w:val="报告文本"/>
    <w:basedOn w:val="1"/>
    <w:qFormat/>
    <w:uiPriority w:val="99"/>
    <w:pPr>
      <w:spacing w:line="440" w:lineRule="exact"/>
    </w:pPr>
    <w:rPr>
      <w:szCs w:val="22"/>
    </w:rPr>
  </w:style>
  <w:style w:type="paragraph" w:customStyle="1" w:styleId="89">
    <w:name w:val="！！正文"/>
    <w:basedOn w:val="90"/>
    <w:qFormat/>
    <w:uiPriority w:val="0"/>
    <w:pPr>
      <w:autoSpaceDE w:val="0"/>
      <w:spacing w:line="480" w:lineRule="exact"/>
      <w:ind w:firstLine="200" w:firstLineChars="200"/>
      <w:jc w:val="both"/>
      <w:textAlignment w:val="center"/>
    </w:pPr>
  </w:style>
  <w:style w:type="paragraph" w:styleId="90">
    <w:name w:val="No Spacing"/>
    <w:qFormat/>
    <w:uiPriority w:val="1"/>
    <w:rPr>
      <w:rFonts w:ascii="Times New Roman" w:hAnsi="Times New Roman" w:eastAsia="宋体" w:cs="Times New Roman"/>
      <w:sz w:val="24"/>
      <w:szCs w:val="22"/>
      <w:lang w:val="en-US" w:eastAsia="zh-CN" w:bidi="ar-SA"/>
    </w:rPr>
  </w:style>
  <w:style w:type="paragraph" w:customStyle="1" w:styleId="91">
    <w:name w:val="B二级标题"/>
    <w:basedOn w:val="90"/>
    <w:qFormat/>
    <w:uiPriority w:val="0"/>
    <w:pPr>
      <w:spacing w:line="480" w:lineRule="exact"/>
      <w:outlineLvl w:val="1"/>
    </w:pPr>
    <w:rPr>
      <w:b/>
      <w:sz w:val="30"/>
    </w:rPr>
  </w:style>
  <w:style w:type="paragraph" w:customStyle="1" w:styleId="92">
    <w:name w:val="C三级标题"/>
    <w:basedOn w:val="90"/>
    <w:qFormat/>
    <w:uiPriority w:val="0"/>
    <w:pPr>
      <w:spacing w:line="520" w:lineRule="exact"/>
      <w:outlineLvl w:val="2"/>
    </w:pPr>
    <w:rPr>
      <w:b/>
      <w:sz w:val="28"/>
    </w:rPr>
  </w:style>
  <w:style w:type="paragraph" w:customStyle="1" w:styleId="93">
    <w:name w:val="！四级标题"/>
    <w:basedOn w:val="90"/>
    <w:qFormat/>
    <w:uiPriority w:val="0"/>
    <w:pPr>
      <w:spacing w:line="520" w:lineRule="exact"/>
      <w:outlineLvl w:val="3"/>
    </w:pPr>
    <w:rPr>
      <w:b/>
    </w:rPr>
  </w:style>
  <w:style w:type="paragraph" w:customStyle="1" w:styleId="94">
    <w:name w:val="！表头"/>
    <w:basedOn w:val="90"/>
    <w:qFormat/>
    <w:uiPriority w:val="0"/>
    <w:pPr>
      <w:jc w:val="center"/>
    </w:pPr>
    <w:rPr>
      <w:b/>
    </w:rPr>
  </w:style>
  <w:style w:type="paragraph" w:customStyle="1" w:styleId="95">
    <w:name w:val="！表格字体"/>
    <w:basedOn w:val="90"/>
    <w:qFormat/>
    <w:uiPriority w:val="0"/>
    <w:pPr>
      <w:snapToGrid w:val="0"/>
      <w:spacing w:line="240" w:lineRule="atLeast"/>
    </w:pPr>
    <w:rPr>
      <w:sz w:val="21"/>
    </w:rPr>
  </w:style>
  <w:style w:type="paragraph" w:customStyle="1" w:styleId="96">
    <w:name w:val="！三级标题"/>
    <w:basedOn w:val="90"/>
    <w:qFormat/>
    <w:uiPriority w:val="0"/>
    <w:pPr>
      <w:spacing w:line="415" w:lineRule="auto"/>
      <w:outlineLvl w:val="2"/>
    </w:pPr>
    <w:rPr>
      <w:b/>
      <w:sz w:val="28"/>
    </w:rPr>
  </w:style>
  <w:style w:type="character" w:customStyle="1" w:styleId="97">
    <w:name w:val="表格标题-w Char"/>
    <w:link w:val="98"/>
    <w:qFormat/>
    <w:uiPriority w:val="0"/>
    <w:rPr>
      <w:b/>
      <w:kern w:val="2"/>
      <w:sz w:val="24"/>
    </w:rPr>
  </w:style>
  <w:style w:type="paragraph" w:customStyle="1" w:styleId="98">
    <w:name w:val="表格标题-w"/>
    <w:basedOn w:val="1"/>
    <w:next w:val="1"/>
    <w:link w:val="97"/>
    <w:qFormat/>
    <w:uiPriority w:val="0"/>
    <w:pPr>
      <w:spacing w:line="480" w:lineRule="exact"/>
    </w:pPr>
    <w:rPr>
      <w:b/>
      <w:sz w:val="24"/>
      <w:szCs w:val="20"/>
    </w:rPr>
  </w:style>
  <w:style w:type="character" w:customStyle="1" w:styleId="99">
    <w:name w:val="表格内文字-w Char"/>
    <w:link w:val="100"/>
    <w:qFormat/>
    <w:uiPriority w:val="0"/>
    <w:rPr>
      <w:kern w:val="2"/>
      <w:sz w:val="21"/>
    </w:rPr>
  </w:style>
  <w:style w:type="paragraph" w:customStyle="1" w:styleId="100">
    <w:name w:val="表格内文字-w"/>
    <w:basedOn w:val="1"/>
    <w:link w:val="99"/>
    <w:qFormat/>
    <w:uiPriority w:val="0"/>
    <w:pPr>
      <w:spacing w:line="240" w:lineRule="atLeast"/>
      <w:jc w:val="center"/>
    </w:pPr>
    <w:rPr>
      <w:szCs w:val="20"/>
    </w:rPr>
  </w:style>
  <w:style w:type="character" w:customStyle="1" w:styleId="101">
    <w:name w:val="图表名称 Char"/>
    <w:basedOn w:val="79"/>
    <w:link w:val="68"/>
    <w:qFormat/>
    <w:uiPriority w:val="0"/>
    <w:rPr>
      <w:rFonts w:eastAsia="黑体"/>
      <w:kern w:val="44"/>
      <w:sz w:val="24"/>
    </w:rPr>
  </w:style>
  <w:style w:type="character" w:customStyle="1" w:styleId="102">
    <w:name w:val="表格文本 Char"/>
    <w:link w:val="9"/>
    <w:qFormat/>
    <w:uiPriority w:val="0"/>
    <w:rPr>
      <w:rFonts w:eastAsia="仿宋"/>
      <w:color w:val="000000"/>
      <w:kern w:val="21"/>
      <w:sz w:val="24"/>
      <w:szCs w:val="21"/>
    </w:rPr>
  </w:style>
  <w:style w:type="character" w:customStyle="1" w:styleId="103">
    <w:name w:val="表格文字 Char"/>
    <w:link w:val="104"/>
    <w:qFormat/>
    <w:uiPriority w:val="0"/>
    <w:rPr>
      <w:rFonts w:ascii="宋体"/>
      <w:kern w:val="21"/>
      <w:sz w:val="21"/>
    </w:rPr>
  </w:style>
  <w:style w:type="paragraph" w:customStyle="1" w:styleId="104">
    <w:name w:val="表格文字"/>
    <w:basedOn w:val="1"/>
    <w:link w:val="103"/>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5">
    <w:name w:val="表头 Char1"/>
    <w:basedOn w:val="34"/>
    <w:qFormat/>
    <w:uiPriority w:val="99"/>
    <w:rPr>
      <w:rFonts w:ascii="仿宋_GB2312" w:hAnsi="宋体" w:eastAsia="宋体" w:cs="仿宋_GB2312"/>
      <w:b/>
      <w:bCs/>
      <w:spacing w:val="-12"/>
      <w:position w:val="-18"/>
      <w:sz w:val="21"/>
      <w:szCs w:val="21"/>
      <w:lang w:val="en-US" w:eastAsia="zh-CN"/>
    </w:rPr>
  </w:style>
  <w:style w:type="paragraph" w:styleId="106">
    <w:name w:val="List Paragraph"/>
    <w:basedOn w:val="1"/>
    <w:unhideWhenUsed/>
    <w:qFormat/>
    <w:uiPriority w:val="99"/>
    <w:pPr>
      <w:ind w:firstLine="420" w:firstLineChars="200"/>
    </w:pPr>
  </w:style>
  <w:style w:type="character" w:customStyle="1" w:styleId="107">
    <w:name w:val="Char Char Char Char Char1"/>
    <w:link w:val="108"/>
    <w:qFormat/>
    <w:uiPriority w:val="0"/>
    <w:rPr>
      <w:rFonts w:ascii="宋体" w:hAnsi="宋体" w:cs="宋体"/>
      <w:kern w:val="2"/>
      <w:sz w:val="24"/>
      <w:szCs w:val="24"/>
    </w:rPr>
  </w:style>
  <w:style w:type="paragraph" w:customStyle="1" w:styleId="108">
    <w:name w:val="Char Char Char Char"/>
    <w:basedOn w:val="1"/>
    <w:link w:val="107"/>
    <w:qFormat/>
    <w:uiPriority w:val="0"/>
    <w:pPr>
      <w:spacing w:line="360" w:lineRule="auto"/>
      <w:ind w:firstLine="200" w:firstLineChars="200"/>
    </w:pPr>
    <w:rPr>
      <w:rFonts w:ascii="宋体" w:hAnsi="宋体" w:cs="宋体"/>
      <w:sz w:val="24"/>
    </w:rPr>
  </w:style>
  <w:style w:type="character" w:customStyle="1" w:styleId="109">
    <w:name w:val="表头文字小 Char"/>
    <w:link w:val="110"/>
    <w:qFormat/>
    <w:uiPriority w:val="0"/>
    <w:rPr>
      <w:rFonts w:ascii="宋体" w:hAnsi="宋体"/>
      <w:color w:val="000000"/>
      <w:spacing w:val="6"/>
      <w:kern w:val="2"/>
      <w:sz w:val="18"/>
      <w:szCs w:val="21"/>
    </w:rPr>
  </w:style>
  <w:style w:type="paragraph" w:customStyle="1" w:styleId="110">
    <w:name w:val="表头文字小"/>
    <w:basedOn w:val="1"/>
    <w:link w:val="109"/>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1">
    <w:name w:val="图表标题"/>
    <w:next w:val="9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2">
    <w:name w:val="表格内容"/>
    <w:basedOn w:val="90"/>
    <w:next w:val="1"/>
    <w:qFormat/>
    <w:uiPriority w:val="0"/>
    <w:pPr>
      <w:widowControl w:val="0"/>
      <w:jc w:val="center"/>
    </w:pPr>
    <w:rPr>
      <w:kern w:val="2"/>
      <w:sz w:val="21"/>
      <w:szCs w:val="21"/>
    </w:rPr>
  </w:style>
  <w:style w:type="character" w:customStyle="1" w:styleId="113">
    <w:name w:val="标题 2 Char"/>
    <w:basedOn w:val="34"/>
    <w:link w:val="3"/>
    <w:qFormat/>
    <w:uiPriority w:val="0"/>
    <w:rPr>
      <w:rFonts w:eastAsiaTheme="minorEastAsia" w:cstheme="minorBidi"/>
      <w:b/>
      <w:bCs/>
      <w:snapToGrid w:val="0"/>
      <w:color w:val="000000" w:themeColor="text1"/>
      <w:kern w:val="2"/>
      <w:sz w:val="32"/>
      <w:szCs w:val="30"/>
    </w:rPr>
  </w:style>
  <w:style w:type="character" w:customStyle="1" w:styleId="114">
    <w:name w:val="文档结构图 Char"/>
    <w:basedOn w:val="34"/>
    <w:link w:val="10"/>
    <w:qFormat/>
    <w:uiPriority w:val="0"/>
    <w:rPr>
      <w:kern w:val="2"/>
      <w:sz w:val="24"/>
      <w:szCs w:val="24"/>
      <w:shd w:val="clear" w:color="auto" w:fill="000080"/>
    </w:rPr>
  </w:style>
  <w:style w:type="character" w:customStyle="1" w:styleId="115">
    <w:name w:val="纯文本 Char"/>
    <w:basedOn w:val="34"/>
    <w:link w:val="15"/>
    <w:qFormat/>
    <w:uiPriority w:val="99"/>
    <w:rPr>
      <w:rFonts w:ascii="宋体" w:hAnsi="Courier New"/>
      <w:kern w:val="2"/>
      <w:sz w:val="28"/>
      <w:szCs w:val="21"/>
    </w:rPr>
  </w:style>
  <w:style w:type="character" w:customStyle="1" w:styleId="116">
    <w:name w:val="标题 4 Char"/>
    <w:basedOn w:val="34"/>
    <w:link w:val="6"/>
    <w:qFormat/>
    <w:uiPriority w:val="9"/>
    <w:rPr>
      <w:rFonts w:ascii="Cambria" w:hAnsi="Cambria" w:eastAsia="黑体"/>
      <w:bCs/>
      <w:kern w:val="2"/>
      <w:sz w:val="21"/>
      <w:szCs w:val="28"/>
    </w:rPr>
  </w:style>
  <w:style w:type="paragraph" w:customStyle="1" w:styleId="117">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8">
    <w:name w:val="5555"/>
    <w:basedOn w:val="1"/>
    <w:qFormat/>
    <w:uiPriority w:val="0"/>
    <w:pPr>
      <w:widowControl/>
      <w:spacing w:line="360" w:lineRule="auto"/>
      <w:ind w:firstLine="560" w:firstLineChars="200"/>
    </w:pPr>
    <w:rPr>
      <w:rFonts w:cs="宋体"/>
      <w:sz w:val="24"/>
      <w:szCs w:val="20"/>
    </w:rPr>
  </w:style>
  <w:style w:type="paragraph" w:customStyle="1" w:styleId="119">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20">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1">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2">
    <w:name w:val="样式4 a.b."/>
    <w:basedOn w:val="1"/>
    <w:qFormat/>
    <w:uiPriority w:val="0"/>
    <w:pPr>
      <w:widowControl/>
      <w:spacing w:line="360" w:lineRule="auto"/>
      <w:ind w:firstLine="200" w:firstLineChars="200"/>
    </w:pPr>
    <w:rPr>
      <w:kern w:val="0"/>
      <w:sz w:val="24"/>
      <w:szCs w:val="20"/>
    </w:rPr>
  </w:style>
  <w:style w:type="paragraph" w:customStyle="1" w:styleId="123">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4">
    <w:name w:val="默认段落字体 Para Char Char Char Char"/>
    <w:basedOn w:val="1"/>
    <w:qFormat/>
    <w:uiPriority w:val="0"/>
    <w:pPr>
      <w:widowControl/>
      <w:spacing w:line="360" w:lineRule="auto"/>
      <w:ind w:firstLine="200" w:firstLineChars="200"/>
    </w:pPr>
    <w:rPr>
      <w:sz w:val="24"/>
    </w:rPr>
  </w:style>
  <w:style w:type="paragraph" w:customStyle="1" w:styleId="125">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6">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7">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8">
    <w:name w:val="Char Char Char Char Char Char Char"/>
    <w:basedOn w:val="1"/>
    <w:qFormat/>
    <w:uiPriority w:val="0"/>
    <w:pPr>
      <w:widowControl/>
      <w:spacing w:line="360" w:lineRule="auto"/>
      <w:ind w:firstLine="200" w:firstLineChars="200"/>
    </w:pPr>
    <w:rPr>
      <w:sz w:val="24"/>
    </w:rPr>
  </w:style>
  <w:style w:type="paragraph" w:customStyle="1" w:styleId="129">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30">
    <w:name w:val="样式0表换行"/>
    <w:basedOn w:val="117"/>
    <w:qFormat/>
    <w:uiPriority w:val="0"/>
    <w:pPr>
      <w:spacing w:before="0"/>
    </w:pPr>
  </w:style>
  <w:style w:type="paragraph" w:customStyle="1" w:styleId="131">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2">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3">
    <w:name w:val="正文四号 Char Char"/>
    <w:link w:val="134"/>
    <w:qFormat/>
    <w:uiPriority w:val="0"/>
    <w:rPr>
      <w:rFonts w:cs="宋体"/>
      <w:sz w:val="28"/>
      <w:szCs w:val="24"/>
    </w:rPr>
  </w:style>
  <w:style w:type="paragraph" w:customStyle="1" w:styleId="134">
    <w:name w:val="正文四号"/>
    <w:basedOn w:val="1"/>
    <w:link w:val="133"/>
    <w:qFormat/>
    <w:uiPriority w:val="0"/>
    <w:pPr>
      <w:widowControl/>
      <w:spacing w:line="360" w:lineRule="auto"/>
      <w:ind w:firstLine="200" w:firstLineChars="200"/>
    </w:pPr>
    <w:rPr>
      <w:rFonts w:cs="宋体"/>
      <w:kern w:val="0"/>
      <w:sz w:val="28"/>
    </w:rPr>
  </w:style>
  <w:style w:type="paragraph" w:customStyle="1" w:styleId="135">
    <w:name w:val="正文整体样式"/>
    <w:basedOn w:val="134"/>
    <w:qFormat/>
    <w:uiPriority w:val="0"/>
    <w:rPr>
      <w:rFonts w:ascii="宋体" w:hAnsi="宋体"/>
      <w:szCs w:val="20"/>
    </w:rPr>
  </w:style>
  <w:style w:type="character" w:customStyle="1" w:styleId="136">
    <w:name w:val="font01"/>
    <w:qFormat/>
    <w:uiPriority w:val="0"/>
    <w:rPr>
      <w:rFonts w:hint="default" w:ascii="Times New Roman" w:hAnsi="Times New Roman" w:cs="Times New Roman"/>
      <w:color w:val="000000"/>
      <w:sz w:val="20"/>
      <w:szCs w:val="20"/>
      <w:u w:val="none"/>
      <w:vertAlign w:val="superscript"/>
    </w:rPr>
  </w:style>
  <w:style w:type="paragraph" w:customStyle="1" w:styleId="137">
    <w:name w:val="正文仿宋_GB2312"/>
    <w:basedOn w:val="1"/>
    <w:link w:val="138"/>
    <w:qFormat/>
    <w:uiPriority w:val="0"/>
    <w:pPr>
      <w:spacing w:line="560" w:lineRule="exact"/>
      <w:ind w:firstLine="560" w:firstLineChars="200"/>
    </w:pPr>
    <w:rPr>
      <w:rFonts w:ascii="仿宋_GB2312" w:hAnsi="黑体" w:eastAsia="仿宋_GB2312"/>
      <w:sz w:val="24"/>
      <w:szCs w:val="21"/>
      <w:lang w:val="zh-CN"/>
    </w:rPr>
  </w:style>
  <w:style w:type="character" w:customStyle="1" w:styleId="138">
    <w:name w:val="正文仿宋_GB2312 Char"/>
    <w:link w:val="137"/>
    <w:qFormat/>
    <w:uiPriority w:val="0"/>
    <w:rPr>
      <w:rFonts w:ascii="仿宋_GB2312" w:hAnsi="黑体" w:eastAsia="仿宋_GB2312"/>
      <w:kern w:val="2"/>
      <w:sz w:val="24"/>
      <w:szCs w:val="21"/>
      <w:lang w:val="zh-CN"/>
    </w:rPr>
  </w:style>
  <w:style w:type="paragraph" w:customStyle="1" w:styleId="139">
    <w:name w:val="样式3"/>
    <w:basedOn w:val="1"/>
    <w:qFormat/>
    <w:uiPriority w:val="0"/>
    <w:pPr>
      <w:ind w:firstLine="200" w:firstLineChars="200"/>
    </w:pPr>
    <w:rPr>
      <w:sz w:val="24"/>
    </w:rPr>
  </w:style>
  <w:style w:type="character" w:customStyle="1" w:styleId="140">
    <w:name w:val="样式 宋体 小三"/>
    <w:qFormat/>
    <w:uiPriority w:val="0"/>
    <w:rPr>
      <w:rFonts w:ascii="宋体" w:hAnsi="宋体"/>
      <w:sz w:val="28"/>
    </w:rPr>
  </w:style>
  <w:style w:type="character" w:customStyle="1" w:styleId="141">
    <w:name w:val="正文四号 Char Char Char"/>
    <w:qFormat/>
    <w:uiPriority w:val="0"/>
    <w:rPr>
      <w:kern w:val="2"/>
      <w:sz w:val="28"/>
      <w:szCs w:val="24"/>
    </w:rPr>
  </w:style>
  <w:style w:type="character" w:customStyle="1" w:styleId="142">
    <w:name w:val="正文缩进 Char"/>
    <w:link w:val="4"/>
    <w:qFormat/>
    <w:uiPriority w:val="0"/>
    <w:rPr>
      <w:kern w:val="2"/>
      <w:sz w:val="24"/>
    </w:rPr>
  </w:style>
  <w:style w:type="character" w:styleId="143">
    <w:name w:val="Placeholder Text"/>
    <w:basedOn w:val="34"/>
    <w:semiHidden/>
    <w:qFormat/>
    <w:uiPriority w:val="99"/>
    <w:rPr>
      <w:color w:val="808080"/>
    </w:rPr>
  </w:style>
  <w:style w:type="paragraph" w:customStyle="1" w:styleId="144">
    <w:name w:val="表格样式"/>
    <w:basedOn w:val="1"/>
    <w:qFormat/>
    <w:uiPriority w:val="0"/>
    <w:pPr>
      <w:adjustRightInd w:val="0"/>
      <w:snapToGrid w:val="0"/>
      <w:jc w:val="center"/>
    </w:pPr>
    <w:rPr>
      <w:szCs w:val="21"/>
    </w:rPr>
  </w:style>
  <w:style w:type="paragraph" w:customStyle="1" w:styleId="145">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6">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7">
    <w:name w:val="Char Char Char Char2"/>
    <w:basedOn w:val="1"/>
    <w:qFormat/>
    <w:uiPriority w:val="0"/>
    <w:rPr>
      <w:sz w:val="28"/>
    </w:rPr>
  </w:style>
  <w:style w:type="paragraph" w:customStyle="1" w:styleId="148">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9">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50">
    <w:name w:val="Default"/>
    <w:unhideWhenUsed/>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1">
    <w:name w:val="表序 Char"/>
    <w:link w:val="152"/>
    <w:qFormat/>
    <w:uiPriority w:val="0"/>
    <w:rPr>
      <w:rFonts w:ascii="Verdana" w:hAnsi="Verdana" w:eastAsia="仿宋_GB2312"/>
      <w:b/>
      <w:iCs/>
      <w:lang w:eastAsia="en-US"/>
    </w:rPr>
  </w:style>
  <w:style w:type="paragraph" w:customStyle="1" w:styleId="152">
    <w:name w:val="表序"/>
    <w:basedOn w:val="1"/>
    <w:link w:val="151"/>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3">
    <w:name w:val="纯文本 Char1"/>
    <w:qFormat/>
    <w:locked/>
    <w:uiPriority w:val="0"/>
    <w:rPr>
      <w:rFonts w:ascii="Courier New" w:hAnsi="Courier New" w:eastAsia="宋体" w:cs="Courier New"/>
      <w:kern w:val="0"/>
      <w:sz w:val="20"/>
      <w:szCs w:val="20"/>
    </w:rPr>
  </w:style>
  <w:style w:type="paragraph" w:customStyle="1" w:styleId="154">
    <w:name w:val="font5"/>
    <w:basedOn w:val="1"/>
    <w:uiPriority w:val="0"/>
    <w:pPr>
      <w:widowControl/>
      <w:spacing w:before="100" w:beforeAutospacing="1" w:after="100" w:afterAutospacing="1"/>
      <w:ind w:firstLine="200" w:firstLineChars="200"/>
      <w:jc w:val="left"/>
    </w:pPr>
    <w:rPr>
      <w:rFonts w:ascii="宋体" w:hAnsi="宋体" w:cs="宋体"/>
      <w:kern w:val="0"/>
      <w:sz w:val="18"/>
      <w:szCs w:val="18"/>
    </w:rPr>
  </w:style>
  <w:style w:type="paragraph" w:customStyle="1" w:styleId="155">
    <w:name w:val="！正文"/>
    <w:basedOn w:val="1"/>
    <w:qFormat/>
    <w:uiPriority w:val="0"/>
    <w:pPr>
      <w:widowControl/>
      <w:spacing w:line="360" w:lineRule="auto"/>
      <w:ind w:firstLine="200" w:firstLineChars="200"/>
      <w:jc w:val="left"/>
    </w:pPr>
    <w:rPr>
      <w:kern w:val="0"/>
      <w:sz w:val="24"/>
      <w:szCs w:val="22"/>
    </w:rPr>
  </w:style>
  <w:style w:type="paragraph" w:customStyle="1" w:styleId="156">
    <w:name w:val="正文（新）"/>
    <w:basedOn w:val="1"/>
    <w:qFormat/>
    <w:uiPriority w:val="0"/>
    <w:pPr>
      <w:spacing w:line="360" w:lineRule="auto"/>
      <w:ind w:firstLine="480" w:firstLineChars="200"/>
    </w:pPr>
    <w:rPr>
      <w:color w:val="0000FF"/>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C61A9C1-C500-442A-BAA3-BE1CBB0F80AD}">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9</Pages>
  <Words>3028</Words>
  <Characters>3957</Characters>
  <Lines>44</Lines>
  <Paragraphs>12</Paragraphs>
  <TotalTime>1010</TotalTime>
  <ScaleCrop>false</ScaleCrop>
  <LinksUpToDate>false</LinksUpToDate>
  <CharactersWithSpaces>5276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安然弱水</cp:lastModifiedBy>
  <cp:lastPrinted>2021-11-11T09:50:00Z</cp:lastPrinted>
  <dcterms:modified xsi:type="dcterms:W3CDTF">2024-12-05T01:58:13Z</dcterms:modified>
  <dc:title>石柱土家族自治县水利局</dc:title>
  <cp:revision>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E262B1A3845B49C6B55E55524EB067C8_12</vt:lpwstr>
  </property>
</Properties>
</file>