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D8DF9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1D084C12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2DE9581E">
      <w:pPr>
        <w:spacing w:line="580" w:lineRule="exact"/>
        <w:rPr>
          <w:rFonts w:ascii="方正仿宋_GBK" w:eastAsia="方正仿宋_GBK"/>
          <w:color w:val="FF0000"/>
          <w:sz w:val="32"/>
          <w:szCs w:val="32"/>
        </w:rPr>
      </w:pPr>
    </w:p>
    <w:p w14:paraId="1000A356">
      <w:pPr>
        <w:ind w:firstLine="358" w:firstLineChars="112"/>
        <w:rPr>
          <w:rFonts w:ascii="方正仿宋_GBK" w:eastAsia="方正仿宋_GBK"/>
          <w:color w:val="FF0000"/>
          <w:sz w:val="32"/>
          <w:szCs w:val="32"/>
        </w:rPr>
      </w:pPr>
      <w:r>
        <w:rPr>
          <w:rFonts w:ascii="方正仿宋_GBK" w:eastAsia="方正仿宋_GBK"/>
          <w:color w:val="FF0000"/>
          <w:sz w:val="32"/>
          <w:szCs w:val="32"/>
        </w:rPr>
        <w:pict>
          <v:shape id="_x0000_i1025" o:spt="136" type="#_x0000_t136" style="height:52.5pt;width:421.5pt;" fillcolor="#FF0000" filled="t" stroked="t" coordsize="21600,21600">
            <v:path/>
            <v:fill on="t" focussize="0,0"/>
            <v:stroke color="#FF0000"/>
            <v:imagedata o:title=""/>
            <o:lock v:ext="edit"/>
            <v:textpath on="t" fitshape="t" fitpath="t" trim="t" xscale="f" string="石柱土家族自治县水利局电子公文" style="font-family:方正小标宋_GBK;font-size:20pt;v-text-align:center;"/>
            <w10:wrap type="none"/>
            <w10:anchorlock/>
          </v:shape>
        </w:pict>
      </w:r>
    </w:p>
    <w:p w14:paraId="66D479C8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CB209A0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B9F77E5">
      <w:pPr>
        <w:spacing w:line="560" w:lineRule="exact"/>
        <w:rPr>
          <w:rFonts w:ascii="方正仿宋_GBK" w:eastAsia="方正仿宋_GBK"/>
          <w:color w:val="FF0000"/>
          <w:sz w:val="32"/>
          <w:szCs w:val="32"/>
        </w:rPr>
      </w:pPr>
    </w:p>
    <w:p w14:paraId="0AF4E279">
      <w:pPr>
        <w:spacing w:line="560" w:lineRule="exact"/>
        <w:ind w:firstLine="480" w:firstLineChars="150"/>
        <w:jc w:val="center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石柱水利许可〔2022〕2号</w:t>
      </w:r>
    </w:p>
    <w:p w14:paraId="2F937D3C">
      <w:pPr>
        <w:jc w:val="center"/>
        <w:rPr>
          <w:sz w:val="32"/>
          <w:szCs w:val="32"/>
        </w:rPr>
      </w:pPr>
      <w:r>
        <w:rPr>
          <w:rFonts w:ascii="方正仿宋_GBK" w:eastAsia="方正仿宋_GBK"/>
          <w:color w:val="FF0000"/>
          <w:sz w:val="32"/>
          <w:szCs w:val="32"/>
        </w:rPr>
        <w:pict>
          <v:line id="_x0000_s1026" o:spid="_x0000_s1026" o:spt="20" style="position:absolute;left:0pt;margin-left:9pt;margin-top:2.8pt;height:0pt;width:441pt;z-index:251659264;mso-width-relative:page;mso-height-relative:page;" stroked="t" coordsize="21600,21600">
            <v:path arrowok="t"/>
            <v:fill focussize="0,0"/>
            <v:stroke weight="2.25pt" color="#FF0000"/>
            <v:imagedata o:title=""/>
            <o:lock v:ext="edit"/>
          </v:line>
        </w:pict>
      </w:r>
    </w:p>
    <w:p w14:paraId="173EAE48">
      <w:pPr>
        <w:jc w:val="center"/>
        <w:rPr>
          <w:sz w:val="32"/>
          <w:szCs w:val="32"/>
        </w:rPr>
      </w:pPr>
    </w:p>
    <w:p w14:paraId="6FBFD09B">
      <w:pPr>
        <w:snapToGrid w:val="0"/>
        <w:spacing w:line="594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z w:val="44"/>
          <w:szCs w:val="44"/>
        </w:rPr>
        <w:t>石柱土家族自治县水利局</w:t>
      </w:r>
    </w:p>
    <w:p w14:paraId="4BA2AD77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关于月亮湖环湖公园（二期）工程—石柱县黄水镇月亮湖人行拱桥工程洪水影响</w:t>
      </w:r>
    </w:p>
    <w:p w14:paraId="1F57167F">
      <w:pPr>
        <w:spacing w:line="64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评价报告准予行政许可的决定</w:t>
      </w:r>
    </w:p>
    <w:p w14:paraId="1020166F">
      <w:pPr>
        <w:spacing w:line="540" w:lineRule="exact"/>
        <w:rPr>
          <w:rFonts w:ascii="方正仿宋_GBK" w:hAnsi="宋体" w:eastAsia="方正仿宋_GBK" w:cs="宋体"/>
          <w:kern w:val="0"/>
          <w:sz w:val="32"/>
          <w:szCs w:val="32"/>
        </w:rPr>
      </w:pPr>
    </w:p>
    <w:p w14:paraId="4924CE83">
      <w:pPr>
        <w:autoSpaceDE w:val="0"/>
        <w:autoSpaceDN w:val="0"/>
        <w:spacing w:line="560" w:lineRule="exact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石柱土家族自治县黄水人民政府：</w:t>
      </w:r>
    </w:p>
    <w:p w14:paraId="0FCA05D8">
      <w:pPr>
        <w:autoSpaceDE w:val="0"/>
        <w:autoSpaceDN w:val="0"/>
        <w:spacing w:line="560" w:lineRule="exact"/>
        <w:ind w:left="105" w:leftChars="50"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你府报来《月亮湖环湖公园（二期）工程—石柱县黄水镇月亮湖人行拱桥工程洪水影响评价报告》（以下简称《报告》）的送审稿等相关资料收悉。我局于</w:t>
      </w:r>
      <w:r>
        <w:rPr>
          <w:rFonts w:ascii="方正仿宋_GBK" w:hAnsi="宋体" w:eastAsia="方正仿宋_GBK" w:cs="宋体"/>
          <w:kern w:val="0"/>
          <w:sz w:val="32"/>
          <w:szCs w:val="32"/>
        </w:rPr>
        <w:t>20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21年11月11日组织专家对《报告》（送审稿）进行了技术评审，根据专家组的初审意见进行修改完善后交专家组复核形成《报告》（报批稿）报送我局。根据《行政许可法》第三十八条、《水行政许可实施办法》第三十二条第一项规定，结合专家评审意见，现就该项目洪水影响评价作出行政许可决定如下：</w:t>
      </w:r>
    </w:p>
    <w:p w14:paraId="1A921C3C">
      <w:pPr>
        <w:autoSpaceDE w:val="0"/>
        <w:autoSpaceDN w:val="0"/>
        <w:spacing w:line="560" w:lineRule="exact"/>
        <w:ind w:firstLine="640" w:firstLineChars="200"/>
        <w:rPr>
          <w:rFonts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一、工程概况</w:t>
      </w:r>
    </w:p>
    <w:p w14:paraId="171F4A07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月亮湖人行拱桥工程位于石柱县黄水镇七龙社区月亮湖水库库区内，所在河流为悦崃河。</w:t>
      </w:r>
    </w:p>
    <w:p w14:paraId="5F83D4CD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该工程新建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人行拱桥一座,  采取五跨连拱，为上承式实腹式板拱桥，桥梁跨径组合采用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7m（桥台）+9m（边跨）+13.75m（次边跨）+17.5m(中跨）+13.75m（次边跨）+9m（边跨）+7m（桥台）=77m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桥面宽度4m。拱轴线均为圆弧线，桥拱左右对称。拱上建筑为实腹。上设混凝土侧墙，拱侧墙内填料为M7.5浆砌片石。下部结构：连拱采取混凝土拱座接桥墩，基础为重力式桥台；桥台为重力式桥台接桩基础。桥台与拱相交处设置混凝土拱座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工程总投资为</w:t>
      </w:r>
      <w:r>
        <w:rPr>
          <w:rFonts w:ascii="方正仿宋_GBK" w:hAnsi="宋体" w:eastAsia="方正仿宋_GBK" w:cs="宋体"/>
          <w:kern w:val="0"/>
          <w:sz w:val="32"/>
          <w:szCs w:val="32"/>
        </w:rPr>
        <w:t>4525604.71元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，资金来源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业主自筹。</w:t>
      </w:r>
    </w:p>
    <w:p w14:paraId="2F1CF9A6">
      <w:pPr>
        <w:autoSpaceDE w:val="0"/>
        <w:autoSpaceDN w:val="0"/>
        <w:spacing w:line="560" w:lineRule="exact"/>
        <w:ind w:firstLine="480" w:firstLineChars="15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二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、原则同意工程涉河建设方案</w:t>
      </w:r>
    </w:p>
    <w:p w14:paraId="1F261FAB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ascii="方正仿宋_GBK" w:hAnsi="宋体" w:eastAsia="方正仿宋_GBK" w:cs="宋体"/>
          <w:kern w:val="0"/>
          <w:sz w:val="32"/>
          <w:szCs w:val="32"/>
        </w:rPr>
        <w:t>人行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拱</w:t>
      </w:r>
      <w:r>
        <w:rPr>
          <w:rFonts w:ascii="方正仿宋_GBK" w:hAnsi="宋体" w:eastAsia="方正仿宋_GBK" w:cs="宋体"/>
          <w:kern w:val="0"/>
          <w:sz w:val="32"/>
          <w:szCs w:val="32"/>
        </w:rPr>
        <w:t>桥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为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五跨连拱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桥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桥长77m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，桥面宽度4m。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的主要涉河构筑物为桥墩、桥台以及桩基础。</w:t>
      </w:r>
    </w:p>
    <w:p w14:paraId="398003E8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A0#桥台为矩形桥台+桩基础，承台顶部高程为1532.84m，桥台宽7m。A5#桥台采用肋板式桥台，承台顶部高程为1532.84m，桥台宽7m。</w:t>
      </w:r>
    </w:p>
    <w:p w14:paraId="276AEC15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人行桥设计桥墩4处，其中P1及P4桥墩直径2m，其中P2及P3桥墩直径2.5m，桥墩长7.633-10.147m。</w:t>
      </w:r>
    </w:p>
    <w:p w14:paraId="1C4D2896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桩基础：本方案在4处承台下设计桩基础，桩基础直径为1.5m，基础采用均采用钻孔灌注桩，注桩深度均超过地下10m。</w:t>
      </w:r>
    </w:p>
    <w:p w14:paraId="31F8270B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ascii="方正仿宋_GBK" w:hAnsi="宋体" w:eastAsia="方正仿宋_GBK" w:cs="宋体"/>
          <w:kern w:val="0"/>
          <w:sz w:val="32"/>
          <w:szCs w:val="32"/>
        </w:rPr>
        <w:t>拱上建筑为实腹。上设混凝土侧墙，拱侧墙内填料为M7.5浆砌片石。连拱采取混凝土拱座接桥墩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。</w:t>
      </w:r>
    </w:p>
    <w:p w14:paraId="7CACD822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工程涉河方案布置基本合理。</w:t>
      </w:r>
    </w:p>
    <w:p w14:paraId="786B8F9F">
      <w:pPr>
        <w:rPr>
          <w:rFonts w:ascii="仿宋_GB2312" w:eastAsia="仿宋_GB2312"/>
          <w:iCs/>
          <w:sz w:val="30"/>
          <w:szCs w:val="30"/>
        </w:rPr>
      </w:pPr>
    </w:p>
    <w:p w14:paraId="6305CB3B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涉河建设方案特征</w:t>
      </w:r>
      <w:r>
        <w:rPr>
          <w:rFonts w:ascii="仿宋_GB2312" w:eastAsia="仿宋_GB2312"/>
          <w:iCs/>
          <w:sz w:val="30"/>
          <w:szCs w:val="30"/>
        </w:rPr>
        <w:t>参数表</w:t>
      </w:r>
    </w:p>
    <w:tbl>
      <w:tblPr>
        <w:tblStyle w:val="29"/>
        <w:tblW w:w="85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684"/>
        <w:gridCol w:w="990"/>
        <w:gridCol w:w="2970"/>
        <w:gridCol w:w="762"/>
      </w:tblGrid>
      <w:tr w14:paraId="62DF48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403FC3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序号</w:t>
            </w:r>
          </w:p>
        </w:tc>
        <w:tc>
          <w:tcPr>
            <w:tcW w:w="1578" w:type="pct"/>
            <w:noWrap/>
            <w:vAlign w:val="center"/>
          </w:tcPr>
          <w:p w14:paraId="335C642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项    目</w:t>
            </w:r>
          </w:p>
        </w:tc>
        <w:tc>
          <w:tcPr>
            <w:tcW w:w="582" w:type="pct"/>
            <w:noWrap/>
            <w:vAlign w:val="center"/>
          </w:tcPr>
          <w:p w14:paraId="4F8DFAA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单位</w:t>
            </w:r>
          </w:p>
        </w:tc>
        <w:tc>
          <w:tcPr>
            <w:tcW w:w="1746" w:type="pct"/>
            <w:noWrap/>
            <w:vAlign w:val="center"/>
          </w:tcPr>
          <w:p w14:paraId="4C02330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数量</w:t>
            </w:r>
          </w:p>
        </w:tc>
        <w:tc>
          <w:tcPr>
            <w:tcW w:w="448" w:type="pct"/>
            <w:noWrap/>
            <w:vAlign w:val="center"/>
          </w:tcPr>
          <w:p w14:paraId="3613CA4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401BAC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1545CC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578" w:type="pct"/>
            <w:noWrap/>
            <w:vAlign w:val="center"/>
          </w:tcPr>
          <w:p w14:paraId="5A3DBF9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桥长</w:t>
            </w:r>
          </w:p>
        </w:tc>
        <w:tc>
          <w:tcPr>
            <w:tcW w:w="582" w:type="pct"/>
            <w:noWrap/>
            <w:vAlign w:val="center"/>
          </w:tcPr>
          <w:p w14:paraId="6AE60F0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0E1C385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75ED994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FEF2C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24BEDF5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578" w:type="pct"/>
            <w:noWrap/>
            <w:vAlign w:val="center"/>
          </w:tcPr>
          <w:p w14:paraId="60D4CE23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桥宽</w:t>
            </w:r>
          </w:p>
        </w:tc>
        <w:tc>
          <w:tcPr>
            <w:tcW w:w="582" w:type="pct"/>
            <w:noWrap/>
            <w:vAlign w:val="center"/>
          </w:tcPr>
          <w:p w14:paraId="133C697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A1AC56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448" w:type="pct"/>
            <w:noWrap/>
            <w:vAlign w:val="center"/>
          </w:tcPr>
          <w:p w14:paraId="682583A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B6A36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323508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578" w:type="pct"/>
            <w:noWrap/>
            <w:vAlign w:val="center"/>
          </w:tcPr>
          <w:p w14:paraId="57E768B3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桥梁梁底最低点高程</w:t>
            </w:r>
          </w:p>
        </w:tc>
        <w:tc>
          <w:tcPr>
            <w:tcW w:w="582" w:type="pct"/>
            <w:noWrap/>
            <w:vAlign w:val="center"/>
          </w:tcPr>
          <w:p w14:paraId="585AC7F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483BDE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1536</w:t>
            </w:r>
          </w:p>
        </w:tc>
        <w:tc>
          <w:tcPr>
            <w:tcW w:w="448" w:type="pct"/>
            <w:noWrap/>
            <w:vAlign w:val="center"/>
          </w:tcPr>
          <w:p w14:paraId="4412C8B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01BBE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A046A0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578" w:type="pct"/>
            <w:noWrap/>
            <w:vAlign w:val="center"/>
          </w:tcPr>
          <w:p w14:paraId="35127FF9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桥面设计高程</w:t>
            </w:r>
          </w:p>
        </w:tc>
        <w:tc>
          <w:tcPr>
            <w:tcW w:w="582" w:type="pct"/>
            <w:noWrap/>
            <w:vAlign w:val="center"/>
          </w:tcPr>
          <w:p w14:paraId="09C41FD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DE14DD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1537——1538.5</w:t>
            </w:r>
          </w:p>
        </w:tc>
        <w:tc>
          <w:tcPr>
            <w:tcW w:w="448" w:type="pct"/>
            <w:noWrap/>
            <w:vAlign w:val="center"/>
          </w:tcPr>
          <w:p w14:paraId="070A706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84975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CF824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578" w:type="pct"/>
            <w:noWrap/>
            <w:vAlign w:val="center"/>
          </w:tcPr>
          <w:p w14:paraId="428407D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桥位处设计洪水水位</w:t>
            </w:r>
          </w:p>
        </w:tc>
        <w:tc>
          <w:tcPr>
            <w:tcW w:w="582" w:type="pct"/>
            <w:noWrap/>
            <w:vAlign w:val="center"/>
          </w:tcPr>
          <w:p w14:paraId="355C3F6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18804D5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1528.437</w:t>
            </w:r>
          </w:p>
        </w:tc>
        <w:tc>
          <w:tcPr>
            <w:tcW w:w="448" w:type="pct"/>
            <w:noWrap/>
            <w:vAlign w:val="center"/>
          </w:tcPr>
          <w:p w14:paraId="6080ED0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0470B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7AFB4E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578" w:type="pct"/>
            <w:noWrap/>
            <w:vAlign w:val="center"/>
          </w:tcPr>
          <w:p w14:paraId="5FACD078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河床底高程</w:t>
            </w:r>
          </w:p>
        </w:tc>
        <w:tc>
          <w:tcPr>
            <w:tcW w:w="582" w:type="pct"/>
            <w:noWrap/>
            <w:vAlign w:val="center"/>
          </w:tcPr>
          <w:p w14:paraId="512669A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2765F0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1521.00</w:t>
            </w:r>
          </w:p>
        </w:tc>
        <w:tc>
          <w:tcPr>
            <w:tcW w:w="448" w:type="pct"/>
            <w:noWrap/>
            <w:vAlign w:val="center"/>
          </w:tcPr>
          <w:p w14:paraId="31B6DFA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D3BF4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F0AD21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578" w:type="pct"/>
            <w:noWrap/>
            <w:vAlign w:val="center"/>
          </w:tcPr>
          <w:p w14:paraId="4DD3DF95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结构形式</w:t>
            </w:r>
          </w:p>
        </w:tc>
        <w:tc>
          <w:tcPr>
            <w:tcW w:w="582" w:type="pct"/>
            <w:noWrap/>
            <w:vAlign w:val="center"/>
          </w:tcPr>
          <w:p w14:paraId="4ACCF32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0C241E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拱桥</w:t>
            </w:r>
          </w:p>
        </w:tc>
        <w:tc>
          <w:tcPr>
            <w:tcW w:w="448" w:type="pct"/>
            <w:noWrap/>
            <w:vAlign w:val="center"/>
          </w:tcPr>
          <w:p w14:paraId="3A8A657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BA91D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F81E4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578" w:type="pct"/>
            <w:noWrap/>
            <w:vAlign w:val="center"/>
          </w:tcPr>
          <w:p w14:paraId="4C775A9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基础</w:t>
            </w:r>
          </w:p>
        </w:tc>
        <w:tc>
          <w:tcPr>
            <w:tcW w:w="582" w:type="pct"/>
            <w:noWrap/>
            <w:vAlign w:val="center"/>
          </w:tcPr>
          <w:p w14:paraId="1AF8D85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746" w:type="pct"/>
            <w:noWrap/>
            <w:vAlign w:val="center"/>
          </w:tcPr>
          <w:p w14:paraId="0FA3980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重力式桥台接桩基础</w:t>
            </w:r>
          </w:p>
        </w:tc>
        <w:tc>
          <w:tcPr>
            <w:tcW w:w="448" w:type="pct"/>
            <w:noWrap/>
            <w:vAlign w:val="center"/>
          </w:tcPr>
          <w:p w14:paraId="5E44F0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F57EB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853544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578" w:type="pct"/>
            <w:noWrap/>
            <w:vAlign w:val="center"/>
          </w:tcPr>
          <w:p w14:paraId="2BA3151F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桥断面集雨面积</w:t>
            </w:r>
          </w:p>
        </w:tc>
        <w:tc>
          <w:tcPr>
            <w:tcW w:w="582" w:type="pct"/>
            <w:noWrap/>
            <w:vAlign w:val="center"/>
          </w:tcPr>
          <w:p w14:paraId="44F5071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19D88EB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3.3</w:t>
            </w:r>
          </w:p>
        </w:tc>
        <w:tc>
          <w:tcPr>
            <w:tcW w:w="448" w:type="pct"/>
            <w:noWrap/>
            <w:vAlign w:val="center"/>
          </w:tcPr>
          <w:p w14:paraId="0768078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44649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EF9438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578" w:type="pct"/>
            <w:noWrap/>
            <w:vAlign w:val="center"/>
          </w:tcPr>
          <w:p w14:paraId="7FE79672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桥断面河道长</w:t>
            </w:r>
          </w:p>
        </w:tc>
        <w:tc>
          <w:tcPr>
            <w:tcW w:w="582" w:type="pct"/>
            <w:noWrap/>
            <w:vAlign w:val="center"/>
          </w:tcPr>
          <w:p w14:paraId="605D7E1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</w:p>
        </w:tc>
        <w:tc>
          <w:tcPr>
            <w:tcW w:w="1746" w:type="pct"/>
            <w:noWrap/>
            <w:vAlign w:val="center"/>
          </w:tcPr>
          <w:p w14:paraId="4945072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4.1</w:t>
            </w:r>
          </w:p>
        </w:tc>
        <w:tc>
          <w:tcPr>
            <w:tcW w:w="448" w:type="pct"/>
            <w:noWrap/>
            <w:vAlign w:val="center"/>
          </w:tcPr>
          <w:p w14:paraId="4153C75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18577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2446C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578" w:type="pct"/>
            <w:noWrap/>
            <w:vAlign w:val="center"/>
          </w:tcPr>
          <w:p w14:paraId="7EA2653C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桥断面平均比降</w:t>
            </w:r>
          </w:p>
        </w:tc>
        <w:tc>
          <w:tcPr>
            <w:tcW w:w="582" w:type="pct"/>
            <w:noWrap/>
            <w:vAlign w:val="center"/>
          </w:tcPr>
          <w:p w14:paraId="25C3E1A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‰</w:t>
            </w:r>
          </w:p>
        </w:tc>
        <w:tc>
          <w:tcPr>
            <w:tcW w:w="1746" w:type="pct"/>
            <w:noWrap/>
            <w:vAlign w:val="center"/>
          </w:tcPr>
          <w:p w14:paraId="3870D1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32</w:t>
            </w:r>
          </w:p>
        </w:tc>
        <w:tc>
          <w:tcPr>
            <w:tcW w:w="448" w:type="pct"/>
            <w:noWrap/>
            <w:vAlign w:val="center"/>
          </w:tcPr>
          <w:p w14:paraId="72EF49B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0D8C0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628AA0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578" w:type="pct"/>
            <w:noWrap/>
            <w:vAlign w:val="center"/>
          </w:tcPr>
          <w:p w14:paraId="2ABC3143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设计洪水标准</w:t>
            </w:r>
          </w:p>
        </w:tc>
        <w:tc>
          <w:tcPr>
            <w:tcW w:w="582" w:type="pct"/>
            <w:noWrap/>
            <w:vAlign w:val="center"/>
          </w:tcPr>
          <w:p w14:paraId="5A46BC2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年一遇</w:t>
            </w:r>
          </w:p>
        </w:tc>
        <w:tc>
          <w:tcPr>
            <w:tcW w:w="1746" w:type="pct"/>
            <w:noWrap/>
            <w:vAlign w:val="center"/>
          </w:tcPr>
          <w:p w14:paraId="039DEF1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</w:t>
            </w:r>
          </w:p>
        </w:tc>
        <w:tc>
          <w:tcPr>
            <w:tcW w:w="448" w:type="pct"/>
            <w:noWrap/>
            <w:vAlign w:val="center"/>
          </w:tcPr>
          <w:p w14:paraId="0A7CA37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233C1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2EDB94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578" w:type="pct"/>
            <w:noWrap/>
            <w:vAlign w:val="center"/>
          </w:tcPr>
          <w:p w14:paraId="12265198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设计断面洪水流量</w:t>
            </w:r>
          </w:p>
        </w:tc>
        <w:tc>
          <w:tcPr>
            <w:tcW w:w="582" w:type="pct"/>
            <w:noWrap/>
            <w:vAlign w:val="center"/>
          </w:tcPr>
          <w:p w14:paraId="69A6987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/s</w:t>
            </w:r>
          </w:p>
        </w:tc>
        <w:tc>
          <w:tcPr>
            <w:tcW w:w="1746" w:type="pct"/>
            <w:noWrap/>
            <w:vAlign w:val="center"/>
          </w:tcPr>
          <w:p w14:paraId="59A9DD2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39.5</w:t>
            </w:r>
          </w:p>
        </w:tc>
        <w:tc>
          <w:tcPr>
            <w:tcW w:w="448" w:type="pct"/>
            <w:noWrap/>
            <w:vAlign w:val="center"/>
          </w:tcPr>
          <w:p w14:paraId="6D8DFB4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9EEF3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97C81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578" w:type="pct"/>
            <w:noWrap/>
            <w:vAlign w:val="center"/>
          </w:tcPr>
          <w:p w14:paraId="6BF01ED8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跨数</w:t>
            </w:r>
          </w:p>
        </w:tc>
        <w:tc>
          <w:tcPr>
            <w:tcW w:w="582" w:type="pct"/>
            <w:noWrap/>
            <w:vAlign w:val="center"/>
          </w:tcPr>
          <w:p w14:paraId="2E3A11C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60A8A5E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5跨</w:t>
            </w:r>
          </w:p>
        </w:tc>
        <w:tc>
          <w:tcPr>
            <w:tcW w:w="448" w:type="pct"/>
            <w:noWrap/>
            <w:vAlign w:val="center"/>
          </w:tcPr>
          <w:p w14:paraId="3009C8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5EFF1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2833090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578" w:type="pct"/>
            <w:noWrap/>
            <w:vAlign w:val="center"/>
          </w:tcPr>
          <w:p w14:paraId="7B9846BC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跨径</w:t>
            </w:r>
          </w:p>
        </w:tc>
        <w:tc>
          <w:tcPr>
            <w:tcW w:w="582" w:type="pct"/>
            <w:noWrap/>
            <w:vAlign w:val="center"/>
          </w:tcPr>
          <w:p w14:paraId="5A3E5F5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508CC00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3A6BB57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25A39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EAAA78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578" w:type="pct"/>
            <w:noWrap/>
            <w:vAlign w:val="center"/>
          </w:tcPr>
          <w:p w14:paraId="350C9B63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桥梁轴线与水流方向夹角</w:t>
            </w:r>
          </w:p>
        </w:tc>
        <w:tc>
          <w:tcPr>
            <w:tcW w:w="582" w:type="pct"/>
            <w:noWrap/>
            <w:vAlign w:val="center"/>
          </w:tcPr>
          <w:p w14:paraId="6C63FBB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度</w:t>
            </w:r>
          </w:p>
        </w:tc>
        <w:tc>
          <w:tcPr>
            <w:tcW w:w="1746" w:type="pct"/>
            <w:noWrap/>
            <w:vAlign w:val="center"/>
          </w:tcPr>
          <w:p w14:paraId="444E6C2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90</w:t>
            </w:r>
          </w:p>
        </w:tc>
        <w:tc>
          <w:tcPr>
            <w:tcW w:w="448" w:type="pct"/>
            <w:noWrap/>
            <w:vAlign w:val="center"/>
          </w:tcPr>
          <w:p w14:paraId="749D3C8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70109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21889CD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578" w:type="pct"/>
            <w:noWrap/>
            <w:vAlign w:val="center"/>
          </w:tcPr>
          <w:p w14:paraId="703A6B5A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占用水库库容</w:t>
            </w:r>
          </w:p>
        </w:tc>
        <w:tc>
          <w:tcPr>
            <w:tcW w:w="582" w:type="pct"/>
            <w:noWrap/>
            <w:vAlign w:val="center"/>
          </w:tcPr>
          <w:p w14:paraId="3FDFACC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</w:p>
        </w:tc>
        <w:tc>
          <w:tcPr>
            <w:tcW w:w="1746" w:type="pct"/>
            <w:noWrap/>
            <w:vAlign w:val="center"/>
          </w:tcPr>
          <w:p w14:paraId="0D2E3E4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112.25</w:t>
            </w:r>
          </w:p>
        </w:tc>
        <w:tc>
          <w:tcPr>
            <w:tcW w:w="448" w:type="pct"/>
            <w:noWrap/>
            <w:vAlign w:val="center"/>
          </w:tcPr>
          <w:p w14:paraId="744A2D1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E0D38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2FFF0A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578" w:type="pct"/>
            <w:noWrap/>
            <w:vAlign w:val="center"/>
          </w:tcPr>
          <w:p w14:paraId="17159BE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占用断面面积</w:t>
            </w:r>
          </w:p>
        </w:tc>
        <w:tc>
          <w:tcPr>
            <w:tcW w:w="582" w:type="pct"/>
            <w:noWrap/>
            <w:vAlign w:val="center"/>
          </w:tcPr>
          <w:p w14:paraId="240A67D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7D67590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22.29</w:t>
            </w:r>
          </w:p>
        </w:tc>
        <w:tc>
          <w:tcPr>
            <w:tcW w:w="448" w:type="pct"/>
            <w:noWrap/>
            <w:vAlign w:val="center"/>
          </w:tcPr>
          <w:p w14:paraId="36A430B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EE028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9048F0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578" w:type="pct"/>
            <w:noWrap/>
            <w:vAlign w:val="center"/>
          </w:tcPr>
          <w:p w14:paraId="4A84A02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断面束窄率</w:t>
            </w:r>
          </w:p>
        </w:tc>
        <w:tc>
          <w:tcPr>
            <w:tcW w:w="582" w:type="pct"/>
            <w:noWrap/>
            <w:vAlign w:val="center"/>
          </w:tcPr>
          <w:p w14:paraId="7AA376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%</w:t>
            </w:r>
          </w:p>
        </w:tc>
        <w:tc>
          <w:tcPr>
            <w:tcW w:w="1746" w:type="pct"/>
            <w:noWrap/>
            <w:vAlign w:val="center"/>
          </w:tcPr>
          <w:p w14:paraId="3583AAF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-12.64</w:t>
            </w:r>
          </w:p>
        </w:tc>
        <w:tc>
          <w:tcPr>
            <w:tcW w:w="448" w:type="pct"/>
            <w:noWrap/>
            <w:vAlign w:val="center"/>
          </w:tcPr>
          <w:p w14:paraId="698AA4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59EFAA68">
      <w:pPr>
        <w:ind w:firstLine="480"/>
        <w:rPr>
          <w:rFonts w:eastAsia="仿宋"/>
          <w:b/>
          <w:bCs/>
          <w:color w:val="FF0000"/>
        </w:rPr>
      </w:pPr>
    </w:p>
    <w:p w14:paraId="2848256F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桥梁控制点坐标表</w:t>
      </w:r>
    </w:p>
    <w:tbl>
      <w:tblPr>
        <w:tblStyle w:val="29"/>
        <w:tblW w:w="850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8"/>
        <w:gridCol w:w="1861"/>
        <w:gridCol w:w="1983"/>
        <w:gridCol w:w="2837"/>
        <w:gridCol w:w="1036"/>
      </w:tblGrid>
      <w:tr w14:paraId="662C4D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restart"/>
            <w:vAlign w:val="center"/>
          </w:tcPr>
          <w:p w14:paraId="653AFFA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编号</w:t>
            </w:r>
          </w:p>
        </w:tc>
        <w:tc>
          <w:tcPr>
            <w:tcW w:w="3928" w:type="pct"/>
            <w:gridSpan w:val="3"/>
            <w:vAlign w:val="center"/>
          </w:tcPr>
          <w:p w14:paraId="1027300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坐  标  值</w:t>
            </w:r>
          </w:p>
        </w:tc>
        <w:tc>
          <w:tcPr>
            <w:tcW w:w="609" w:type="pct"/>
            <w:vMerge w:val="restart"/>
            <w:vAlign w:val="center"/>
          </w:tcPr>
          <w:p w14:paraId="42D000A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5409FD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continue"/>
            <w:vAlign w:val="center"/>
          </w:tcPr>
          <w:p w14:paraId="0D13F4F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094" w:type="pct"/>
            <w:vAlign w:val="center"/>
          </w:tcPr>
          <w:p w14:paraId="3ECDA2F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X</w:t>
            </w:r>
          </w:p>
        </w:tc>
        <w:tc>
          <w:tcPr>
            <w:tcW w:w="1166" w:type="pct"/>
            <w:vAlign w:val="center"/>
          </w:tcPr>
          <w:p w14:paraId="6458FA4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Y</w:t>
            </w:r>
          </w:p>
        </w:tc>
        <w:tc>
          <w:tcPr>
            <w:tcW w:w="1668" w:type="pct"/>
            <w:vAlign w:val="center"/>
          </w:tcPr>
          <w:p w14:paraId="487211C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H</w:t>
            </w:r>
          </w:p>
        </w:tc>
        <w:tc>
          <w:tcPr>
            <w:tcW w:w="609" w:type="pct"/>
            <w:vMerge w:val="continue"/>
            <w:vAlign w:val="center"/>
          </w:tcPr>
          <w:p w14:paraId="0D19631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9D76B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A39F76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094" w:type="pct"/>
            <w:vAlign w:val="center"/>
          </w:tcPr>
          <w:p w14:paraId="018FA3D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3348685.692</w:t>
            </w:r>
          </w:p>
        </w:tc>
        <w:tc>
          <w:tcPr>
            <w:tcW w:w="1166" w:type="pct"/>
            <w:vAlign w:val="center"/>
          </w:tcPr>
          <w:p w14:paraId="4915700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500086.294</w:t>
            </w:r>
          </w:p>
        </w:tc>
        <w:tc>
          <w:tcPr>
            <w:tcW w:w="1668" w:type="pct"/>
            <w:vAlign w:val="center"/>
          </w:tcPr>
          <w:p w14:paraId="57FC909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6358580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A0桥台</w:t>
            </w:r>
          </w:p>
        </w:tc>
      </w:tr>
      <w:tr w14:paraId="14D774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13E7F0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094" w:type="pct"/>
            <w:vAlign w:val="center"/>
          </w:tcPr>
          <w:p w14:paraId="28F54AD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3348689.369</w:t>
            </w:r>
          </w:p>
        </w:tc>
        <w:tc>
          <w:tcPr>
            <w:tcW w:w="1166" w:type="pct"/>
            <w:vAlign w:val="center"/>
          </w:tcPr>
          <w:p w14:paraId="3FDB5C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500092.831</w:t>
            </w:r>
          </w:p>
        </w:tc>
        <w:tc>
          <w:tcPr>
            <w:tcW w:w="1668" w:type="pct"/>
            <w:vAlign w:val="center"/>
          </w:tcPr>
          <w:p w14:paraId="089472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5A77078B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6E7B9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03384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094" w:type="pct"/>
            <w:vAlign w:val="center"/>
          </w:tcPr>
          <w:p w14:paraId="78A49BB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3348680.812</w:t>
            </w:r>
          </w:p>
        </w:tc>
        <w:tc>
          <w:tcPr>
            <w:tcW w:w="1166" w:type="pct"/>
            <w:vAlign w:val="center"/>
          </w:tcPr>
          <w:p w14:paraId="6124534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500083.039</w:t>
            </w:r>
          </w:p>
        </w:tc>
        <w:tc>
          <w:tcPr>
            <w:tcW w:w="1668" w:type="pct"/>
            <w:vAlign w:val="center"/>
          </w:tcPr>
          <w:p w14:paraId="5742933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5269F541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734D7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FB2ADA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094" w:type="pct"/>
            <w:vAlign w:val="center"/>
          </w:tcPr>
          <w:p w14:paraId="2DC19D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3348684.485</w:t>
            </w:r>
          </w:p>
        </w:tc>
        <w:tc>
          <w:tcPr>
            <w:tcW w:w="1166" w:type="pct"/>
            <w:vAlign w:val="center"/>
          </w:tcPr>
          <w:p w14:paraId="1CB9A88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500095.576</w:t>
            </w:r>
          </w:p>
        </w:tc>
        <w:tc>
          <w:tcPr>
            <w:tcW w:w="1668" w:type="pct"/>
            <w:vAlign w:val="center"/>
          </w:tcPr>
          <w:p w14:paraId="0EF6454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56400138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6591B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A564E8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094" w:type="pct"/>
            <w:vAlign w:val="center"/>
          </w:tcPr>
          <w:p w14:paraId="2E7ED7D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3348685.216</w:t>
            </w:r>
          </w:p>
        </w:tc>
        <w:tc>
          <w:tcPr>
            <w:tcW w:w="1166" w:type="pct"/>
            <w:vAlign w:val="center"/>
          </w:tcPr>
          <w:p w14:paraId="7D85372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500087.996</w:t>
            </w:r>
          </w:p>
        </w:tc>
        <w:tc>
          <w:tcPr>
            <w:tcW w:w="1668" w:type="pct"/>
            <w:vAlign w:val="center"/>
          </w:tcPr>
          <w:p w14:paraId="69E2572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5C1262A9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51950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05F91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094" w:type="pct"/>
            <w:vAlign w:val="center"/>
          </w:tcPr>
          <w:p w14:paraId="2B03C73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3348687.667</w:t>
            </w:r>
          </w:p>
        </w:tc>
        <w:tc>
          <w:tcPr>
            <w:tcW w:w="1166" w:type="pct"/>
            <w:vAlign w:val="center"/>
          </w:tcPr>
          <w:p w14:paraId="71B7789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500092.354</w:t>
            </w:r>
          </w:p>
        </w:tc>
        <w:tc>
          <w:tcPr>
            <w:tcW w:w="1668" w:type="pct"/>
            <w:vAlign w:val="center"/>
          </w:tcPr>
          <w:p w14:paraId="226D9D9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7C343CF2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5170C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D29242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094" w:type="pct"/>
            <w:vAlign w:val="center"/>
          </w:tcPr>
          <w:p w14:paraId="6D169F0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3348682.514</w:t>
            </w:r>
          </w:p>
        </w:tc>
        <w:tc>
          <w:tcPr>
            <w:tcW w:w="1166" w:type="pct"/>
            <w:vAlign w:val="center"/>
          </w:tcPr>
          <w:p w14:paraId="1BC24A7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500089.516</w:t>
            </w:r>
          </w:p>
        </w:tc>
        <w:tc>
          <w:tcPr>
            <w:tcW w:w="1668" w:type="pct"/>
            <w:vAlign w:val="center"/>
          </w:tcPr>
          <w:p w14:paraId="4BF04A1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1208BE2A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5BC3A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BA1F38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094" w:type="pct"/>
            <w:vAlign w:val="center"/>
          </w:tcPr>
          <w:p w14:paraId="730FD7D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3348684.965</w:t>
            </w:r>
          </w:p>
        </w:tc>
        <w:tc>
          <w:tcPr>
            <w:tcW w:w="1166" w:type="pct"/>
            <w:vAlign w:val="center"/>
          </w:tcPr>
          <w:p w14:paraId="015769E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500093.874</w:t>
            </w:r>
          </w:p>
        </w:tc>
        <w:tc>
          <w:tcPr>
            <w:tcW w:w="1668" w:type="pct"/>
            <w:vAlign w:val="center"/>
          </w:tcPr>
          <w:p w14:paraId="5E5A59A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5AC91CF2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E1C68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31452E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094" w:type="pct"/>
            <w:vAlign w:val="center"/>
          </w:tcPr>
          <w:p w14:paraId="703EBF5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3348691.096</w:t>
            </w:r>
          </w:p>
        </w:tc>
        <w:tc>
          <w:tcPr>
            <w:tcW w:w="1166" w:type="pct"/>
            <w:vAlign w:val="center"/>
          </w:tcPr>
          <w:p w14:paraId="3DB41AB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500101.612</w:t>
            </w:r>
          </w:p>
        </w:tc>
        <w:tc>
          <w:tcPr>
            <w:tcW w:w="1668" w:type="pct"/>
            <w:vAlign w:val="center"/>
          </w:tcPr>
          <w:p w14:paraId="63A977C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1523.198（桥墩底部高程）</w:t>
            </w:r>
          </w:p>
        </w:tc>
        <w:tc>
          <w:tcPr>
            <w:tcW w:w="609" w:type="pct"/>
            <w:vAlign w:val="center"/>
          </w:tcPr>
          <w:p w14:paraId="75534CE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P1桥墩</w:t>
            </w:r>
          </w:p>
        </w:tc>
      </w:tr>
      <w:tr w14:paraId="0DD211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6E318B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094" w:type="pct"/>
            <w:vAlign w:val="center"/>
          </w:tcPr>
          <w:p w14:paraId="07882AB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3348697.836</w:t>
            </w:r>
          </w:p>
        </w:tc>
        <w:tc>
          <w:tcPr>
            <w:tcW w:w="1166" w:type="pct"/>
            <w:vAlign w:val="center"/>
          </w:tcPr>
          <w:p w14:paraId="7AF6FBC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500113.596</w:t>
            </w:r>
          </w:p>
        </w:tc>
        <w:tc>
          <w:tcPr>
            <w:tcW w:w="1668" w:type="pct"/>
            <w:vAlign w:val="center"/>
          </w:tcPr>
          <w:p w14:paraId="4F101B9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1521.353（桥墩底部高程）</w:t>
            </w:r>
          </w:p>
        </w:tc>
        <w:tc>
          <w:tcPr>
            <w:tcW w:w="609" w:type="pct"/>
            <w:vAlign w:val="center"/>
          </w:tcPr>
          <w:p w14:paraId="5A6C9C1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P2桥墩</w:t>
            </w:r>
          </w:p>
        </w:tc>
      </w:tr>
      <w:tr w14:paraId="1259A3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A692A6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094" w:type="pct"/>
            <w:vAlign w:val="center"/>
          </w:tcPr>
          <w:p w14:paraId="776283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3348706.415</w:t>
            </w:r>
          </w:p>
        </w:tc>
        <w:tc>
          <w:tcPr>
            <w:tcW w:w="1166" w:type="pct"/>
            <w:vAlign w:val="center"/>
          </w:tcPr>
          <w:p w14:paraId="46F4293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500128.849</w:t>
            </w:r>
          </w:p>
        </w:tc>
        <w:tc>
          <w:tcPr>
            <w:tcW w:w="1668" w:type="pct"/>
            <w:vAlign w:val="center"/>
          </w:tcPr>
          <w:p w14:paraId="05BF060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1522.912（桥墩底部高程）</w:t>
            </w:r>
          </w:p>
        </w:tc>
        <w:tc>
          <w:tcPr>
            <w:tcW w:w="609" w:type="pct"/>
            <w:vAlign w:val="center"/>
          </w:tcPr>
          <w:p w14:paraId="07D403F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P3桥墩</w:t>
            </w:r>
          </w:p>
        </w:tc>
      </w:tr>
      <w:tr w14:paraId="7DED61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0C56D6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094" w:type="pct"/>
            <w:vAlign w:val="center"/>
          </w:tcPr>
          <w:p w14:paraId="640D99B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3348713.156</w:t>
            </w:r>
          </w:p>
        </w:tc>
        <w:tc>
          <w:tcPr>
            <w:tcW w:w="1166" w:type="pct"/>
            <w:vAlign w:val="center"/>
          </w:tcPr>
          <w:p w14:paraId="05EFF81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500140.834</w:t>
            </w:r>
          </w:p>
        </w:tc>
        <w:tc>
          <w:tcPr>
            <w:tcW w:w="1668" w:type="pct"/>
            <w:vAlign w:val="center"/>
          </w:tcPr>
          <w:p w14:paraId="10C7BC5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1523.867（桥墩底部高程）</w:t>
            </w:r>
          </w:p>
        </w:tc>
        <w:tc>
          <w:tcPr>
            <w:tcW w:w="609" w:type="pct"/>
            <w:vAlign w:val="center"/>
          </w:tcPr>
          <w:p w14:paraId="753400B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P4桥墩</w:t>
            </w:r>
          </w:p>
        </w:tc>
      </w:tr>
      <w:tr w14:paraId="5F0F7A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02E562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094" w:type="pct"/>
            <w:vAlign w:val="center"/>
          </w:tcPr>
          <w:p w14:paraId="3610DBF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3348719.763</w:t>
            </w:r>
          </w:p>
        </w:tc>
        <w:tc>
          <w:tcPr>
            <w:tcW w:w="1166" w:type="pct"/>
            <w:vAlign w:val="center"/>
          </w:tcPr>
          <w:p w14:paraId="0B2FDC9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500146.870 </w:t>
            </w:r>
          </w:p>
        </w:tc>
        <w:tc>
          <w:tcPr>
            <w:tcW w:w="1668" w:type="pct"/>
            <w:vAlign w:val="center"/>
          </w:tcPr>
          <w:p w14:paraId="47E1E8D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6D45E79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A5桥台</w:t>
            </w:r>
          </w:p>
        </w:tc>
      </w:tr>
      <w:tr w14:paraId="3A3E08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5D62D1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094" w:type="pct"/>
            <w:vAlign w:val="center"/>
          </w:tcPr>
          <w:p w14:paraId="3D23C6E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3348723.440 </w:t>
            </w:r>
          </w:p>
        </w:tc>
        <w:tc>
          <w:tcPr>
            <w:tcW w:w="1166" w:type="pct"/>
            <w:vAlign w:val="center"/>
          </w:tcPr>
          <w:p w14:paraId="0575583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500153.407</w:t>
            </w:r>
          </w:p>
        </w:tc>
        <w:tc>
          <w:tcPr>
            <w:tcW w:w="1668" w:type="pct"/>
            <w:vAlign w:val="center"/>
          </w:tcPr>
          <w:p w14:paraId="13CCBAC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242765BA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149BF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47E5A2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094" w:type="pct"/>
            <w:vAlign w:val="center"/>
          </w:tcPr>
          <w:p w14:paraId="394126A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3348714.882</w:t>
            </w:r>
          </w:p>
        </w:tc>
        <w:tc>
          <w:tcPr>
            <w:tcW w:w="1166" w:type="pct"/>
            <w:vAlign w:val="center"/>
          </w:tcPr>
          <w:p w14:paraId="5A3FBD2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500149.615</w:t>
            </w:r>
          </w:p>
        </w:tc>
        <w:tc>
          <w:tcPr>
            <w:tcW w:w="1668" w:type="pct"/>
            <w:vAlign w:val="center"/>
          </w:tcPr>
          <w:p w14:paraId="0BD857B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5E7FF27E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2D2E6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3F3A9E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094" w:type="pct"/>
            <w:vAlign w:val="center"/>
          </w:tcPr>
          <w:p w14:paraId="269E9E8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3348718.559</w:t>
            </w:r>
          </w:p>
        </w:tc>
        <w:tc>
          <w:tcPr>
            <w:tcW w:w="1166" w:type="pct"/>
            <w:vAlign w:val="center"/>
          </w:tcPr>
          <w:p w14:paraId="7BCD5E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500156.152</w:t>
            </w:r>
          </w:p>
        </w:tc>
        <w:tc>
          <w:tcPr>
            <w:tcW w:w="1668" w:type="pct"/>
            <w:vAlign w:val="center"/>
          </w:tcPr>
          <w:p w14:paraId="30D7347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646A1F1E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C2E35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36D089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094" w:type="pct"/>
            <w:vAlign w:val="center"/>
          </w:tcPr>
          <w:p w14:paraId="3811069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3348719.286</w:t>
            </w:r>
          </w:p>
        </w:tc>
        <w:tc>
          <w:tcPr>
            <w:tcW w:w="1166" w:type="pct"/>
            <w:vAlign w:val="center"/>
          </w:tcPr>
          <w:p w14:paraId="0307FF6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500148.572</w:t>
            </w:r>
          </w:p>
        </w:tc>
        <w:tc>
          <w:tcPr>
            <w:tcW w:w="1668" w:type="pct"/>
            <w:vAlign w:val="center"/>
          </w:tcPr>
          <w:p w14:paraId="26AC242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753A065F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E3E7F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447EF6B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094" w:type="pct"/>
            <w:vAlign w:val="center"/>
          </w:tcPr>
          <w:p w14:paraId="0AB2837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3348721.738</w:t>
            </w:r>
          </w:p>
        </w:tc>
        <w:tc>
          <w:tcPr>
            <w:tcW w:w="1166" w:type="pct"/>
            <w:vAlign w:val="center"/>
          </w:tcPr>
          <w:p w14:paraId="0241F27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500152.930 </w:t>
            </w:r>
          </w:p>
        </w:tc>
        <w:tc>
          <w:tcPr>
            <w:tcW w:w="1668" w:type="pct"/>
            <w:vAlign w:val="center"/>
          </w:tcPr>
          <w:p w14:paraId="01A2B7E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7D2CED03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6150D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88C715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094" w:type="pct"/>
            <w:vAlign w:val="center"/>
          </w:tcPr>
          <w:p w14:paraId="2C78820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3348716.584 </w:t>
            </w:r>
          </w:p>
        </w:tc>
        <w:tc>
          <w:tcPr>
            <w:tcW w:w="1166" w:type="pct"/>
            <w:vAlign w:val="center"/>
          </w:tcPr>
          <w:p w14:paraId="4B7BE10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500150.092 </w:t>
            </w:r>
          </w:p>
        </w:tc>
        <w:tc>
          <w:tcPr>
            <w:tcW w:w="1668" w:type="pct"/>
            <w:vAlign w:val="center"/>
          </w:tcPr>
          <w:p w14:paraId="61C31E7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31C38306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6014A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75435E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20</w:t>
            </w:r>
          </w:p>
        </w:tc>
        <w:tc>
          <w:tcPr>
            <w:tcW w:w="1094" w:type="pct"/>
            <w:vAlign w:val="center"/>
          </w:tcPr>
          <w:p w14:paraId="0FD89BE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3348719.036 </w:t>
            </w:r>
          </w:p>
        </w:tc>
        <w:tc>
          <w:tcPr>
            <w:tcW w:w="1166" w:type="pct"/>
            <w:vAlign w:val="center"/>
          </w:tcPr>
          <w:p w14:paraId="1148C3A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500154.450 </w:t>
            </w:r>
          </w:p>
        </w:tc>
        <w:tc>
          <w:tcPr>
            <w:tcW w:w="1668" w:type="pct"/>
            <w:vAlign w:val="center"/>
          </w:tcPr>
          <w:p w14:paraId="683A414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7036DC05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72B11A14">
      <w:pPr>
        <w:spacing w:line="480" w:lineRule="exact"/>
        <w:ind w:firstLine="480" w:firstLineChars="150"/>
        <w:rPr>
          <w:rFonts w:ascii="方正黑体_GBK" w:hAnsi="宋体" w:eastAsia="方正黑体_GBK" w:cs="宋体"/>
          <w:sz w:val="32"/>
          <w:szCs w:val="32"/>
        </w:rPr>
      </w:pPr>
      <w:r>
        <w:rPr>
          <w:rFonts w:hint="eastAsia" w:ascii="方正黑体_GBK" w:hAnsi="宋体" w:eastAsia="方正黑体_GBK" w:cs="宋体"/>
          <w:sz w:val="32"/>
          <w:szCs w:val="32"/>
        </w:rPr>
        <w:t>三、原则同意工程防洪评价标准</w:t>
      </w:r>
    </w:p>
    <w:p w14:paraId="4E897073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（一）防洪标准</w:t>
      </w:r>
    </w:p>
    <w:p w14:paraId="5537FDFA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工程河段的</w:t>
      </w:r>
      <w:r>
        <w:rPr>
          <w:rFonts w:ascii="方正仿宋_GBK" w:hAnsi="宋体" w:eastAsia="方正仿宋_GBK" w:cs="宋体"/>
          <w:kern w:val="0"/>
          <w:sz w:val="32"/>
          <w:szCs w:val="32"/>
        </w:rPr>
        <w:t>防洪标准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应与</w:t>
      </w:r>
      <w:r>
        <w:rPr>
          <w:rFonts w:ascii="方正仿宋_GBK" w:hAnsi="宋体" w:eastAsia="方正仿宋_GBK" w:cs="宋体"/>
          <w:kern w:val="0"/>
          <w:sz w:val="32"/>
          <w:szCs w:val="32"/>
        </w:rPr>
        <w:t>水库设计防洪标准保持一致，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取</w:t>
      </w:r>
      <w:r>
        <w:rPr>
          <w:rFonts w:ascii="方正仿宋_GBK" w:hAnsi="宋体" w:eastAsia="方正仿宋_GBK" w:cs="宋体"/>
          <w:kern w:val="0"/>
          <w:sz w:val="32"/>
          <w:szCs w:val="32"/>
        </w:rPr>
        <w:t>30年一遇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</w:t>
      </w:r>
      <w:r>
        <w:rPr>
          <w:rFonts w:ascii="方正仿宋_GBK" w:hAnsi="宋体" w:eastAsia="方正仿宋_GBK" w:cs="宋体"/>
          <w:kern w:val="0"/>
          <w:sz w:val="32"/>
          <w:szCs w:val="32"/>
        </w:rPr>
        <w:t>人行桥梁防洪标准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取</w:t>
      </w:r>
      <w:r>
        <w:rPr>
          <w:rFonts w:ascii="方正仿宋_GBK" w:hAnsi="宋体" w:eastAsia="方正仿宋_GBK" w:cs="宋体"/>
          <w:kern w:val="0"/>
          <w:sz w:val="32"/>
          <w:szCs w:val="32"/>
        </w:rPr>
        <w:t>50年一遇。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以上洪水影响评价采用的防洪标准符合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《防洪标准》(GB50201-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2014</w:t>
      </w:r>
      <w:r>
        <w:rPr>
          <w:rFonts w:ascii="方正仿宋_GBK" w:hAnsi="宋体" w:eastAsia="方正仿宋_GBK" w:cs="宋体"/>
          <w:kern w:val="0"/>
          <w:sz w:val="32"/>
          <w:szCs w:val="32"/>
        </w:rPr>
        <w:t>)的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规定。</w:t>
      </w:r>
    </w:p>
    <w:p w14:paraId="017D97E0">
      <w:pPr>
        <w:adjustRightInd w:val="0"/>
        <w:snapToGrid w:val="0"/>
        <w:spacing w:line="560" w:lineRule="exact"/>
        <w:ind w:firstLine="48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（二）洪水影响评价范围</w:t>
      </w:r>
    </w:p>
    <w:p w14:paraId="03140604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评价范围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下端起于拟建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人行拱桥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下游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590</w:t>
      </w:r>
      <w:r>
        <w:rPr>
          <w:rFonts w:ascii="方正仿宋_GBK" w:hAnsi="宋体" w:eastAsia="方正仿宋_GBK" w:cs="宋体"/>
          <w:kern w:val="0"/>
          <w:sz w:val="32"/>
          <w:szCs w:val="32"/>
        </w:rPr>
        <w:t>m处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月亮</w:t>
      </w:r>
      <w:r>
        <w:rPr>
          <w:rFonts w:ascii="方正仿宋_GBK" w:hAnsi="宋体" w:eastAsia="方正仿宋_GBK" w:cs="宋体"/>
          <w:kern w:val="0"/>
          <w:sz w:val="32"/>
          <w:szCs w:val="32"/>
        </w:rPr>
        <w:t>湖水库坝址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处</w:t>
      </w:r>
      <w:r>
        <w:rPr>
          <w:rFonts w:ascii="方正仿宋_GBK" w:hAnsi="宋体" w:eastAsia="方正仿宋_GBK" w:cs="宋体"/>
          <w:kern w:val="0"/>
          <w:sz w:val="32"/>
          <w:szCs w:val="32"/>
        </w:rPr>
        <w:t>，上端止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于</w:t>
      </w:r>
      <w:r>
        <w:rPr>
          <w:rFonts w:ascii="方正仿宋_GBK" w:hAnsi="宋体" w:eastAsia="方正仿宋_GBK" w:cs="宋体"/>
          <w:kern w:val="0"/>
          <w:sz w:val="32"/>
          <w:szCs w:val="32"/>
        </w:rPr>
        <w:t>拟建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人行拱桥工程</w:t>
      </w:r>
      <w:r>
        <w:rPr>
          <w:rFonts w:ascii="方正仿宋_GBK" w:hAnsi="宋体" w:eastAsia="方正仿宋_GBK" w:cs="宋体"/>
          <w:kern w:val="0"/>
          <w:sz w:val="32"/>
          <w:szCs w:val="32"/>
        </w:rPr>
        <w:t>上游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811</w:t>
      </w:r>
      <w:r>
        <w:rPr>
          <w:rFonts w:ascii="方正仿宋_GBK" w:hAnsi="宋体" w:eastAsia="方正仿宋_GBK" w:cs="宋体"/>
          <w:kern w:val="0"/>
          <w:sz w:val="32"/>
          <w:szCs w:val="32"/>
        </w:rPr>
        <w:t>m处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，评价河道总长140</w:t>
      </w:r>
      <w:r>
        <w:rPr>
          <w:rFonts w:ascii="方正仿宋_GBK" w:hAnsi="宋体" w:eastAsia="方正仿宋_GBK" w:cs="宋体"/>
          <w:kern w:val="0"/>
          <w:sz w:val="32"/>
          <w:szCs w:val="32"/>
        </w:rPr>
        <w:t>1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m。洪水影响评价范围基本合理，能满足洪水影响评价的要求。</w:t>
      </w:r>
    </w:p>
    <w:p w14:paraId="690E62CC">
      <w:pPr>
        <w:adjustRightInd w:val="0"/>
        <w:snapToGrid w:val="0"/>
        <w:spacing w:line="560" w:lineRule="exact"/>
        <w:ind w:firstLine="640" w:firstLineChars="2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四、原则同意防洪评价计算</w:t>
      </w:r>
    </w:p>
    <w:p w14:paraId="1A2AF30C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施工期导流流量的计算方法及结果基本正确，导流时段及施工方案基本合理可行。</w:t>
      </w:r>
    </w:p>
    <w:p w14:paraId="7C94033A">
      <w:pPr>
        <w:spacing w:line="560" w:lineRule="exact"/>
        <w:ind w:firstLine="320" w:firstLineChars="1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五、原则同意防洪综合评价意见</w:t>
      </w:r>
    </w:p>
    <w:p w14:paraId="148C044B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报告所采用的水文基础资料基本满足水文计算要求，</w:t>
      </w:r>
      <w:r>
        <w:rPr>
          <w:rFonts w:ascii="方正仿宋_GBK" w:hAnsi="宋体" w:eastAsia="方正仿宋_GBK" w:cs="宋体"/>
          <w:kern w:val="0"/>
          <w:sz w:val="32"/>
          <w:szCs w:val="32"/>
        </w:rPr>
        <w:t>设计流域参数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基本正确。</w:t>
      </w:r>
    </w:p>
    <w:tbl>
      <w:tblPr>
        <w:tblStyle w:val="29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662"/>
        <w:gridCol w:w="1663"/>
        <w:gridCol w:w="1503"/>
        <w:gridCol w:w="2872"/>
      </w:tblGrid>
      <w:tr w14:paraId="344A451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  <w:jc w:val="center"/>
        </w:trPr>
        <w:tc>
          <w:tcPr>
            <w:tcW w:w="1243" w:type="dxa"/>
            <w:vAlign w:val="center"/>
          </w:tcPr>
          <w:p w14:paraId="217C55F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控制断面</w:t>
            </w:r>
          </w:p>
        </w:tc>
        <w:tc>
          <w:tcPr>
            <w:tcW w:w="1517" w:type="dxa"/>
            <w:vAlign w:val="center"/>
          </w:tcPr>
          <w:p w14:paraId="74E4E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F（km</w:t>
            </w:r>
            <w:r>
              <w:rPr>
                <w:rFonts w:hint="eastAsia" w:asciiTheme="minorEastAsia" w:hAnsiTheme="minorEastAsia" w:eastAsiaTheme="minorEastAsia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1518" w:type="dxa"/>
            <w:vAlign w:val="center"/>
          </w:tcPr>
          <w:p w14:paraId="4C52B9F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L（km）</w:t>
            </w:r>
          </w:p>
        </w:tc>
        <w:tc>
          <w:tcPr>
            <w:tcW w:w="1372" w:type="dxa"/>
            <w:vAlign w:val="center"/>
          </w:tcPr>
          <w:p w14:paraId="673AFF2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J（‰）</w:t>
            </w:r>
          </w:p>
        </w:tc>
        <w:tc>
          <w:tcPr>
            <w:tcW w:w="2622" w:type="dxa"/>
            <w:vAlign w:val="center"/>
          </w:tcPr>
          <w:p w14:paraId="2E601AA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备  注</w:t>
            </w:r>
          </w:p>
        </w:tc>
      </w:tr>
      <w:tr w14:paraId="5D00210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  <w:jc w:val="center"/>
        </w:trPr>
        <w:tc>
          <w:tcPr>
            <w:tcW w:w="1243" w:type="dxa"/>
            <w:vAlign w:val="center"/>
          </w:tcPr>
          <w:p w14:paraId="5E7BA1E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CS01</w:t>
            </w:r>
          </w:p>
        </w:tc>
        <w:tc>
          <w:tcPr>
            <w:tcW w:w="1517" w:type="dxa"/>
            <w:vAlign w:val="center"/>
          </w:tcPr>
          <w:p w14:paraId="64EDD56B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3.6</w:t>
            </w:r>
          </w:p>
        </w:tc>
        <w:tc>
          <w:tcPr>
            <w:tcW w:w="1518" w:type="dxa"/>
            <w:vAlign w:val="center"/>
          </w:tcPr>
          <w:p w14:paraId="5A18244A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4.5</w:t>
            </w:r>
          </w:p>
        </w:tc>
        <w:tc>
          <w:tcPr>
            <w:tcW w:w="1372" w:type="dxa"/>
            <w:vAlign w:val="center"/>
          </w:tcPr>
          <w:p w14:paraId="3EA96938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31</w:t>
            </w:r>
          </w:p>
        </w:tc>
        <w:tc>
          <w:tcPr>
            <w:tcW w:w="2622" w:type="dxa"/>
            <w:vAlign w:val="center"/>
          </w:tcPr>
          <w:p w14:paraId="23885FA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位于桥梁下游590m处</w:t>
            </w:r>
          </w:p>
        </w:tc>
      </w:tr>
    </w:tbl>
    <w:p w14:paraId="59C17B7A">
      <w:pPr>
        <w:adjustRightInd w:val="0"/>
        <w:snapToGrid w:val="0"/>
        <w:spacing w:line="560" w:lineRule="exact"/>
        <w:ind w:firstLine="640" w:firstLineChars="200"/>
        <w:rPr>
          <w:rFonts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报告中洪峰流量的推算方法基本正确。断面</w:t>
      </w:r>
      <w:r>
        <w:rPr>
          <w:rFonts w:ascii="方正仿宋_GBK" w:hAnsi="宋体" w:eastAsia="方正仿宋_GBK" w:cs="宋体"/>
          <w:kern w:val="0"/>
          <w:sz w:val="32"/>
          <w:szCs w:val="32"/>
        </w:rPr>
        <w:t>设计洪水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用推理公式法、综合瞬时单位线法两种方法分别计算控制断面洪水流量。经综合比较，采用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《手册》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暴雨资料的推理公式法计算成果作为本工程河段的设计洪水</w:t>
      </w:r>
      <w:r>
        <w:rPr>
          <w:rFonts w:ascii="方正仿宋_GBK" w:hAnsi="宋体" w:eastAsia="方正仿宋_GBK" w:cs="宋体"/>
          <w:kern w:val="0"/>
          <w:sz w:val="32"/>
          <w:szCs w:val="32"/>
        </w:rPr>
        <w:t>。洪水流量成果</w:t>
      </w: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如下表。</w:t>
      </w:r>
    </w:p>
    <w:p w14:paraId="28583ABB">
      <w:pPr>
        <w:adjustRightInd w:val="0"/>
        <w:snapToGrid w:val="0"/>
        <w:spacing w:line="20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</w:p>
    <w:tbl>
      <w:tblPr>
        <w:tblStyle w:val="2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1143"/>
        <w:gridCol w:w="960"/>
        <w:gridCol w:w="960"/>
        <w:gridCol w:w="960"/>
        <w:gridCol w:w="960"/>
        <w:gridCol w:w="905"/>
        <w:gridCol w:w="905"/>
        <w:gridCol w:w="894"/>
      </w:tblGrid>
      <w:tr w14:paraId="2AD017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restart"/>
            <w:vAlign w:val="center"/>
          </w:tcPr>
          <w:p w14:paraId="17F9460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计算</w:t>
            </w:r>
            <w:r>
              <w:rPr>
                <w:rFonts w:ascii="仿宋_GB2312" w:eastAsia="仿宋_GB2312"/>
                <w:color w:val="000000"/>
                <w:szCs w:val="21"/>
              </w:rPr>
              <w:t>方法</w:t>
            </w:r>
          </w:p>
        </w:tc>
        <w:tc>
          <w:tcPr>
            <w:tcW w:w="631" w:type="pct"/>
            <w:vMerge w:val="restart"/>
            <w:vAlign w:val="center"/>
          </w:tcPr>
          <w:p w14:paraId="21D51F0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采用</w:t>
            </w:r>
            <w:r>
              <w:rPr>
                <w:rFonts w:ascii="仿宋_GB2312" w:eastAsia="仿宋_GB2312"/>
                <w:color w:val="000000"/>
                <w:szCs w:val="21"/>
              </w:rPr>
              <w:t>资料</w:t>
            </w:r>
          </w:p>
        </w:tc>
        <w:tc>
          <w:tcPr>
            <w:tcW w:w="3610" w:type="pct"/>
            <w:gridSpan w:val="7"/>
            <w:vAlign w:val="center"/>
          </w:tcPr>
          <w:p w14:paraId="349638B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各频率洪峰流量设计值Qp(m³/s)</w:t>
            </w:r>
          </w:p>
        </w:tc>
      </w:tr>
      <w:tr w14:paraId="50BB0C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continue"/>
            <w:vAlign w:val="center"/>
          </w:tcPr>
          <w:p w14:paraId="67B41C22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631" w:type="pct"/>
            <w:vMerge w:val="continue"/>
            <w:vAlign w:val="center"/>
          </w:tcPr>
          <w:p w14:paraId="180925C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530" w:type="pct"/>
            <w:vAlign w:val="center"/>
          </w:tcPr>
          <w:p w14:paraId="1972A3A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P=1.0%</w:t>
            </w:r>
          </w:p>
        </w:tc>
        <w:tc>
          <w:tcPr>
            <w:tcW w:w="530" w:type="pct"/>
            <w:vAlign w:val="center"/>
          </w:tcPr>
          <w:p w14:paraId="6F4EEBD2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P=2.0%</w:t>
            </w:r>
          </w:p>
        </w:tc>
        <w:tc>
          <w:tcPr>
            <w:tcW w:w="530" w:type="pct"/>
            <w:vAlign w:val="center"/>
          </w:tcPr>
          <w:p w14:paraId="470B1B8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3.3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530" w:type="pct"/>
            <w:vAlign w:val="center"/>
          </w:tcPr>
          <w:p w14:paraId="10D6AEF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P=5.0%</w:t>
            </w:r>
          </w:p>
        </w:tc>
        <w:tc>
          <w:tcPr>
            <w:tcW w:w="499" w:type="pct"/>
            <w:vAlign w:val="center"/>
          </w:tcPr>
          <w:p w14:paraId="47FF15E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P=10%</w:t>
            </w:r>
          </w:p>
        </w:tc>
        <w:tc>
          <w:tcPr>
            <w:tcW w:w="499" w:type="pct"/>
            <w:vAlign w:val="center"/>
          </w:tcPr>
          <w:p w14:paraId="21A276A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493" w:type="pct"/>
            <w:vAlign w:val="center"/>
          </w:tcPr>
          <w:p w14:paraId="416628FD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0%</w:t>
            </w:r>
          </w:p>
        </w:tc>
      </w:tr>
      <w:tr w14:paraId="792EFC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Align w:val="center"/>
          </w:tcPr>
          <w:p w14:paraId="0F65C42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推理公式法</w:t>
            </w:r>
          </w:p>
        </w:tc>
        <w:tc>
          <w:tcPr>
            <w:tcW w:w="631" w:type="pct"/>
            <w:vAlign w:val="center"/>
          </w:tcPr>
          <w:p w14:paraId="2031F6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《手册》</w:t>
            </w:r>
          </w:p>
        </w:tc>
        <w:tc>
          <w:tcPr>
            <w:tcW w:w="530" w:type="pct"/>
            <w:vAlign w:val="center"/>
          </w:tcPr>
          <w:p w14:paraId="0EC42B07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45.2</w:t>
            </w:r>
          </w:p>
        </w:tc>
        <w:tc>
          <w:tcPr>
            <w:tcW w:w="530" w:type="pct"/>
            <w:vAlign w:val="center"/>
          </w:tcPr>
          <w:p w14:paraId="7E43E70F">
            <w:pPr>
              <w:widowControl/>
              <w:jc w:val="center"/>
              <w:rPr>
                <w:rFonts w:ascii="仿宋_GB2312" w:hAnsi="仿宋" w:eastAsia="仿宋_GB2312" w:cs="仿宋"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bCs/>
                <w:kern w:val="0"/>
                <w:szCs w:val="21"/>
              </w:rPr>
              <w:t>39.5</w:t>
            </w:r>
          </w:p>
        </w:tc>
        <w:tc>
          <w:tcPr>
            <w:tcW w:w="530" w:type="pct"/>
            <w:vAlign w:val="center"/>
          </w:tcPr>
          <w:p w14:paraId="2AA7C3BA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35.3</w:t>
            </w:r>
          </w:p>
        </w:tc>
        <w:tc>
          <w:tcPr>
            <w:tcW w:w="530" w:type="pct"/>
            <w:vAlign w:val="center"/>
          </w:tcPr>
          <w:p w14:paraId="102C5A8C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31.9</w:t>
            </w:r>
          </w:p>
        </w:tc>
        <w:tc>
          <w:tcPr>
            <w:tcW w:w="499" w:type="pct"/>
            <w:vAlign w:val="center"/>
          </w:tcPr>
          <w:p w14:paraId="301E8CE7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26.1</w:t>
            </w:r>
          </w:p>
        </w:tc>
        <w:tc>
          <w:tcPr>
            <w:tcW w:w="499" w:type="pct"/>
            <w:vAlign w:val="center"/>
          </w:tcPr>
          <w:p w14:paraId="08674B68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20.3</w:t>
            </w:r>
          </w:p>
        </w:tc>
        <w:tc>
          <w:tcPr>
            <w:tcW w:w="493" w:type="pct"/>
            <w:vAlign w:val="center"/>
          </w:tcPr>
          <w:p w14:paraId="4DC9D81E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12.4</w:t>
            </w:r>
          </w:p>
        </w:tc>
      </w:tr>
    </w:tbl>
    <w:p w14:paraId="6B17097B">
      <w:pPr>
        <w:adjustRightInd w:val="0"/>
        <w:snapToGrid w:val="0"/>
        <w:spacing w:line="560" w:lineRule="exact"/>
        <w:ind w:firstLine="640" w:firstLineChars="200"/>
        <w:rPr>
          <w:rFonts w:hint="eastAsia" w:ascii="方正仿宋_GBK" w:hAnsi="宋体" w:eastAsia="方正仿宋_GBK" w:cs="宋体"/>
          <w:kern w:val="0"/>
          <w:sz w:val="32"/>
          <w:szCs w:val="32"/>
        </w:rPr>
      </w:pPr>
      <w:r>
        <w:rPr>
          <w:rFonts w:hint="eastAsia" w:ascii="方正仿宋_GBK" w:hAnsi="宋体" w:eastAsia="方正仿宋_GBK" w:cs="宋体"/>
          <w:kern w:val="0"/>
          <w:sz w:val="32"/>
          <w:szCs w:val="32"/>
        </w:rPr>
        <w:t>基本同意《报告》对行洪、河势及上下游影响的综合评价结论。《报告》提出的补救措施基本合理可行。</w:t>
      </w:r>
    </w:p>
    <w:p w14:paraId="58E15B40">
      <w:pPr>
        <w:spacing w:line="560" w:lineRule="exact"/>
        <w:ind w:firstLine="320" w:firstLineChars="100"/>
        <w:rPr>
          <w:rFonts w:ascii="方正黑体_GBK" w:hAnsi="宋体" w:eastAsia="方正黑体_GBK" w:cs="宋体"/>
          <w:kern w:val="0"/>
          <w:sz w:val="32"/>
          <w:szCs w:val="32"/>
        </w:rPr>
      </w:pPr>
      <w:r>
        <w:rPr>
          <w:rFonts w:hint="eastAsia" w:ascii="方正黑体_GBK" w:hAnsi="宋体" w:eastAsia="方正黑体_GBK" w:cs="宋体"/>
          <w:kern w:val="0"/>
          <w:sz w:val="32"/>
          <w:szCs w:val="32"/>
        </w:rPr>
        <w:t>六、有关要求</w:t>
      </w:r>
    </w:p>
    <w:p w14:paraId="20650CC8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（一）项目法人应妥善处理占地补偿等第三方合法水事权益。</w:t>
      </w:r>
    </w:p>
    <w:p w14:paraId="0DE01D69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（二）工程开工后，项目法人要及时将施工放样资料报送我局河道管护站，河道管护站将对工程控制坐标在内的涉河事项进行核查。</w:t>
      </w:r>
    </w:p>
    <w:p w14:paraId="6B70AD29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（三）工程竣工后，项目法人应报告县河道管护站，县河道管护站将对工程控制坐标在内的涉河事项进行全面复核；县水利局根据复核报告，参加工程项目的综合验收。工程经验收合格后方可启用。</w:t>
      </w:r>
    </w:p>
    <w:p w14:paraId="61C83DDB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（四）工程建设过程中涉河建设方案有较大变更的，应按规定重新办理许可手续。</w:t>
      </w:r>
    </w:p>
    <w:p w14:paraId="4EAF066F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（五）项目法人应严格按照批复的内容和要求实施。</w:t>
      </w:r>
    </w:p>
    <w:p w14:paraId="5111DB7D">
      <w:pPr>
        <w:spacing w:line="560" w:lineRule="exact"/>
        <w:ind w:firstLine="640" w:firstLineChars="2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（六）该许可文件仅作为该项目洪水影响评价许可。</w:t>
      </w:r>
    </w:p>
    <w:p w14:paraId="0440E930">
      <w:pPr>
        <w:autoSpaceDE w:val="0"/>
        <w:autoSpaceDN w:val="0"/>
        <w:spacing w:line="560" w:lineRule="exact"/>
        <w:ind w:left="105" w:leftChars="50" w:firstLine="480" w:firstLineChars="150"/>
        <w:jc w:val="left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（七）本行政许可决定有效期为3年，自签发之日起计算，期满后若该工程未开工建设，本行政许可决定自行失效,确需延期的,项目业主应在有效期届满前30日内提出延期申请，工程建设过程中涉河建设方案有较大变更的，应按规定重新办理许可手续。</w:t>
      </w:r>
    </w:p>
    <w:p w14:paraId="532A11BA">
      <w:pPr>
        <w:spacing w:line="560" w:lineRule="exact"/>
        <w:ind w:left="1380" w:leftChars="200" w:hanging="960" w:hangingChars="300"/>
        <w:jc w:val="left"/>
        <w:rPr>
          <w:rFonts w:ascii="方正仿宋_GBK" w:hAnsi="宋体" w:eastAsia="方正仿宋_GBK"/>
          <w:kern w:val="0"/>
          <w:sz w:val="32"/>
          <w:szCs w:val="32"/>
        </w:rPr>
      </w:pPr>
    </w:p>
    <w:p w14:paraId="1BCFC2BA">
      <w:pPr>
        <w:spacing w:line="560" w:lineRule="exact"/>
        <w:ind w:left="1380" w:leftChars="200" w:hanging="960" w:hangingChars="300"/>
        <w:jc w:val="left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 xml:space="preserve">附件：月亮湖环湖公园（二期）工程—石柱县黄水镇月亮湖人行拱桥工程洪水影响评价报告专家评审意见  </w:t>
      </w:r>
    </w:p>
    <w:p w14:paraId="468E4208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0D332075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2166EBBC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</w:p>
    <w:p w14:paraId="5FE2B2F8">
      <w:pPr>
        <w:spacing w:line="560" w:lineRule="exact"/>
        <w:ind w:left="105" w:leftChars="50" w:firstLine="4160" w:firstLineChars="1300"/>
        <w:rPr>
          <w:rFonts w:ascii="方正仿宋_GBK" w:hAnsi="宋体" w:eastAsia="方正仿宋_GBK"/>
          <w:kern w:val="0"/>
          <w:sz w:val="32"/>
          <w:szCs w:val="32"/>
        </w:rPr>
      </w:pPr>
      <w:r>
        <w:rPr>
          <w:rFonts w:hint="eastAsia" w:ascii="方正仿宋_GBK" w:hAnsi="宋体" w:eastAsia="方正仿宋_GBK"/>
          <w:kern w:val="0"/>
          <w:sz w:val="32"/>
          <w:szCs w:val="32"/>
        </w:rPr>
        <w:t>石柱土家族自治县水利局</w:t>
      </w:r>
    </w:p>
    <w:p w14:paraId="29F3ADE2">
      <w:pPr>
        <w:spacing w:line="560" w:lineRule="exact"/>
        <w:ind w:firstLine="4960" w:firstLineChars="1550"/>
        <w:rPr>
          <w:rFonts w:ascii="方正仿宋_GBK" w:eastAsia="方正仿宋_GBK"/>
          <w:sz w:val="32"/>
          <w:szCs w:val="32"/>
        </w:rPr>
      </w:pPr>
      <w:r>
        <w:rPr>
          <w:rFonts w:ascii="方正仿宋_GBK" w:hAnsi="宋体" w:eastAsia="方正仿宋_GBK"/>
          <w:kern w:val="0"/>
          <w:sz w:val="32"/>
          <w:szCs w:val="32"/>
        </w:rPr>
        <w:t>20</w:t>
      </w:r>
      <w:r>
        <w:rPr>
          <w:rFonts w:hint="eastAsia" w:ascii="方正仿宋_GBK" w:hAnsi="宋体" w:eastAsia="方正仿宋_GBK"/>
          <w:kern w:val="0"/>
          <w:sz w:val="32"/>
          <w:szCs w:val="32"/>
        </w:rPr>
        <w:t>22年1月10日</w:t>
      </w:r>
    </w:p>
    <w:p w14:paraId="561EE187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281DE75D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40" w:lineRule="exact"/>
        <w:jc w:val="right"/>
        <w:rPr>
          <w:rFonts w:ascii="方正仿宋_GBK" w:eastAsia="方正仿宋_GBK"/>
          <w:sz w:val="32"/>
          <w:szCs w:val="32"/>
        </w:rPr>
      </w:pPr>
    </w:p>
    <w:p w14:paraId="54A6A076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80" w:lineRule="exact"/>
        <w:jc w:val="right"/>
        <w:rPr>
          <w:rFonts w:ascii="方正仿宋_GBK" w:eastAsia="方正仿宋_GBK"/>
          <w:sz w:val="32"/>
          <w:szCs w:val="32"/>
        </w:rPr>
      </w:pPr>
    </w:p>
    <w:p w14:paraId="2FF49E9B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80" w:lineRule="exact"/>
        <w:jc w:val="right"/>
        <w:rPr>
          <w:rFonts w:hint="eastAsia" w:ascii="方正仿宋_GBK" w:eastAsia="方正仿宋_GBK"/>
          <w:sz w:val="32"/>
          <w:szCs w:val="32"/>
        </w:rPr>
      </w:pPr>
    </w:p>
    <w:p w14:paraId="418C4431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80" w:lineRule="exact"/>
        <w:jc w:val="right"/>
        <w:rPr>
          <w:rFonts w:ascii="方正仿宋_GBK" w:eastAsia="方正仿宋_GBK"/>
          <w:sz w:val="32"/>
          <w:szCs w:val="32"/>
        </w:rPr>
      </w:pPr>
    </w:p>
    <w:p w14:paraId="332B9EDE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80" w:lineRule="exact"/>
        <w:jc w:val="right"/>
        <w:rPr>
          <w:rFonts w:ascii="方正仿宋_GBK" w:eastAsia="方正仿宋_GBK"/>
          <w:sz w:val="32"/>
          <w:szCs w:val="32"/>
        </w:rPr>
      </w:pPr>
    </w:p>
    <w:p w14:paraId="32BB3268">
      <w:pPr>
        <w:pBdr>
          <w:bottom w:val="single" w:color="auto" w:sz="6" w:space="1"/>
        </w:pBdr>
        <w:tabs>
          <w:tab w:val="left" w:pos="7655"/>
          <w:tab w:val="left" w:pos="7938"/>
        </w:tabs>
        <w:snapToGrid w:val="0"/>
        <w:spacing w:line="580" w:lineRule="exact"/>
        <w:jc w:val="right"/>
        <w:rPr>
          <w:rFonts w:ascii="方正仿宋_GBK" w:eastAsia="方正仿宋_GBK"/>
          <w:sz w:val="32"/>
          <w:szCs w:val="32"/>
        </w:rPr>
      </w:pPr>
    </w:p>
    <w:p w14:paraId="0C383395">
      <w:pPr>
        <w:tabs>
          <w:tab w:val="left" w:pos="7655"/>
          <w:tab w:val="left" w:pos="7938"/>
        </w:tabs>
        <w:snapToGrid w:val="0"/>
        <w:spacing w:line="580" w:lineRule="exact"/>
        <w:ind w:left="1439" w:leftChars="152" w:hanging="1120" w:hangingChars="400"/>
        <w:rPr>
          <w:rFonts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抄送：刘学彬局长，秦华副主任，县河道站，</w:t>
      </w:r>
      <w:bookmarkStart w:id="0" w:name="_GoBack"/>
      <w:bookmarkEnd w:id="0"/>
      <w:r>
        <w:rPr>
          <w:rFonts w:hint="eastAsia" w:ascii="方正仿宋_GBK" w:eastAsia="方正仿宋_GBK"/>
          <w:sz w:val="28"/>
          <w:szCs w:val="28"/>
          <w:lang w:eastAsia="zh-CN"/>
        </w:rPr>
        <w:t>水行政执法</w:t>
      </w:r>
      <w:r>
        <w:rPr>
          <w:rFonts w:hint="eastAsia" w:ascii="方正仿宋_GBK" w:eastAsia="方正仿宋_GBK"/>
          <w:sz w:val="28"/>
          <w:szCs w:val="28"/>
        </w:rPr>
        <w:t>支队。</w:t>
      </w:r>
    </w:p>
    <w:p w14:paraId="7E17E435">
      <w:pPr>
        <w:pBdr>
          <w:top w:val="single" w:color="auto" w:sz="6" w:space="1"/>
          <w:bottom w:val="single" w:color="auto" w:sz="6" w:space="1"/>
        </w:pBdr>
        <w:tabs>
          <w:tab w:val="left" w:pos="7655"/>
        </w:tabs>
        <w:snapToGrid w:val="0"/>
        <w:spacing w:line="460" w:lineRule="exact"/>
        <w:rPr>
          <w:rFonts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 xml:space="preserve">  石柱土家族自治县水利局办公室　　　   　 2022年1月10日印发</w:t>
      </w:r>
    </w:p>
    <w:p w14:paraId="710D1458">
      <w:pPr>
        <w:spacing w:line="640" w:lineRule="exact"/>
        <w:rPr>
          <w:rFonts w:ascii="仿宋_GB2312" w:hAnsi="宋体" w:eastAsia="仿宋_GB2312"/>
          <w:spacing w:val="-20"/>
          <w:kern w:val="0"/>
          <w:sz w:val="24"/>
        </w:rPr>
      </w:pPr>
      <w:r>
        <w:rPr>
          <w:rFonts w:hint="eastAsia" w:ascii="仿宋_GB2312" w:hAnsi="宋体" w:eastAsia="仿宋_GB2312"/>
          <w:spacing w:val="-20"/>
          <w:kern w:val="0"/>
          <w:sz w:val="24"/>
        </w:rPr>
        <w:t>附件</w:t>
      </w:r>
    </w:p>
    <w:p w14:paraId="0B6E7E19">
      <w:pPr>
        <w:spacing w:line="640" w:lineRule="exact"/>
        <w:jc w:val="center"/>
        <w:rPr>
          <w:rFonts w:ascii="仿宋_GB2312" w:hAnsi="宋体" w:eastAsia="仿宋_GB2312"/>
          <w:b/>
          <w:spacing w:val="-26"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spacing w:val="-26"/>
          <w:kern w:val="0"/>
          <w:sz w:val="36"/>
          <w:szCs w:val="36"/>
        </w:rPr>
        <w:t>月亮湖环湖公园（二期）工程</w:t>
      </w:r>
    </w:p>
    <w:p w14:paraId="57FE7577">
      <w:pPr>
        <w:spacing w:line="640" w:lineRule="exact"/>
        <w:jc w:val="center"/>
        <w:rPr>
          <w:rFonts w:ascii="仿宋_GB2312" w:hAnsi="宋体" w:eastAsia="仿宋_GB2312"/>
          <w:b/>
          <w:spacing w:val="-26"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spacing w:val="-26"/>
          <w:kern w:val="0"/>
          <w:sz w:val="36"/>
          <w:szCs w:val="36"/>
        </w:rPr>
        <w:t>石柱县黄水镇月亮湖人行拱桥工程洪水影响评价报告</w:t>
      </w:r>
    </w:p>
    <w:p w14:paraId="09A89845">
      <w:pPr>
        <w:spacing w:line="640" w:lineRule="exact"/>
        <w:jc w:val="center"/>
        <w:rPr>
          <w:rFonts w:ascii="仿宋_GB2312" w:hAnsi="宋体" w:eastAsia="仿宋_GB2312"/>
          <w:b/>
          <w:kern w:val="0"/>
          <w:sz w:val="36"/>
          <w:szCs w:val="36"/>
        </w:rPr>
      </w:pPr>
      <w:r>
        <w:rPr>
          <w:rFonts w:hint="eastAsia" w:ascii="仿宋_GB2312" w:hAnsi="宋体" w:eastAsia="仿宋_GB2312"/>
          <w:b/>
          <w:kern w:val="0"/>
          <w:sz w:val="36"/>
          <w:szCs w:val="36"/>
        </w:rPr>
        <w:t>专家评审意见</w:t>
      </w:r>
    </w:p>
    <w:p w14:paraId="4E38CCB1">
      <w:pPr>
        <w:spacing w:line="240" w:lineRule="exact"/>
        <w:jc w:val="center"/>
        <w:rPr>
          <w:rFonts w:ascii="仿宋_GB2312" w:hAnsi="宋体" w:eastAsia="仿宋_GB2312"/>
          <w:b/>
          <w:kern w:val="0"/>
          <w:sz w:val="36"/>
          <w:szCs w:val="36"/>
        </w:rPr>
      </w:pPr>
    </w:p>
    <w:p w14:paraId="4B974B69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2021年11月11日，石柱县水利局组织召开了《月亮湖环湖公园（二期）工程---</w:t>
      </w:r>
      <w:r>
        <w:rPr>
          <w:rFonts w:ascii="仿宋_GB2312" w:eastAsia="仿宋_GB2312"/>
          <w:iCs/>
          <w:sz w:val="30"/>
          <w:szCs w:val="30"/>
        </w:rPr>
        <w:t>石柱县黄水镇月亮湖人行拱桥工程洪水影响评价报告</w:t>
      </w:r>
      <w:r>
        <w:rPr>
          <w:rFonts w:hint="eastAsia" w:ascii="仿宋_GB2312" w:eastAsia="仿宋_GB2312"/>
          <w:iCs/>
          <w:sz w:val="30"/>
          <w:szCs w:val="30"/>
        </w:rPr>
        <w:t>》（以下简称《报告》）专家技术评审会。参加会议的有县水利局、石柱土家族自治县黄水镇人民政府（建设单位）和</w:t>
      </w:r>
      <w:r>
        <w:rPr>
          <w:rFonts w:ascii="仿宋_GB2312" w:eastAsia="仿宋_GB2312"/>
          <w:iCs/>
          <w:sz w:val="30"/>
          <w:szCs w:val="30"/>
        </w:rPr>
        <w:t>重庆同丰工程管理咨询有限公司</w:t>
      </w:r>
      <w:r>
        <w:rPr>
          <w:rFonts w:hint="eastAsia" w:ascii="仿宋_GB2312" w:eastAsia="仿宋_GB2312"/>
          <w:iCs/>
          <w:sz w:val="30"/>
          <w:szCs w:val="30"/>
        </w:rPr>
        <w:t>（评价单位）的代表及专家组成员。专家组会前详细审阅了该《报告》，会上业主代表介绍了项目背景及洪评编制工作情况。专家组对《报告》进行了认真讨论和审查，提出了修改意见。评价单位于2021年12月3日完成了《报告》的修改工作，经专家组复核,原则同意该《报告》内容，并形成以下评审意见。</w:t>
      </w:r>
    </w:p>
    <w:p w14:paraId="705DB108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一、项目基本情况</w:t>
      </w:r>
    </w:p>
    <w:p w14:paraId="0963291A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月亮湖人行拱桥工程位于石柱县黄水镇七龙社区月亮湖水库库区内，所在河流为悦崃河。</w:t>
      </w:r>
    </w:p>
    <w:p w14:paraId="61485606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该工程新建</w:t>
      </w:r>
      <w:r>
        <w:rPr>
          <w:rFonts w:ascii="仿宋_GB2312" w:eastAsia="仿宋_GB2312"/>
          <w:iCs/>
          <w:sz w:val="30"/>
          <w:szCs w:val="30"/>
        </w:rPr>
        <w:t>人行拱桥一座,  采取五跨连拱，为上承式实腹式板拱桥，桥梁跨径组合采用</w:t>
      </w:r>
      <w:r>
        <w:rPr>
          <w:rFonts w:hint="eastAsia" w:ascii="仿宋_GB2312" w:eastAsia="仿宋_GB2312"/>
          <w:iCs/>
          <w:sz w:val="30"/>
          <w:szCs w:val="30"/>
        </w:rPr>
        <w:t>7m（桥台）+9m（边跨）+13.75m（次边跨）+17.5m(中跨）+13.75m（次边跨）+9m（边跨）+7m（桥台）=77m</w:t>
      </w:r>
      <w:r>
        <w:rPr>
          <w:rFonts w:ascii="仿宋_GB2312" w:eastAsia="仿宋_GB2312"/>
          <w:iCs/>
          <w:sz w:val="30"/>
          <w:szCs w:val="30"/>
        </w:rPr>
        <w:t>，桥面宽度4m。拱轴线均为圆弧线，桥拱左右对称。拱上建筑为实腹。上设混凝土侧墙，拱侧墙内填料为M7.5浆砌片石。下部结构：连拱采取混凝土拱座接桥墩，基础为重力式桥台；桥台为重力式桥台接桩基础。桥台与拱相交处设置混凝土拱座。</w:t>
      </w:r>
      <w:r>
        <w:rPr>
          <w:rFonts w:hint="eastAsia" w:ascii="仿宋_GB2312" w:eastAsia="仿宋_GB2312"/>
          <w:iCs/>
          <w:sz w:val="30"/>
          <w:szCs w:val="30"/>
        </w:rPr>
        <w:t>工程总投资为</w:t>
      </w:r>
      <w:r>
        <w:rPr>
          <w:rFonts w:ascii="仿宋_GB2312" w:eastAsia="仿宋_GB2312"/>
          <w:iCs/>
          <w:sz w:val="30"/>
          <w:szCs w:val="30"/>
        </w:rPr>
        <w:t>4525604.71元</w:t>
      </w:r>
      <w:r>
        <w:rPr>
          <w:rFonts w:hint="eastAsia" w:ascii="仿宋_GB2312" w:eastAsia="仿宋_GB2312"/>
          <w:iCs/>
          <w:sz w:val="30"/>
          <w:szCs w:val="30"/>
        </w:rPr>
        <w:t>，资金来源</w:t>
      </w:r>
      <w:r>
        <w:rPr>
          <w:rFonts w:ascii="仿宋_GB2312" w:eastAsia="仿宋_GB2312"/>
          <w:iCs/>
          <w:sz w:val="30"/>
          <w:szCs w:val="30"/>
        </w:rPr>
        <w:t>为</w:t>
      </w:r>
      <w:r>
        <w:rPr>
          <w:rFonts w:hint="eastAsia" w:ascii="仿宋_GB2312" w:eastAsia="仿宋_GB2312"/>
          <w:iCs/>
          <w:sz w:val="30"/>
          <w:szCs w:val="30"/>
        </w:rPr>
        <w:t>业主自筹。</w:t>
      </w:r>
    </w:p>
    <w:p w14:paraId="7BD66953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二、防洪标准及洪水影响评价范围</w:t>
      </w:r>
    </w:p>
    <w:p w14:paraId="0AE7F48F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（一）防洪标准</w:t>
      </w:r>
    </w:p>
    <w:p w14:paraId="61766373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工程河段的</w:t>
      </w:r>
      <w:r>
        <w:rPr>
          <w:rFonts w:ascii="仿宋_GB2312" w:eastAsia="仿宋_GB2312"/>
          <w:iCs/>
          <w:sz w:val="30"/>
          <w:szCs w:val="30"/>
        </w:rPr>
        <w:t>防洪标准</w:t>
      </w:r>
      <w:r>
        <w:rPr>
          <w:rFonts w:hint="eastAsia" w:ascii="仿宋_GB2312" w:eastAsia="仿宋_GB2312"/>
          <w:iCs/>
          <w:sz w:val="30"/>
          <w:szCs w:val="30"/>
        </w:rPr>
        <w:t>应与</w:t>
      </w:r>
      <w:r>
        <w:rPr>
          <w:rFonts w:ascii="仿宋_GB2312" w:eastAsia="仿宋_GB2312"/>
          <w:iCs/>
          <w:sz w:val="30"/>
          <w:szCs w:val="30"/>
        </w:rPr>
        <w:t>水库设计防洪标准保持一致，</w:t>
      </w:r>
      <w:r>
        <w:rPr>
          <w:rFonts w:hint="eastAsia" w:ascii="仿宋_GB2312" w:eastAsia="仿宋_GB2312"/>
          <w:iCs/>
          <w:sz w:val="30"/>
          <w:szCs w:val="30"/>
        </w:rPr>
        <w:t>取</w:t>
      </w:r>
      <w:r>
        <w:rPr>
          <w:rFonts w:ascii="仿宋_GB2312" w:eastAsia="仿宋_GB2312"/>
          <w:iCs/>
          <w:sz w:val="30"/>
          <w:szCs w:val="30"/>
        </w:rPr>
        <w:t>30年一遇</w:t>
      </w:r>
      <w:r>
        <w:rPr>
          <w:rFonts w:hint="eastAsia" w:ascii="仿宋_GB2312" w:eastAsia="仿宋_GB2312"/>
          <w:iCs/>
          <w:sz w:val="30"/>
          <w:szCs w:val="30"/>
        </w:rPr>
        <w:t>，</w:t>
      </w:r>
      <w:r>
        <w:rPr>
          <w:rFonts w:ascii="仿宋_GB2312" w:eastAsia="仿宋_GB2312"/>
          <w:iCs/>
          <w:sz w:val="30"/>
          <w:szCs w:val="30"/>
        </w:rPr>
        <w:t>人行桥梁防洪标准</w:t>
      </w:r>
      <w:r>
        <w:rPr>
          <w:rFonts w:hint="eastAsia" w:ascii="仿宋_GB2312" w:eastAsia="仿宋_GB2312"/>
          <w:iCs/>
          <w:sz w:val="30"/>
          <w:szCs w:val="30"/>
        </w:rPr>
        <w:t>取</w:t>
      </w:r>
      <w:r>
        <w:rPr>
          <w:rFonts w:ascii="仿宋_GB2312" w:eastAsia="仿宋_GB2312"/>
          <w:iCs/>
          <w:sz w:val="30"/>
          <w:szCs w:val="30"/>
        </w:rPr>
        <w:t>50年一遇。</w:t>
      </w:r>
      <w:r>
        <w:rPr>
          <w:rFonts w:hint="eastAsia" w:ascii="仿宋_GB2312" w:eastAsia="仿宋_GB2312"/>
          <w:iCs/>
          <w:sz w:val="30"/>
          <w:szCs w:val="30"/>
        </w:rPr>
        <w:t>以上洪水影响评价采用的防洪标准符合</w:t>
      </w:r>
      <w:r>
        <w:rPr>
          <w:rFonts w:ascii="仿宋_GB2312" w:eastAsia="仿宋_GB2312"/>
          <w:iCs/>
          <w:sz w:val="30"/>
          <w:szCs w:val="30"/>
        </w:rPr>
        <w:t>《防洪标准》(GB50201-</w:t>
      </w:r>
      <w:r>
        <w:rPr>
          <w:rFonts w:hint="eastAsia" w:ascii="仿宋_GB2312" w:eastAsia="仿宋_GB2312"/>
          <w:iCs/>
          <w:sz w:val="30"/>
          <w:szCs w:val="30"/>
        </w:rPr>
        <w:t>2014</w:t>
      </w:r>
      <w:r>
        <w:rPr>
          <w:rFonts w:ascii="仿宋_GB2312" w:eastAsia="仿宋_GB2312"/>
          <w:iCs/>
          <w:sz w:val="30"/>
          <w:szCs w:val="30"/>
        </w:rPr>
        <w:t>)的</w:t>
      </w:r>
      <w:r>
        <w:rPr>
          <w:rFonts w:hint="eastAsia" w:ascii="仿宋_GB2312" w:eastAsia="仿宋_GB2312"/>
          <w:iCs/>
          <w:sz w:val="30"/>
          <w:szCs w:val="30"/>
        </w:rPr>
        <w:t>规定。</w:t>
      </w:r>
    </w:p>
    <w:p w14:paraId="5C5B8422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（二）洪水影响评价范围</w:t>
      </w:r>
    </w:p>
    <w:p w14:paraId="0F06F137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评价范围</w:t>
      </w:r>
      <w:r>
        <w:rPr>
          <w:rFonts w:ascii="仿宋_GB2312" w:eastAsia="仿宋_GB2312"/>
          <w:iCs/>
          <w:sz w:val="30"/>
          <w:szCs w:val="30"/>
        </w:rPr>
        <w:t>下端起于拟建</w:t>
      </w:r>
      <w:r>
        <w:rPr>
          <w:rFonts w:hint="eastAsia" w:ascii="仿宋_GB2312" w:eastAsia="仿宋_GB2312"/>
          <w:iCs/>
          <w:sz w:val="30"/>
          <w:szCs w:val="30"/>
        </w:rPr>
        <w:t>人行拱桥</w:t>
      </w:r>
      <w:r>
        <w:rPr>
          <w:rFonts w:ascii="仿宋_GB2312" w:eastAsia="仿宋_GB2312"/>
          <w:iCs/>
          <w:sz w:val="30"/>
          <w:szCs w:val="30"/>
        </w:rPr>
        <w:t>下游</w:t>
      </w:r>
      <w:r>
        <w:rPr>
          <w:rFonts w:hint="eastAsia" w:ascii="仿宋_GB2312" w:eastAsia="仿宋_GB2312"/>
          <w:iCs/>
          <w:sz w:val="30"/>
          <w:szCs w:val="30"/>
        </w:rPr>
        <w:t>590</w:t>
      </w:r>
      <w:r>
        <w:rPr>
          <w:rFonts w:ascii="仿宋_GB2312" w:eastAsia="仿宋_GB2312"/>
          <w:iCs/>
          <w:sz w:val="30"/>
          <w:szCs w:val="30"/>
        </w:rPr>
        <w:t>m处</w:t>
      </w:r>
      <w:r>
        <w:rPr>
          <w:rFonts w:hint="eastAsia" w:ascii="仿宋_GB2312" w:eastAsia="仿宋_GB2312"/>
          <w:iCs/>
          <w:sz w:val="30"/>
          <w:szCs w:val="30"/>
        </w:rPr>
        <w:t>月亮</w:t>
      </w:r>
      <w:r>
        <w:rPr>
          <w:rFonts w:ascii="仿宋_GB2312" w:eastAsia="仿宋_GB2312"/>
          <w:iCs/>
          <w:sz w:val="30"/>
          <w:szCs w:val="30"/>
        </w:rPr>
        <w:t>湖水库坝址</w:t>
      </w:r>
      <w:r>
        <w:rPr>
          <w:rFonts w:hint="eastAsia" w:ascii="仿宋_GB2312" w:eastAsia="仿宋_GB2312"/>
          <w:iCs/>
          <w:sz w:val="30"/>
          <w:szCs w:val="30"/>
        </w:rPr>
        <w:t>处</w:t>
      </w:r>
      <w:r>
        <w:rPr>
          <w:rFonts w:ascii="仿宋_GB2312" w:eastAsia="仿宋_GB2312"/>
          <w:iCs/>
          <w:sz w:val="30"/>
          <w:szCs w:val="30"/>
        </w:rPr>
        <w:t>，上端止</w:t>
      </w:r>
      <w:r>
        <w:rPr>
          <w:rFonts w:hint="eastAsia" w:ascii="仿宋_GB2312" w:eastAsia="仿宋_GB2312"/>
          <w:iCs/>
          <w:sz w:val="30"/>
          <w:szCs w:val="30"/>
        </w:rPr>
        <w:t>于</w:t>
      </w:r>
      <w:r>
        <w:rPr>
          <w:rFonts w:ascii="仿宋_GB2312" w:eastAsia="仿宋_GB2312"/>
          <w:iCs/>
          <w:sz w:val="30"/>
          <w:szCs w:val="30"/>
        </w:rPr>
        <w:t>拟建</w:t>
      </w:r>
      <w:r>
        <w:rPr>
          <w:rFonts w:hint="eastAsia" w:ascii="仿宋_GB2312" w:eastAsia="仿宋_GB2312"/>
          <w:iCs/>
          <w:sz w:val="30"/>
          <w:szCs w:val="30"/>
        </w:rPr>
        <w:t>人行拱桥工程</w:t>
      </w:r>
      <w:r>
        <w:rPr>
          <w:rFonts w:ascii="仿宋_GB2312" w:eastAsia="仿宋_GB2312"/>
          <w:iCs/>
          <w:sz w:val="30"/>
          <w:szCs w:val="30"/>
        </w:rPr>
        <w:t>上游</w:t>
      </w:r>
      <w:r>
        <w:rPr>
          <w:rFonts w:hint="eastAsia" w:ascii="仿宋_GB2312" w:eastAsia="仿宋_GB2312"/>
          <w:iCs/>
          <w:sz w:val="30"/>
          <w:szCs w:val="30"/>
        </w:rPr>
        <w:t>811</w:t>
      </w:r>
      <w:r>
        <w:rPr>
          <w:rFonts w:ascii="仿宋_GB2312" w:eastAsia="仿宋_GB2312"/>
          <w:iCs/>
          <w:sz w:val="30"/>
          <w:szCs w:val="30"/>
        </w:rPr>
        <w:t>m处</w:t>
      </w:r>
      <w:r>
        <w:rPr>
          <w:rFonts w:hint="eastAsia" w:ascii="仿宋_GB2312" w:eastAsia="仿宋_GB2312"/>
          <w:iCs/>
          <w:sz w:val="30"/>
          <w:szCs w:val="30"/>
        </w:rPr>
        <w:t>，评价河道总长140</w:t>
      </w:r>
      <w:r>
        <w:rPr>
          <w:rFonts w:ascii="仿宋_GB2312" w:eastAsia="仿宋_GB2312"/>
          <w:iCs/>
          <w:sz w:val="30"/>
          <w:szCs w:val="30"/>
        </w:rPr>
        <w:t>1</w:t>
      </w:r>
      <w:r>
        <w:rPr>
          <w:rFonts w:hint="eastAsia" w:ascii="仿宋_GB2312" w:eastAsia="仿宋_GB2312"/>
          <w:iCs/>
          <w:sz w:val="30"/>
          <w:szCs w:val="30"/>
        </w:rPr>
        <w:t>m。洪水影响评价范围基本合理，能满足洪水影响评价的要求。</w:t>
      </w:r>
    </w:p>
    <w:p w14:paraId="144F89A3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三、工程涉河建设方案</w:t>
      </w:r>
    </w:p>
    <w:p w14:paraId="71B3E31F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人行</w:t>
      </w:r>
      <w:r>
        <w:rPr>
          <w:rFonts w:hint="eastAsia" w:ascii="仿宋_GB2312" w:eastAsia="仿宋_GB2312"/>
          <w:iCs/>
          <w:sz w:val="30"/>
          <w:szCs w:val="30"/>
        </w:rPr>
        <w:t>拱</w:t>
      </w:r>
      <w:r>
        <w:rPr>
          <w:rFonts w:ascii="仿宋_GB2312" w:eastAsia="仿宋_GB2312"/>
          <w:iCs/>
          <w:sz w:val="30"/>
          <w:szCs w:val="30"/>
        </w:rPr>
        <w:t>桥</w:t>
      </w:r>
      <w:r>
        <w:rPr>
          <w:rFonts w:hint="eastAsia" w:ascii="仿宋_GB2312" w:eastAsia="仿宋_GB2312"/>
          <w:iCs/>
          <w:sz w:val="30"/>
          <w:szCs w:val="30"/>
        </w:rPr>
        <w:t>为</w:t>
      </w:r>
      <w:r>
        <w:rPr>
          <w:rFonts w:ascii="仿宋_GB2312" w:eastAsia="仿宋_GB2312"/>
          <w:iCs/>
          <w:sz w:val="30"/>
          <w:szCs w:val="30"/>
        </w:rPr>
        <w:t>五跨连拱</w:t>
      </w:r>
      <w:r>
        <w:rPr>
          <w:rFonts w:hint="eastAsia" w:ascii="仿宋_GB2312" w:eastAsia="仿宋_GB2312"/>
          <w:iCs/>
          <w:sz w:val="30"/>
          <w:szCs w:val="30"/>
        </w:rPr>
        <w:t>桥</w:t>
      </w:r>
      <w:r>
        <w:rPr>
          <w:rFonts w:ascii="仿宋_GB2312" w:eastAsia="仿宋_GB2312"/>
          <w:iCs/>
          <w:sz w:val="30"/>
          <w:szCs w:val="30"/>
        </w:rPr>
        <w:t>，</w:t>
      </w:r>
      <w:r>
        <w:rPr>
          <w:rFonts w:hint="eastAsia" w:ascii="仿宋_GB2312" w:eastAsia="仿宋_GB2312"/>
          <w:iCs/>
          <w:sz w:val="30"/>
          <w:szCs w:val="30"/>
        </w:rPr>
        <w:t>桥长77m</w:t>
      </w:r>
      <w:r>
        <w:rPr>
          <w:rFonts w:ascii="仿宋_GB2312" w:eastAsia="仿宋_GB2312"/>
          <w:iCs/>
          <w:sz w:val="30"/>
          <w:szCs w:val="30"/>
        </w:rPr>
        <w:t>，桥面宽度4m。</w:t>
      </w:r>
      <w:r>
        <w:rPr>
          <w:rFonts w:hint="eastAsia" w:ascii="仿宋_GB2312" w:eastAsia="仿宋_GB2312"/>
          <w:iCs/>
          <w:sz w:val="30"/>
          <w:szCs w:val="30"/>
        </w:rPr>
        <w:t>的主要涉河构筑物为桥墩、桥台以及桩基础。</w:t>
      </w:r>
    </w:p>
    <w:p w14:paraId="2B7C4C2C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A0#桥台为矩形桥台+桩基础，承台顶部高程为1532.84m，桥台宽7m。A5#桥台采用肋板式桥台，承台顶部高程为1532.84m，桥台宽7m。</w:t>
      </w:r>
    </w:p>
    <w:p w14:paraId="7F05BCAB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人行桥设计桥墩4处，其中P1及P4桥墩直径2m，其中P2及P3桥墩直径2.5m，桥墩长7.633-10.147m。</w:t>
      </w:r>
    </w:p>
    <w:p w14:paraId="32FD53F1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桩基础：本方案在4处承台下设计桩基础，桩基础直径为1.5m，基础采用均采用钻孔灌注桩，注桩深度均超过地下10m。</w:t>
      </w:r>
    </w:p>
    <w:p w14:paraId="18B76ABD">
      <w:pPr>
        <w:adjustRightInd w:val="0"/>
        <w:snapToGrid w:val="0"/>
        <w:spacing w:line="52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拱上建筑为实腹。上设混凝土侧墙，拱侧墙内填料为M7.5浆砌片石。连拱采取混凝土拱座接桥墩</w:t>
      </w:r>
      <w:r>
        <w:rPr>
          <w:rFonts w:hint="eastAsia" w:ascii="仿宋_GB2312" w:eastAsia="仿宋_GB2312"/>
          <w:iCs/>
          <w:sz w:val="30"/>
          <w:szCs w:val="30"/>
        </w:rPr>
        <w:t>。</w:t>
      </w:r>
    </w:p>
    <w:p w14:paraId="667F1A4C">
      <w:pPr>
        <w:adjustRightInd w:val="0"/>
        <w:snapToGrid w:val="0"/>
        <w:spacing w:line="560" w:lineRule="exact"/>
        <w:ind w:firstLine="48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工程涉河方案布置基本合理。</w:t>
      </w:r>
    </w:p>
    <w:p w14:paraId="33B5CE4A">
      <w:pPr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涉河建设方案特征</w:t>
      </w:r>
      <w:r>
        <w:rPr>
          <w:rFonts w:ascii="仿宋_GB2312" w:eastAsia="仿宋_GB2312"/>
          <w:iCs/>
          <w:sz w:val="30"/>
          <w:szCs w:val="30"/>
        </w:rPr>
        <w:t>参数表</w:t>
      </w:r>
    </w:p>
    <w:tbl>
      <w:tblPr>
        <w:tblStyle w:val="29"/>
        <w:tblW w:w="85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684"/>
        <w:gridCol w:w="990"/>
        <w:gridCol w:w="2970"/>
        <w:gridCol w:w="762"/>
      </w:tblGrid>
      <w:tr w14:paraId="65EAD0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2037F5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序号</w:t>
            </w:r>
          </w:p>
        </w:tc>
        <w:tc>
          <w:tcPr>
            <w:tcW w:w="1578" w:type="pct"/>
            <w:noWrap/>
            <w:vAlign w:val="center"/>
          </w:tcPr>
          <w:p w14:paraId="0BF8A37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项    目</w:t>
            </w:r>
          </w:p>
        </w:tc>
        <w:tc>
          <w:tcPr>
            <w:tcW w:w="582" w:type="pct"/>
            <w:noWrap/>
            <w:vAlign w:val="center"/>
          </w:tcPr>
          <w:p w14:paraId="7562605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单位</w:t>
            </w:r>
          </w:p>
        </w:tc>
        <w:tc>
          <w:tcPr>
            <w:tcW w:w="1746" w:type="pct"/>
            <w:noWrap/>
            <w:vAlign w:val="center"/>
          </w:tcPr>
          <w:p w14:paraId="353C5E3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数量</w:t>
            </w:r>
          </w:p>
        </w:tc>
        <w:tc>
          <w:tcPr>
            <w:tcW w:w="448" w:type="pct"/>
            <w:noWrap/>
            <w:vAlign w:val="center"/>
          </w:tcPr>
          <w:p w14:paraId="643BBC5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3C54E6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EB242A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578" w:type="pct"/>
            <w:noWrap/>
            <w:vAlign w:val="center"/>
          </w:tcPr>
          <w:p w14:paraId="56CC5D9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桥长</w:t>
            </w:r>
          </w:p>
        </w:tc>
        <w:tc>
          <w:tcPr>
            <w:tcW w:w="582" w:type="pct"/>
            <w:noWrap/>
            <w:vAlign w:val="center"/>
          </w:tcPr>
          <w:p w14:paraId="6E0D656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751C435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3DA0DC5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34CBF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058477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578" w:type="pct"/>
            <w:noWrap/>
            <w:vAlign w:val="center"/>
          </w:tcPr>
          <w:p w14:paraId="26785A47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桥宽</w:t>
            </w:r>
          </w:p>
        </w:tc>
        <w:tc>
          <w:tcPr>
            <w:tcW w:w="582" w:type="pct"/>
            <w:noWrap/>
            <w:vAlign w:val="center"/>
          </w:tcPr>
          <w:p w14:paraId="1EA0ACC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018ECCB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448" w:type="pct"/>
            <w:noWrap/>
            <w:vAlign w:val="center"/>
          </w:tcPr>
          <w:p w14:paraId="15AEB3F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2A83C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8157D3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578" w:type="pct"/>
            <w:noWrap/>
            <w:vAlign w:val="center"/>
          </w:tcPr>
          <w:p w14:paraId="14E4D990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桥梁梁底最低点高程</w:t>
            </w:r>
          </w:p>
        </w:tc>
        <w:tc>
          <w:tcPr>
            <w:tcW w:w="582" w:type="pct"/>
            <w:noWrap/>
            <w:vAlign w:val="center"/>
          </w:tcPr>
          <w:p w14:paraId="65EE2CC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1BF31B0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1536</w:t>
            </w:r>
          </w:p>
        </w:tc>
        <w:tc>
          <w:tcPr>
            <w:tcW w:w="448" w:type="pct"/>
            <w:noWrap/>
            <w:vAlign w:val="center"/>
          </w:tcPr>
          <w:p w14:paraId="7F41FEB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A66DE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21E5E93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578" w:type="pct"/>
            <w:noWrap/>
            <w:vAlign w:val="center"/>
          </w:tcPr>
          <w:p w14:paraId="05485358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桥面设计高程</w:t>
            </w:r>
          </w:p>
        </w:tc>
        <w:tc>
          <w:tcPr>
            <w:tcW w:w="582" w:type="pct"/>
            <w:noWrap/>
            <w:vAlign w:val="center"/>
          </w:tcPr>
          <w:p w14:paraId="6444F82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7AD4CD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1537——1538.5</w:t>
            </w:r>
          </w:p>
        </w:tc>
        <w:tc>
          <w:tcPr>
            <w:tcW w:w="448" w:type="pct"/>
            <w:noWrap/>
            <w:vAlign w:val="center"/>
          </w:tcPr>
          <w:p w14:paraId="5C2777B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8437A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A6C21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578" w:type="pct"/>
            <w:noWrap/>
            <w:vAlign w:val="center"/>
          </w:tcPr>
          <w:p w14:paraId="5ED477F5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桥位处设计洪水水位</w:t>
            </w:r>
          </w:p>
        </w:tc>
        <w:tc>
          <w:tcPr>
            <w:tcW w:w="582" w:type="pct"/>
            <w:noWrap/>
            <w:vAlign w:val="center"/>
          </w:tcPr>
          <w:p w14:paraId="094BB89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5662FB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1528.437</w:t>
            </w:r>
          </w:p>
        </w:tc>
        <w:tc>
          <w:tcPr>
            <w:tcW w:w="448" w:type="pct"/>
            <w:noWrap/>
            <w:vAlign w:val="center"/>
          </w:tcPr>
          <w:p w14:paraId="5B7A5C3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59F2F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DB58BB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578" w:type="pct"/>
            <w:noWrap/>
            <w:vAlign w:val="center"/>
          </w:tcPr>
          <w:p w14:paraId="5395ACFA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河床底高程</w:t>
            </w:r>
          </w:p>
        </w:tc>
        <w:tc>
          <w:tcPr>
            <w:tcW w:w="582" w:type="pct"/>
            <w:noWrap/>
            <w:vAlign w:val="center"/>
          </w:tcPr>
          <w:p w14:paraId="2D7ACED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57553CD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1521.00</w:t>
            </w:r>
          </w:p>
        </w:tc>
        <w:tc>
          <w:tcPr>
            <w:tcW w:w="448" w:type="pct"/>
            <w:noWrap/>
            <w:vAlign w:val="center"/>
          </w:tcPr>
          <w:p w14:paraId="21B07AB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A3F2B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0198929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578" w:type="pct"/>
            <w:noWrap/>
            <w:vAlign w:val="center"/>
          </w:tcPr>
          <w:p w14:paraId="66D6234F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结构形式</w:t>
            </w:r>
          </w:p>
        </w:tc>
        <w:tc>
          <w:tcPr>
            <w:tcW w:w="582" w:type="pct"/>
            <w:noWrap/>
            <w:vAlign w:val="center"/>
          </w:tcPr>
          <w:p w14:paraId="46B3CD9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5C77550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拱桥</w:t>
            </w:r>
          </w:p>
        </w:tc>
        <w:tc>
          <w:tcPr>
            <w:tcW w:w="448" w:type="pct"/>
            <w:noWrap/>
            <w:vAlign w:val="center"/>
          </w:tcPr>
          <w:p w14:paraId="5C418CD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2CBD4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FF01D0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578" w:type="pct"/>
            <w:noWrap/>
            <w:vAlign w:val="center"/>
          </w:tcPr>
          <w:p w14:paraId="5A0AD843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基础</w:t>
            </w:r>
          </w:p>
        </w:tc>
        <w:tc>
          <w:tcPr>
            <w:tcW w:w="582" w:type="pct"/>
            <w:noWrap/>
            <w:vAlign w:val="center"/>
          </w:tcPr>
          <w:p w14:paraId="1A4BA4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746" w:type="pct"/>
            <w:noWrap/>
            <w:vAlign w:val="center"/>
          </w:tcPr>
          <w:p w14:paraId="536A7A9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重力式桥台接桩基础</w:t>
            </w:r>
          </w:p>
        </w:tc>
        <w:tc>
          <w:tcPr>
            <w:tcW w:w="448" w:type="pct"/>
            <w:noWrap/>
            <w:vAlign w:val="center"/>
          </w:tcPr>
          <w:p w14:paraId="2EC95B5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FD710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4A9AB54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578" w:type="pct"/>
            <w:noWrap/>
            <w:vAlign w:val="center"/>
          </w:tcPr>
          <w:p w14:paraId="4B6ED61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桥断面集雨面积</w:t>
            </w:r>
          </w:p>
        </w:tc>
        <w:tc>
          <w:tcPr>
            <w:tcW w:w="582" w:type="pct"/>
            <w:noWrap/>
            <w:vAlign w:val="center"/>
          </w:tcPr>
          <w:p w14:paraId="3EC643A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2F4BCC2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3.3</w:t>
            </w:r>
          </w:p>
        </w:tc>
        <w:tc>
          <w:tcPr>
            <w:tcW w:w="448" w:type="pct"/>
            <w:noWrap/>
            <w:vAlign w:val="center"/>
          </w:tcPr>
          <w:p w14:paraId="7048E65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1076B6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B5D0B4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578" w:type="pct"/>
            <w:noWrap/>
            <w:vAlign w:val="center"/>
          </w:tcPr>
          <w:p w14:paraId="396CF9A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桥断面河道长</w:t>
            </w:r>
          </w:p>
        </w:tc>
        <w:tc>
          <w:tcPr>
            <w:tcW w:w="582" w:type="pct"/>
            <w:noWrap/>
            <w:vAlign w:val="center"/>
          </w:tcPr>
          <w:p w14:paraId="4D141EF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km</w:t>
            </w:r>
          </w:p>
        </w:tc>
        <w:tc>
          <w:tcPr>
            <w:tcW w:w="1746" w:type="pct"/>
            <w:noWrap/>
            <w:vAlign w:val="center"/>
          </w:tcPr>
          <w:p w14:paraId="2F7B532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4.1</w:t>
            </w:r>
          </w:p>
        </w:tc>
        <w:tc>
          <w:tcPr>
            <w:tcW w:w="448" w:type="pct"/>
            <w:noWrap/>
            <w:vAlign w:val="center"/>
          </w:tcPr>
          <w:p w14:paraId="51A2738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A99E6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CF7A86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578" w:type="pct"/>
            <w:noWrap/>
            <w:vAlign w:val="center"/>
          </w:tcPr>
          <w:p w14:paraId="353D2D0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桥断面平均比降</w:t>
            </w:r>
          </w:p>
        </w:tc>
        <w:tc>
          <w:tcPr>
            <w:tcW w:w="582" w:type="pct"/>
            <w:noWrap/>
            <w:vAlign w:val="center"/>
          </w:tcPr>
          <w:p w14:paraId="4877EF3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‰</w:t>
            </w:r>
          </w:p>
        </w:tc>
        <w:tc>
          <w:tcPr>
            <w:tcW w:w="1746" w:type="pct"/>
            <w:noWrap/>
            <w:vAlign w:val="center"/>
          </w:tcPr>
          <w:p w14:paraId="40BA012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32</w:t>
            </w:r>
          </w:p>
        </w:tc>
        <w:tc>
          <w:tcPr>
            <w:tcW w:w="448" w:type="pct"/>
            <w:noWrap/>
            <w:vAlign w:val="center"/>
          </w:tcPr>
          <w:p w14:paraId="5E4C209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1D10B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69946D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578" w:type="pct"/>
            <w:noWrap/>
            <w:vAlign w:val="center"/>
          </w:tcPr>
          <w:p w14:paraId="632A9577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设计洪水标准</w:t>
            </w:r>
          </w:p>
        </w:tc>
        <w:tc>
          <w:tcPr>
            <w:tcW w:w="582" w:type="pct"/>
            <w:noWrap/>
            <w:vAlign w:val="center"/>
          </w:tcPr>
          <w:p w14:paraId="66F3A0F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年一遇</w:t>
            </w:r>
          </w:p>
        </w:tc>
        <w:tc>
          <w:tcPr>
            <w:tcW w:w="1746" w:type="pct"/>
            <w:noWrap/>
            <w:vAlign w:val="center"/>
          </w:tcPr>
          <w:p w14:paraId="42F6284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</w:t>
            </w:r>
          </w:p>
        </w:tc>
        <w:tc>
          <w:tcPr>
            <w:tcW w:w="448" w:type="pct"/>
            <w:noWrap/>
            <w:vAlign w:val="center"/>
          </w:tcPr>
          <w:p w14:paraId="1712655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CDAA3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B2B4F9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578" w:type="pct"/>
            <w:noWrap/>
            <w:vAlign w:val="center"/>
          </w:tcPr>
          <w:p w14:paraId="70A64B7E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设计断面洪水流量</w:t>
            </w:r>
          </w:p>
        </w:tc>
        <w:tc>
          <w:tcPr>
            <w:tcW w:w="582" w:type="pct"/>
            <w:noWrap/>
            <w:vAlign w:val="center"/>
          </w:tcPr>
          <w:p w14:paraId="6A965D5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/s</w:t>
            </w:r>
          </w:p>
        </w:tc>
        <w:tc>
          <w:tcPr>
            <w:tcW w:w="1746" w:type="pct"/>
            <w:noWrap/>
            <w:vAlign w:val="center"/>
          </w:tcPr>
          <w:p w14:paraId="1F63268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39.5</w:t>
            </w:r>
          </w:p>
        </w:tc>
        <w:tc>
          <w:tcPr>
            <w:tcW w:w="448" w:type="pct"/>
            <w:noWrap/>
            <w:vAlign w:val="center"/>
          </w:tcPr>
          <w:p w14:paraId="4D8B708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BFF02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E3B8C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578" w:type="pct"/>
            <w:noWrap/>
            <w:vAlign w:val="center"/>
          </w:tcPr>
          <w:p w14:paraId="2F38180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跨数</w:t>
            </w:r>
          </w:p>
        </w:tc>
        <w:tc>
          <w:tcPr>
            <w:tcW w:w="582" w:type="pct"/>
            <w:noWrap/>
            <w:vAlign w:val="center"/>
          </w:tcPr>
          <w:p w14:paraId="1F3BE18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/</w:t>
            </w:r>
          </w:p>
        </w:tc>
        <w:tc>
          <w:tcPr>
            <w:tcW w:w="1746" w:type="pct"/>
            <w:noWrap/>
            <w:vAlign w:val="center"/>
          </w:tcPr>
          <w:p w14:paraId="60EF946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5跨</w:t>
            </w:r>
          </w:p>
        </w:tc>
        <w:tc>
          <w:tcPr>
            <w:tcW w:w="448" w:type="pct"/>
            <w:noWrap/>
            <w:vAlign w:val="center"/>
          </w:tcPr>
          <w:p w14:paraId="09E06C4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557A5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59E96DB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578" w:type="pct"/>
            <w:noWrap/>
            <w:vAlign w:val="center"/>
          </w:tcPr>
          <w:p w14:paraId="4EB05D2A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跨径</w:t>
            </w:r>
          </w:p>
        </w:tc>
        <w:tc>
          <w:tcPr>
            <w:tcW w:w="582" w:type="pct"/>
            <w:noWrap/>
            <w:vAlign w:val="center"/>
          </w:tcPr>
          <w:p w14:paraId="6E187B4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</w:p>
        </w:tc>
        <w:tc>
          <w:tcPr>
            <w:tcW w:w="1746" w:type="pct"/>
            <w:noWrap/>
            <w:vAlign w:val="center"/>
          </w:tcPr>
          <w:p w14:paraId="70C9028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77</w:t>
            </w:r>
          </w:p>
        </w:tc>
        <w:tc>
          <w:tcPr>
            <w:tcW w:w="448" w:type="pct"/>
            <w:noWrap/>
            <w:vAlign w:val="center"/>
          </w:tcPr>
          <w:p w14:paraId="32E6CC7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8E6D7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7B793BE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578" w:type="pct"/>
            <w:noWrap/>
            <w:vAlign w:val="center"/>
          </w:tcPr>
          <w:p w14:paraId="4846F9B1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桥梁轴线与水流方向夹角</w:t>
            </w:r>
          </w:p>
        </w:tc>
        <w:tc>
          <w:tcPr>
            <w:tcW w:w="582" w:type="pct"/>
            <w:noWrap/>
            <w:vAlign w:val="center"/>
          </w:tcPr>
          <w:p w14:paraId="247BA4D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度</w:t>
            </w:r>
          </w:p>
        </w:tc>
        <w:tc>
          <w:tcPr>
            <w:tcW w:w="1746" w:type="pct"/>
            <w:noWrap/>
            <w:vAlign w:val="center"/>
          </w:tcPr>
          <w:p w14:paraId="6039E1D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90</w:t>
            </w:r>
          </w:p>
        </w:tc>
        <w:tc>
          <w:tcPr>
            <w:tcW w:w="448" w:type="pct"/>
            <w:noWrap/>
            <w:vAlign w:val="center"/>
          </w:tcPr>
          <w:p w14:paraId="149A6E1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75BF7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F4EFB2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578" w:type="pct"/>
            <w:noWrap/>
            <w:vAlign w:val="center"/>
          </w:tcPr>
          <w:p w14:paraId="4D7D23E2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占用水库库容</w:t>
            </w:r>
          </w:p>
        </w:tc>
        <w:tc>
          <w:tcPr>
            <w:tcW w:w="582" w:type="pct"/>
            <w:noWrap/>
            <w:vAlign w:val="center"/>
          </w:tcPr>
          <w:p w14:paraId="2EB7FFD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3</w:t>
            </w:r>
          </w:p>
        </w:tc>
        <w:tc>
          <w:tcPr>
            <w:tcW w:w="1746" w:type="pct"/>
            <w:noWrap/>
            <w:vAlign w:val="center"/>
          </w:tcPr>
          <w:p w14:paraId="4D2FA3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112.25</w:t>
            </w:r>
          </w:p>
        </w:tc>
        <w:tc>
          <w:tcPr>
            <w:tcW w:w="448" w:type="pct"/>
            <w:noWrap/>
            <w:vAlign w:val="center"/>
          </w:tcPr>
          <w:p w14:paraId="3D47C76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E3B8A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316DE97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578" w:type="pct"/>
            <w:noWrap/>
            <w:vAlign w:val="center"/>
          </w:tcPr>
          <w:p w14:paraId="09757844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占用断面面积</w:t>
            </w:r>
          </w:p>
        </w:tc>
        <w:tc>
          <w:tcPr>
            <w:tcW w:w="582" w:type="pct"/>
            <w:noWrap/>
            <w:vAlign w:val="center"/>
          </w:tcPr>
          <w:p w14:paraId="3037EE3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m</w:t>
            </w:r>
            <w:r>
              <w:rPr>
                <w:rFonts w:hint="eastAsia" w:ascii="仿宋_GB2312" w:eastAsia="仿宋_GB2312"/>
                <w:spacing w:val="-8"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746" w:type="pct"/>
            <w:noWrap/>
            <w:vAlign w:val="center"/>
          </w:tcPr>
          <w:p w14:paraId="4D812E7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22.29</w:t>
            </w:r>
          </w:p>
        </w:tc>
        <w:tc>
          <w:tcPr>
            <w:tcW w:w="448" w:type="pct"/>
            <w:noWrap/>
            <w:vAlign w:val="center"/>
          </w:tcPr>
          <w:p w14:paraId="74C394C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769AA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  <w:jc w:val="center"/>
        </w:trPr>
        <w:tc>
          <w:tcPr>
            <w:tcW w:w="646" w:type="pct"/>
          </w:tcPr>
          <w:p w14:paraId="1A4CDD3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578" w:type="pct"/>
            <w:noWrap/>
            <w:vAlign w:val="center"/>
          </w:tcPr>
          <w:p w14:paraId="5286DD52">
            <w:pPr>
              <w:widowControl/>
              <w:jc w:val="left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断面束窄率</w:t>
            </w:r>
          </w:p>
        </w:tc>
        <w:tc>
          <w:tcPr>
            <w:tcW w:w="582" w:type="pct"/>
            <w:noWrap/>
            <w:vAlign w:val="center"/>
          </w:tcPr>
          <w:p w14:paraId="3244FF5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%</w:t>
            </w:r>
          </w:p>
        </w:tc>
        <w:tc>
          <w:tcPr>
            <w:tcW w:w="1746" w:type="pct"/>
            <w:noWrap/>
            <w:vAlign w:val="center"/>
          </w:tcPr>
          <w:p w14:paraId="5BEDC4D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-12.64</w:t>
            </w:r>
          </w:p>
        </w:tc>
        <w:tc>
          <w:tcPr>
            <w:tcW w:w="448" w:type="pct"/>
            <w:noWrap/>
            <w:vAlign w:val="center"/>
          </w:tcPr>
          <w:p w14:paraId="34A7D13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09668914">
      <w:pPr>
        <w:ind w:firstLine="4800" w:firstLineChars="1600"/>
        <w:rPr>
          <w:rFonts w:ascii="仿宋_GB2312" w:eastAsia="仿宋_GB2312"/>
          <w:iCs/>
          <w:sz w:val="30"/>
          <w:szCs w:val="30"/>
        </w:rPr>
      </w:pPr>
      <w:r>
        <w:rPr>
          <w:rFonts w:ascii="仿宋_GB2312" w:eastAsia="仿宋_GB2312"/>
          <w:iCs/>
          <w:sz w:val="30"/>
          <w:szCs w:val="30"/>
        </w:rPr>
        <w:t>桥梁控制点坐标表</w:t>
      </w:r>
    </w:p>
    <w:tbl>
      <w:tblPr>
        <w:tblStyle w:val="29"/>
        <w:tblW w:w="850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8"/>
        <w:gridCol w:w="1861"/>
        <w:gridCol w:w="1983"/>
        <w:gridCol w:w="2837"/>
        <w:gridCol w:w="1036"/>
      </w:tblGrid>
      <w:tr w14:paraId="46333B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restart"/>
            <w:vAlign w:val="center"/>
          </w:tcPr>
          <w:p w14:paraId="69C849D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编号</w:t>
            </w:r>
          </w:p>
        </w:tc>
        <w:tc>
          <w:tcPr>
            <w:tcW w:w="3928" w:type="pct"/>
            <w:gridSpan w:val="3"/>
            <w:vAlign w:val="center"/>
          </w:tcPr>
          <w:p w14:paraId="69AB338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坐  标  值</w:t>
            </w:r>
          </w:p>
        </w:tc>
        <w:tc>
          <w:tcPr>
            <w:tcW w:w="609" w:type="pct"/>
            <w:vMerge w:val="restart"/>
            <w:vAlign w:val="center"/>
          </w:tcPr>
          <w:p w14:paraId="7F780D5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备注</w:t>
            </w:r>
          </w:p>
        </w:tc>
      </w:tr>
      <w:tr w14:paraId="604BD5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Merge w:val="continue"/>
            <w:vAlign w:val="center"/>
          </w:tcPr>
          <w:p w14:paraId="3235F7F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  <w:tc>
          <w:tcPr>
            <w:tcW w:w="1094" w:type="pct"/>
            <w:vAlign w:val="center"/>
          </w:tcPr>
          <w:p w14:paraId="3EACD11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X</w:t>
            </w:r>
          </w:p>
        </w:tc>
        <w:tc>
          <w:tcPr>
            <w:tcW w:w="1166" w:type="pct"/>
            <w:vAlign w:val="center"/>
          </w:tcPr>
          <w:p w14:paraId="2D9AEFF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Y</w:t>
            </w:r>
          </w:p>
        </w:tc>
        <w:tc>
          <w:tcPr>
            <w:tcW w:w="1668" w:type="pct"/>
            <w:vAlign w:val="center"/>
          </w:tcPr>
          <w:p w14:paraId="1B2154B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H</w:t>
            </w:r>
          </w:p>
        </w:tc>
        <w:tc>
          <w:tcPr>
            <w:tcW w:w="609" w:type="pct"/>
            <w:vMerge w:val="continue"/>
            <w:vAlign w:val="center"/>
          </w:tcPr>
          <w:p w14:paraId="4717A0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7BC65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55D922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</w:t>
            </w:r>
          </w:p>
        </w:tc>
        <w:tc>
          <w:tcPr>
            <w:tcW w:w="1094" w:type="pct"/>
            <w:vAlign w:val="center"/>
          </w:tcPr>
          <w:p w14:paraId="5207EA5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3348685.692</w:t>
            </w:r>
          </w:p>
        </w:tc>
        <w:tc>
          <w:tcPr>
            <w:tcW w:w="1166" w:type="pct"/>
            <w:vAlign w:val="center"/>
          </w:tcPr>
          <w:p w14:paraId="4B569FA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500086.294</w:t>
            </w:r>
          </w:p>
        </w:tc>
        <w:tc>
          <w:tcPr>
            <w:tcW w:w="1668" w:type="pct"/>
            <w:vAlign w:val="center"/>
          </w:tcPr>
          <w:p w14:paraId="6D546F4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7F6C3A6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A0桥台</w:t>
            </w:r>
          </w:p>
        </w:tc>
      </w:tr>
      <w:tr w14:paraId="34302E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C184B4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</w:t>
            </w:r>
          </w:p>
        </w:tc>
        <w:tc>
          <w:tcPr>
            <w:tcW w:w="1094" w:type="pct"/>
            <w:vAlign w:val="center"/>
          </w:tcPr>
          <w:p w14:paraId="71F85B3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3348689.369</w:t>
            </w:r>
          </w:p>
        </w:tc>
        <w:tc>
          <w:tcPr>
            <w:tcW w:w="1166" w:type="pct"/>
            <w:vAlign w:val="center"/>
          </w:tcPr>
          <w:p w14:paraId="7C06648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500092.831</w:t>
            </w:r>
          </w:p>
        </w:tc>
        <w:tc>
          <w:tcPr>
            <w:tcW w:w="1668" w:type="pct"/>
            <w:vAlign w:val="center"/>
          </w:tcPr>
          <w:p w14:paraId="79CA4F0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119A3F8B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6CEA1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2491D1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</w:t>
            </w:r>
          </w:p>
        </w:tc>
        <w:tc>
          <w:tcPr>
            <w:tcW w:w="1094" w:type="pct"/>
            <w:vAlign w:val="center"/>
          </w:tcPr>
          <w:p w14:paraId="3362CE0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3348680.812</w:t>
            </w:r>
          </w:p>
        </w:tc>
        <w:tc>
          <w:tcPr>
            <w:tcW w:w="1166" w:type="pct"/>
            <w:vAlign w:val="center"/>
          </w:tcPr>
          <w:p w14:paraId="3C05C20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500083.039</w:t>
            </w:r>
          </w:p>
        </w:tc>
        <w:tc>
          <w:tcPr>
            <w:tcW w:w="1668" w:type="pct"/>
            <w:vAlign w:val="center"/>
          </w:tcPr>
          <w:p w14:paraId="7CBED01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71BF9A1C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669B61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0BE480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4</w:t>
            </w:r>
          </w:p>
        </w:tc>
        <w:tc>
          <w:tcPr>
            <w:tcW w:w="1094" w:type="pct"/>
            <w:vAlign w:val="center"/>
          </w:tcPr>
          <w:p w14:paraId="1EB7B14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3348684.485</w:t>
            </w:r>
          </w:p>
        </w:tc>
        <w:tc>
          <w:tcPr>
            <w:tcW w:w="1166" w:type="pct"/>
            <w:vAlign w:val="center"/>
          </w:tcPr>
          <w:p w14:paraId="51332F3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500095.576</w:t>
            </w:r>
          </w:p>
        </w:tc>
        <w:tc>
          <w:tcPr>
            <w:tcW w:w="1668" w:type="pct"/>
            <w:vAlign w:val="center"/>
          </w:tcPr>
          <w:p w14:paraId="5D7C028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1530.50（桥台顶部高程）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31EC2F38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1570F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C136C36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</w:t>
            </w:r>
          </w:p>
        </w:tc>
        <w:tc>
          <w:tcPr>
            <w:tcW w:w="1094" w:type="pct"/>
            <w:vAlign w:val="center"/>
          </w:tcPr>
          <w:p w14:paraId="24E5B7F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3348685.216</w:t>
            </w:r>
          </w:p>
        </w:tc>
        <w:tc>
          <w:tcPr>
            <w:tcW w:w="1166" w:type="pct"/>
            <w:vAlign w:val="center"/>
          </w:tcPr>
          <w:p w14:paraId="08FFF23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500087.996</w:t>
            </w:r>
          </w:p>
        </w:tc>
        <w:tc>
          <w:tcPr>
            <w:tcW w:w="1668" w:type="pct"/>
            <w:vAlign w:val="center"/>
          </w:tcPr>
          <w:p w14:paraId="098D468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0E9F3751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D9861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BB269E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6</w:t>
            </w:r>
          </w:p>
        </w:tc>
        <w:tc>
          <w:tcPr>
            <w:tcW w:w="1094" w:type="pct"/>
            <w:vAlign w:val="center"/>
          </w:tcPr>
          <w:p w14:paraId="527BE20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3348687.667</w:t>
            </w:r>
          </w:p>
        </w:tc>
        <w:tc>
          <w:tcPr>
            <w:tcW w:w="1166" w:type="pct"/>
            <w:vAlign w:val="center"/>
          </w:tcPr>
          <w:p w14:paraId="72797DB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500092.354</w:t>
            </w:r>
          </w:p>
        </w:tc>
        <w:tc>
          <w:tcPr>
            <w:tcW w:w="1668" w:type="pct"/>
            <w:vAlign w:val="center"/>
          </w:tcPr>
          <w:p w14:paraId="11B6408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023EAED3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5CFF29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77C2AE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7</w:t>
            </w:r>
          </w:p>
        </w:tc>
        <w:tc>
          <w:tcPr>
            <w:tcW w:w="1094" w:type="pct"/>
            <w:vAlign w:val="center"/>
          </w:tcPr>
          <w:p w14:paraId="3F83342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3348682.514</w:t>
            </w:r>
          </w:p>
        </w:tc>
        <w:tc>
          <w:tcPr>
            <w:tcW w:w="1166" w:type="pct"/>
            <w:vAlign w:val="center"/>
          </w:tcPr>
          <w:p w14:paraId="270FA4D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500089.516</w:t>
            </w:r>
          </w:p>
        </w:tc>
        <w:tc>
          <w:tcPr>
            <w:tcW w:w="1668" w:type="pct"/>
            <w:vAlign w:val="center"/>
          </w:tcPr>
          <w:p w14:paraId="5B21FBB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4C177559">
            <w:pPr>
              <w:widowControl/>
              <w:ind w:firstLine="448" w:firstLineChars="200"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D4A4A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4A29E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8</w:t>
            </w:r>
          </w:p>
        </w:tc>
        <w:tc>
          <w:tcPr>
            <w:tcW w:w="1094" w:type="pct"/>
            <w:vAlign w:val="center"/>
          </w:tcPr>
          <w:p w14:paraId="764AD4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3348684.965</w:t>
            </w:r>
          </w:p>
        </w:tc>
        <w:tc>
          <w:tcPr>
            <w:tcW w:w="1166" w:type="pct"/>
            <w:vAlign w:val="center"/>
          </w:tcPr>
          <w:p w14:paraId="1C38E0B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500093.874</w:t>
            </w:r>
          </w:p>
        </w:tc>
        <w:tc>
          <w:tcPr>
            <w:tcW w:w="1668" w:type="pct"/>
            <w:vAlign w:val="center"/>
          </w:tcPr>
          <w:p w14:paraId="71E827B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1519.498（桥台底部高程）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4A2272E7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E4AA7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28047AE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9</w:t>
            </w:r>
          </w:p>
        </w:tc>
        <w:tc>
          <w:tcPr>
            <w:tcW w:w="1094" w:type="pct"/>
            <w:vAlign w:val="center"/>
          </w:tcPr>
          <w:p w14:paraId="692591F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3348691.096</w:t>
            </w:r>
          </w:p>
        </w:tc>
        <w:tc>
          <w:tcPr>
            <w:tcW w:w="1166" w:type="pct"/>
            <w:vAlign w:val="center"/>
          </w:tcPr>
          <w:p w14:paraId="77007D6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500101.612</w:t>
            </w:r>
          </w:p>
        </w:tc>
        <w:tc>
          <w:tcPr>
            <w:tcW w:w="1668" w:type="pct"/>
            <w:vAlign w:val="center"/>
          </w:tcPr>
          <w:p w14:paraId="1383CC9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1523.198（桥墩底部高程）</w:t>
            </w:r>
          </w:p>
        </w:tc>
        <w:tc>
          <w:tcPr>
            <w:tcW w:w="609" w:type="pct"/>
            <w:vAlign w:val="center"/>
          </w:tcPr>
          <w:p w14:paraId="63EE835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P1桥墩</w:t>
            </w:r>
          </w:p>
        </w:tc>
      </w:tr>
      <w:tr w14:paraId="443CCE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9ACE613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10</w:t>
            </w:r>
          </w:p>
        </w:tc>
        <w:tc>
          <w:tcPr>
            <w:tcW w:w="1094" w:type="pct"/>
            <w:vAlign w:val="center"/>
          </w:tcPr>
          <w:p w14:paraId="09A55A5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3348697.836</w:t>
            </w:r>
          </w:p>
        </w:tc>
        <w:tc>
          <w:tcPr>
            <w:tcW w:w="1166" w:type="pct"/>
            <w:vAlign w:val="center"/>
          </w:tcPr>
          <w:p w14:paraId="13075B8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500113.596</w:t>
            </w:r>
          </w:p>
        </w:tc>
        <w:tc>
          <w:tcPr>
            <w:tcW w:w="1668" w:type="pct"/>
            <w:vAlign w:val="center"/>
          </w:tcPr>
          <w:p w14:paraId="5F8288F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1521.353（桥墩底部高程）</w:t>
            </w:r>
          </w:p>
        </w:tc>
        <w:tc>
          <w:tcPr>
            <w:tcW w:w="609" w:type="pct"/>
            <w:vAlign w:val="center"/>
          </w:tcPr>
          <w:p w14:paraId="0387683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P2桥墩</w:t>
            </w:r>
          </w:p>
        </w:tc>
      </w:tr>
      <w:tr w14:paraId="41A605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F73C8A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11</w:t>
            </w:r>
          </w:p>
        </w:tc>
        <w:tc>
          <w:tcPr>
            <w:tcW w:w="1094" w:type="pct"/>
            <w:vAlign w:val="center"/>
          </w:tcPr>
          <w:p w14:paraId="73B3F4F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3348706.415</w:t>
            </w:r>
          </w:p>
        </w:tc>
        <w:tc>
          <w:tcPr>
            <w:tcW w:w="1166" w:type="pct"/>
            <w:vAlign w:val="center"/>
          </w:tcPr>
          <w:p w14:paraId="23F9233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500128.849</w:t>
            </w:r>
          </w:p>
        </w:tc>
        <w:tc>
          <w:tcPr>
            <w:tcW w:w="1668" w:type="pct"/>
            <w:vAlign w:val="center"/>
          </w:tcPr>
          <w:p w14:paraId="457CEE6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1522.912（桥墩底部高程）</w:t>
            </w:r>
          </w:p>
        </w:tc>
        <w:tc>
          <w:tcPr>
            <w:tcW w:w="609" w:type="pct"/>
            <w:vAlign w:val="center"/>
          </w:tcPr>
          <w:p w14:paraId="70D2850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P3桥墩</w:t>
            </w:r>
          </w:p>
        </w:tc>
      </w:tr>
      <w:tr w14:paraId="316E76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D87F00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12</w:t>
            </w:r>
          </w:p>
        </w:tc>
        <w:tc>
          <w:tcPr>
            <w:tcW w:w="1094" w:type="pct"/>
            <w:vAlign w:val="center"/>
          </w:tcPr>
          <w:p w14:paraId="2AF960D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3348713.156</w:t>
            </w:r>
          </w:p>
        </w:tc>
        <w:tc>
          <w:tcPr>
            <w:tcW w:w="1166" w:type="pct"/>
            <w:vAlign w:val="center"/>
          </w:tcPr>
          <w:p w14:paraId="194C3D1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500140.834</w:t>
            </w:r>
          </w:p>
        </w:tc>
        <w:tc>
          <w:tcPr>
            <w:tcW w:w="1668" w:type="pct"/>
            <w:vAlign w:val="center"/>
          </w:tcPr>
          <w:p w14:paraId="73B2339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1523.867（桥墩底部高程）</w:t>
            </w:r>
          </w:p>
        </w:tc>
        <w:tc>
          <w:tcPr>
            <w:tcW w:w="609" w:type="pct"/>
            <w:vAlign w:val="center"/>
          </w:tcPr>
          <w:p w14:paraId="14E7912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P4桥墩</w:t>
            </w:r>
          </w:p>
        </w:tc>
      </w:tr>
      <w:tr w14:paraId="616099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60FAE9E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13</w:t>
            </w:r>
          </w:p>
        </w:tc>
        <w:tc>
          <w:tcPr>
            <w:tcW w:w="1094" w:type="pct"/>
            <w:vAlign w:val="center"/>
          </w:tcPr>
          <w:p w14:paraId="79F7AA6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3348719.763</w:t>
            </w:r>
          </w:p>
        </w:tc>
        <w:tc>
          <w:tcPr>
            <w:tcW w:w="1166" w:type="pct"/>
            <w:vAlign w:val="center"/>
          </w:tcPr>
          <w:p w14:paraId="2532206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500146.870 </w:t>
            </w:r>
          </w:p>
        </w:tc>
        <w:tc>
          <w:tcPr>
            <w:tcW w:w="1668" w:type="pct"/>
            <w:vAlign w:val="center"/>
          </w:tcPr>
          <w:p w14:paraId="336887BC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restart"/>
            <w:vAlign w:val="center"/>
          </w:tcPr>
          <w:p w14:paraId="59D4B76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A5桥台</w:t>
            </w:r>
          </w:p>
        </w:tc>
      </w:tr>
      <w:tr w14:paraId="6618B4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52F5CFC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14</w:t>
            </w:r>
          </w:p>
        </w:tc>
        <w:tc>
          <w:tcPr>
            <w:tcW w:w="1094" w:type="pct"/>
            <w:vAlign w:val="center"/>
          </w:tcPr>
          <w:p w14:paraId="42F4A19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3348723.440 </w:t>
            </w:r>
          </w:p>
        </w:tc>
        <w:tc>
          <w:tcPr>
            <w:tcW w:w="1166" w:type="pct"/>
            <w:vAlign w:val="center"/>
          </w:tcPr>
          <w:p w14:paraId="406090F9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500153.407</w:t>
            </w:r>
          </w:p>
        </w:tc>
        <w:tc>
          <w:tcPr>
            <w:tcW w:w="1668" w:type="pct"/>
            <w:vAlign w:val="center"/>
          </w:tcPr>
          <w:p w14:paraId="0DDE676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61498EF5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69530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D3C7EC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</w:t>
            </w:r>
          </w:p>
        </w:tc>
        <w:tc>
          <w:tcPr>
            <w:tcW w:w="1094" w:type="pct"/>
            <w:vAlign w:val="center"/>
          </w:tcPr>
          <w:p w14:paraId="0D5B5DA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3348714.882</w:t>
            </w:r>
          </w:p>
        </w:tc>
        <w:tc>
          <w:tcPr>
            <w:tcW w:w="1166" w:type="pct"/>
            <w:vAlign w:val="center"/>
          </w:tcPr>
          <w:p w14:paraId="21F3B69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500149.615</w:t>
            </w:r>
          </w:p>
        </w:tc>
        <w:tc>
          <w:tcPr>
            <w:tcW w:w="1668" w:type="pct"/>
            <w:vAlign w:val="center"/>
          </w:tcPr>
          <w:p w14:paraId="38926A7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6E0E27D9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39E5A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379B32C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16</w:t>
            </w:r>
          </w:p>
        </w:tc>
        <w:tc>
          <w:tcPr>
            <w:tcW w:w="1094" w:type="pct"/>
            <w:vAlign w:val="center"/>
          </w:tcPr>
          <w:p w14:paraId="6FAB6E2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3348718.559</w:t>
            </w:r>
          </w:p>
        </w:tc>
        <w:tc>
          <w:tcPr>
            <w:tcW w:w="1166" w:type="pct"/>
            <w:vAlign w:val="center"/>
          </w:tcPr>
          <w:p w14:paraId="06F08E51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500156.152</w:t>
            </w:r>
          </w:p>
        </w:tc>
        <w:tc>
          <w:tcPr>
            <w:tcW w:w="1668" w:type="pct"/>
            <w:vAlign w:val="center"/>
          </w:tcPr>
          <w:p w14:paraId="2420C3C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1530.044（桥台顶部高程）</w:t>
            </w:r>
          </w:p>
        </w:tc>
        <w:tc>
          <w:tcPr>
            <w:tcW w:w="609" w:type="pct"/>
            <w:vMerge w:val="continue"/>
            <w:vAlign w:val="center"/>
          </w:tcPr>
          <w:p w14:paraId="2DCA9084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00A2BA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15A0FE8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17</w:t>
            </w:r>
          </w:p>
        </w:tc>
        <w:tc>
          <w:tcPr>
            <w:tcW w:w="1094" w:type="pct"/>
            <w:vAlign w:val="center"/>
          </w:tcPr>
          <w:p w14:paraId="2D84673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3348719.286</w:t>
            </w:r>
          </w:p>
        </w:tc>
        <w:tc>
          <w:tcPr>
            <w:tcW w:w="1166" w:type="pct"/>
            <w:vAlign w:val="center"/>
          </w:tcPr>
          <w:p w14:paraId="3AD9242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500148.572</w:t>
            </w:r>
          </w:p>
        </w:tc>
        <w:tc>
          <w:tcPr>
            <w:tcW w:w="1668" w:type="pct"/>
            <w:vAlign w:val="center"/>
          </w:tcPr>
          <w:p w14:paraId="48E153EF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3603330F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4AD165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7E2B2B27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18</w:t>
            </w:r>
          </w:p>
        </w:tc>
        <w:tc>
          <w:tcPr>
            <w:tcW w:w="1094" w:type="pct"/>
            <w:vAlign w:val="center"/>
          </w:tcPr>
          <w:p w14:paraId="4C9F68D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3348721.738</w:t>
            </w:r>
          </w:p>
        </w:tc>
        <w:tc>
          <w:tcPr>
            <w:tcW w:w="1166" w:type="pct"/>
            <w:vAlign w:val="center"/>
          </w:tcPr>
          <w:p w14:paraId="1D059BB0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500152.930 </w:t>
            </w:r>
          </w:p>
        </w:tc>
        <w:tc>
          <w:tcPr>
            <w:tcW w:w="1668" w:type="pct"/>
            <w:vAlign w:val="center"/>
          </w:tcPr>
          <w:p w14:paraId="22333BB5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48CB19EF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7623DC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6DAACE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19</w:t>
            </w:r>
          </w:p>
        </w:tc>
        <w:tc>
          <w:tcPr>
            <w:tcW w:w="1094" w:type="pct"/>
            <w:vAlign w:val="center"/>
          </w:tcPr>
          <w:p w14:paraId="7033ED24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3348716.584 </w:t>
            </w:r>
          </w:p>
        </w:tc>
        <w:tc>
          <w:tcPr>
            <w:tcW w:w="1166" w:type="pct"/>
            <w:vAlign w:val="center"/>
          </w:tcPr>
          <w:p w14:paraId="14564338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500150.092 </w:t>
            </w:r>
          </w:p>
        </w:tc>
        <w:tc>
          <w:tcPr>
            <w:tcW w:w="1668" w:type="pct"/>
            <w:vAlign w:val="center"/>
          </w:tcPr>
          <w:p w14:paraId="38DBFBCB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62622405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  <w:tr w14:paraId="2F141B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  <w:jc w:val="center"/>
        </w:trPr>
        <w:tc>
          <w:tcPr>
            <w:tcW w:w="463" w:type="pct"/>
            <w:vAlign w:val="center"/>
          </w:tcPr>
          <w:p w14:paraId="09073222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20</w:t>
            </w:r>
          </w:p>
        </w:tc>
        <w:tc>
          <w:tcPr>
            <w:tcW w:w="1094" w:type="pct"/>
            <w:vAlign w:val="center"/>
          </w:tcPr>
          <w:p w14:paraId="6F7E449E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3348719.036 </w:t>
            </w:r>
          </w:p>
        </w:tc>
        <w:tc>
          <w:tcPr>
            <w:tcW w:w="1166" w:type="pct"/>
            <w:vAlign w:val="center"/>
          </w:tcPr>
          <w:p w14:paraId="37ED224D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 xml:space="preserve">500154.450 </w:t>
            </w:r>
          </w:p>
        </w:tc>
        <w:tc>
          <w:tcPr>
            <w:tcW w:w="1668" w:type="pct"/>
            <w:vAlign w:val="center"/>
          </w:tcPr>
          <w:p w14:paraId="2C5873AA">
            <w:pPr>
              <w:widowControl/>
              <w:jc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 w:val="24"/>
              </w:rPr>
              <w:t>1519.043（桥台底部高程）</w:t>
            </w:r>
          </w:p>
        </w:tc>
        <w:tc>
          <w:tcPr>
            <w:tcW w:w="609" w:type="pct"/>
            <w:vMerge w:val="continue"/>
            <w:vAlign w:val="center"/>
          </w:tcPr>
          <w:p w14:paraId="7392AAC5">
            <w:pPr>
              <w:widowControl/>
              <w:ind w:firstLine="448" w:firstLineChars="200"/>
              <w:jc w:val="center"/>
              <w:textAlignment w:val="center"/>
              <w:rPr>
                <w:rFonts w:ascii="仿宋_GB2312" w:eastAsia="仿宋_GB2312"/>
                <w:spacing w:val="-8"/>
                <w:kern w:val="0"/>
                <w:sz w:val="24"/>
              </w:rPr>
            </w:pPr>
          </w:p>
        </w:tc>
      </w:tr>
    </w:tbl>
    <w:p w14:paraId="0F3E1602">
      <w:pPr>
        <w:spacing w:line="240" w:lineRule="exact"/>
        <w:ind w:firstLine="482"/>
        <w:rPr>
          <w:rFonts w:ascii="仿宋_GB2312" w:eastAsia="仿宋_GB2312"/>
          <w:iCs/>
          <w:sz w:val="24"/>
        </w:rPr>
      </w:pPr>
    </w:p>
    <w:p w14:paraId="334FB3C0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四、施工期导流流量的计算方法及结果基本正确，导流时段及施工方案基本合理可行。</w:t>
      </w:r>
    </w:p>
    <w:p w14:paraId="2C996044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五、报告所采用的水文基础资料基本满足水文计算要求，</w:t>
      </w:r>
      <w:r>
        <w:rPr>
          <w:rFonts w:ascii="仿宋_GB2312" w:eastAsia="仿宋_GB2312"/>
          <w:iCs/>
          <w:sz w:val="30"/>
          <w:szCs w:val="30"/>
        </w:rPr>
        <w:t>设计流域参数</w:t>
      </w:r>
      <w:r>
        <w:rPr>
          <w:rFonts w:hint="eastAsia" w:ascii="仿宋_GB2312" w:eastAsia="仿宋_GB2312"/>
          <w:iCs/>
          <w:sz w:val="30"/>
          <w:szCs w:val="30"/>
        </w:rPr>
        <w:t>基本正确。</w:t>
      </w:r>
    </w:p>
    <w:tbl>
      <w:tblPr>
        <w:tblStyle w:val="29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662"/>
        <w:gridCol w:w="1663"/>
        <w:gridCol w:w="1503"/>
        <w:gridCol w:w="2872"/>
      </w:tblGrid>
      <w:tr w14:paraId="6A525A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exact"/>
          <w:jc w:val="center"/>
        </w:trPr>
        <w:tc>
          <w:tcPr>
            <w:tcW w:w="1243" w:type="dxa"/>
            <w:vAlign w:val="center"/>
          </w:tcPr>
          <w:p w14:paraId="3D956E9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控制断面</w:t>
            </w:r>
          </w:p>
        </w:tc>
        <w:tc>
          <w:tcPr>
            <w:tcW w:w="1517" w:type="dxa"/>
            <w:vAlign w:val="center"/>
          </w:tcPr>
          <w:p w14:paraId="2A863CC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F（km</w:t>
            </w:r>
            <w:r>
              <w:rPr>
                <w:rFonts w:hint="eastAsia" w:asciiTheme="minorEastAsia" w:hAnsiTheme="minorEastAsia" w:eastAsiaTheme="minorEastAsia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）</w:t>
            </w:r>
          </w:p>
        </w:tc>
        <w:tc>
          <w:tcPr>
            <w:tcW w:w="1518" w:type="dxa"/>
            <w:vAlign w:val="center"/>
          </w:tcPr>
          <w:p w14:paraId="776C649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L（km）</w:t>
            </w:r>
          </w:p>
        </w:tc>
        <w:tc>
          <w:tcPr>
            <w:tcW w:w="1372" w:type="dxa"/>
            <w:vAlign w:val="center"/>
          </w:tcPr>
          <w:p w14:paraId="379D20F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J（‰）</w:t>
            </w:r>
          </w:p>
        </w:tc>
        <w:tc>
          <w:tcPr>
            <w:tcW w:w="2622" w:type="dxa"/>
            <w:vAlign w:val="center"/>
          </w:tcPr>
          <w:p w14:paraId="25C466D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备  注</w:t>
            </w:r>
          </w:p>
        </w:tc>
      </w:tr>
      <w:tr w14:paraId="1A251FB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  <w:jc w:val="center"/>
        </w:trPr>
        <w:tc>
          <w:tcPr>
            <w:tcW w:w="1243" w:type="dxa"/>
            <w:vAlign w:val="center"/>
          </w:tcPr>
          <w:p w14:paraId="4AC0F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CS01</w:t>
            </w:r>
          </w:p>
        </w:tc>
        <w:tc>
          <w:tcPr>
            <w:tcW w:w="1517" w:type="dxa"/>
            <w:vAlign w:val="center"/>
          </w:tcPr>
          <w:p w14:paraId="029E6235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3.6</w:t>
            </w:r>
          </w:p>
        </w:tc>
        <w:tc>
          <w:tcPr>
            <w:tcW w:w="1518" w:type="dxa"/>
            <w:vAlign w:val="center"/>
          </w:tcPr>
          <w:p w14:paraId="2B3FA1CC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4.5</w:t>
            </w:r>
          </w:p>
        </w:tc>
        <w:tc>
          <w:tcPr>
            <w:tcW w:w="1372" w:type="dxa"/>
            <w:vAlign w:val="center"/>
          </w:tcPr>
          <w:p w14:paraId="240F2FB9">
            <w:pPr>
              <w:jc w:val="center"/>
              <w:rPr>
                <w:rFonts w:ascii="仿宋_GB2312" w:eastAsia="仿宋_GB2312" w:cs="宋体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31</w:t>
            </w:r>
          </w:p>
        </w:tc>
        <w:tc>
          <w:tcPr>
            <w:tcW w:w="2622" w:type="dxa"/>
            <w:vAlign w:val="center"/>
          </w:tcPr>
          <w:p w14:paraId="30080492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位于桥梁下游590m处</w:t>
            </w:r>
          </w:p>
        </w:tc>
      </w:tr>
    </w:tbl>
    <w:p w14:paraId="5A6171D5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报告中洪峰流量的推算方法基本正确。断面</w:t>
      </w:r>
      <w:r>
        <w:rPr>
          <w:rFonts w:ascii="仿宋_GB2312" w:eastAsia="仿宋_GB2312"/>
          <w:iCs/>
          <w:sz w:val="30"/>
          <w:szCs w:val="30"/>
        </w:rPr>
        <w:t>设计洪水</w:t>
      </w:r>
      <w:r>
        <w:rPr>
          <w:rFonts w:hint="eastAsia" w:ascii="仿宋_GB2312" w:eastAsia="仿宋_GB2312"/>
          <w:iCs/>
          <w:sz w:val="30"/>
          <w:szCs w:val="30"/>
        </w:rPr>
        <w:t>用推理公式法、综合瞬时单位线法两种方法分别计算控制断面洪水流量。经综合比较，采用</w:t>
      </w:r>
      <w:r>
        <w:rPr>
          <w:rFonts w:ascii="仿宋_GB2312" w:eastAsia="仿宋_GB2312"/>
          <w:iCs/>
          <w:sz w:val="30"/>
          <w:szCs w:val="30"/>
        </w:rPr>
        <w:t>《手册》</w:t>
      </w:r>
      <w:r>
        <w:rPr>
          <w:rFonts w:hint="eastAsia" w:ascii="仿宋_GB2312" w:eastAsia="仿宋_GB2312"/>
          <w:iCs/>
          <w:sz w:val="30"/>
          <w:szCs w:val="30"/>
        </w:rPr>
        <w:t>暴雨资料的推理公式法计算成果作为本工程河段的设计洪水</w:t>
      </w:r>
      <w:r>
        <w:rPr>
          <w:rFonts w:ascii="仿宋_GB2312" w:eastAsia="仿宋_GB2312"/>
          <w:iCs/>
          <w:sz w:val="30"/>
          <w:szCs w:val="30"/>
        </w:rPr>
        <w:t>。洪水流量成果</w:t>
      </w:r>
      <w:r>
        <w:rPr>
          <w:rFonts w:hint="eastAsia" w:ascii="仿宋_GB2312" w:eastAsia="仿宋_GB2312"/>
          <w:iCs/>
          <w:sz w:val="30"/>
          <w:szCs w:val="30"/>
        </w:rPr>
        <w:t>如下表。</w:t>
      </w:r>
    </w:p>
    <w:p w14:paraId="61383453">
      <w:pPr>
        <w:adjustRightInd w:val="0"/>
        <w:snapToGrid w:val="0"/>
        <w:spacing w:line="20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</w:p>
    <w:tbl>
      <w:tblPr>
        <w:tblStyle w:val="2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1143"/>
        <w:gridCol w:w="960"/>
        <w:gridCol w:w="960"/>
        <w:gridCol w:w="960"/>
        <w:gridCol w:w="960"/>
        <w:gridCol w:w="905"/>
        <w:gridCol w:w="905"/>
        <w:gridCol w:w="894"/>
      </w:tblGrid>
      <w:tr w14:paraId="7AD074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restart"/>
            <w:vAlign w:val="center"/>
          </w:tcPr>
          <w:p w14:paraId="632C2252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计算</w:t>
            </w:r>
            <w:r>
              <w:rPr>
                <w:rFonts w:ascii="仿宋_GB2312" w:eastAsia="仿宋_GB2312"/>
                <w:color w:val="000000"/>
                <w:szCs w:val="21"/>
              </w:rPr>
              <w:t>方法</w:t>
            </w:r>
          </w:p>
        </w:tc>
        <w:tc>
          <w:tcPr>
            <w:tcW w:w="631" w:type="pct"/>
            <w:vMerge w:val="restart"/>
            <w:vAlign w:val="center"/>
          </w:tcPr>
          <w:p w14:paraId="5931598B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采用</w:t>
            </w:r>
            <w:r>
              <w:rPr>
                <w:rFonts w:ascii="仿宋_GB2312" w:eastAsia="仿宋_GB2312"/>
                <w:color w:val="000000"/>
                <w:szCs w:val="21"/>
              </w:rPr>
              <w:t>资料</w:t>
            </w:r>
          </w:p>
        </w:tc>
        <w:tc>
          <w:tcPr>
            <w:tcW w:w="3611" w:type="pct"/>
            <w:gridSpan w:val="7"/>
            <w:vAlign w:val="center"/>
          </w:tcPr>
          <w:p w14:paraId="2AA5663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各频率洪峰流量设计值Qp(m³/s)</w:t>
            </w:r>
          </w:p>
        </w:tc>
      </w:tr>
      <w:tr w14:paraId="1CF463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Merge w:val="continue"/>
            <w:vAlign w:val="center"/>
          </w:tcPr>
          <w:p w14:paraId="32E9C3FB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631" w:type="pct"/>
            <w:vMerge w:val="continue"/>
            <w:vAlign w:val="center"/>
          </w:tcPr>
          <w:p w14:paraId="41D5C9EB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530" w:type="pct"/>
            <w:vAlign w:val="center"/>
          </w:tcPr>
          <w:p w14:paraId="70555A4B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P=1.0%</w:t>
            </w:r>
          </w:p>
        </w:tc>
        <w:tc>
          <w:tcPr>
            <w:tcW w:w="530" w:type="pct"/>
            <w:vAlign w:val="center"/>
          </w:tcPr>
          <w:p w14:paraId="39234FA7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P=2.0%</w:t>
            </w:r>
          </w:p>
        </w:tc>
        <w:tc>
          <w:tcPr>
            <w:tcW w:w="530" w:type="pct"/>
            <w:vAlign w:val="center"/>
          </w:tcPr>
          <w:p w14:paraId="7908719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3.3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530" w:type="pct"/>
            <w:vAlign w:val="center"/>
          </w:tcPr>
          <w:p w14:paraId="2195A1E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P=5.0%</w:t>
            </w:r>
          </w:p>
        </w:tc>
        <w:tc>
          <w:tcPr>
            <w:tcW w:w="499" w:type="pct"/>
            <w:vAlign w:val="center"/>
          </w:tcPr>
          <w:p w14:paraId="66053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P=10%</w:t>
            </w:r>
          </w:p>
        </w:tc>
        <w:tc>
          <w:tcPr>
            <w:tcW w:w="499" w:type="pct"/>
            <w:vAlign w:val="center"/>
          </w:tcPr>
          <w:p w14:paraId="2B0AA6BA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%</w:t>
            </w:r>
          </w:p>
        </w:tc>
        <w:tc>
          <w:tcPr>
            <w:tcW w:w="493" w:type="pct"/>
            <w:vAlign w:val="center"/>
          </w:tcPr>
          <w:p w14:paraId="079F646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P=</w:t>
            </w: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0%</w:t>
            </w:r>
          </w:p>
        </w:tc>
      </w:tr>
      <w:tr w14:paraId="29CB9F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exact"/>
          <w:jc w:val="center"/>
        </w:trPr>
        <w:tc>
          <w:tcPr>
            <w:tcW w:w="758" w:type="pct"/>
            <w:vAlign w:val="center"/>
          </w:tcPr>
          <w:p w14:paraId="0993E4F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推理公式法</w:t>
            </w:r>
          </w:p>
        </w:tc>
        <w:tc>
          <w:tcPr>
            <w:tcW w:w="631" w:type="pct"/>
            <w:vAlign w:val="center"/>
          </w:tcPr>
          <w:p w14:paraId="631EE62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《手册》</w:t>
            </w:r>
          </w:p>
        </w:tc>
        <w:tc>
          <w:tcPr>
            <w:tcW w:w="530" w:type="pct"/>
            <w:vAlign w:val="center"/>
          </w:tcPr>
          <w:p w14:paraId="03EF987B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45.2</w:t>
            </w:r>
          </w:p>
        </w:tc>
        <w:tc>
          <w:tcPr>
            <w:tcW w:w="530" w:type="pct"/>
            <w:vAlign w:val="center"/>
          </w:tcPr>
          <w:p w14:paraId="6CAB122C">
            <w:pPr>
              <w:widowControl/>
              <w:jc w:val="center"/>
              <w:rPr>
                <w:rFonts w:ascii="仿宋_GB2312" w:hAnsi="仿宋" w:eastAsia="仿宋_GB2312" w:cs="仿宋"/>
                <w:bCs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bCs/>
                <w:kern w:val="0"/>
                <w:szCs w:val="21"/>
              </w:rPr>
              <w:t>39.5</w:t>
            </w:r>
          </w:p>
        </w:tc>
        <w:tc>
          <w:tcPr>
            <w:tcW w:w="530" w:type="pct"/>
            <w:vAlign w:val="center"/>
          </w:tcPr>
          <w:p w14:paraId="0AA2C698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35.3</w:t>
            </w:r>
          </w:p>
        </w:tc>
        <w:tc>
          <w:tcPr>
            <w:tcW w:w="530" w:type="pct"/>
            <w:vAlign w:val="center"/>
          </w:tcPr>
          <w:p w14:paraId="0D231965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31.9</w:t>
            </w:r>
          </w:p>
        </w:tc>
        <w:tc>
          <w:tcPr>
            <w:tcW w:w="499" w:type="pct"/>
            <w:vAlign w:val="center"/>
          </w:tcPr>
          <w:p w14:paraId="69B514D4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26.1</w:t>
            </w:r>
          </w:p>
        </w:tc>
        <w:tc>
          <w:tcPr>
            <w:tcW w:w="499" w:type="pct"/>
            <w:vAlign w:val="center"/>
          </w:tcPr>
          <w:p w14:paraId="03BCB81D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20.3</w:t>
            </w:r>
          </w:p>
        </w:tc>
        <w:tc>
          <w:tcPr>
            <w:tcW w:w="493" w:type="pct"/>
            <w:vAlign w:val="center"/>
          </w:tcPr>
          <w:p w14:paraId="73FF48CC">
            <w:pPr>
              <w:widowControl/>
              <w:jc w:val="center"/>
              <w:rPr>
                <w:rFonts w:ascii="仿宋_GB2312" w:hAnsi="仿宋" w:eastAsia="仿宋_GB2312" w:cs="仿宋"/>
                <w:kern w:val="0"/>
                <w:szCs w:val="21"/>
              </w:rPr>
            </w:pPr>
            <w:r>
              <w:rPr>
                <w:rFonts w:hint="eastAsia" w:ascii="仿宋_GB2312" w:hAnsi="仿宋" w:eastAsia="仿宋_GB2312" w:cs="仿宋"/>
                <w:kern w:val="0"/>
                <w:szCs w:val="21"/>
              </w:rPr>
              <w:t>12.4</w:t>
            </w:r>
          </w:p>
        </w:tc>
      </w:tr>
    </w:tbl>
    <w:p w14:paraId="0FF0AF46">
      <w:pPr>
        <w:adjustRightInd w:val="0"/>
        <w:snapToGrid w:val="0"/>
        <w:spacing w:beforeLines="50" w:afterLines="50" w:line="520" w:lineRule="exact"/>
        <w:ind w:firstLine="600" w:firstLineChars="200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六、报告的洪水水面线计算方法基本正确，河段水面线计算成果基本合理正确。</w:t>
      </w:r>
    </w:p>
    <w:p w14:paraId="6A86C3FC">
      <w:pPr>
        <w:adjustRightInd w:val="0"/>
        <w:snapToGrid w:val="0"/>
        <w:jc w:val="center"/>
        <w:rPr>
          <w:rFonts w:ascii="仿宋_GB2312" w:eastAsia="仿宋_GB2312"/>
          <w:iCs/>
          <w:sz w:val="30"/>
          <w:szCs w:val="30"/>
        </w:rPr>
      </w:pPr>
      <w:r>
        <w:rPr>
          <w:rFonts w:hint="eastAsia" w:ascii="仿宋_GB2312" w:eastAsia="仿宋_GB2312"/>
          <w:iCs/>
          <w:sz w:val="30"/>
          <w:szCs w:val="30"/>
        </w:rPr>
        <w:t>工程河段50年一遇洪水水面线成果表</w:t>
      </w:r>
    </w:p>
    <w:tbl>
      <w:tblPr>
        <w:tblStyle w:val="2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203"/>
        <w:gridCol w:w="1055"/>
        <w:gridCol w:w="1205"/>
        <w:gridCol w:w="1205"/>
        <w:gridCol w:w="1053"/>
        <w:gridCol w:w="1055"/>
        <w:gridCol w:w="1265"/>
      </w:tblGrid>
      <w:tr w14:paraId="4908A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62" w:type="pct"/>
            <w:vMerge w:val="restart"/>
            <w:tcBorders>
              <w:top w:val="single" w:color="000000" w:sz="12" w:space="0"/>
              <w:left w:val="single" w:color="000000" w:sz="12" w:space="0"/>
              <w:right w:val="single" w:color="000000" w:sz="4" w:space="0"/>
            </w:tcBorders>
            <w:vAlign w:val="center"/>
          </w:tcPr>
          <w:p w14:paraId="686A8F6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断面编号</w:t>
            </w:r>
          </w:p>
        </w:tc>
        <w:tc>
          <w:tcPr>
            <w:tcW w:w="664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62701C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地  名</w:t>
            </w:r>
          </w:p>
        </w:tc>
        <w:tc>
          <w:tcPr>
            <w:tcW w:w="582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CBCD46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里 程（m）</w:t>
            </w:r>
          </w:p>
        </w:tc>
        <w:tc>
          <w:tcPr>
            <w:tcW w:w="2493" w:type="pct"/>
            <w:gridSpan w:val="4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CCDFB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P=2%</w:t>
            </w:r>
          </w:p>
        </w:tc>
        <w:tc>
          <w:tcPr>
            <w:tcW w:w="698" w:type="pct"/>
            <w:vMerge w:val="restart"/>
            <w:tcBorders>
              <w:top w:val="single" w:color="000000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9EAEEF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河底高程（m）</w:t>
            </w:r>
          </w:p>
        </w:tc>
      </w:tr>
      <w:tr w14:paraId="1EC2C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562" w:type="pct"/>
            <w:vMerge w:val="continue"/>
            <w:tcBorders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18BFA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66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E7E85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1471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F4405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天然（m）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D63730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建后（m）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7ABE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水位差（m）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E81A9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流量（m3）</w:t>
            </w:r>
          </w:p>
        </w:tc>
        <w:tc>
          <w:tcPr>
            <w:tcW w:w="69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4E6FB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</w:tr>
      <w:tr w14:paraId="7C83B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6D9ED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CS01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347E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控制断面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480E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0+000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B8A9C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F668D9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3C332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2F93A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0633D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1515.00</w:t>
            </w:r>
          </w:p>
        </w:tc>
      </w:tr>
      <w:tr w14:paraId="01922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60F5A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CS02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F12F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A4ED0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0+262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59C62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A5B60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1528.431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A1D3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3A5C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1B1A5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1519.00</w:t>
            </w:r>
          </w:p>
        </w:tc>
      </w:tr>
      <w:tr w14:paraId="6FD60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187D7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CS03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43417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新建人行桥位置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3B51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0+590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28206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1528.435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763BB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1528.437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8EC4E3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0.002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F5DDB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D4BC7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1521.00</w:t>
            </w:r>
          </w:p>
        </w:tc>
      </w:tr>
      <w:tr w14:paraId="415B0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E4221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CS04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F48B7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E0C7E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0+983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D3D0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1528.439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5F8F0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1528.443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BD88A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95F5F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CD35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1521.00</w:t>
            </w:r>
          </w:p>
        </w:tc>
      </w:tr>
      <w:tr w14:paraId="414BAB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54E5B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CS05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E719D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DC5E2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1+200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9C73E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B3479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1528.444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B062D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0.004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B7A0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22D89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1523.97</w:t>
            </w:r>
          </w:p>
        </w:tc>
      </w:tr>
      <w:tr w14:paraId="7B469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22500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CS06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0E63E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1E0430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1+329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28729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1528.442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DFBC7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1528.445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878F4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0.003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F7DF4E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910BE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1524.00</w:t>
            </w:r>
          </w:p>
        </w:tc>
      </w:tr>
      <w:tr w14:paraId="71E5FC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pc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100FADC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CS07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3FAF861D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005DB28B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1+401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/>
            <w:vAlign w:val="center"/>
          </w:tcPr>
          <w:p w14:paraId="1CDD6EC5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1528.468</w:t>
            </w:r>
          </w:p>
        </w:tc>
        <w:tc>
          <w:tcPr>
            <w:tcW w:w="665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/>
            <w:vAlign w:val="center"/>
          </w:tcPr>
          <w:p w14:paraId="0D07CB41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1528.468</w:t>
            </w:r>
          </w:p>
        </w:tc>
        <w:tc>
          <w:tcPr>
            <w:tcW w:w="581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984CDD8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0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0DDC042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39.5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5A17D7AA">
            <w:pPr>
              <w:widowControl/>
              <w:spacing w:line="280" w:lineRule="exact"/>
              <w:jc w:val="center"/>
              <w:rPr>
                <w:rFonts w:ascii="仿宋_GB2312" w:eastAsia="仿宋_GB2312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pacing w:val="-8"/>
                <w:kern w:val="0"/>
                <w:szCs w:val="21"/>
              </w:rPr>
              <w:t>1526.64</w:t>
            </w:r>
          </w:p>
        </w:tc>
      </w:tr>
    </w:tbl>
    <w:p w14:paraId="45A7F7D5">
      <w:pPr>
        <w:spacing w:line="640" w:lineRule="exact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-354965</wp:posOffset>
            </wp:positionV>
            <wp:extent cx="5857875" cy="7896225"/>
            <wp:effectExtent l="19050" t="0" r="9525" b="0"/>
            <wp:wrapNone/>
            <wp:docPr id="2" name="图片 0" descr="QQ图片202112061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QQ图片2021120616255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1155" t="18290" r="18773" b="1233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C6029">
      <w:pPr>
        <w:spacing w:line="520" w:lineRule="exact"/>
        <w:rPr>
          <w:rFonts w:ascii="楷体" w:hAnsi="楷体" w:eastAsia="楷体" w:cs="楷体"/>
          <w:b/>
          <w:bCs/>
          <w:sz w:val="32"/>
          <w:szCs w:val="32"/>
        </w:rPr>
      </w:pPr>
    </w:p>
    <w:p w14:paraId="2BC24F3E">
      <w:pPr>
        <w:pStyle w:val="18"/>
        <w:tabs>
          <w:tab w:val="left" w:pos="9301"/>
          <w:tab w:val="left" w:pos="9432"/>
        </w:tabs>
        <w:spacing w:line="460" w:lineRule="exact"/>
        <w:ind w:firstLine="640" w:firstLineChars="200"/>
        <w:rPr>
          <w:rFonts w:ascii="仿宋" w:hAnsi="仿宋" w:eastAsia="仿宋" w:cs="方正黑体_GBK"/>
          <w:sz w:val="32"/>
          <w:szCs w:val="32"/>
        </w:rPr>
      </w:pPr>
    </w:p>
    <w:sectPr>
      <w:footerReference r:id="rId3" w:type="default"/>
      <w:pgSz w:w="11906" w:h="16838"/>
      <w:pgMar w:top="1984" w:right="1531" w:bottom="187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5C902">
    <w:pPr>
      <w:framePr w:wrap="around" w:vAnchor="text" w:hAnchor="margin" w:xAlign="outside" w:y="1"/>
      <w:rPr>
        <w:rStyle w:val="51"/>
        <w:rFonts w:ascii="宋体"/>
        <w:sz w:val="28"/>
        <w:szCs w:val="28"/>
      </w:rPr>
    </w:pPr>
    <w:r>
      <w:rPr>
        <w:rStyle w:val="51"/>
        <w:rFonts w:ascii="宋体" w:hAnsi="宋体"/>
        <w:sz w:val="28"/>
        <w:szCs w:val="28"/>
      </w:rPr>
      <w:t xml:space="preserve">- </w:t>
    </w:r>
    <w:r>
      <w:rPr>
        <w:rStyle w:val="51"/>
        <w:rFonts w:ascii="宋体" w:hAnsi="宋体"/>
        <w:sz w:val="28"/>
        <w:szCs w:val="28"/>
      </w:rPr>
      <w:fldChar w:fldCharType="begin"/>
    </w:r>
    <w:r>
      <w:rPr>
        <w:rStyle w:val="51"/>
        <w:rFonts w:ascii="宋体" w:hAnsi="宋体"/>
        <w:sz w:val="28"/>
        <w:szCs w:val="28"/>
      </w:rPr>
      <w:instrText xml:space="preserve">PAGE  </w:instrText>
    </w:r>
    <w:r>
      <w:rPr>
        <w:rStyle w:val="51"/>
        <w:rFonts w:ascii="宋体" w:hAnsi="宋体"/>
        <w:sz w:val="28"/>
        <w:szCs w:val="28"/>
      </w:rPr>
      <w:fldChar w:fldCharType="separate"/>
    </w:r>
    <w:r>
      <w:rPr>
        <w:rStyle w:val="51"/>
        <w:rFonts w:ascii="宋体" w:hAnsi="宋体"/>
        <w:sz w:val="28"/>
        <w:szCs w:val="28"/>
      </w:rPr>
      <w:t>8</w:t>
    </w:r>
    <w:r>
      <w:rPr>
        <w:rStyle w:val="51"/>
        <w:rFonts w:ascii="宋体" w:hAnsi="宋体"/>
        <w:sz w:val="28"/>
        <w:szCs w:val="28"/>
      </w:rPr>
      <w:fldChar w:fldCharType="end"/>
    </w:r>
    <w:r>
      <w:rPr>
        <w:rStyle w:val="51"/>
        <w:rFonts w:ascii="宋体" w:hAnsi="宋体"/>
        <w:sz w:val="28"/>
        <w:szCs w:val="28"/>
      </w:rPr>
      <w:t xml:space="preserve"> -</w:t>
    </w:r>
  </w:p>
  <w:p w14:paraId="166F52A6">
    <w:pPr>
      <w:ind w:right="360" w:firstLine="360"/>
      <w:jc w:val="center"/>
    </w:pPr>
  </w:p>
  <w:p w14:paraId="388F6EA9">
    <w:pPr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dit="forms" w:formatting="1" w:enforcement="0"/>
  <w:defaultTabStop w:val="420"/>
  <w:drawingGridHorizontalSpacing w:val="105"/>
  <w:drawingGridVerticalSpacing w:val="156"/>
  <w:displayHorizont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F7258"/>
    <w:rsid w:val="00001978"/>
    <w:rsid w:val="00001F90"/>
    <w:rsid w:val="00006CCA"/>
    <w:rsid w:val="00010A7E"/>
    <w:rsid w:val="00011F49"/>
    <w:rsid w:val="0001417D"/>
    <w:rsid w:val="000150F4"/>
    <w:rsid w:val="00017633"/>
    <w:rsid w:val="0002035C"/>
    <w:rsid w:val="000236F9"/>
    <w:rsid w:val="00023F38"/>
    <w:rsid w:val="00025CCF"/>
    <w:rsid w:val="0002720D"/>
    <w:rsid w:val="000272A2"/>
    <w:rsid w:val="00031257"/>
    <w:rsid w:val="00031C92"/>
    <w:rsid w:val="00031E51"/>
    <w:rsid w:val="00032B06"/>
    <w:rsid w:val="00034846"/>
    <w:rsid w:val="000400BF"/>
    <w:rsid w:val="0004210D"/>
    <w:rsid w:val="00044669"/>
    <w:rsid w:val="00047ED8"/>
    <w:rsid w:val="0005055E"/>
    <w:rsid w:val="00053A0A"/>
    <w:rsid w:val="00054685"/>
    <w:rsid w:val="0005564B"/>
    <w:rsid w:val="000613AD"/>
    <w:rsid w:val="00061AE2"/>
    <w:rsid w:val="00062215"/>
    <w:rsid w:val="00062AF6"/>
    <w:rsid w:val="00062EF9"/>
    <w:rsid w:val="00063781"/>
    <w:rsid w:val="000644F3"/>
    <w:rsid w:val="00065DCF"/>
    <w:rsid w:val="000668DA"/>
    <w:rsid w:val="00066F3F"/>
    <w:rsid w:val="000711B7"/>
    <w:rsid w:val="000713EF"/>
    <w:rsid w:val="000729F6"/>
    <w:rsid w:val="00072B98"/>
    <w:rsid w:val="0007561D"/>
    <w:rsid w:val="00076F11"/>
    <w:rsid w:val="00080C9B"/>
    <w:rsid w:val="000828AC"/>
    <w:rsid w:val="000834DB"/>
    <w:rsid w:val="0008407B"/>
    <w:rsid w:val="00085853"/>
    <w:rsid w:val="00092453"/>
    <w:rsid w:val="00093451"/>
    <w:rsid w:val="00093FE0"/>
    <w:rsid w:val="000958DF"/>
    <w:rsid w:val="000979F0"/>
    <w:rsid w:val="000A1259"/>
    <w:rsid w:val="000A255C"/>
    <w:rsid w:val="000A28CF"/>
    <w:rsid w:val="000A3777"/>
    <w:rsid w:val="000A3DA2"/>
    <w:rsid w:val="000A4FE7"/>
    <w:rsid w:val="000B0763"/>
    <w:rsid w:val="000B1F66"/>
    <w:rsid w:val="000B4605"/>
    <w:rsid w:val="000B5BA3"/>
    <w:rsid w:val="000C090E"/>
    <w:rsid w:val="000C2259"/>
    <w:rsid w:val="000C2449"/>
    <w:rsid w:val="000C57FD"/>
    <w:rsid w:val="000C7BBB"/>
    <w:rsid w:val="000C7F5C"/>
    <w:rsid w:val="000D03F6"/>
    <w:rsid w:val="000D353F"/>
    <w:rsid w:val="000D442A"/>
    <w:rsid w:val="000D4C77"/>
    <w:rsid w:val="000D61C0"/>
    <w:rsid w:val="000D664A"/>
    <w:rsid w:val="000D7403"/>
    <w:rsid w:val="000D765C"/>
    <w:rsid w:val="000D7E2D"/>
    <w:rsid w:val="000E15A6"/>
    <w:rsid w:val="000E1993"/>
    <w:rsid w:val="000E1F67"/>
    <w:rsid w:val="000E2DEC"/>
    <w:rsid w:val="000E518F"/>
    <w:rsid w:val="000E55F7"/>
    <w:rsid w:val="000E5A9B"/>
    <w:rsid w:val="000E6328"/>
    <w:rsid w:val="000E6E2F"/>
    <w:rsid w:val="000E7853"/>
    <w:rsid w:val="000F0A1E"/>
    <w:rsid w:val="000F3254"/>
    <w:rsid w:val="000F3B0A"/>
    <w:rsid w:val="000F7965"/>
    <w:rsid w:val="00102455"/>
    <w:rsid w:val="00102BEE"/>
    <w:rsid w:val="0010385F"/>
    <w:rsid w:val="001045D9"/>
    <w:rsid w:val="00104AA8"/>
    <w:rsid w:val="00104DDF"/>
    <w:rsid w:val="00105D8F"/>
    <w:rsid w:val="00107C74"/>
    <w:rsid w:val="00107CA9"/>
    <w:rsid w:val="001126D2"/>
    <w:rsid w:val="00113EFF"/>
    <w:rsid w:val="001155DB"/>
    <w:rsid w:val="00116098"/>
    <w:rsid w:val="001160C2"/>
    <w:rsid w:val="00116EAE"/>
    <w:rsid w:val="00117814"/>
    <w:rsid w:val="001222C5"/>
    <w:rsid w:val="00122A38"/>
    <w:rsid w:val="00123B6F"/>
    <w:rsid w:val="00130F59"/>
    <w:rsid w:val="00131CB7"/>
    <w:rsid w:val="00131F69"/>
    <w:rsid w:val="0013269C"/>
    <w:rsid w:val="001329D5"/>
    <w:rsid w:val="001331EE"/>
    <w:rsid w:val="00134C6F"/>
    <w:rsid w:val="001355CB"/>
    <w:rsid w:val="00135E5A"/>
    <w:rsid w:val="0013612A"/>
    <w:rsid w:val="00141F18"/>
    <w:rsid w:val="00142AA5"/>
    <w:rsid w:val="001438EC"/>
    <w:rsid w:val="00145BAE"/>
    <w:rsid w:val="00145C70"/>
    <w:rsid w:val="00146EE8"/>
    <w:rsid w:val="0015204E"/>
    <w:rsid w:val="00155580"/>
    <w:rsid w:val="00160A0B"/>
    <w:rsid w:val="00161202"/>
    <w:rsid w:val="00161D04"/>
    <w:rsid w:val="00162D69"/>
    <w:rsid w:val="00164967"/>
    <w:rsid w:val="00166EA1"/>
    <w:rsid w:val="00170D9F"/>
    <w:rsid w:val="001715D7"/>
    <w:rsid w:val="00171B8D"/>
    <w:rsid w:val="00172AAD"/>
    <w:rsid w:val="001739B8"/>
    <w:rsid w:val="001840FC"/>
    <w:rsid w:val="00184C6F"/>
    <w:rsid w:val="0018504B"/>
    <w:rsid w:val="00185D69"/>
    <w:rsid w:val="00185DD4"/>
    <w:rsid w:val="001911E5"/>
    <w:rsid w:val="00192525"/>
    <w:rsid w:val="00192F97"/>
    <w:rsid w:val="001931E9"/>
    <w:rsid w:val="00194B45"/>
    <w:rsid w:val="00195364"/>
    <w:rsid w:val="00197794"/>
    <w:rsid w:val="001977CB"/>
    <w:rsid w:val="00197BAD"/>
    <w:rsid w:val="001A11F7"/>
    <w:rsid w:val="001A3759"/>
    <w:rsid w:val="001A4087"/>
    <w:rsid w:val="001A4D2A"/>
    <w:rsid w:val="001B024C"/>
    <w:rsid w:val="001B04A1"/>
    <w:rsid w:val="001B35FF"/>
    <w:rsid w:val="001B4789"/>
    <w:rsid w:val="001B6327"/>
    <w:rsid w:val="001B7587"/>
    <w:rsid w:val="001C625E"/>
    <w:rsid w:val="001C6D40"/>
    <w:rsid w:val="001C6EB1"/>
    <w:rsid w:val="001D0C08"/>
    <w:rsid w:val="001D1263"/>
    <w:rsid w:val="001D2965"/>
    <w:rsid w:val="001D2D30"/>
    <w:rsid w:val="001D3C2F"/>
    <w:rsid w:val="001D5F9B"/>
    <w:rsid w:val="001E1058"/>
    <w:rsid w:val="001E1883"/>
    <w:rsid w:val="001E1F11"/>
    <w:rsid w:val="001E26B9"/>
    <w:rsid w:val="001E28B8"/>
    <w:rsid w:val="001E3012"/>
    <w:rsid w:val="001E3372"/>
    <w:rsid w:val="001E458F"/>
    <w:rsid w:val="001E66BD"/>
    <w:rsid w:val="001F1447"/>
    <w:rsid w:val="001F177B"/>
    <w:rsid w:val="001F1AE9"/>
    <w:rsid w:val="001F2DCA"/>
    <w:rsid w:val="001F4B6B"/>
    <w:rsid w:val="001F5498"/>
    <w:rsid w:val="001F6147"/>
    <w:rsid w:val="001F76BB"/>
    <w:rsid w:val="001F79D0"/>
    <w:rsid w:val="00201643"/>
    <w:rsid w:val="002039E6"/>
    <w:rsid w:val="00203CD8"/>
    <w:rsid w:val="00204EAF"/>
    <w:rsid w:val="00205069"/>
    <w:rsid w:val="00206135"/>
    <w:rsid w:val="002065C8"/>
    <w:rsid w:val="00210D02"/>
    <w:rsid w:val="00211840"/>
    <w:rsid w:val="002140DD"/>
    <w:rsid w:val="00215120"/>
    <w:rsid w:val="0021687B"/>
    <w:rsid w:val="00216FFF"/>
    <w:rsid w:val="002178D7"/>
    <w:rsid w:val="00220AD1"/>
    <w:rsid w:val="002213AB"/>
    <w:rsid w:val="00221CC2"/>
    <w:rsid w:val="00222DC8"/>
    <w:rsid w:val="00225602"/>
    <w:rsid w:val="002257E3"/>
    <w:rsid w:val="0022610C"/>
    <w:rsid w:val="00227232"/>
    <w:rsid w:val="00227280"/>
    <w:rsid w:val="00227A6B"/>
    <w:rsid w:val="00227BCB"/>
    <w:rsid w:val="00230E61"/>
    <w:rsid w:val="0023318F"/>
    <w:rsid w:val="00233F46"/>
    <w:rsid w:val="00234CC8"/>
    <w:rsid w:val="00235DA8"/>
    <w:rsid w:val="00236A76"/>
    <w:rsid w:val="00237F87"/>
    <w:rsid w:val="00240148"/>
    <w:rsid w:val="00242580"/>
    <w:rsid w:val="00242EFD"/>
    <w:rsid w:val="002435D4"/>
    <w:rsid w:val="002442D1"/>
    <w:rsid w:val="00245122"/>
    <w:rsid w:val="002456DE"/>
    <w:rsid w:val="00246043"/>
    <w:rsid w:val="00246454"/>
    <w:rsid w:val="00252551"/>
    <w:rsid w:val="002544EA"/>
    <w:rsid w:val="00254685"/>
    <w:rsid w:val="002546F0"/>
    <w:rsid w:val="00255362"/>
    <w:rsid w:val="00261485"/>
    <w:rsid w:val="00264973"/>
    <w:rsid w:val="002649C5"/>
    <w:rsid w:val="00265739"/>
    <w:rsid w:val="0026618F"/>
    <w:rsid w:val="00266E78"/>
    <w:rsid w:val="002675EC"/>
    <w:rsid w:val="00270702"/>
    <w:rsid w:val="00271657"/>
    <w:rsid w:val="00271C25"/>
    <w:rsid w:val="00271D2C"/>
    <w:rsid w:val="00272436"/>
    <w:rsid w:val="00272A97"/>
    <w:rsid w:val="00272B44"/>
    <w:rsid w:val="002732A4"/>
    <w:rsid w:val="00273AE3"/>
    <w:rsid w:val="0027518D"/>
    <w:rsid w:val="00276526"/>
    <w:rsid w:val="002807D8"/>
    <w:rsid w:val="002835F9"/>
    <w:rsid w:val="00284362"/>
    <w:rsid w:val="002843E0"/>
    <w:rsid w:val="00285CF2"/>
    <w:rsid w:val="00286265"/>
    <w:rsid w:val="0029039B"/>
    <w:rsid w:val="00290825"/>
    <w:rsid w:val="00292E94"/>
    <w:rsid w:val="00293DE0"/>
    <w:rsid w:val="00295F76"/>
    <w:rsid w:val="00296514"/>
    <w:rsid w:val="002A18FC"/>
    <w:rsid w:val="002A1BC9"/>
    <w:rsid w:val="002A24A2"/>
    <w:rsid w:val="002A2F07"/>
    <w:rsid w:val="002A4941"/>
    <w:rsid w:val="002A4AC6"/>
    <w:rsid w:val="002A5CBF"/>
    <w:rsid w:val="002B0091"/>
    <w:rsid w:val="002B06FC"/>
    <w:rsid w:val="002B0EA4"/>
    <w:rsid w:val="002B1168"/>
    <w:rsid w:val="002B6FE9"/>
    <w:rsid w:val="002B77ED"/>
    <w:rsid w:val="002B79CD"/>
    <w:rsid w:val="002C0CD1"/>
    <w:rsid w:val="002C10F3"/>
    <w:rsid w:val="002C28D5"/>
    <w:rsid w:val="002C2FF8"/>
    <w:rsid w:val="002C4AFA"/>
    <w:rsid w:val="002C5589"/>
    <w:rsid w:val="002C59E5"/>
    <w:rsid w:val="002C7B1B"/>
    <w:rsid w:val="002D1747"/>
    <w:rsid w:val="002D1884"/>
    <w:rsid w:val="002D1BCB"/>
    <w:rsid w:val="002D24DE"/>
    <w:rsid w:val="002D3273"/>
    <w:rsid w:val="002D52E4"/>
    <w:rsid w:val="002D5618"/>
    <w:rsid w:val="002D56B9"/>
    <w:rsid w:val="002E1E8D"/>
    <w:rsid w:val="002E2F62"/>
    <w:rsid w:val="002E336C"/>
    <w:rsid w:val="002E380B"/>
    <w:rsid w:val="002E447E"/>
    <w:rsid w:val="002E6E80"/>
    <w:rsid w:val="002F028A"/>
    <w:rsid w:val="002F0703"/>
    <w:rsid w:val="002F1337"/>
    <w:rsid w:val="002F1CA8"/>
    <w:rsid w:val="002F47FF"/>
    <w:rsid w:val="002F487C"/>
    <w:rsid w:val="002F5529"/>
    <w:rsid w:val="002F7D8B"/>
    <w:rsid w:val="00300FF0"/>
    <w:rsid w:val="003027BF"/>
    <w:rsid w:val="00304122"/>
    <w:rsid w:val="00304CDC"/>
    <w:rsid w:val="00304CF4"/>
    <w:rsid w:val="00305394"/>
    <w:rsid w:val="0030624C"/>
    <w:rsid w:val="003079DA"/>
    <w:rsid w:val="00310043"/>
    <w:rsid w:val="003108A6"/>
    <w:rsid w:val="00311603"/>
    <w:rsid w:val="00312F46"/>
    <w:rsid w:val="00313BE8"/>
    <w:rsid w:val="00314884"/>
    <w:rsid w:val="00315320"/>
    <w:rsid w:val="00315535"/>
    <w:rsid w:val="003164E9"/>
    <w:rsid w:val="00317765"/>
    <w:rsid w:val="00320A91"/>
    <w:rsid w:val="00320C44"/>
    <w:rsid w:val="00321666"/>
    <w:rsid w:val="00322B8B"/>
    <w:rsid w:val="00322CA6"/>
    <w:rsid w:val="00324248"/>
    <w:rsid w:val="00324CE8"/>
    <w:rsid w:val="00325B9A"/>
    <w:rsid w:val="00325D2E"/>
    <w:rsid w:val="00326FA5"/>
    <w:rsid w:val="00327C52"/>
    <w:rsid w:val="003303FF"/>
    <w:rsid w:val="00332611"/>
    <w:rsid w:val="00332614"/>
    <w:rsid w:val="00332CDD"/>
    <w:rsid w:val="00332EAF"/>
    <w:rsid w:val="00333102"/>
    <w:rsid w:val="0033318E"/>
    <w:rsid w:val="0033380E"/>
    <w:rsid w:val="00334988"/>
    <w:rsid w:val="00341968"/>
    <w:rsid w:val="00341CB0"/>
    <w:rsid w:val="00345CD9"/>
    <w:rsid w:val="00346832"/>
    <w:rsid w:val="0035007E"/>
    <w:rsid w:val="00350226"/>
    <w:rsid w:val="00353EA6"/>
    <w:rsid w:val="00354F05"/>
    <w:rsid w:val="003553B1"/>
    <w:rsid w:val="00355767"/>
    <w:rsid w:val="003561FC"/>
    <w:rsid w:val="00356541"/>
    <w:rsid w:val="003578BA"/>
    <w:rsid w:val="00357AEC"/>
    <w:rsid w:val="00357D73"/>
    <w:rsid w:val="0036075A"/>
    <w:rsid w:val="003611D5"/>
    <w:rsid w:val="0036181C"/>
    <w:rsid w:val="0036257C"/>
    <w:rsid w:val="00362697"/>
    <w:rsid w:val="0036499E"/>
    <w:rsid w:val="00364FD5"/>
    <w:rsid w:val="00365A41"/>
    <w:rsid w:val="0036726B"/>
    <w:rsid w:val="00367A0A"/>
    <w:rsid w:val="00367AAD"/>
    <w:rsid w:val="003713B4"/>
    <w:rsid w:val="003720F6"/>
    <w:rsid w:val="0037240E"/>
    <w:rsid w:val="00373EBA"/>
    <w:rsid w:val="00375529"/>
    <w:rsid w:val="003760A4"/>
    <w:rsid w:val="0037720A"/>
    <w:rsid w:val="0038063C"/>
    <w:rsid w:val="0038139C"/>
    <w:rsid w:val="00381777"/>
    <w:rsid w:val="00381AC1"/>
    <w:rsid w:val="00382991"/>
    <w:rsid w:val="00383EC7"/>
    <w:rsid w:val="00384A63"/>
    <w:rsid w:val="00385FFE"/>
    <w:rsid w:val="00390656"/>
    <w:rsid w:val="003923DC"/>
    <w:rsid w:val="00392875"/>
    <w:rsid w:val="00392AA4"/>
    <w:rsid w:val="00392B2A"/>
    <w:rsid w:val="0039335E"/>
    <w:rsid w:val="003A04D5"/>
    <w:rsid w:val="003A1DE2"/>
    <w:rsid w:val="003A232D"/>
    <w:rsid w:val="003A5363"/>
    <w:rsid w:val="003A74A6"/>
    <w:rsid w:val="003C0258"/>
    <w:rsid w:val="003C03B9"/>
    <w:rsid w:val="003C1631"/>
    <w:rsid w:val="003C26B0"/>
    <w:rsid w:val="003C2C56"/>
    <w:rsid w:val="003C5205"/>
    <w:rsid w:val="003D0C7C"/>
    <w:rsid w:val="003D17A7"/>
    <w:rsid w:val="003D5685"/>
    <w:rsid w:val="003D709E"/>
    <w:rsid w:val="003E103F"/>
    <w:rsid w:val="003E1101"/>
    <w:rsid w:val="003E54D8"/>
    <w:rsid w:val="003E58B4"/>
    <w:rsid w:val="003E5995"/>
    <w:rsid w:val="003E5CE8"/>
    <w:rsid w:val="003E6550"/>
    <w:rsid w:val="003E76F5"/>
    <w:rsid w:val="003E7CB9"/>
    <w:rsid w:val="003F078D"/>
    <w:rsid w:val="003F22C1"/>
    <w:rsid w:val="003F22CA"/>
    <w:rsid w:val="003F3318"/>
    <w:rsid w:val="003F33DA"/>
    <w:rsid w:val="003F3D70"/>
    <w:rsid w:val="003F4E8E"/>
    <w:rsid w:val="003F581E"/>
    <w:rsid w:val="003F643A"/>
    <w:rsid w:val="003F64D6"/>
    <w:rsid w:val="004008DB"/>
    <w:rsid w:val="004010AF"/>
    <w:rsid w:val="004021E6"/>
    <w:rsid w:val="004024D3"/>
    <w:rsid w:val="004049FE"/>
    <w:rsid w:val="00404BE9"/>
    <w:rsid w:val="004061DD"/>
    <w:rsid w:val="004077A8"/>
    <w:rsid w:val="004101B9"/>
    <w:rsid w:val="00410B45"/>
    <w:rsid w:val="00412B12"/>
    <w:rsid w:val="00413707"/>
    <w:rsid w:val="0041418B"/>
    <w:rsid w:val="00417421"/>
    <w:rsid w:val="00423E97"/>
    <w:rsid w:val="0042578C"/>
    <w:rsid w:val="00426288"/>
    <w:rsid w:val="00426923"/>
    <w:rsid w:val="004275EE"/>
    <w:rsid w:val="0042773A"/>
    <w:rsid w:val="00430589"/>
    <w:rsid w:val="00431691"/>
    <w:rsid w:val="00433078"/>
    <w:rsid w:val="004341F0"/>
    <w:rsid w:val="00434DE4"/>
    <w:rsid w:val="00435222"/>
    <w:rsid w:val="004411F3"/>
    <w:rsid w:val="00442648"/>
    <w:rsid w:val="0044351C"/>
    <w:rsid w:val="00443D37"/>
    <w:rsid w:val="00444D5A"/>
    <w:rsid w:val="00444E2E"/>
    <w:rsid w:val="004460C3"/>
    <w:rsid w:val="00446A03"/>
    <w:rsid w:val="004520CA"/>
    <w:rsid w:val="00452E86"/>
    <w:rsid w:val="004536C0"/>
    <w:rsid w:val="00453987"/>
    <w:rsid w:val="00456632"/>
    <w:rsid w:val="00457089"/>
    <w:rsid w:val="00460486"/>
    <w:rsid w:val="004617CD"/>
    <w:rsid w:val="004632A6"/>
    <w:rsid w:val="0046336C"/>
    <w:rsid w:val="0046340E"/>
    <w:rsid w:val="00463779"/>
    <w:rsid w:val="0046470C"/>
    <w:rsid w:val="00464FA2"/>
    <w:rsid w:val="00466AB5"/>
    <w:rsid w:val="00467F3E"/>
    <w:rsid w:val="004701B0"/>
    <w:rsid w:val="00470AA7"/>
    <w:rsid w:val="00470DA1"/>
    <w:rsid w:val="00470F29"/>
    <w:rsid w:val="0047244A"/>
    <w:rsid w:val="0047249C"/>
    <w:rsid w:val="0047385A"/>
    <w:rsid w:val="00481115"/>
    <w:rsid w:val="00481936"/>
    <w:rsid w:val="00482059"/>
    <w:rsid w:val="004826C8"/>
    <w:rsid w:val="00486D08"/>
    <w:rsid w:val="00487072"/>
    <w:rsid w:val="00487ED9"/>
    <w:rsid w:val="0049017E"/>
    <w:rsid w:val="00491895"/>
    <w:rsid w:val="00491A02"/>
    <w:rsid w:val="00492200"/>
    <w:rsid w:val="004928B4"/>
    <w:rsid w:val="00494B3F"/>
    <w:rsid w:val="00495AD8"/>
    <w:rsid w:val="004A3C34"/>
    <w:rsid w:val="004A43D0"/>
    <w:rsid w:val="004A4EC8"/>
    <w:rsid w:val="004A56A2"/>
    <w:rsid w:val="004A6F7E"/>
    <w:rsid w:val="004A72C7"/>
    <w:rsid w:val="004B0011"/>
    <w:rsid w:val="004B04E7"/>
    <w:rsid w:val="004B0B1D"/>
    <w:rsid w:val="004B1850"/>
    <w:rsid w:val="004B1A06"/>
    <w:rsid w:val="004B3B8E"/>
    <w:rsid w:val="004C1DC6"/>
    <w:rsid w:val="004C22A8"/>
    <w:rsid w:val="004C23D7"/>
    <w:rsid w:val="004C3387"/>
    <w:rsid w:val="004C3E00"/>
    <w:rsid w:val="004C41F8"/>
    <w:rsid w:val="004C4640"/>
    <w:rsid w:val="004C4871"/>
    <w:rsid w:val="004C6FEB"/>
    <w:rsid w:val="004C73A4"/>
    <w:rsid w:val="004D03F9"/>
    <w:rsid w:val="004D0FA9"/>
    <w:rsid w:val="004D2282"/>
    <w:rsid w:val="004D2F50"/>
    <w:rsid w:val="004D3055"/>
    <w:rsid w:val="004D3C84"/>
    <w:rsid w:val="004D5FDC"/>
    <w:rsid w:val="004D76A9"/>
    <w:rsid w:val="004D779E"/>
    <w:rsid w:val="004E0378"/>
    <w:rsid w:val="004E050F"/>
    <w:rsid w:val="004E1AC4"/>
    <w:rsid w:val="004E399E"/>
    <w:rsid w:val="004F0673"/>
    <w:rsid w:val="004F17ED"/>
    <w:rsid w:val="004F2A41"/>
    <w:rsid w:val="004F3B56"/>
    <w:rsid w:val="004F43A0"/>
    <w:rsid w:val="004F43ED"/>
    <w:rsid w:val="004F4BF3"/>
    <w:rsid w:val="004F4D61"/>
    <w:rsid w:val="004F50C9"/>
    <w:rsid w:val="004F5668"/>
    <w:rsid w:val="004F71EC"/>
    <w:rsid w:val="004F7E43"/>
    <w:rsid w:val="004F7F96"/>
    <w:rsid w:val="00500AF7"/>
    <w:rsid w:val="005018AD"/>
    <w:rsid w:val="005023E0"/>
    <w:rsid w:val="005028C1"/>
    <w:rsid w:val="005033C9"/>
    <w:rsid w:val="00504625"/>
    <w:rsid w:val="00504AD1"/>
    <w:rsid w:val="00504BF3"/>
    <w:rsid w:val="00507C20"/>
    <w:rsid w:val="00510419"/>
    <w:rsid w:val="00511991"/>
    <w:rsid w:val="0051238C"/>
    <w:rsid w:val="0051291A"/>
    <w:rsid w:val="00512C1A"/>
    <w:rsid w:val="00514055"/>
    <w:rsid w:val="005161D2"/>
    <w:rsid w:val="00516528"/>
    <w:rsid w:val="00520C0D"/>
    <w:rsid w:val="00521A81"/>
    <w:rsid w:val="00522210"/>
    <w:rsid w:val="005230AB"/>
    <w:rsid w:val="00523FD3"/>
    <w:rsid w:val="005247E9"/>
    <w:rsid w:val="00530FE0"/>
    <w:rsid w:val="00531CC3"/>
    <w:rsid w:val="0053469E"/>
    <w:rsid w:val="005347F5"/>
    <w:rsid w:val="00534993"/>
    <w:rsid w:val="00534E8B"/>
    <w:rsid w:val="00535339"/>
    <w:rsid w:val="00536E56"/>
    <w:rsid w:val="005371F4"/>
    <w:rsid w:val="0054095D"/>
    <w:rsid w:val="00540B79"/>
    <w:rsid w:val="005417AD"/>
    <w:rsid w:val="005448CD"/>
    <w:rsid w:val="00545598"/>
    <w:rsid w:val="00551813"/>
    <w:rsid w:val="005535BE"/>
    <w:rsid w:val="005551E3"/>
    <w:rsid w:val="005578A0"/>
    <w:rsid w:val="00560139"/>
    <w:rsid w:val="005619BD"/>
    <w:rsid w:val="00565D56"/>
    <w:rsid w:val="00565D82"/>
    <w:rsid w:val="005704DD"/>
    <w:rsid w:val="005721BB"/>
    <w:rsid w:val="00573597"/>
    <w:rsid w:val="00574ACD"/>
    <w:rsid w:val="00575098"/>
    <w:rsid w:val="00576CB1"/>
    <w:rsid w:val="005773A8"/>
    <w:rsid w:val="00583617"/>
    <w:rsid w:val="005851A4"/>
    <w:rsid w:val="00586BC9"/>
    <w:rsid w:val="00587241"/>
    <w:rsid w:val="0058796F"/>
    <w:rsid w:val="00590693"/>
    <w:rsid w:val="00591150"/>
    <w:rsid w:val="005917CF"/>
    <w:rsid w:val="00591DE5"/>
    <w:rsid w:val="00592783"/>
    <w:rsid w:val="00593CB3"/>
    <w:rsid w:val="005962A1"/>
    <w:rsid w:val="005965EB"/>
    <w:rsid w:val="005A19B5"/>
    <w:rsid w:val="005A2BC3"/>
    <w:rsid w:val="005A2EE1"/>
    <w:rsid w:val="005A3A60"/>
    <w:rsid w:val="005A5881"/>
    <w:rsid w:val="005A7135"/>
    <w:rsid w:val="005B0F6A"/>
    <w:rsid w:val="005B15EB"/>
    <w:rsid w:val="005B1FFA"/>
    <w:rsid w:val="005B39D1"/>
    <w:rsid w:val="005B55E8"/>
    <w:rsid w:val="005B5660"/>
    <w:rsid w:val="005B7223"/>
    <w:rsid w:val="005C0AFE"/>
    <w:rsid w:val="005C11B9"/>
    <w:rsid w:val="005C1586"/>
    <w:rsid w:val="005C3FC3"/>
    <w:rsid w:val="005C424D"/>
    <w:rsid w:val="005C4531"/>
    <w:rsid w:val="005C4697"/>
    <w:rsid w:val="005C50AD"/>
    <w:rsid w:val="005D183E"/>
    <w:rsid w:val="005D22FD"/>
    <w:rsid w:val="005D23AC"/>
    <w:rsid w:val="005D26AB"/>
    <w:rsid w:val="005D3B50"/>
    <w:rsid w:val="005D3F64"/>
    <w:rsid w:val="005D4527"/>
    <w:rsid w:val="005D7D29"/>
    <w:rsid w:val="005E1D08"/>
    <w:rsid w:val="005E3E82"/>
    <w:rsid w:val="005E4B6C"/>
    <w:rsid w:val="005E4C97"/>
    <w:rsid w:val="005E6405"/>
    <w:rsid w:val="005E64BA"/>
    <w:rsid w:val="005E6B72"/>
    <w:rsid w:val="005F14D0"/>
    <w:rsid w:val="005F21B4"/>
    <w:rsid w:val="005F2C8F"/>
    <w:rsid w:val="005F33E8"/>
    <w:rsid w:val="005F34DE"/>
    <w:rsid w:val="005F47B2"/>
    <w:rsid w:val="005F53B3"/>
    <w:rsid w:val="00602A95"/>
    <w:rsid w:val="006036AE"/>
    <w:rsid w:val="00605183"/>
    <w:rsid w:val="006058B9"/>
    <w:rsid w:val="006064E6"/>
    <w:rsid w:val="00607E3E"/>
    <w:rsid w:val="00610802"/>
    <w:rsid w:val="00612239"/>
    <w:rsid w:val="00612724"/>
    <w:rsid w:val="006140A7"/>
    <w:rsid w:val="006145C3"/>
    <w:rsid w:val="00614E67"/>
    <w:rsid w:val="00617AD2"/>
    <w:rsid w:val="00621B00"/>
    <w:rsid w:val="00622200"/>
    <w:rsid w:val="006222C6"/>
    <w:rsid w:val="00622587"/>
    <w:rsid w:val="0062324F"/>
    <w:rsid w:val="00625561"/>
    <w:rsid w:val="00626964"/>
    <w:rsid w:val="00626F85"/>
    <w:rsid w:val="0063000E"/>
    <w:rsid w:val="006304E3"/>
    <w:rsid w:val="00630B5E"/>
    <w:rsid w:val="00633E30"/>
    <w:rsid w:val="00634C22"/>
    <w:rsid w:val="006376B0"/>
    <w:rsid w:val="00637AA4"/>
    <w:rsid w:val="00637E48"/>
    <w:rsid w:val="00640D0A"/>
    <w:rsid w:val="006416F7"/>
    <w:rsid w:val="0064192B"/>
    <w:rsid w:val="00641FEF"/>
    <w:rsid w:val="00642CE6"/>
    <w:rsid w:val="0064554C"/>
    <w:rsid w:val="00645726"/>
    <w:rsid w:val="006462A4"/>
    <w:rsid w:val="00646816"/>
    <w:rsid w:val="00646A27"/>
    <w:rsid w:val="00651BA2"/>
    <w:rsid w:val="00652023"/>
    <w:rsid w:val="00652485"/>
    <w:rsid w:val="00653358"/>
    <w:rsid w:val="00653FBB"/>
    <w:rsid w:val="00654070"/>
    <w:rsid w:val="00654AC9"/>
    <w:rsid w:val="00654D5C"/>
    <w:rsid w:val="00655B2F"/>
    <w:rsid w:val="00657C21"/>
    <w:rsid w:val="006601F0"/>
    <w:rsid w:val="0066099F"/>
    <w:rsid w:val="006610B3"/>
    <w:rsid w:val="00661C76"/>
    <w:rsid w:val="00662A49"/>
    <w:rsid w:val="00663C59"/>
    <w:rsid w:val="00666215"/>
    <w:rsid w:val="00667C03"/>
    <w:rsid w:val="00670F63"/>
    <w:rsid w:val="00671906"/>
    <w:rsid w:val="00674349"/>
    <w:rsid w:val="006778C6"/>
    <w:rsid w:val="00677A36"/>
    <w:rsid w:val="006800CE"/>
    <w:rsid w:val="00683007"/>
    <w:rsid w:val="006836FD"/>
    <w:rsid w:val="00683A6A"/>
    <w:rsid w:val="0068699A"/>
    <w:rsid w:val="00690A82"/>
    <w:rsid w:val="00691793"/>
    <w:rsid w:val="00691E96"/>
    <w:rsid w:val="00691F96"/>
    <w:rsid w:val="00693EDB"/>
    <w:rsid w:val="00694D68"/>
    <w:rsid w:val="00695418"/>
    <w:rsid w:val="006A0B9D"/>
    <w:rsid w:val="006A1384"/>
    <w:rsid w:val="006A19C8"/>
    <w:rsid w:val="006A6C0B"/>
    <w:rsid w:val="006A723B"/>
    <w:rsid w:val="006A72E8"/>
    <w:rsid w:val="006A741A"/>
    <w:rsid w:val="006A7BF1"/>
    <w:rsid w:val="006A7FB9"/>
    <w:rsid w:val="006B24E7"/>
    <w:rsid w:val="006B2885"/>
    <w:rsid w:val="006B2AAA"/>
    <w:rsid w:val="006B4A9D"/>
    <w:rsid w:val="006B4DFC"/>
    <w:rsid w:val="006B6C85"/>
    <w:rsid w:val="006B77D3"/>
    <w:rsid w:val="006C0025"/>
    <w:rsid w:val="006C022B"/>
    <w:rsid w:val="006C027F"/>
    <w:rsid w:val="006C0362"/>
    <w:rsid w:val="006C0AB3"/>
    <w:rsid w:val="006C0EDD"/>
    <w:rsid w:val="006C288F"/>
    <w:rsid w:val="006D00EF"/>
    <w:rsid w:val="006D3DF8"/>
    <w:rsid w:val="006D61E1"/>
    <w:rsid w:val="006D65C5"/>
    <w:rsid w:val="006E019B"/>
    <w:rsid w:val="006E1A11"/>
    <w:rsid w:val="006E4E8D"/>
    <w:rsid w:val="006E5B03"/>
    <w:rsid w:val="006E71D5"/>
    <w:rsid w:val="006E749E"/>
    <w:rsid w:val="006F0A34"/>
    <w:rsid w:val="006F1872"/>
    <w:rsid w:val="006F1A97"/>
    <w:rsid w:val="006F4A7C"/>
    <w:rsid w:val="006F4F25"/>
    <w:rsid w:val="006F57C2"/>
    <w:rsid w:val="006F57D3"/>
    <w:rsid w:val="006F6DB9"/>
    <w:rsid w:val="006F7126"/>
    <w:rsid w:val="006F77E7"/>
    <w:rsid w:val="00702C93"/>
    <w:rsid w:val="00703B24"/>
    <w:rsid w:val="00706315"/>
    <w:rsid w:val="00707C11"/>
    <w:rsid w:val="00710412"/>
    <w:rsid w:val="00712612"/>
    <w:rsid w:val="00713BEB"/>
    <w:rsid w:val="00714B30"/>
    <w:rsid w:val="00714FD9"/>
    <w:rsid w:val="00716D1B"/>
    <w:rsid w:val="00716F2E"/>
    <w:rsid w:val="00720027"/>
    <w:rsid w:val="007200A5"/>
    <w:rsid w:val="007201B0"/>
    <w:rsid w:val="007217D2"/>
    <w:rsid w:val="00721F53"/>
    <w:rsid w:val="007225A5"/>
    <w:rsid w:val="00722E89"/>
    <w:rsid w:val="007233C0"/>
    <w:rsid w:val="00723D29"/>
    <w:rsid w:val="00725A77"/>
    <w:rsid w:val="00725CD5"/>
    <w:rsid w:val="00726C6D"/>
    <w:rsid w:val="0072767E"/>
    <w:rsid w:val="00730098"/>
    <w:rsid w:val="00731096"/>
    <w:rsid w:val="0073451F"/>
    <w:rsid w:val="00734DB3"/>
    <w:rsid w:val="007355D2"/>
    <w:rsid w:val="00736239"/>
    <w:rsid w:val="00737DE2"/>
    <w:rsid w:val="00741286"/>
    <w:rsid w:val="0074236A"/>
    <w:rsid w:val="00742455"/>
    <w:rsid w:val="00744430"/>
    <w:rsid w:val="007446D6"/>
    <w:rsid w:val="0074644E"/>
    <w:rsid w:val="007504B6"/>
    <w:rsid w:val="0075238B"/>
    <w:rsid w:val="00752BC5"/>
    <w:rsid w:val="00753BF2"/>
    <w:rsid w:val="00753FAC"/>
    <w:rsid w:val="00756103"/>
    <w:rsid w:val="00757209"/>
    <w:rsid w:val="00760498"/>
    <w:rsid w:val="0076122F"/>
    <w:rsid w:val="007624A4"/>
    <w:rsid w:val="00762E78"/>
    <w:rsid w:val="00763BFC"/>
    <w:rsid w:val="007642ED"/>
    <w:rsid w:val="00764E47"/>
    <w:rsid w:val="007669E1"/>
    <w:rsid w:val="007676BB"/>
    <w:rsid w:val="00767AE0"/>
    <w:rsid w:val="00770124"/>
    <w:rsid w:val="00770C0F"/>
    <w:rsid w:val="007716C4"/>
    <w:rsid w:val="007728B3"/>
    <w:rsid w:val="00774445"/>
    <w:rsid w:val="0077588B"/>
    <w:rsid w:val="00776B07"/>
    <w:rsid w:val="00781DF5"/>
    <w:rsid w:val="00782C44"/>
    <w:rsid w:val="007836B6"/>
    <w:rsid w:val="0078413A"/>
    <w:rsid w:val="00784419"/>
    <w:rsid w:val="007845F5"/>
    <w:rsid w:val="00784C02"/>
    <w:rsid w:val="007854B7"/>
    <w:rsid w:val="007867A7"/>
    <w:rsid w:val="00787453"/>
    <w:rsid w:val="007874C2"/>
    <w:rsid w:val="00787682"/>
    <w:rsid w:val="00790856"/>
    <w:rsid w:val="007918B9"/>
    <w:rsid w:val="00792CB1"/>
    <w:rsid w:val="00793EEB"/>
    <w:rsid w:val="00797FC0"/>
    <w:rsid w:val="007A174D"/>
    <w:rsid w:val="007A1BAB"/>
    <w:rsid w:val="007A1ED4"/>
    <w:rsid w:val="007A455E"/>
    <w:rsid w:val="007A59FF"/>
    <w:rsid w:val="007A5BCD"/>
    <w:rsid w:val="007A664B"/>
    <w:rsid w:val="007A6BD4"/>
    <w:rsid w:val="007B0478"/>
    <w:rsid w:val="007B04D8"/>
    <w:rsid w:val="007B1159"/>
    <w:rsid w:val="007B26F9"/>
    <w:rsid w:val="007B40E9"/>
    <w:rsid w:val="007B531C"/>
    <w:rsid w:val="007B59A3"/>
    <w:rsid w:val="007B698E"/>
    <w:rsid w:val="007C0306"/>
    <w:rsid w:val="007C2C98"/>
    <w:rsid w:val="007C4AF2"/>
    <w:rsid w:val="007C4EFF"/>
    <w:rsid w:val="007C5114"/>
    <w:rsid w:val="007C614C"/>
    <w:rsid w:val="007C6429"/>
    <w:rsid w:val="007C7545"/>
    <w:rsid w:val="007D061C"/>
    <w:rsid w:val="007D09E9"/>
    <w:rsid w:val="007D517A"/>
    <w:rsid w:val="007D67E0"/>
    <w:rsid w:val="007D6F9C"/>
    <w:rsid w:val="007E0295"/>
    <w:rsid w:val="007E1DFE"/>
    <w:rsid w:val="007E213E"/>
    <w:rsid w:val="007E2F38"/>
    <w:rsid w:val="007E3AE6"/>
    <w:rsid w:val="007E3ECA"/>
    <w:rsid w:val="007E425F"/>
    <w:rsid w:val="007E4A9F"/>
    <w:rsid w:val="007E6280"/>
    <w:rsid w:val="007F0F98"/>
    <w:rsid w:val="007F22AA"/>
    <w:rsid w:val="007F354E"/>
    <w:rsid w:val="007F7727"/>
    <w:rsid w:val="00800EF5"/>
    <w:rsid w:val="00801FF0"/>
    <w:rsid w:val="00803472"/>
    <w:rsid w:val="00804E41"/>
    <w:rsid w:val="008051DB"/>
    <w:rsid w:val="008056F1"/>
    <w:rsid w:val="00806317"/>
    <w:rsid w:val="008112CB"/>
    <w:rsid w:val="0081333E"/>
    <w:rsid w:val="0081475E"/>
    <w:rsid w:val="008156A4"/>
    <w:rsid w:val="0081585E"/>
    <w:rsid w:val="00815CAD"/>
    <w:rsid w:val="00815FDD"/>
    <w:rsid w:val="0081639B"/>
    <w:rsid w:val="00817A8D"/>
    <w:rsid w:val="008211CC"/>
    <w:rsid w:val="00822A17"/>
    <w:rsid w:val="008230C9"/>
    <w:rsid w:val="00826C6C"/>
    <w:rsid w:val="008302C2"/>
    <w:rsid w:val="00830E46"/>
    <w:rsid w:val="00833D7E"/>
    <w:rsid w:val="008347F3"/>
    <w:rsid w:val="0083650A"/>
    <w:rsid w:val="008407E2"/>
    <w:rsid w:val="00842228"/>
    <w:rsid w:val="008429A3"/>
    <w:rsid w:val="00843EA7"/>
    <w:rsid w:val="0084438D"/>
    <w:rsid w:val="00850357"/>
    <w:rsid w:val="0085094D"/>
    <w:rsid w:val="00850A5C"/>
    <w:rsid w:val="008510D3"/>
    <w:rsid w:val="00852414"/>
    <w:rsid w:val="00853172"/>
    <w:rsid w:val="0085365C"/>
    <w:rsid w:val="00855376"/>
    <w:rsid w:val="008557FD"/>
    <w:rsid w:val="008604D4"/>
    <w:rsid w:val="00860E5E"/>
    <w:rsid w:val="00862C40"/>
    <w:rsid w:val="00862C76"/>
    <w:rsid w:val="008654CF"/>
    <w:rsid w:val="008727C6"/>
    <w:rsid w:val="0087394C"/>
    <w:rsid w:val="008757AF"/>
    <w:rsid w:val="00876CE3"/>
    <w:rsid w:val="008777B9"/>
    <w:rsid w:val="00882C48"/>
    <w:rsid w:val="00884262"/>
    <w:rsid w:val="00885E11"/>
    <w:rsid w:val="008861A3"/>
    <w:rsid w:val="008865B2"/>
    <w:rsid w:val="00887147"/>
    <w:rsid w:val="0088757F"/>
    <w:rsid w:val="00887A86"/>
    <w:rsid w:val="0089216E"/>
    <w:rsid w:val="0089344C"/>
    <w:rsid w:val="00894606"/>
    <w:rsid w:val="00894FF9"/>
    <w:rsid w:val="00896451"/>
    <w:rsid w:val="00896ACF"/>
    <w:rsid w:val="00896C97"/>
    <w:rsid w:val="008A20D7"/>
    <w:rsid w:val="008A2F2A"/>
    <w:rsid w:val="008A3AAE"/>
    <w:rsid w:val="008A44E1"/>
    <w:rsid w:val="008A4618"/>
    <w:rsid w:val="008A562C"/>
    <w:rsid w:val="008A5C00"/>
    <w:rsid w:val="008A651A"/>
    <w:rsid w:val="008B3E43"/>
    <w:rsid w:val="008B45EC"/>
    <w:rsid w:val="008B52A3"/>
    <w:rsid w:val="008B5DA5"/>
    <w:rsid w:val="008B7857"/>
    <w:rsid w:val="008C0457"/>
    <w:rsid w:val="008C0FCF"/>
    <w:rsid w:val="008C303F"/>
    <w:rsid w:val="008C4228"/>
    <w:rsid w:val="008C4AF4"/>
    <w:rsid w:val="008D275C"/>
    <w:rsid w:val="008D378E"/>
    <w:rsid w:val="008D68ED"/>
    <w:rsid w:val="008D691C"/>
    <w:rsid w:val="008D6ABB"/>
    <w:rsid w:val="008D6C06"/>
    <w:rsid w:val="008D71F3"/>
    <w:rsid w:val="008E1991"/>
    <w:rsid w:val="008E56B6"/>
    <w:rsid w:val="008E58D4"/>
    <w:rsid w:val="008E5E56"/>
    <w:rsid w:val="008E657D"/>
    <w:rsid w:val="008F182F"/>
    <w:rsid w:val="008F3A7A"/>
    <w:rsid w:val="008F3E51"/>
    <w:rsid w:val="008F47F1"/>
    <w:rsid w:val="009001BA"/>
    <w:rsid w:val="009005B2"/>
    <w:rsid w:val="00900E93"/>
    <w:rsid w:val="00900FE1"/>
    <w:rsid w:val="009014E5"/>
    <w:rsid w:val="00901850"/>
    <w:rsid w:val="00902155"/>
    <w:rsid w:val="00902767"/>
    <w:rsid w:val="00910204"/>
    <w:rsid w:val="009105EA"/>
    <w:rsid w:val="00910CF4"/>
    <w:rsid w:val="00914CDE"/>
    <w:rsid w:val="00914E98"/>
    <w:rsid w:val="00920366"/>
    <w:rsid w:val="00921251"/>
    <w:rsid w:val="00921CF2"/>
    <w:rsid w:val="00922AE4"/>
    <w:rsid w:val="00923FF9"/>
    <w:rsid w:val="009249B7"/>
    <w:rsid w:val="00926A08"/>
    <w:rsid w:val="00927CB8"/>
    <w:rsid w:val="009307D6"/>
    <w:rsid w:val="00932145"/>
    <w:rsid w:val="009330D8"/>
    <w:rsid w:val="009332B0"/>
    <w:rsid w:val="009335DF"/>
    <w:rsid w:val="00934760"/>
    <w:rsid w:val="00936001"/>
    <w:rsid w:val="00936D45"/>
    <w:rsid w:val="0094000E"/>
    <w:rsid w:val="009404EE"/>
    <w:rsid w:val="009409F7"/>
    <w:rsid w:val="0094109E"/>
    <w:rsid w:val="00945BEA"/>
    <w:rsid w:val="00951C12"/>
    <w:rsid w:val="00953288"/>
    <w:rsid w:val="00953FD4"/>
    <w:rsid w:val="0095447E"/>
    <w:rsid w:val="00955592"/>
    <w:rsid w:val="00955EA6"/>
    <w:rsid w:val="009638D7"/>
    <w:rsid w:val="00964567"/>
    <w:rsid w:val="009679BF"/>
    <w:rsid w:val="00971F92"/>
    <w:rsid w:val="00972010"/>
    <w:rsid w:val="00973D0C"/>
    <w:rsid w:val="00975929"/>
    <w:rsid w:val="009771CE"/>
    <w:rsid w:val="009803F8"/>
    <w:rsid w:val="0098091F"/>
    <w:rsid w:val="009811F0"/>
    <w:rsid w:val="00981FEB"/>
    <w:rsid w:val="0098212B"/>
    <w:rsid w:val="0098250B"/>
    <w:rsid w:val="00982801"/>
    <w:rsid w:val="00983CBF"/>
    <w:rsid w:val="009850CD"/>
    <w:rsid w:val="00985F20"/>
    <w:rsid w:val="009861B3"/>
    <w:rsid w:val="00986AED"/>
    <w:rsid w:val="00986C56"/>
    <w:rsid w:val="009872CD"/>
    <w:rsid w:val="009873F3"/>
    <w:rsid w:val="00990064"/>
    <w:rsid w:val="00990F31"/>
    <w:rsid w:val="00992BD0"/>
    <w:rsid w:val="009936AC"/>
    <w:rsid w:val="009941BF"/>
    <w:rsid w:val="009A08B7"/>
    <w:rsid w:val="009A3A48"/>
    <w:rsid w:val="009A5221"/>
    <w:rsid w:val="009A6621"/>
    <w:rsid w:val="009A6E08"/>
    <w:rsid w:val="009B1875"/>
    <w:rsid w:val="009B2E39"/>
    <w:rsid w:val="009B3240"/>
    <w:rsid w:val="009B3A6A"/>
    <w:rsid w:val="009B541D"/>
    <w:rsid w:val="009B5C62"/>
    <w:rsid w:val="009B6A46"/>
    <w:rsid w:val="009C0A99"/>
    <w:rsid w:val="009C1B8E"/>
    <w:rsid w:val="009C1D9F"/>
    <w:rsid w:val="009C1F5F"/>
    <w:rsid w:val="009C2F4B"/>
    <w:rsid w:val="009C4F63"/>
    <w:rsid w:val="009C6232"/>
    <w:rsid w:val="009C6FF7"/>
    <w:rsid w:val="009C79AE"/>
    <w:rsid w:val="009D017A"/>
    <w:rsid w:val="009D1852"/>
    <w:rsid w:val="009D591E"/>
    <w:rsid w:val="009D6788"/>
    <w:rsid w:val="009D6F7F"/>
    <w:rsid w:val="009D7CE3"/>
    <w:rsid w:val="009E0CA9"/>
    <w:rsid w:val="009E3927"/>
    <w:rsid w:val="009E42B3"/>
    <w:rsid w:val="009E43CC"/>
    <w:rsid w:val="009E5AA5"/>
    <w:rsid w:val="009E7279"/>
    <w:rsid w:val="009E7E7D"/>
    <w:rsid w:val="009F016D"/>
    <w:rsid w:val="009F0580"/>
    <w:rsid w:val="009F1CE7"/>
    <w:rsid w:val="009F5CAD"/>
    <w:rsid w:val="009F7D42"/>
    <w:rsid w:val="00A02D42"/>
    <w:rsid w:val="00A033E1"/>
    <w:rsid w:val="00A03983"/>
    <w:rsid w:val="00A04245"/>
    <w:rsid w:val="00A11570"/>
    <w:rsid w:val="00A1220E"/>
    <w:rsid w:val="00A12997"/>
    <w:rsid w:val="00A1422D"/>
    <w:rsid w:val="00A15F75"/>
    <w:rsid w:val="00A169B3"/>
    <w:rsid w:val="00A16CA0"/>
    <w:rsid w:val="00A16F97"/>
    <w:rsid w:val="00A20A18"/>
    <w:rsid w:val="00A218D9"/>
    <w:rsid w:val="00A21A2C"/>
    <w:rsid w:val="00A25B88"/>
    <w:rsid w:val="00A3195D"/>
    <w:rsid w:val="00A32255"/>
    <w:rsid w:val="00A32768"/>
    <w:rsid w:val="00A3296B"/>
    <w:rsid w:val="00A330D7"/>
    <w:rsid w:val="00A3324C"/>
    <w:rsid w:val="00A33466"/>
    <w:rsid w:val="00A3560E"/>
    <w:rsid w:val="00A3589E"/>
    <w:rsid w:val="00A35EA0"/>
    <w:rsid w:val="00A3658C"/>
    <w:rsid w:val="00A41743"/>
    <w:rsid w:val="00A42230"/>
    <w:rsid w:val="00A42426"/>
    <w:rsid w:val="00A4288D"/>
    <w:rsid w:val="00A42AA6"/>
    <w:rsid w:val="00A43FD0"/>
    <w:rsid w:val="00A442AF"/>
    <w:rsid w:val="00A450AA"/>
    <w:rsid w:val="00A456CC"/>
    <w:rsid w:val="00A467BE"/>
    <w:rsid w:val="00A47A86"/>
    <w:rsid w:val="00A508AF"/>
    <w:rsid w:val="00A515F8"/>
    <w:rsid w:val="00A51BF4"/>
    <w:rsid w:val="00A530EF"/>
    <w:rsid w:val="00A538D9"/>
    <w:rsid w:val="00A543DF"/>
    <w:rsid w:val="00A553DD"/>
    <w:rsid w:val="00A5632B"/>
    <w:rsid w:val="00A57A81"/>
    <w:rsid w:val="00A60485"/>
    <w:rsid w:val="00A617CB"/>
    <w:rsid w:val="00A61BAA"/>
    <w:rsid w:val="00A6229F"/>
    <w:rsid w:val="00A628FF"/>
    <w:rsid w:val="00A62A7C"/>
    <w:rsid w:val="00A636B0"/>
    <w:rsid w:val="00A64C35"/>
    <w:rsid w:val="00A64EF4"/>
    <w:rsid w:val="00A66216"/>
    <w:rsid w:val="00A66DA1"/>
    <w:rsid w:val="00A66DB4"/>
    <w:rsid w:val="00A70A37"/>
    <w:rsid w:val="00A715ED"/>
    <w:rsid w:val="00A738DD"/>
    <w:rsid w:val="00A73E76"/>
    <w:rsid w:val="00A73F9E"/>
    <w:rsid w:val="00A76394"/>
    <w:rsid w:val="00A77FAE"/>
    <w:rsid w:val="00A80B31"/>
    <w:rsid w:val="00A81842"/>
    <w:rsid w:val="00A81A97"/>
    <w:rsid w:val="00A81B87"/>
    <w:rsid w:val="00A81E37"/>
    <w:rsid w:val="00A8209F"/>
    <w:rsid w:val="00A8447E"/>
    <w:rsid w:val="00A87928"/>
    <w:rsid w:val="00A92D1E"/>
    <w:rsid w:val="00A92E05"/>
    <w:rsid w:val="00A932DF"/>
    <w:rsid w:val="00A952F9"/>
    <w:rsid w:val="00A9533C"/>
    <w:rsid w:val="00A979C2"/>
    <w:rsid w:val="00AA2F0C"/>
    <w:rsid w:val="00AA42BA"/>
    <w:rsid w:val="00AA58EC"/>
    <w:rsid w:val="00AA5CDD"/>
    <w:rsid w:val="00AA6B41"/>
    <w:rsid w:val="00AA7288"/>
    <w:rsid w:val="00AA7307"/>
    <w:rsid w:val="00AA7F30"/>
    <w:rsid w:val="00AB0353"/>
    <w:rsid w:val="00AB305A"/>
    <w:rsid w:val="00AB45C6"/>
    <w:rsid w:val="00AB4A04"/>
    <w:rsid w:val="00AB4F66"/>
    <w:rsid w:val="00AB52BC"/>
    <w:rsid w:val="00AB5A6A"/>
    <w:rsid w:val="00AB5C76"/>
    <w:rsid w:val="00AB608E"/>
    <w:rsid w:val="00AB66C7"/>
    <w:rsid w:val="00AC129F"/>
    <w:rsid w:val="00AC18BF"/>
    <w:rsid w:val="00AC22A9"/>
    <w:rsid w:val="00AC4EF3"/>
    <w:rsid w:val="00AC515D"/>
    <w:rsid w:val="00AD0229"/>
    <w:rsid w:val="00AD0E56"/>
    <w:rsid w:val="00AD161A"/>
    <w:rsid w:val="00AD1AB0"/>
    <w:rsid w:val="00AD32FD"/>
    <w:rsid w:val="00AD4407"/>
    <w:rsid w:val="00AD5002"/>
    <w:rsid w:val="00AD5142"/>
    <w:rsid w:val="00AD5667"/>
    <w:rsid w:val="00AD6F3E"/>
    <w:rsid w:val="00AE202A"/>
    <w:rsid w:val="00AE2343"/>
    <w:rsid w:val="00AE7DFF"/>
    <w:rsid w:val="00AF0153"/>
    <w:rsid w:val="00AF0C9D"/>
    <w:rsid w:val="00AF1988"/>
    <w:rsid w:val="00AF3C4B"/>
    <w:rsid w:val="00AF4E3E"/>
    <w:rsid w:val="00AF74D6"/>
    <w:rsid w:val="00AF798D"/>
    <w:rsid w:val="00AF79EE"/>
    <w:rsid w:val="00B01EF9"/>
    <w:rsid w:val="00B03CFC"/>
    <w:rsid w:val="00B04945"/>
    <w:rsid w:val="00B04979"/>
    <w:rsid w:val="00B04A3F"/>
    <w:rsid w:val="00B0523D"/>
    <w:rsid w:val="00B060E6"/>
    <w:rsid w:val="00B06746"/>
    <w:rsid w:val="00B07739"/>
    <w:rsid w:val="00B1003A"/>
    <w:rsid w:val="00B10239"/>
    <w:rsid w:val="00B103DF"/>
    <w:rsid w:val="00B1108C"/>
    <w:rsid w:val="00B11421"/>
    <w:rsid w:val="00B115C3"/>
    <w:rsid w:val="00B15D44"/>
    <w:rsid w:val="00B218C6"/>
    <w:rsid w:val="00B22A1F"/>
    <w:rsid w:val="00B23423"/>
    <w:rsid w:val="00B26025"/>
    <w:rsid w:val="00B26886"/>
    <w:rsid w:val="00B27839"/>
    <w:rsid w:val="00B3045E"/>
    <w:rsid w:val="00B30C62"/>
    <w:rsid w:val="00B32015"/>
    <w:rsid w:val="00B33155"/>
    <w:rsid w:val="00B33D20"/>
    <w:rsid w:val="00B347F3"/>
    <w:rsid w:val="00B36749"/>
    <w:rsid w:val="00B40A0A"/>
    <w:rsid w:val="00B41426"/>
    <w:rsid w:val="00B4278F"/>
    <w:rsid w:val="00B435D3"/>
    <w:rsid w:val="00B43AE8"/>
    <w:rsid w:val="00B447E5"/>
    <w:rsid w:val="00B44B23"/>
    <w:rsid w:val="00B5076E"/>
    <w:rsid w:val="00B52421"/>
    <w:rsid w:val="00B5277A"/>
    <w:rsid w:val="00B53480"/>
    <w:rsid w:val="00B540C0"/>
    <w:rsid w:val="00B5519A"/>
    <w:rsid w:val="00B57402"/>
    <w:rsid w:val="00B57837"/>
    <w:rsid w:val="00B57ECC"/>
    <w:rsid w:val="00B61DF1"/>
    <w:rsid w:val="00B62292"/>
    <w:rsid w:val="00B623AD"/>
    <w:rsid w:val="00B62E59"/>
    <w:rsid w:val="00B630D4"/>
    <w:rsid w:val="00B63817"/>
    <w:rsid w:val="00B63A5E"/>
    <w:rsid w:val="00B63C5B"/>
    <w:rsid w:val="00B64652"/>
    <w:rsid w:val="00B67F79"/>
    <w:rsid w:val="00B7088A"/>
    <w:rsid w:val="00B714BC"/>
    <w:rsid w:val="00B721AB"/>
    <w:rsid w:val="00B74911"/>
    <w:rsid w:val="00B752CD"/>
    <w:rsid w:val="00B8031A"/>
    <w:rsid w:val="00B81020"/>
    <w:rsid w:val="00B81C05"/>
    <w:rsid w:val="00B825EF"/>
    <w:rsid w:val="00B84751"/>
    <w:rsid w:val="00B84926"/>
    <w:rsid w:val="00B86F4B"/>
    <w:rsid w:val="00B879DB"/>
    <w:rsid w:val="00B9057C"/>
    <w:rsid w:val="00B91051"/>
    <w:rsid w:val="00B91213"/>
    <w:rsid w:val="00B9143A"/>
    <w:rsid w:val="00B95C7A"/>
    <w:rsid w:val="00B96F21"/>
    <w:rsid w:val="00B9768F"/>
    <w:rsid w:val="00B97D2A"/>
    <w:rsid w:val="00B97F12"/>
    <w:rsid w:val="00BA00C4"/>
    <w:rsid w:val="00BA0E69"/>
    <w:rsid w:val="00BA34C1"/>
    <w:rsid w:val="00BA35DC"/>
    <w:rsid w:val="00BA746C"/>
    <w:rsid w:val="00BA7E32"/>
    <w:rsid w:val="00BB1618"/>
    <w:rsid w:val="00BB1D02"/>
    <w:rsid w:val="00BB27CE"/>
    <w:rsid w:val="00BB31E2"/>
    <w:rsid w:val="00BB38F6"/>
    <w:rsid w:val="00BB399F"/>
    <w:rsid w:val="00BB65A0"/>
    <w:rsid w:val="00BB68AE"/>
    <w:rsid w:val="00BB6F59"/>
    <w:rsid w:val="00BC0859"/>
    <w:rsid w:val="00BC1393"/>
    <w:rsid w:val="00BC358A"/>
    <w:rsid w:val="00BC4020"/>
    <w:rsid w:val="00BC4027"/>
    <w:rsid w:val="00BC7621"/>
    <w:rsid w:val="00BC7E18"/>
    <w:rsid w:val="00BD249D"/>
    <w:rsid w:val="00BD2CDC"/>
    <w:rsid w:val="00BD3AF1"/>
    <w:rsid w:val="00BD48A7"/>
    <w:rsid w:val="00BD6545"/>
    <w:rsid w:val="00BD65C8"/>
    <w:rsid w:val="00BE0A56"/>
    <w:rsid w:val="00BE0F43"/>
    <w:rsid w:val="00BE12D7"/>
    <w:rsid w:val="00BE3130"/>
    <w:rsid w:val="00BE355B"/>
    <w:rsid w:val="00BE6F7F"/>
    <w:rsid w:val="00BF04C5"/>
    <w:rsid w:val="00BF1D9B"/>
    <w:rsid w:val="00BF1DE6"/>
    <w:rsid w:val="00BF29FA"/>
    <w:rsid w:val="00BF2D4B"/>
    <w:rsid w:val="00BF4849"/>
    <w:rsid w:val="00BF6EFF"/>
    <w:rsid w:val="00C01520"/>
    <w:rsid w:val="00C015C1"/>
    <w:rsid w:val="00C021BA"/>
    <w:rsid w:val="00C03244"/>
    <w:rsid w:val="00C03379"/>
    <w:rsid w:val="00C04F91"/>
    <w:rsid w:val="00C05074"/>
    <w:rsid w:val="00C05A82"/>
    <w:rsid w:val="00C06421"/>
    <w:rsid w:val="00C116DF"/>
    <w:rsid w:val="00C11890"/>
    <w:rsid w:val="00C128B5"/>
    <w:rsid w:val="00C13094"/>
    <w:rsid w:val="00C14015"/>
    <w:rsid w:val="00C144A8"/>
    <w:rsid w:val="00C1466D"/>
    <w:rsid w:val="00C14676"/>
    <w:rsid w:val="00C14FB1"/>
    <w:rsid w:val="00C1563A"/>
    <w:rsid w:val="00C165A7"/>
    <w:rsid w:val="00C178EC"/>
    <w:rsid w:val="00C215F8"/>
    <w:rsid w:val="00C22412"/>
    <w:rsid w:val="00C23B34"/>
    <w:rsid w:val="00C24CD8"/>
    <w:rsid w:val="00C25864"/>
    <w:rsid w:val="00C3166F"/>
    <w:rsid w:val="00C31782"/>
    <w:rsid w:val="00C31B03"/>
    <w:rsid w:val="00C34E97"/>
    <w:rsid w:val="00C363F4"/>
    <w:rsid w:val="00C379AD"/>
    <w:rsid w:val="00C37FE9"/>
    <w:rsid w:val="00C41858"/>
    <w:rsid w:val="00C42CA4"/>
    <w:rsid w:val="00C44BA8"/>
    <w:rsid w:val="00C50A55"/>
    <w:rsid w:val="00C51EDB"/>
    <w:rsid w:val="00C5251B"/>
    <w:rsid w:val="00C527A1"/>
    <w:rsid w:val="00C52C4B"/>
    <w:rsid w:val="00C544F9"/>
    <w:rsid w:val="00C57C23"/>
    <w:rsid w:val="00C61910"/>
    <w:rsid w:val="00C63581"/>
    <w:rsid w:val="00C635C8"/>
    <w:rsid w:val="00C6502C"/>
    <w:rsid w:val="00C675E1"/>
    <w:rsid w:val="00C67EF2"/>
    <w:rsid w:val="00C70A70"/>
    <w:rsid w:val="00C71812"/>
    <w:rsid w:val="00C7246B"/>
    <w:rsid w:val="00C7318A"/>
    <w:rsid w:val="00C746EC"/>
    <w:rsid w:val="00C75A31"/>
    <w:rsid w:val="00C75A95"/>
    <w:rsid w:val="00C76DD0"/>
    <w:rsid w:val="00C778B8"/>
    <w:rsid w:val="00C77AC3"/>
    <w:rsid w:val="00C77E19"/>
    <w:rsid w:val="00C8062D"/>
    <w:rsid w:val="00C8233E"/>
    <w:rsid w:val="00C840FC"/>
    <w:rsid w:val="00C84935"/>
    <w:rsid w:val="00C859AB"/>
    <w:rsid w:val="00C859D9"/>
    <w:rsid w:val="00C86C76"/>
    <w:rsid w:val="00C87E94"/>
    <w:rsid w:val="00C90B71"/>
    <w:rsid w:val="00C928B0"/>
    <w:rsid w:val="00C93544"/>
    <w:rsid w:val="00C944D5"/>
    <w:rsid w:val="00C95F7B"/>
    <w:rsid w:val="00C966FB"/>
    <w:rsid w:val="00C97E85"/>
    <w:rsid w:val="00CA0A30"/>
    <w:rsid w:val="00CA2A5D"/>
    <w:rsid w:val="00CA4EA0"/>
    <w:rsid w:val="00CA6860"/>
    <w:rsid w:val="00CB0AA3"/>
    <w:rsid w:val="00CB2134"/>
    <w:rsid w:val="00CB2C0F"/>
    <w:rsid w:val="00CB2FBD"/>
    <w:rsid w:val="00CB3C89"/>
    <w:rsid w:val="00CB3E9F"/>
    <w:rsid w:val="00CB47F9"/>
    <w:rsid w:val="00CB656A"/>
    <w:rsid w:val="00CC0D71"/>
    <w:rsid w:val="00CC3E6F"/>
    <w:rsid w:val="00CC4E59"/>
    <w:rsid w:val="00CC78FF"/>
    <w:rsid w:val="00CC7CBC"/>
    <w:rsid w:val="00CD0055"/>
    <w:rsid w:val="00CD099B"/>
    <w:rsid w:val="00CD1D01"/>
    <w:rsid w:val="00CD2B74"/>
    <w:rsid w:val="00CD2C85"/>
    <w:rsid w:val="00CD4244"/>
    <w:rsid w:val="00CD462E"/>
    <w:rsid w:val="00CD4703"/>
    <w:rsid w:val="00CD6324"/>
    <w:rsid w:val="00CE1F57"/>
    <w:rsid w:val="00CE245F"/>
    <w:rsid w:val="00CE66BE"/>
    <w:rsid w:val="00CE7D40"/>
    <w:rsid w:val="00CF1246"/>
    <w:rsid w:val="00CF1D0B"/>
    <w:rsid w:val="00CF230F"/>
    <w:rsid w:val="00CF3012"/>
    <w:rsid w:val="00CF3F40"/>
    <w:rsid w:val="00CF471C"/>
    <w:rsid w:val="00CF49FB"/>
    <w:rsid w:val="00CF525F"/>
    <w:rsid w:val="00CF785E"/>
    <w:rsid w:val="00CF7D86"/>
    <w:rsid w:val="00D00A85"/>
    <w:rsid w:val="00D02312"/>
    <w:rsid w:val="00D03B3F"/>
    <w:rsid w:val="00D050FA"/>
    <w:rsid w:val="00D0570B"/>
    <w:rsid w:val="00D057A4"/>
    <w:rsid w:val="00D07500"/>
    <w:rsid w:val="00D15377"/>
    <w:rsid w:val="00D15699"/>
    <w:rsid w:val="00D15931"/>
    <w:rsid w:val="00D16A35"/>
    <w:rsid w:val="00D2063C"/>
    <w:rsid w:val="00D20E18"/>
    <w:rsid w:val="00D21A05"/>
    <w:rsid w:val="00D22C54"/>
    <w:rsid w:val="00D24919"/>
    <w:rsid w:val="00D255E5"/>
    <w:rsid w:val="00D25A55"/>
    <w:rsid w:val="00D25F28"/>
    <w:rsid w:val="00D26C3A"/>
    <w:rsid w:val="00D26E55"/>
    <w:rsid w:val="00D27852"/>
    <w:rsid w:val="00D27B64"/>
    <w:rsid w:val="00D3010F"/>
    <w:rsid w:val="00D3226C"/>
    <w:rsid w:val="00D3295F"/>
    <w:rsid w:val="00D36907"/>
    <w:rsid w:val="00D40246"/>
    <w:rsid w:val="00D40E57"/>
    <w:rsid w:val="00D417B2"/>
    <w:rsid w:val="00D42636"/>
    <w:rsid w:val="00D43F77"/>
    <w:rsid w:val="00D45105"/>
    <w:rsid w:val="00D47265"/>
    <w:rsid w:val="00D47FEB"/>
    <w:rsid w:val="00D50609"/>
    <w:rsid w:val="00D5130F"/>
    <w:rsid w:val="00D51463"/>
    <w:rsid w:val="00D51C0C"/>
    <w:rsid w:val="00D534A5"/>
    <w:rsid w:val="00D5402D"/>
    <w:rsid w:val="00D549F9"/>
    <w:rsid w:val="00D55A15"/>
    <w:rsid w:val="00D55ECC"/>
    <w:rsid w:val="00D56BC9"/>
    <w:rsid w:val="00D62501"/>
    <w:rsid w:val="00D636C5"/>
    <w:rsid w:val="00D641F6"/>
    <w:rsid w:val="00D648F2"/>
    <w:rsid w:val="00D64CD2"/>
    <w:rsid w:val="00D65370"/>
    <w:rsid w:val="00D673FB"/>
    <w:rsid w:val="00D675BC"/>
    <w:rsid w:val="00D70960"/>
    <w:rsid w:val="00D71B12"/>
    <w:rsid w:val="00D740C7"/>
    <w:rsid w:val="00D76D62"/>
    <w:rsid w:val="00D773C1"/>
    <w:rsid w:val="00D77E24"/>
    <w:rsid w:val="00D81F0D"/>
    <w:rsid w:val="00D82569"/>
    <w:rsid w:val="00D82BF6"/>
    <w:rsid w:val="00D84279"/>
    <w:rsid w:val="00D858D2"/>
    <w:rsid w:val="00D85BEB"/>
    <w:rsid w:val="00D921A7"/>
    <w:rsid w:val="00D93417"/>
    <w:rsid w:val="00D94007"/>
    <w:rsid w:val="00D94FAC"/>
    <w:rsid w:val="00DA0292"/>
    <w:rsid w:val="00DA1E85"/>
    <w:rsid w:val="00DA2CD3"/>
    <w:rsid w:val="00DA3F21"/>
    <w:rsid w:val="00DA3FF1"/>
    <w:rsid w:val="00DA6970"/>
    <w:rsid w:val="00DA70EF"/>
    <w:rsid w:val="00DA799C"/>
    <w:rsid w:val="00DB0790"/>
    <w:rsid w:val="00DB1E25"/>
    <w:rsid w:val="00DB1F48"/>
    <w:rsid w:val="00DC3156"/>
    <w:rsid w:val="00DC5B0E"/>
    <w:rsid w:val="00DC64CE"/>
    <w:rsid w:val="00DC689D"/>
    <w:rsid w:val="00DC6D20"/>
    <w:rsid w:val="00DC6E85"/>
    <w:rsid w:val="00DC74C5"/>
    <w:rsid w:val="00DD058E"/>
    <w:rsid w:val="00DD6045"/>
    <w:rsid w:val="00DD7386"/>
    <w:rsid w:val="00DE16B8"/>
    <w:rsid w:val="00DE1A66"/>
    <w:rsid w:val="00DE2438"/>
    <w:rsid w:val="00DE5B5B"/>
    <w:rsid w:val="00DE5E4F"/>
    <w:rsid w:val="00DF073F"/>
    <w:rsid w:val="00DF164A"/>
    <w:rsid w:val="00DF335F"/>
    <w:rsid w:val="00DF3B27"/>
    <w:rsid w:val="00DF440E"/>
    <w:rsid w:val="00DF54DE"/>
    <w:rsid w:val="00DF55E1"/>
    <w:rsid w:val="00DF5EEC"/>
    <w:rsid w:val="00DF6D18"/>
    <w:rsid w:val="00E008E3"/>
    <w:rsid w:val="00E0393B"/>
    <w:rsid w:val="00E0573B"/>
    <w:rsid w:val="00E057FE"/>
    <w:rsid w:val="00E10CE4"/>
    <w:rsid w:val="00E10FEA"/>
    <w:rsid w:val="00E11905"/>
    <w:rsid w:val="00E11EDE"/>
    <w:rsid w:val="00E1409D"/>
    <w:rsid w:val="00E14C6A"/>
    <w:rsid w:val="00E1533A"/>
    <w:rsid w:val="00E15705"/>
    <w:rsid w:val="00E17088"/>
    <w:rsid w:val="00E212BB"/>
    <w:rsid w:val="00E22340"/>
    <w:rsid w:val="00E225C8"/>
    <w:rsid w:val="00E22B96"/>
    <w:rsid w:val="00E22BC9"/>
    <w:rsid w:val="00E24C1D"/>
    <w:rsid w:val="00E2535F"/>
    <w:rsid w:val="00E253EF"/>
    <w:rsid w:val="00E25907"/>
    <w:rsid w:val="00E27344"/>
    <w:rsid w:val="00E3041F"/>
    <w:rsid w:val="00E315B5"/>
    <w:rsid w:val="00E33614"/>
    <w:rsid w:val="00E33BC2"/>
    <w:rsid w:val="00E33CB8"/>
    <w:rsid w:val="00E33E26"/>
    <w:rsid w:val="00E35A5B"/>
    <w:rsid w:val="00E36AB5"/>
    <w:rsid w:val="00E377A9"/>
    <w:rsid w:val="00E37C27"/>
    <w:rsid w:val="00E413F1"/>
    <w:rsid w:val="00E46B02"/>
    <w:rsid w:val="00E5092C"/>
    <w:rsid w:val="00E51020"/>
    <w:rsid w:val="00E51211"/>
    <w:rsid w:val="00E5189A"/>
    <w:rsid w:val="00E52010"/>
    <w:rsid w:val="00E5212B"/>
    <w:rsid w:val="00E5286D"/>
    <w:rsid w:val="00E54EAC"/>
    <w:rsid w:val="00E55852"/>
    <w:rsid w:val="00E55E06"/>
    <w:rsid w:val="00E571AA"/>
    <w:rsid w:val="00E57D5C"/>
    <w:rsid w:val="00E60030"/>
    <w:rsid w:val="00E64222"/>
    <w:rsid w:val="00E65C6F"/>
    <w:rsid w:val="00E66E33"/>
    <w:rsid w:val="00E704DB"/>
    <w:rsid w:val="00E723F7"/>
    <w:rsid w:val="00E72588"/>
    <w:rsid w:val="00E7309D"/>
    <w:rsid w:val="00E74CB3"/>
    <w:rsid w:val="00E765FB"/>
    <w:rsid w:val="00E81036"/>
    <w:rsid w:val="00E8482F"/>
    <w:rsid w:val="00E85D3F"/>
    <w:rsid w:val="00E91C70"/>
    <w:rsid w:val="00E93AA2"/>
    <w:rsid w:val="00E93D15"/>
    <w:rsid w:val="00E97C23"/>
    <w:rsid w:val="00EA0179"/>
    <w:rsid w:val="00EA0E68"/>
    <w:rsid w:val="00EA2991"/>
    <w:rsid w:val="00EA2F26"/>
    <w:rsid w:val="00EA4A81"/>
    <w:rsid w:val="00EA53FF"/>
    <w:rsid w:val="00EA70C4"/>
    <w:rsid w:val="00EA722A"/>
    <w:rsid w:val="00EA7289"/>
    <w:rsid w:val="00EA77D2"/>
    <w:rsid w:val="00EB0685"/>
    <w:rsid w:val="00EB1BE2"/>
    <w:rsid w:val="00EB2C7D"/>
    <w:rsid w:val="00EB3E5D"/>
    <w:rsid w:val="00EB7B90"/>
    <w:rsid w:val="00EC0FF0"/>
    <w:rsid w:val="00EC2538"/>
    <w:rsid w:val="00EC2D8D"/>
    <w:rsid w:val="00EC32AE"/>
    <w:rsid w:val="00EC42E1"/>
    <w:rsid w:val="00EC4E06"/>
    <w:rsid w:val="00EC4EFA"/>
    <w:rsid w:val="00EC7246"/>
    <w:rsid w:val="00ED0695"/>
    <w:rsid w:val="00ED0AC0"/>
    <w:rsid w:val="00ED2769"/>
    <w:rsid w:val="00ED2ABB"/>
    <w:rsid w:val="00ED48A8"/>
    <w:rsid w:val="00ED50E5"/>
    <w:rsid w:val="00ED5577"/>
    <w:rsid w:val="00ED5A3D"/>
    <w:rsid w:val="00ED6134"/>
    <w:rsid w:val="00ED64FC"/>
    <w:rsid w:val="00ED7F6E"/>
    <w:rsid w:val="00ED7FA3"/>
    <w:rsid w:val="00EE15B4"/>
    <w:rsid w:val="00EE2EDF"/>
    <w:rsid w:val="00EE3438"/>
    <w:rsid w:val="00EE3C6E"/>
    <w:rsid w:val="00EE4089"/>
    <w:rsid w:val="00EE4939"/>
    <w:rsid w:val="00EE70F3"/>
    <w:rsid w:val="00EF0E0F"/>
    <w:rsid w:val="00EF1C44"/>
    <w:rsid w:val="00EF3240"/>
    <w:rsid w:val="00EF3C98"/>
    <w:rsid w:val="00EF4392"/>
    <w:rsid w:val="00EF4A4A"/>
    <w:rsid w:val="00EF4C14"/>
    <w:rsid w:val="00EF529D"/>
    <w:rsid w:val="00EF52F0"/>
    <w:rsid w:val="00EF5387"/>
    <w:rsid w:val="00EF6E1A"/>
    <w:rsid w:val="00EF7258"/>
    <w:rsid w:val="00F00588"/>
    <w:rsid w:val="00F007A6"/>
    <w:rsid w:val="00F00A59"/>
    <w:rsid w:val="00F00C9C"/>
    <w:rsid w:val="00F028CF"/>
    <w:rsid w:val="00F0332C"/>
    <w:rsid w:val="00F0372D"/>
    <w:rsid w:val="00F0389E"/>
    <w:rsid w:val="00F03E98"/>
    <w:rsid w:val="00F04B43"/>
    <w:rsid w:val="00F05FAE"/>
    <w:rsid w:val="00F07BE2"/>
    <w:rsid w:val="00F10B8D"/>
    <w:rsid w:val="00F1258D"/>
    <w:rsid w:val="00F12902"/>
    <w:rsid w:val="00F12904"/>
    <w:rsid w:val="00F137FF"/>
    <w:rsid w:val="00F13EC7"/>
    <w:rsid w:val="00F14731"/>
    <w:rsid w:val="00F172E8"/>
    <w:rsid w:val="00F17746"/>
    <w:rsid w:val="00F21119"/>
    <w:rsid w:val="00F2162E"/>
    <w:rsid w:val="00F21C87"/>
    <w:rsid w:val="00F22C55"/>
    <w:rsid w:val="00F22FC4"/>
    <w:rsid w:val="00F24846"/>
    <w:rsid w:val="00F2712E"/>
    <w:rsid w:val="00F272BB"/>
    <w:rsid w:val="00F3046A"/>
    <w:rsid w:val="00F307CA"/>
    <w:rsid w:val="00F3159A"/>
    <w:rsid w:val="00F31ED2"/>
    <w:rsid w:val="00F3265D"/>
    <w:rsid w:val="00F326D6"/>
    <w:rsid w:val="00F32E5C"/>
    <w:rsid w:val="00F349CC"/>
    <w:rsid w:val="00F35C3A"/>
    <w:rsid w:val="00F36C3F"/>
    <w:rsid w:val="00F409F5"/>
    <w:rsid w:val="00F43F50"/>
    <w:rsid w:val="00F44216"/>
    <w:rsid w:val="00F442FD"/>
    <w:rsid w:val="00F45142"/>
    <w:rsid w:val="00F45207"/>
    <w:rsid w:val="00F4569A"/>
    <w:rsid w:val="00F4582B"/>
    <w:rsid w:val="00F46D63"/>
    <w:rsid w:val="00F51A61"/>
    <w:rsid w:val="00F527F4"/>
    <w:rsid w:val="00F53723"/>
    <w:rsid w:val="00F5762A"/>
    <w:rsid w:val="00F57E79"/>
    <w:rsid w:val="00F60BC4"/>
    <w:rsid w:val="00F61502"/>
    <w:rsid w:val="00F63032"/>
    <w:rsid w:val="00F6397B"/>
    <w:rsid w:val="00F6556D"/>
    <w:rsid w:val="00F65648"/>
    <w:rsid w:val="00F65987"/>
    <w:rsid w:val="00F667FE"/>
    <w:rsid w:val="00F67326"/>
    <w:rsid w:val="00F70AF8"/>
    <w:rsid w:val="00F71716"/>
    <w:rsid w:val="00F7201A"/>
    <w:rsid w:val="00F72F22"/>
    <w:rsid w:val="00F742CD"/>
    <w:rsid w:val="00F746F5"/>
    <w:rsid w:val="00F757B1"/>
    <w:rsid w:val="00F772F3"/>
    <w:rsid w:val="00F778D1"/>
    <w:rsid w:val="00F81C6C"/>
    <w:rsid w:val="00F821B4"/>
    <w:rsid w:val="00F83410"/>
    <w:rsid w:val="00F83B6B"/>
    <w:rsid w:val="00F858FB"/>
    <w:rsid w:val="00F86310"/>
    <w:rsid w:val="00F87C31"/>
    <w:rsid w:val="00F9059C"/>
    <w:rsid w:val="00F9401F"/>
    <w:rsid w:val="00F94CA3"/>
    <w:rsid w:val="00F958DF"/>
    <w:rsid w:val="00F9598B"/>
    <w:rsid w:val="00F9682B"/>
    <w:rsid w:val="00F97BDD"/>
    <w:rsid w:val="00F97CC5"/>
    <w:rsid w:val="00FA13B4"/>
    <w:rsid w:val="00FA486D"/>
    <w:rsid w:val="00FB035E"/>
    <w:rsid w:val="00FB1B2D"/>
    <w:rsid w:val="00FB3D9A"/>
    <w:rsid w:val="00FB51AE"/>
    <w:rsid w:val="00FB6F2D"/>
    <w:rsid w:val="00FB7418"/>
    <w:rsid w:val="00FC177E"/>
    <w:rsid w:val="00FC2DDA"/>
    <w:rsid w:val="00FC3309"/>
    <w:rsid w:val="00FC3EB9"/>
    <w:rsid w:val="00FC4460"/>
    <w:rsid w:val="00FC55DB"/>
    <w:rsid w:val="00FC5A26"/>
    <w:rsid w:val="00FC7634"/>
    <w:rsid w:val="00FD0C7D"/>
    <w:rsid w:val="00FD26CC"/>
    <w:rsid w:val="00FD2E1A"/>
    <w:rsid w:val="00FD4176"/>
    <w:rsid w:val="00FD47CA"/>
    <w:rsid w:val="00FD7956"/>
    <w:rsid w:val="00FD7F5D"/>
    <w:rsid w:val="00FD7FA3"/>
    <w:rsid w:val="00FE21B3"/>
    <w:rsid w:val="00FE43C7"/>
    <w:rsid w:val="00FE4427"/>
    <w:rsid w:val="00FE48CE"/>
    <w:rsid w:val="00FE4CDF"/>
    <w:rsid w:val="00FE501C"/>
    <w:rsid w:val="00FE6758"/>
    <w:rsid w:val="00FE6F96"/>
    <w:rsid w:val="00FE76FB"/>
    <w:rsid w:val="00FF19BD"/>
    <w:rsid w:val="00FF2604"/>
    <w:rsid w:val="00FF2CDC"/>
    <w:rsid w:val="00FF3267"/>
    <w:rsid w:val="00FF3B14"/>
    <w:rsid w:val="00FF585D"/>
    <w:rsid w:val="00FF6E67"/>
    <w:rsid w:val="00FF764C"/>
    <w:rsid w:val="00FF7E30"/>
    <w:rsid w:val="029A4209"/>
    <w:rsid w:val="02C91A81"/>
    <w:rsid w:val="03D953BF"/>
    <w:rsid w:val="044D30A8"/>
    <w:rsid w:val="067C29DF"/>
    <w:rsid w:val="06A53512"/>
    <w:rsid w:val="06C81CC9"/>
    <w:rsid w:val="082214B2"/>
    <w:rsid w:val="0A5137D6"/>
    <w:rsid w:val="0ADF29B8"/>
    <w:rsid w:val="0C095EFA"/>
    <w:rsid w:val="0C9B58AE"/>
    <w:rsid w:val="0D167D33"/>
    <w:rsid w:val="0DD1506A"/>
    <w:rsid w:val="0ED27436"/>
    <w:rsid w:val="102B71E1"/>
    <w:rsid w:val="10A133A4"/>
    <w:rsid w:val="111C289D"/>
    <w:rsid w:val="122C0307"/>
    <w:rsid w:val="17AB69EE"/>
    <w:rsid w:val="188526EF"/>
    <w:rsid w:val="18A838D8"/>
    <w:rsid w:val="1A9827A6"/>
    <w:rsid w:val="1B4E3411"/>
    <w:rsid w:val="1C837CBE"/>
    <w:rsid w:val="1CC83AA5"/>
    <w:rsid w:val="1CCB78E6"/>
    <w:rsid w:val="1DFF03BB"/>
    <w:rsid w:val="1E440C8B"/>
    <w:rsid w:val="20452066"/>
    <w:rsid w:val="210D4AC4"/>
    <w:rsid w:val="222958B0"/>
    <w:rsid w:val="23582008"/>
    <w:rsid w:val="236A3079"/>
    <w:rsid w:val="264E362A"/>
    <w:rsid w:val="27235193"/>
    <w:rsid w:val="27FF46CB"/>
    <w:rsid w:val="28833452"/>
    <w:rsid w:val="293F4509"/>
    <w:rsid w:val="299D422C"/>
    <w:rsid w:val="29C81558"/>
    <w:rsid w:val="2FD3743F"/>
    <w:rsid w:val="30941608"/>
    <w:rsid w:val="31F35499"/>
    <w:rsid w:val="329E7E3A"/>
    <w:rsid w:val="34024511"/>
    <w:rsid w:val="343710B1"/>
    <w:rsid w:val="356C565E"/>
    <w:rsid w:val="363205B4"/>
    <w:rsid w:val="3649688E"/>
    <w:rsid w:val="373B2D0B"/>
    <w:rsid w:val="377E1226"/>
    <w:rsid w:val="381B03E9"/>
    <w:rsid w:val="3A2D1A97"/>
    <w:rsid w:val="3A4E50D2"/>
    <w:rsid w:val="3ADA1BE7"/>
    <w:rsid w:val="3BC47EB7"/>
    <w:rsid w:val="3BE97455"/>
    <w:rsid w:val="3C304995"/>
    <w:rsid w:val="3C3E04AF"/>
    <w:rsid w:val="3C544F86"/>
    <w:rsid w:val="3D385C34"/>
    <w:rsid w:val="3E8E3C47"/>
    <w:rsid w:val="3EE80197"/>
    <w:rsid w:val="41103EF0"/>
    <w:rsid w:val="41443989"/>
    <w:rsid w:val="41924392"/>
    <w:rsid w:val="419B2EE8"/>
    <w:rsid w:val="438D5D65"/>
    <w:rsid w:val="43BE346C"/>
    <w:rsid w:val="44F9600F"/>
    <w:rsid w:val="458E1F83"/>
    <w:rsid w:val="46446E7A"/>
    <w:rsid w:val="46E67A93"/>
    <w:rsid w:val="486E6011"/>
    <w:rsid w:val="49E01274"/>
    <w:rsid w:val="4A435B14"/>
    <w:rsid w:val="4A565A33"/>
    <w:rsid w:val="4A732AA2"/>
    <w:rsid w:val="4E963AEC"/>
    <w:rsid w:val="50ED2E67"/>
    <w:rsid w:val="54057885"/>
    <w:rsid w:val="54393EE5"/>
    <w:rsid w:val="57710E39"/>
    <w:rsid w:val="59B32865"/>
    <w:rsid w:val="5A2C4AB7"/>
    <w:rsid w:val="5DBD2D6F"/>
    <w:rsid w:val="60373727"/>
    <w:rsid w:val="610A6640"/>
    <w:rsid w:val="63617521"/>
    <w:rsid w:val="67806CC6"/>
    <w:rsid w:val="6B4707BD"/>
    <w:rsid w:val="6CA11577"/>
    <w:rsid w:val="6DC84BB7"/>
    <w:rsid w:val="6E64167E"/>
    <w:rsid w:val="6E9A13B9"/>
    <w:rsid w:val="6E9E2E34"/>
    <w:rsid w:val="70C26A0A"/>
    <w:rsid w:val="724D5B76"/>
    <w:rsid w:val="734E687B"/>
    <w:rsid w:val="73A11EAB"/>
    <w:rsid w:val="74D526B5"/>
    <w:rsid w:val="7558691B"/>
    <w:rsid w:val="75AB282F"/>
    <w:rsid w:val="76442B57"/>
    <w:rsid w:val="765C00F5"/>
    <w:rsid w:val="76907A19"/>
    <w:rsid w:val="77604582"/>
    <w:rsid w:val="7849128F"/>
    <w:rsid w:val="7867419D"/>
    <w:rsid w:val="78AD2BB1"/>
    <w:rsid w:val="799B75C2"/>
    <w:rsid w:val="79CF7C92"/>
    <w:rsid w:val="7A753DD9"/>
    <w:rsid w:val="7D4D093A"/>
    <w:rsid w:val="7E7B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 w:locked="1"/>
    <w:lsdException w:qFormat="1" w:unhideWhenUsed="0" w:uiPriority="0" w:semiHidden="0" w:name="heading 3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qFormat="1" w:unhideWhenUsed="0" w:uiPriority="39" w:semiHidden="0" w:name="toc 2" w:locked="1"/>
    <w:lsdException w:qFormat="1" w:unhideWhenUsed="0" w:uiPriority="0" w:semiHidden="0" w:name="toc 3" w:locked="1"/>
    <w:lsdException w:qFormat="1" w:unhideWhenUsed="0" w:uiPriority="0" w:semiHidden="0" w:name="toc 4" w:locked="1"/>
    <w:lsdException w:qFormat="1" w:unhideWhenUsed="0" w:uiPriority="0" w:semiHidden="0" w:name="toc 5" w:locked="1"/>
    <w:lsdException w:qFormat="1" w:unhideWhenUsed="0" w:uiPriority="0" w:semiHidden="0" w:name="toc 6" w:locked="1"/>
    <w:lsdException w:qFormat="1" w:unhideWhenUsed="0" w:uiPriority="0" w:semiHidden="0" w:name="toc 7" w:locked="1"/>
    <w:lsdException w:qFormat="1" w:unhideWhenUsed="0" w:uiPriority="0" w:semiHidden="0" w:name="toc 8" w:locked="1"/>
    <w:lsdException w:qFormat="1" w:unhideWhenUsed="0" w:uiPriority="0" w:semiHidden="0" w:name="toc 9" w:locked="1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qFormat="1" w:unhideWhenUsed="0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99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 w:locked="1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Lines="50" w:line="560" w:lineRule="exact"/>
      <w:jc w:val="left"/>
      <w:outlineLvl w:val="0"/>
    </w:pPr>
    <w:rPr>
      <w:rFonts w:ascii="仿宋" w:hAnsi="宋体" w:eastAsia="仿宋"/>
      <w:b/>
      <w:bCs/>
      <w:kern w:val="44"/>
      <w:sz w:val="36"/>
      <w:szCs w:val="44"/>
    </w:rPr>
  </w:style>
  <w:style w:type="paragraph" w:styleId="3">
    <w:name w:val="heading 2"/>
    <w:basedOn w:val="1"/>
    <w:next w:val="4"/>
    <w:link w:val="111"/>
    <w:unhideWhenUsed/>
    <w:qFormat/>
    <w:locked/>
    <w:uiPriority w:val="0"/>
    <w:pPr>
      <w:keepNext/>
      <w:keepLines/>
      <w:widowControl/>
      <w:adjustRightInd w:val="0"/>
      <w:snapToGrid w:val="0"/>
      <w:spacing w:beforeLines="50" w:line="360" w:lineRule="auto"/>
      <w:jc w:val="left"/>
      <w:outlineLvl w:val="1"/>
    </w:pPr>
    <w:rPr>
      <w:rFonts w:eastAsiaTheme="minorEastAsia" w:cstheme="minorBidi"/>
      <w:b/>
      <w:bCs/>
      <w:snapToGrid w:val="0"/>
      <w:color w:val="000000" w:themeColor="text1"/>
      <w:sz w:val="32"/>
      <w:szCs w:val="30"/>
    </w:rPr>
  </w:style>
  <w:style w:type="paragraph" w:styleId="5">
    <w:name w:val="heading 3"/>
    <w:basedOn w:val="6"/>
    <w:next w:val="1"/>
    <w:link w:val="37"/>
    <w:qFormat/>
    <w:uiPriority w:val="0"/>
    <w:pPr>
      <w:spacing w:before="260" w:after="260" w:line="416" w:lineRule="auto"/>
      <w:outlineLvl w:val="2"/>
    </w:pPr>
    <w:rPr>
      <w:b/>
      <w:sz w:val="32"/>
      <w:szCs w:val="32"/>
    </w:rPr>
  </w:style>
  <w:style w:type="paragraph" w:styleId="6">
    <w:name w:val="heading 4"/>
    <w:basedOn w:val="1"/>
    <w:next w:val="1"/>
    <w:link w:val="114"/>
    <w:unhideWhenUsed/>
    <w:qFormat/>
    <w:locked/>
    <w:uiPriority w:val="9"/>
    <w:pPr>
      <w:keepNext/>
      <w:keepLines/>
      <w:spacing w:beforeLines="100" w:line="377" w:lineRule="auto"/>
      <w:outlineLvl w:val="3"/>
    </w:pPr>
    <w:rPr>
      <w:rFonts w:ascii="Cambria" w:hAnsi="Cambria" w:eastAsia="黑体"/>
      <w:bCs/>
      <w:szCs w:val="28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140"/>
    <w:qFormat/>
    <w:uiPriority w:val="0"/>
    <w:pPr>
      <w:spacing w:line="360" w:lineRule="auto"/>
      <w:ind w:firstLine="420"/>
    </w:pPr>
    <w:rPr>
      <w:sz w:val="24"/>
      <w:szCs w:val="20"/>
    </w:rPr>
  </w:style>
  <w:style w:type="paragraph" w:styleId="7">
    <w:name w:val="toc 7"/>
    <w:basedOn w:val="1"/>
    <w:next w:val="1"/>
    <w:qFormat/>
    <w:locked/>
    <w:uiPriority w:val="0"/>
    <w:pPr>
      <w:widowControl/>
      <w:spacing w:line="360" w:lineRule="auto"/>
      <w:ind w:left="1260" w:firstLine="200" w:firstLineChars="200"/>
      <w:jc w:val="left"/>
    </w:pPr>
    <w:rPr>
      <w:sz w:val="18"/>
      <w:szCs w:val="18"/>
    </w:rPr>
  </w:style>
  <w:style w:type="paragraph" w:styleId="8">
    <w:name w:val="Document Map"/>
    <w:basedOn w:val="1"/>
    <w:link w:val="112"/>
    <w:qFormat/>
    <w:uiPriority w:val="0"/>
    <w:pPr>
      <w:widowControl/>
      <w:shd w:val="clear" w:color="auto" w:fill="000080"/>
      <w:spacing w:line="360" w:lineRule="auto"/>
      <w:ind w:firstLine="200" w:firstLineChars="200"/>
    </w:pPr>
    <w:rPr>
      <w:sz w:val="24"/>
    </w:rPr>
  </w:style>
  <w:style w:type="paragraph" w:styleId="9">
    <w:name w:val="Body Text"/>
    <w:basedOn w:val="1"/>
    <w:link w:val="45"/>
    <w:qFormat/>
    <w:uiPriority w:val="0"/>
    <w:pPr>
      <w:spacing w:after="120"/>
    </w:pPr>
    <w:rPr>
      <w:sz w:val="24"/>
      <w:szCs w:val="20"/>
    </w:rPr>
  </w:style>
  <w:style w:type="paragraph" w:styleId="10">
    <w:name w:val="Body Text Indent"/>
    <w:basedOn w:val="1"/>
    <w:link w:val="51"/>
    <w:qFormat/>
    <w:uiPriority w:val="0"/>
    <w:pPr>
      <w:ind w:firstLine="645"/>
    </w:pPr>
    <w:rPr>
      <w:rFonts w:ascii="华文仿宋" w:hAnsi="华文仿宋" w:eastAsia="华文仿宋"/>
      <w:sz w:val="32"/>
    </w:rPr>
  </w:style>
  <w:style w:type="paragraph" w:styleId="11">
    <w:name w:val="toc 5"/>
    <w:basedOn w:val="1"/>
    <w:next w:val="1"/>
    <w:qFormat/>
    <w:locked/>
    <w:uiPriority w:val="0"/>
    <w:pPr>
      <w:widowControl/>
      <w:spacing w:line="360" w:lineRule="auto"/>
      <w:ind w:left="840" w:firstLine="200" w:firstLineChars="200"/>
      <w:jc w:val="left"/>
    </w:pPr>
    <w:rPr>
      <w:sz w:val="18"/>
      <w:szCs w:val="18"/>
    </w:rPr>
  </w:style>
  <w:style w:type="paragraph" w:styleId="12">
    <w:name w:val="toc 3"/>
    <w:basedOn w:val="1"/>
    <w:next w:val="1"/>
    <w:qFormat/>
    <w:locked/>
    <w:uiPriority w:val="0"/>
    <w:pPr>
      <w:widowControl/>
      <w:spacing w:line="360" w:lineRule="auto"/>
      <w:ind w:left="420" w:firstLine="200" w:firstLineChars="200"/>
      <w:jc w:val="left"/>
    </w:pPr>
    <w:rPr>
      <w:i/>
      <w:iCs/>
      <w:sz w:val="20"/>
      <w:szCs w:val="20"/>
    </w:rPr>
  </w:style>
  <w:style w:type="paragraph" w:styleId="13">
    <w:name w:val="Plain Text"/>
    <w:basedOn w:val="1"/>
    <w:link w:val="113"/>
    <w:qFormat/>
    <w:uiPriority w:val="0"/>
    <w:pPr>
      <w:widowControl/>
      <w:spacing w:line="360" w:lineRule="auto"/>
      <w:ind w:firstLine="200" w:firstLineChars="200"/>
    </w:pPr>
    <w:rPr>
      <w:rFonts w:ascii="宋体" w:hAnsi="Courier New"/>
      <w:sz w:val="28"/>
      <w:szCs w:val="21"/>
    </w:rPr>
  </w:style>
  <w:style w:type="paragraph" w:styleId="14">
    <w:name w:val="toc 8"/>
    <w:basedOn w:val="1"/>
    <w:next w:val="1"/>
    <w:qFormat/>
    <w:locked/>
    <w:uiPriority w:val="0"/>
    <w:pPr>
      <w:widowControl/>
      <w:spacing w:line="360" w:lineRule="auto"/>
      <w:ind w:left="1470" w:firstLine="200" w:firstLineChars="200"/>
      <w:jc w:val="left"/>
    </w:pPr>
    <w:rPr>
      <w:sz w:val="18"/>
      <w:szCs w:val="18"/>
    </w:rPr>
  </w:style>
  <w:style w:type="paragraph" w:styleId="15">
    <w:name w:val="Date"/>
    <w:basedOn w:val="1"/>
    <w:next w:val="1"/>
    <w:link w:val="49"/>
    <w:qFormat/>
    <w:uiPriority w:val="99"/>
    <w:pPr>
      <w:ind w:left="100" w:leftChars="2500"/>
    </w:pPr>
  </w:style>
  <w:style w:type="paragraph" w:styleId="16">
    <w:name w:val="Body Text Indent 2"/>
    <w:basedOn w:val="1"/>
    <w:link w:val="47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0"/>
    <w:qFormat/>
    <w:uiPriority w:val="99"/>
    <w:rPr>
      <w:sz w:val="18"/>
      <w:szCs w:val="18"/>
    </w:rPr>
  </w:style>
  <w:style w:type="paragraph" w:styleId="18">
    <w:name w:val="footer"/>
    <w:basedOn w:val="1"/>
    <w:link w:val="4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19">
    <w:name w:val="header"/>
    <w:basedOn w:val="1"/>
    <w:link w:val="4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20">
    <w:name w:val="toc 1"/>
    <w:basedOn w:val="1"/>
    <w:next w:val="1"/>
    <w:qFormat/>
    <w:locked/>
    <w:uiPriority w:val="39"/>
    <w:pPr>
      <w:widowControl/>
      <w:tabs>
        <w:tab w:val="right" w:leader="dot" w:pos="8341"/>
      </w:tabs>
      <w:spacing w:before="120" w:after="120" w:line="360" w:lineRule="auto"/>
      <w:ind w:firstLine="200" w:firstLineChars="200"/>
      <w:jc w:val="left"/>
    </w:pPr>
    <w:rPr>
      <w:b/>
      <w:bCs/>
      <w:caps/>
      <w:sz w:val="28"/>
      <w:szCs w:val="28"/>
    </w:rPr>
  </w:style>
  <w:style w:type="paragraph" w:styleId="21">
    <w:name w:val="toc 4"/>
    <w:basedOn w:val="1"/>
    <w:next w:val="1"/>
    <w:qFormat/>
    <w:locked/>
    <w:uiPriority w:val="0"/>
    <w:pPr>
      <w:widowControl/>
      <w:spacing w:line="360" w:lineRule="auto"/>
      <w:ind w:left="630" w:firstLine="200" w:firstLineChars="200"/>
      <w:jc w:val="left"/>
    </w:pPr>
    <w:rPr>
      <w:sz w:val="18"/>
      <w:szCs w:val="18"/>
    </w:rPr>
  </w:style>
  <w:style w:type="paragraph" w:styleId="22">
    <w:name w:val="toc 6"/>
    <w:basedOn w:val="1"/>
    <w:next w:val="1"/>
    <w:qFormat/>
    <w:locked/>
    <w:uiPriority w:val="0"/>
    <w:pPr>
      <w:widowControl/>
      <w:spacing w:line="360" w:lineRule="auto"/>
      <w:ind w:left="1050" w:firstLine="200" w:firstLineChars="200"/>
      <w:jc w:val="left"/>
    </w:pPr>
    <w:rPr>
      <w:sz w:val="18"/>
      <w:szCs w:val="18"/>
    </w:rPr>
  </w:style>
  <w:style w:type="paragraph" w:styleId="23">
    <w:name w:val="Body Text Indent 3"/>
    <w:basedOn w:val="1"/>
    <w:link w:val="52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24">
    <w:name w:val="toc 2"/>
    <w:basedOn w:val="1"/>
    <w:next w:val="1"/>
    <w:qFormat/>
    <w:locked/>
    <w:uiPriority w:val="39"/>
    <w:pPr>
      <w:widowControl/>
      <w:tabs>
        <w:tab w:val="right" w:leader="dot" w:pos="8341"/>
      </w:tabs>
      <w:spacing w:line="360" w:lineRule="auto"/>
      <w:ind w:left="210" w:firstLine="200" w:firstLineChars="200"/>
      <w:jc w:val="left"/>
    </w:pPr>
    <w:rPr>
      <w:smallCaps/>
      <w:sz w:val="28"/>
      <w:szCs w:val="28"/>
    </w:rPr>
  </w:style>
  <w:style w:type="paragraph" w:styleId="25">
    <w:name w:val="toc 9"/>
    <w:basedOn w:val="1"/>
    <w:next w:val="1"/>
    <w:qFormat/>
    <w:locked/>
    <w:uiPriority w:val="0"/>
    <w:pPr>
      <w:widowControl/>
      <w:spacing w:line="360" w:lineRule="auto"/>
      <w:ind w:left="1680" w:firstLine="200" w:firstLineChars="200"/>
      <w:jc w:val="left"/>
    </w:pPr>
    <w:rPr>
      <w:sz w:val="18"/>
      <w:szCs w:val="18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next w:val="1"/>
    <w:link w:val="77"/>
    <w:qFormat/>
    <w:uiPriority w:val="0"/>
    <w:pPr>
      <w:widowControl/>
      <w:spacing w:line="520" w:lineRule="exact"/>
      <w:jc w:val="left"/>
    </w:pPr>
    <w:rPr>
      <w:rFonts w:eastAsia="仿宋"/>
      <w:b/>
      <w:bCs/>
      <w:kern w:val="44"/>
      <w:sz w:val="32"/>
      <w:szCs w:val="32"/>
    </w:rPr>
  </w:style>
  <w:style w:type="paragraph" w:styleId="28">
    <w:name w:val="Body Text First Indent"/>
    <w:basedOn w:val="9"/>
    <w:link w:val="79"/>
    <w:qFormat/>
    <w:uiPriority w:val="99"/>
    <w:pPr>
      <w:widowControl/>
      <w:spacing w:line="520" w:lineRule="exact"/>
      <w:ind w:firstLine="420" w:firstLineChars="100"/>
      <w:jc w:val="left"/>
    </w:pPr>
    <w:rPr>
      <w:rFonts w:eastAsia="仿宋_GB2312"/>
      <w:kern w:val="0"/>
    </w:rPr>
  </w:style>
  <w:style w:type="table" w:styleId="30">
    <w:name w:val="Table Grid"/>
    <w:basedOn w:val="29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2">
    <w:name w:val="Strong"/>
    <w:qFormat/>
    <w:locked/>
    <w:uiPriority w:val="0"/>
    <w:rPr>
      <w:b/>
      <w:bCs/>
    </w:rPr>
  </w:style>
  <w:style w:type="character" w:styleId="33">
    <w:name w:val="page number"/>
    <w:basedOn w:val="31"/>
    <w:qFormat/>
    <w:uiPriority w:val="0"/>
    <w:rPr>
      <w:rFonts w:cs="Times New Roman"/>
    </w:rPr>
  </w:style>
  <w:style w:type="character" w:styleId="34">
    <w:name w:val="FollowedHyperlink"/>
    <w:qFormat/>
    <w:uiPriority w:val="0"/>
    <w:rPr>
      <w:color w:val="800080"/>
      <w:u w:val="single"/>
    </w:rPr>
  </w:style>
  <w:style w:type="character" w:styleId="35">
    <w:name w:val="Hyperlink"/>
    <w:qFormat/>
    <w:uiPriority w:val="99"/>
    <w:rPr>
      <w:color w:val="0000FF"/>
      <w:u w:val="single"/>
    </w:rPr>
  </w:style>
  <w:style w:type="character" w:customStyle="1" w:styleId="36">
    <w:name w:val="标题 1 Char"/>
    <w:basedOn w:val="31"/>
    <w:link w:val="2"/>
    <w:qFormat/>
    <w:locked/>
    <w:uiPriority w:val="9"/>
    <w:rPr>
      <w:rFonts w:ascii="仿宋" w:hAnsi="宋体" w:eastAsia="仿宋" w:cs="Times New Roman"/>
      <w:b/>
      <w:bCs/>
      <w:kern w:val="44"/>
      <w:sz w:val="44"/>
      <w:szCs w:val="44"/>
    </w:rPr>
  </w:style>
  <w:style w:type="character" w:customStyle="1" w:styleId="37">
    <w:name w:val="标题 3 Char"/>
    <w:basedOn w:val="31"/>
    <w:link w:val="5"/>
    <w:qFormat/>
    <w:locked/>
    <w:uiPriority w:val="0"/>
    <w:rPr>
      <w:rFonts w:cs="Times New Roman"/>
      <w:b/>
      <w:bCs/>
      <w:kern w:val="2"/>
      <w:sz w:val="32"/>
      <w:szCs w:val="32"/>
    </w:rPr>
  </w:style>
  <w:style w:type="character" w:customStyle="1" w:styleId="38">
    <w:name w:val="Header Char"/>
    <w:qFormat/>
    <w:locked/>
    <w:uiPriority w:val="99"/>
    <w:rPr>
      <w:kern w:val="2"/>
      <w:sz w:val="18"/>
    </w:rPr>
  </w:style>
  <w:style w:type="character" w:customStyle="1" w:styleId="39">
    <w:name w:val="Footer Char"/>
    <w:qFormat/>
    <w:locked/>
    <w:uiPriority w:val="99"/>
    <w:rPr>
      <w:kern w:val="2"/>
      <w:sz w:val="18"/>
    </w:rPr>
  </w:style>
  <w:style w:type="character" w:customStyle="1" w:styleId="40">
    <w:name w:val="正文文字110 Char Char"/>
    <w:link w:val="41"/>
    <w:qFormat/>
    <w:locked/>
    <w:uiPriority w:val="99"/>
    <w:rPr>
      <w:kern w:val="2"/>
      <w:sz w:val="24"/>
    </w:rPr>
  </w:style>
  <w:style w:type="paragraph" w:customStyle="1" w:styleId="41">
    <w:name w:val="正文文字110"/>
    <w:basedOn w:val="1"/>
    <w:link w:val="40"/>
    <w:qFormat/>
    <w:uiPriority w:val="99"/>
    <w:pPr>
      <w:spacing w:line="460" w:lineRule="exact"/>
      <w:ind w:firstLine="200" w:firstLineChars="200"/>
    </w:pPr>
    <w:rPr>
      <w:sz w:val="24"/>
      <w:szCs w:val="20"/>
    </w:rPr>
  </w:style>
  <w:style w:type="character" w:customStyle="1" w:styleId="42">
    <w:name w:val="样式 样式 报告书正文 + 首行缩进:  2 字符 + 蓝色 Char"/>
    <w:link w:val="43"/>
    <w:qFormat/>
    <w:locked/>
    <w:uiPriority w:val="99"/>
    <w:rPr>
      <w:color w:val="0000FF"/>
      <w:kern w:val="2"/>
      <w:sz w:val="24"/>
    </w:rPr>
  </w:style>
  <w:style w:type="paragraph" w:customStyle="1" w:styleId="43">
    <w:name w:val="样式 样式 报告书正文 + 首行缩进:  2 字符 + 蓝色"/>
    <w:basedOn w:val="1"/>
    <w:link w:val="42"/>
    <w:qFormat/>
    <w:uiPriority w:val="99"/>
    <w:pPr>
      <w:widowControl/>
      <w:adjustRightInd w:val="0"/>
      <w:jc w:val="left"/>
      <w:textAlignment w:val="baseline"/>
    </w:pPr>
    <w:rPr>
      <w:color w:val="0000FF"/>
      <w:sz w:val="24"/>
      <w:szCs w:val="20"/>
    </w:rPr>
  </w:style>
  <w:style w:type="character" w:customStyle="1" w:styleId="44">
    <w:name w:val="Body Text Char"/>
    <w:qFormat/>
    <w:locked/>
    <w:uiPriority w:val="99"/>
    <w:rPr>
      <w:kern w:val="2"/>
      <w:sz w:val="24"/>
    </w:rPr>
  </w:style>
  <w:style w:type="character" w:customStyle="1" w:styleId="45">
    <w:name w:val="正文文本 Char"/>
    <w:basedOn w:val="31"/>
    <w:link w:val="9"/>
    <w:qFormat/>
    <w:locked/>
    <w:uiPriority w:val="0"/>
    <w:rPr>
      <w:rFonts w:cs="Times New Roman"/>
      <w:sz w:val="24"/>
      <w:szCs w:val="24"/>
    </w:rPr>
  </w:style>
  <w:style w:type="character" w:customStyle="1" w:styleId="46">
    <w:name w:val="页眉 Char"/>
    <w:basedOn w:val="31"/>
    <w:link w:val="19"/>
    <w:qFormat/>
    <w:locked/>
    <w:uiPriority w:val="99"/>
    <w:rPr>
      <w:rFonts w:cs="Times New Roman"/>
      <w:sz w:val="18"/>
      <w:szCs w:val="18"/>
    </w:rPr>
  </w:style>
  <w:style w:type="character" w:customStyle="1" w:styleId="47">
    <w:name w:val="正文文本缩进 2 Char"/>
    <w:basedOn w:val="31"/>
    <w:link w:val="16"/>
    <w:qFormat/>
    <w:locked/>
    <w:uiPriority w:val="0"/>
    <w:rPr>
      <w:rFonts w:cs="Times New Roman"/>
      <w:sz w:val="24"/>
      <w:szCs w:val="24"/>
    </w:rPr>
  </w:style>
  <w:style w:type="character" w:customStyle="1" w:styleId="48">
    <w:name w:val="页脚 Char"/>
    <w:basedOn w:val="31"/>
    <w:link w:val="18"/>
    <w:qFormat/>
    <w:locked/>
    <w:uiPriority w:val="99"/>
    <w:rPr>
      <w:rFonts w:cs="Times New Roman"/>
      <w:sz w:val="18"/>
      <w:szCs w:val="18"/>
    </w:rPr>
  </w:style>
  <w:style w:type="character" w:customStyle="1" w:styleId="49">
    <w:name w:val="日期 Char"/>
    <w:basedOn w:val="31"/>
    <w:link w:val="15"/>
    <w:qFormat/>
    <w:locked/>
    <w:uiPriority w:val="99"/>
    <w:rPr>
      <w:rFonts w:cs="Times New Roman"/>
      <w:sz w:val="24"/>
      <w:szCs w:val="24"/>
    </w:rPr>
  </w:style>
  <w:style w:type="character" w:customStyle="1" w:styleId="50">
    <w:name w:val="批注框文本 Char"/>
    <w:basedOn w:val="31"/>
    <w:link w:val="17"/>
    <w:qFormat/>
    <w:locked/>
    <w:uiPriority w:val="99"/>
    <w:rPr>
      <w:rFonts w:cs="Times New Roman"/>
      <w:sz w:val="2"/>
    </w:rPr>
  </w:style>
  <w:style w:type="character" w:customStyle="1" w:styleId="51">
    <w:name w:val="正文文本缩进 Char"/>
    <w:basedOn w:val="31"/>
    <w:link w:val="10"/>
    <w:qFormat/>
    <w:locked/>
    <w:uiPriority w:val="0"/>
    <w:rPr>
      <w:rFonts w:cs="Times New Roman"/>
      <w:sz w:val="24"/>
      <w:szCs w:val="24"/>
    </w:rPr>
  </w:style>
  <w:style w:type="character" w:customStyle="1" w:styleId="52">
    <w:name w:val="正文文本缩进 3 Char"/>
    <w:basedOn w:val="31"/>
    <w:link w:val="23"/>
    <w:semiHidden/>
    <w:qFormat/>
    <w:locked/>
    <w:uiPriority w:val="99"/>
    <w:rPr>
      <w:rFonts w:cs="Times New Roman"/>
      <w:sz w:val="16"/>
      <w:szCs w:val="16"/>
    </w:rPr>
  </w:style>
  <w:style w:type="paragraph" w:customStyle="1" w:styleId="53">
    <w:name w:val="!正文(alt+c)"/>
    <w:qFormat/>
    <w:uiPriority w:val="99"/>
    <w:pPr>
      <w:spacing w:line="420" w:lineRule="exact"/>
      <w:ind w:firstLine="48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4">
    <w:name w:val="gg_body"/>
    <w:basedOn w:val="1"/>
    <w:qFormat/>
    <w:uiPriority w:val="99"/>
    <w:pPr>
      <w:spacing w:line="460" w:lineRule="exact"/>
      <w:ind w:firstLine="200" w:firstLineChars="200"/>
    </w:pPr>
    <w:rPr>
      <w:rFonts w:ascii="宋体" w:hAnsi="宋体"/>
      <w:sz w:val="24"/>
      <w:u w:color="000000"/>
    </w:rPr>
  </w:style>
  <w:style w:type="paragraph" w:customStyle="1" w:styleId="55">
    <w:name w:val="表格1"/>
    <w:basedOn w:val="1"/>
    <w:qFormat/>
    <w:uiPriority w:val="0"/>
    <w:pPr>
      <w:adjustRightInd w:val="0"/>
      <w:spacing w:line="20" w:lineRule="atLeast"/>
      <w:jc w:val="center"/>
    </w:pPr>
    <w:rPr>
      <w:rFonts w:ascii="宋体"/>
      <w:kern w:val="0"/>
      <w:szCs w:val="21"/>
    </w:rPr>
  </w:style>
  <w:style w:type="paragraph" w:customStyle="1" w:styleId="56">
    <w:name w:val="Char"/>
    <w:basedOn w:val="1"/>
    <w:qFormat/>
    <w:uiPriority w:val="0"/>
  </w:style>
  <w:style w:type="paragraph" w:customStyle="1" w:styleId="57">
    <w:name w:val="xl48"/>
    <w:basedOn w:val="1"/>
    <w:qFormat/>
    <w:uiPriority w:val="99"/>
    <w:pPr>
      <w:widowControl/>
      <w:adjustRightInd w:val="0"/>
      <w:spacing w:before="100" w:after="100"/>
      <w:ind w:firstLine="200" w:firstLineChars="200"/>
      <w:textAlignment w:val="center"/>
    </w:pPr>
    <w:rPr>
      <w:b/>
      <w:kern w:val="0"/>
      <w:sz w:val="24"/>
      <w:szCs w:val="20"/>
    </w:rPr>
  </w:style>
  <w:style w:type="character" w:customStyle="1" w:styleId="58">
    <w:name w:val="font21"/>
    <w:basedOn w:val="31"/>
    <w:qFormat/>
    <w:uiPriority w:val="0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59">
    <w:name w:val="font31"/>
    <w:basedOn w:val="31"/>
    <w:qFormat/>
    <w:uiPriority w:val="0"/>
    <w:rPr>
      <w:rFonts w:ascii="Times New Roman" w:hAnsi="Times New Roman" w:cs="Times New Roman"/>
      <w:color w:val="000000"/>
      <w:sz w:val="21"/>
      <w:szCs w:val="21"/>
      <w:u w:val="none"/>
    </w:rPr>
  </w:style>
  <w:style w:type="character" w:customStyle="1" w:styleId="60">
    <w:name w:val="font11"/>
    <w:basedOn w:val="31"/>
    <w:qFormat/>
    <w:uiPriority w:val="0"/>
    <w:rPr>
      <w:rFonts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61">
    <w:name w:val="表标题样式 Char"/>
    <w:link w:val="62"/>
    <w:qFormat/>
    <w:locked/>
    <w:uiPriority w:val="99"/>
    <w:rPr>
      <w:rFonts w:ascii="宋体"/>
      <w:b/>
      <w:kern w:val="2"/>
      <w:sz w:val="22"/>
    </w:rPr>
  </w:style>
  <w:style w:type="paragraph" w:customStyle="1" w:styleId="62">
    <w:name w:val="表标题样式"/>
    <w:basedOn w:val="1"/>
    <w:link w:val="61"/>
    <w:qFormat/>
    <w:uiPriority w:val="99"/>
    <w:pPr>
      <w:spacing w:line="520" w:lineRule="exact"/>
    </w:pPr>
    <w:rPr>
      <w:rFonts w:ascii="宋体"/>
      <w:b/>
      <w:sz w:val="22"/>
      <w:szCs w:val="20"/>
    </w:rPr>
  </w:style>
  <w:style w:type="character" w:customStyle="1" w:styleId="63">
    <w:name w:val="表格 Char"/>
    <w:link w:val="64"/>
    <w:qFormat/>
    <w:locked/>
    <w:uiPriority w:val="0"/>
    <w:rPr>
      <w:kern w:val="2"/>
      <w:sz w:val="21"/>
    </w:rPr>
  </w:style>
  <w:style w:type="paragraph" w:customStyle="1" w:styleId="64">
    <w:name w:val="表格"/>
    <w:basedOn w:val="1"/>
    <w:link w:val="63"/>
    <w:qFormat/>
    <w:uiPriority w:val="0"/>
    <w:pPr>
      <w:framePr w:wrap="around" w:vAnchor="text" w:hAnchor="text" w:y="1"/>
      <w:spacing w:line="240" w:lineRule="atLeast"/>
      <w:jc w:val="center"/>
    </w:pPr>
    <w:rPr>
      <w:szCs w:val="20"/>
    </w:rPr>
  </w:style>
  <w:style w:type="paragraph" w:customStyle="1" w:styleId="65">
    <w:name w:val="表格文本"/>
    <w:next w:val="1"/>
    <w:link w:val="100"/>
    <w:qFormat/>
    <w:uiPriority w:val="0"/>
    <w:pPr>
      <w:jc w:val="center"/>
      <w:textAlignment w:val="center"/>
    </w:pPr>
    <w:rPr>
      <w:rFonts w:ascii="Times New Roman" w:hAnsi="Times New Roman" w:eastAsia="仿宋" w:cs="Times New Roman"/>
      <w:color w:val="000000"/>
      <w:kern w:val="21"/>
      <w:sz w:val="24"/>
      <w:szCs w:val="21"/>
      <w:lang w:val="en-US" w:eastAsia="zh-CN" w:bidi="ar-SA"/>
    </w:rPr>
  </w:style>
  <w:style w:type="paragraph" w:customStyle="1" w:styleId="66">
    <w:name w:val="图表名称"/>
    <w:basedOn w:val="27"/>
    <w:link w:val="99"/>
    <w:qFormat/>
    <w:uiPriority w:val="0"/>
    <w:pPr>
      <w:jc w:val="center"/>
    </w:pPr>
    <w:rPr>
      <w:rFonts w:eastAsia="黑体"/>
      <w:sz w:val="24"/>
    </w:rPr>
  </w:style>
  <w:style w:type="character" w:customStyle="1" w:styleId="67">
    <w:name w:val="正文首行缩进2 Char Char"/>
    <w:basedOn w:val="31"/>
    <w:link w:val="68"/>
    <w:qFormat/>
    <w:locked/>
    <w:uiPriority w:val="0"/>
    <w:rPr>
      <w:rFonts w:ascii="宋体" w:eastAsia="宋体" w:cs="Times New Roman"/>
      <w:spacing w:val="6"/>
      <w:sz w:val="24"/>
      <w:szCs w:val="24"/>
    </w:rPr>
  </w:style>
  <w:style w:type="paragraph" w:customStyle="1" w:styleId="68">
    <w:name w:val="正文首行缩进2"/>
    <w:basedOn w:val="1"/>
    <w:next w:val="1"/>
    <w:link w:val="67"/>
    <w:qFormat/>
    <w:uiPriority w:val="0"/>
    <w:pPr>
      <w:autoSpaceDE w:val="0"/>
      <w:autoSpaceDN w:val="0"/>
      <w:adjustRightInd w:val="0"/>
      <w:spacing w:line="360" w:lineRule="auto"/>
      <w:ind w:left="210" w:leftChars="100" w:right="210" w:rightChars="100" w:firstLine="504" w:firstLineChars="200"/>
      <w:jc w:val="left"/>
    </w:pPr>
    <w:rPr>
      <w:rFonts w:ascii="宋体" w:hAnsi="宋体"/>
      <w:spacing w:val="6"/>
      <w:kern w:val="0"/>
      <w:sz w:val="24"/>
    </w:rPr>
  </w:style>
  <w:style w:type="character" w:customStyle="1" w:styleId="69">
    <w:name w:val="Title Char"/>
    <w:qFormat/>
    <w:locked/>
    <w:uiPriority w:val="99"/>
    <w:rPr>
      <w:rFonts w:eastAsia="仿宋"/>
      <w:b/>
      <w:kern w:val="44"/>
      <w:sz w:val="32"/>
    </w:rPr>
  </w:style>
  <w:style w:type="character" w:customStyle="1" w:styleId="70">
    <w:name w:val="表格标题 Char"/>
    <w:basedOn w:val="31"/>
    <w:link w:val="71"/>
    <w:qFormat/>
    <w:locked/>
    <w:uiPriority w:val="0"/>
    <w:rPr>
      <w:rFonts w:eastAsia="仿宋_GB2312" w:cs="Times New Roman"/>
      <w:sz w:val="24"/>
      <w:szCs w:val="24"/>
      <w:lang w:val="en-US" w:eastAsia="zh-CN" w:bidi="ar-SA"/>
    </w:rPr>
  </w:style>
  <w:style w:type="paragraph" w:customStyle="1" w:styleId="71">
    <w:name w:val="表格标题"/>
    <w:link w:val="70"/>
    <w:qFormat/>
    <w:uiPriority w:val="0"/>
    <w:pPr>
      <w:spacing w:line="520" w:lineRule="exact"/>
      <w:ind w:firstLine="2492" w:firstLineChars="890"/>
      <w:jc w:val="both"/>
    </w:pPr>
    <w:rPr>
      <w:rFonts w:ascii="Times New Roman" w:hAnsi="Times New Roman" w:eastAsia="仿宋_GB2312" w:cs="Times New Roman"/>
      <w:sz w:val="28"/>
      <w:szCs w:val="24"/>
      <w:lang w:val="en-US" w:eastAsia="zh-CN" w:bidi="ar-SA"/>
    </w:rPr>
  </w:style>
  <w:style w:type="character" w:customStyle="1" w:styleId="72">
    <w:name w:val="Body Text First Indent Char"/>
    <w:qFormat/>
    <w:locked/>
    <w:uiPriority w:val="99"/>
    <w:rPr>
      <w:rFonts w:eastAsia="仿宋_GB2312"/>
      <w:sz w:val="24"/>
    </w:rPr>
  </w:style>
  <w:style w:type="character" w:customStyle="1" w:styleId="73">
    <w:name w:val="表中文字 Char Char"/>
    <w:qFormat/>
    <w:uiPriority w:val="0"/>
    <w:rPr>
      <w:rFonts w:ascii="楷体_GB2312" w:eastAsia="楷体_GB2312"/>
      <w:sz w:val="24"/>
      <w:lang w:val="en-US" w:eastAsia="zh-CN"/>
    </w:rPr>
  </w:style>
  <w:style w:type="character" w:customStyle="1" w:styleId="74">
    <w:name w:val="标题3 Char Char"/>
    <w:basedOn w:val="31"/>
    <w:link w:val="75"/>
    <w:qFormat/>
    <w:locked/>
    <w:uiPriority w:val="99"/>
    <w:rPr>
      <w:rFonts w:ascii="宋体" w:eastAsia="宋体" w:cs="Times New Roman"/>
      <w:bCs/>
      <w:spacing w:val="8"/>
      <w:kern w:val="2"/>
      <w:sz w:val="24"/>
      <w:szCs w:val="24"/>
    </w:rPr>
  </w:style>
  <w:style w:type="paragraph" w:customStyle="1" w:styleId="75">
    <w:name w:val="标题3"/>
    <w:basedOn w:val="5"/>
    <w:link w:val="74"/>
    <w:qFormat/>
    <w:uiPriority w:val="99"/>
    <w:pPr>
      <w:keepNext w:val="0"/>
      <w:keepLines w:val="0"/>
      <w:spacing w:before="0" w:after="0" w:line="360" w:lineRule="auto"/>
      <w:ind w:firstLine="512" w:firstLineChars="200"/>
      <w:jc w:val="left"/>
    </w:pPr>
    <w:rPr>
      <w:rFonts w:ascii="宋体" w:hAnsi="宋体"/>
      <w:b w:val="0"/>
      <w:spacing w:val="8"/>
      <w:sz w:val="24"/>
      <w:szCs w:val="24"/>
    </w:rPr>
  </w:style>
  <w:style w:type="character" w:customStyle="1" w:styleId="76">
    <w:name w:val="Title Char1"/>
    <w:basedOn w:val="31"/>
    <w:link w:val="27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77">
    <w:name w:val="标题 Char"/>
    <w:basedOn w:val="31"/>
    <w:link w:val="27"/>
    <w:qFormat/>
    <w:locked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78">
    <w:name w:val="Body Text First Indent Char1"/>
    <w:basedOn w:val="44"/>
    <w:link w:val="28"/>
    <w:semiHidden/>
    <w:qFormat/>
    <w:locked/>
    <w:uiPriority w:val="99"/>
    <w:rPr>
      <w:rFonts w:cs="Times New Roman"/>
      <w:szCs w:val="24"/>
    </w:rPr>
  </w:style>
  <w:style w:type="character" w:customStyle="1" w:styleId="79">
    <w:name w:val="正文首行缩进 Char"/>
    <w:basedOn w:val="44"/>
    <w:link w:val="28"/>
    <w:qFormat/>
    <w:locked/>
    <w:uiPriority w:val="99"/>
    <w:rPr>
      <w:rFonts w:cs="Times New Roman"/>
      <w:szCs w:val="24"/>
    </w:rPr>
  </w:style>
  <w:style w:type="paragraph" w:customStyle="1" w:styleId="80">
    <w:name w:val="默认段落字体 Para Char Char Char Char Char Char Char Char Char Char"/>
    <w:basedOn w:val="1"/>
    <w:qFormat/>
    <w:uiPriority w:val="0"/>
    <w:rPr>
      <w:rFonts w:ascii="Arial" w:hAnsi="Arial" w:cs="Arial"/>
      <w:sz w:val="20"/>
      <w:szCs w:val="20"/>
    </w:rPr>
  </w:style>
  <w:style w:type="paragraph" w:customStyle="1" w:styleId="81">
    <w:name w:val="表头编号"/>
    <w:basedOn w:val="66"/>
    <w:next w:val="65"/>
    <w:qFormat/>
    <w:uiPriority w:val="99"/>
    <w:pPr>
      <w:adjustRightInd w:val="0"/>
      <w:snapToGrid w:val="0"/>
      <w:ind w:firstLine="482"/>
      <w:jc w:val="left"/>
    </w:pPr>
  </w:style>
  <w:style w:type="paragraph" w:customStyle="1" w:styleId="82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83">
    <w:name w:val="发文"/>
    <w:basedOn w:val="1"/>
    <w:qFormat/>
    <w:uiPriority w:val="99"/>
    <w:pPr>
      <w:adjustRightInd w:val="0"/>
      <w:snapToGrid w:val="0"/>
      <w:spacing w:line="580" w:lineRule="exact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84">
    <w:name w:val="样式 样式 (符号) 宋体 四号 + 首行缩进:  2 字符"/>
    <w:basedOn w:val="1"/>
    <w:qFormat/>
    <w:uiPriority w:val="99"/>
    <w:pPr>
      <w:ind w:firstLine="480"/>
    </w:pPr>
    <w:rPr>
      <w:rFonts w:hAnsi="仿宋_GB2312" w:cs="仿宋_GB2312"/>
      <w:sz w:val="24"/>
      <w:szCs w:val="20"/>
    </w:rPr>
  </w:style>
  <w:style w:type="paragraph" w:customStyle="1" w:styleId="85">
    <w:name w:val="表头样式"/>
    <w:basedOn w:val="66"/>
    <w:qFormat/>
    <w:uiPriority w:val="99"/>
    <w:pPr>
      <w:jc w:val="left"/>
    </w:pPr>
    <w:rPr>
      <w:rFonts w:eastAsia="宋体"/>
      <w:szCs w:val="21"/>
    </w:rPr>
  </w:style>
  <w:style w:type="paragraph" w:customStyle="1" w:styleId="86">
    <w:name w:val="报告文本"/>
    <w:basedOn w:val="1"/>
    <w:qFormat/>
    <w:uiPriority w:val="99"/>
    <w:pPr>
      <w:spacing w:line="440" w:lineRule="exact"/>
    </w:pPr>
    <w:rPr>
      <w:szCs w:val="22"/>
    </w:rPr>
  </w:style>
  <w:style w:type="paragraph" w:customStyle="1" w:styleId="87">
    <w:name w:val="！！正文"/>
    <w:basedOn w:val="88"/>
    <w:qFormat/>
    <w:uiPriority w:val="0"/>
    <w:pPr>
      <w:autoSpaceDE w:val="0"/>
      <w:spacing w:line="480" w:lineRule="exact"/>
      <w:ind w:firstLine="200" w:firstLineChars="200"/>
      <w:jc w:val="both"/>
      <w:textAlignment w:val="center"/>
    </w:pPr>
  </w:style>
  <w:style w:type="paragraph" w:styleId="88">
    <w:name w:val="No Spacing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89">
    <w:name w:val="B二级标题"/>
    <w:basedOn w:val="88"/>
    <w:qFormat/>
    <w:uiPriority w:val="0"/>
    <w:pPr>
      <w:spacing w:line="480" w:lineRule="exact"/>
      <w:outlineLvl w:val="1"/>
    </w:pPr>
    <w:rPr>
      <w:b/>
      <w:sz w:val="30"/>
    </w:rPr>
  </w:style>
  <w:style w:type="paragraph" w:customStyle="1" w:styleId="90">
    <w:name w:val="C三级标题"/>
    <w:basedOn w:val="88"/>
    <w:qFormat/>
    <w:uiPriority w:val="0"/>
    <w:pPr>
      <w:spacing w:line="520" w:lineRule="exact"/>
      <w:outlineLvl w:val="2"/>
    </w:pPr>
    <w:rPr>
      <w:b/>
      <w:sz w:val="28"/>
    </w:rPr>
  </w:style>
  <w:style w:type="paragraph" w:customStyle="1" w:styleId="91">
    <w:name w:val="！四级标题"/>
    <w:basedOn w:val="88"/>
    <w:qFormat/>
    <w:uiPriority w:val="0"/>
    <w:pPr>
      <w:spacing w:line="520" w:lineRule="exact"/>
      <w:outlineLvl w:val="3"/>
    </w:pPr>
    <w:rPr>
      <w:b/>
    </w:rPr>
  </w:style>
  <w:style w:type="paragraph" w:customStyle="1" w:styleId="92">
    <w:name w:val="！表头"/>
    <w:basedOn w:val="88"/>
    <w:qFormat/>
    <w:uiPriority w:val="0"/>
    <w:pPr>
      <w:jc w:val="center"/>
    </w:pPr>
    <w:rPr>
      <w:b/>
    </w:rPr>
  </w:style>
  <w:style w:type="paragraph" w:customStyle="1" w:styleId="93">
    <w:name w:val="！表格字体"/>
    <w:basedOn w:val="88"/>
    <w:qFormat/>
    <w:uiPriority w:val="0"/>
    <w:pPr>
      <w:snapToGrid w:val="0"/>
      <w:spacing w:line="240" w:lineRule="atLeast"/>
    </w:pPr>
    <w:rPr>
      <w:sz w:val="21"/>
    </w:rPr>
  </w:style>
  <w:style w:type="paragraph" w:customStyle="1" w:styleId="94">
    <w:name w:val="！三级标题"/>
    <w:basedOn w:val="88"/>
    <w:qFormat/>
    <w:uiPriority w:val="0"/>
    <w:pPr>
      <w:spacing w:line="415" w:lineRule="auto"/>
      <w:outlineLvl w:val="2"/>
    </w:pPr>
    <w:rPr>
      <w:b/>
      <w:sz w:val="28"/>
    </w:rPr>
  </w:style>
  <w:style w:type="character" w:customStyle="1" w:styleId="95">
    <w:name w:val="表格标题-w Char"/>
    <w:link w:val="96"/>
    <w:qFormat/>
    <w:uiPriority w:val="0"/>
    <w:rPr>
      <w:b/>
      <w:kern w:val="2"/>
      <w:sz w:val="24"/>
    </w:rPr>
  </w:style>
  <w:style w:type="paragraph" w:customStyle="1" w:styleId="96">
    <w:name w:val="表格标题-w"/>
    <w:basedOn w:val="1"/>
    <w:next w:val="1"/>
    <w:link w:val="95"/>
    <w:qFormat/>
    <w:uiPriority w:val="0"/>
    <w:pPr>
      <w:spacing w:line="480" w:lineRule="exact"/>
    </w:pPr>
    <w:rPr>
      <w:b/>
      <w:sz w:val="24"/>
      <w:szCs w:val="20"/>
    </w:rPr>
  </w:style>
  <w:style w:type="character" w:customStyle="1" w:styleId="97">
    <w:name w:val="表格内文字-w Char"/>
    <w:link w:val="98"/>
    <w:qFormat/>
    <w:uiPriority w:val="0"/>
    <w:rPr>
      <w:kern w:val="2"/>
      <w:sz w:val="21"/>
    </w:rPr>
  </w:style>
  <w:style w:type="paragraph" w:customStyle="1" w:styleId="98">
    <w:name w:val="表格内文字-w"/>
    <w:basedOn w:val="1"/>
    <w:link w:val="97"/>
    <w:qFormat/>
    <w:uiPriority w:val="0"/>
    <w:pPr>
      <w:spacing w:line="240" w:lineRule="atLeast"/>
      <w:jc w:val="center"/>
    </w:pPr>
    <w:rPr>
      <w:szCs w:val="20"/>
    </w:rPr>
  </w:style>
  <w:style w:type="character" w:customStyle="1" w:styleId="99">
    <w:name w:val="图表名称 Char"/>
    <w:basedOn w:val="77"/>
    <w:link w:val="66"/>
    <w:qFormat/>
    <w:uiPriority w:val="0"/>
    <w:rPr>
      <w:rFonts w:eastAsia="黑体"/>
      <w:kern w:val="44"/>
      <w:sz w:val="24"/>
    </w:rPr>
  </w:style>
  <w:style w:type="character" w:customStyle="1" w:styleId="100">
    <w:name w:val="表格文本 Char"/>
    <w:link w:val="65"/>
    <w:qFormat/>
    <w:uiPriority w:val="0"/>
    <w:rPr>
      <w:rFonts w:eastAsia="仿宋"/>
      <w:color w:val="000000"/>
      <w:kern w:val="21"/>
      <w:sz w:val="24"/>
      <w:szCs w:val="21"/>
    </w:rPr>
  </w:style>
  <w:style w:type="character" w:customStyle="1" w:styleId="101">
    <w:name w:val="表格文字 Char"/>
    <w:link w:val="102"/>
    <w:qFormat/>
    <w:uiPriority w:val="0"/>
    <w:rPr>
      <w:rFonts w:ascii="宋体"/>
      <w:kern w:val="21"/>
      <w:sz w:val="21"/>
    </w:rPr>
  </w:style>
  <w:style w:type="paragraph" w:customStyle="1" w:styleId="102">
    <w:name w:val="表格文字"/>
    <w:basedOn w:val="1"/>
    <w:link w:val="101"/>
    <w:qFormat/>
    <w:uiPriority w:val="0"/>
    <w:pPr>
      <w:adjustRightInd w:val="0"/>
      <w:spacing w:before="60" w:line="360" w:lineRule="auto"/>
      <w:ind w:firstLine="200" w:firstLineChars="200"/>
      <w:textAlignment w:val="baseline"/>
    </w:pPr>
    <w:rPr>
      <w:rFonts w:ascii="宋体" w:hAnsi="Calibri"/>
      <w:kern w:val="21"/>
      <w:szCs w:val="20"/>
    </w:rPr>
  </w:style>
  <w:style w:type="character" w:customStyle="1" w:styleId="103">
    <w:name w:val="表头 Char1"/>
    <w:basedOn w:val="31"/>
    <w:qFormat/>
    <w:uiPriority w:val="99"/>
    <w:rPr>
      <w:rFonts w:ascii="仿宋_GB2312" w:hAnsi="宋体" w:eastAsia="宋体" w:cs="仿宋_GB2312"/>
      <w:b/>
      <w:bCs/>
      <w:spacing w:val="-12"/>
      <w:position w:val="-18"/>
      <w:sz w:val="21"/>
      <w:szCs w:val="21"/>
      <w:lang w:val="en-US" w:eastAsia="zh-CN"/>
    </w:rPr>
  </w:style>
  <w:style w:type="paragraph" w:styleId="10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5">
    <w:name w:val="Char Char Char Char Char1"/>
    <w:link w:val="106"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106">
    <w:name w:val="Char Char Char Char"/>
    <w:basedOn w:val="1"/>
    <w:link w:val="105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character" w:customStyle="1" w:styleId="107">
    <w:name w:val="表头文字小 Char"/>
    <w:link w:val="108"/>
    <w:qFormat/>
    <w:uiPriority w:val="0"/>
    <w:rPr>
      <w:rFonts w:ascii="宋体" w:hAnsi="宋体"/>
      <w:color w:val="000000"/>
      <w:spacing w:val="6"/>
      <w:kern w:val="2"/>
      <w:sz w:val="18"/>
      <w:szCs w:val="21"/>
    </w:rPr>
  </w:style>
  <w:style w:type="paragraph" w:customStyle="1" w:styleId="108">
    <w:name w:val="表头文字小"/>
    <w:basedOn w:val="1"/>
    <w:link w:val="107"/>
    <w:qFormat/>
    <w:uiPriority w:val="0"/>
    <w:pPr>
      <w:tabs>
        <w:tab w:val="left" w:pos="1419"/>
      </w:tabs>
      <w:spacing w:line="240" w:lineRule="exact"/>
      <w:ind w:right="28"/>
      <w:jc w:val="center"/>
    </w:pPr>
    <w:rPr>
      <w:rFonts w:ascii="宋体" w:hAnsi="宋体"/>
      <w:color w:val="000000"/>
      <w:spacing w:val="6"/>
      <w:sz w:val="18"/>
      <w:szCs w:val="21"/>
    </w:rPr>
  </w:style>
  <w:style w:type="paragraph" w:customStyle="1" w:styleId="109">
    <w:name w:val="图表标题"/>
    <w:next w:val="88"/>
    <w:qFormat/>
    <w:uiPriority w:val="0"/>
    <w:pPr>
      <w:jc w:val="center"/>
    </w:pPr>
    <w:rPr>
      <w:rFonts w:ascii="Times New Roman" w:hAnsi="Times New Roman" w:eastAsia="黑体" w:cs="Times New Roman"/>
      <w:b/>
      <w:bCs/>
      <w:kern w:val="28"/>
      <w:sz w:val="21"/>
      <w:szCs w:val="32"/>
      <w:lang w:val="en-US" w:eastAsia="zh-CN" w:bidi="ar-SA"/>
    </w:rPr>
  </w:style>
  <w:style w:type="paragraph" w:customStyle="1" w:styleId="110">
    <w:name w:val="表格内容"/>
    <w:basedOn w:val="88"/>
    <w:next w:val="1"/>
    <w:qFormat/>
    <w:uiPriority w:val="0"/>
    <w:pPr>
      <w:widowControl w:val="0"/>
      <w:jc w:val="center"/>
    </w:pPr>
    <w:rPr>
      <w:kern w:val="2"/>
      <w:sz w:val="21"/>
      <w:szCs w:val="21"/>
    </w:rPr>
  </w:style>
  <w:style w:type="character" w:customStyle="1" w:styleId="111">
    <w:name w:val="标题 2 Char"/>
    <w:basedOn w:val="31"/>
    <w:link w:val="3"/>
    <w:qFormat/>
    <w:uiPriority w:val="0"/>
    <w:rPr>
      <w:rFonts w:eastAsiaTheme="minorEastAsia" w:cstheme="minorBidi"/>
      <w:b/>
      <w:bCs/>
      <w:snapToGrid w:val="0"/>
      <w:color w:val="000000" w:themeColor="text1"/>
      <w:kern w:val="2"/>
      <w:sz w:val="32"/>
      <w:szCs w:val="30"/>
    </w:rPr>
  </w:style>
  <w:style w:type="character" w:customStyle="1" w:styleId="112">
    <w:name w:val="文档结构图 Char"/>
    <w:basedOn w:val="31"/>
    <w:link w:val="8"/>
    <w:qFormat/>
    <w:uiPriority w:val="0"/>
    <w:rPr>
      <w:kern w:val="2"/>
      <w:sz w:val="24"/>
      <w:szCs w:val="24"/>
      <w:shd w:val="clear" w:color="auto" w:fill="000080"/>
    </w:rPr>
  </w:style>
  <w:style w:type="character" w:customStyle="1" w:styleId="113">
    <w:name w:val="纯文本 Char"/>
    <w:basedOn w:val="31"/>
    <w:link w:val="13"/>
    <w:qFormat/>
    <w:uiPriority w:val="99"/>
    <w:rPr>
      <w:rFonts w:ascii="宋体" w:hAnsi="Courier New"/>
      <w:kern w:val="2"/>
      <w:sz w:val="28"/>
      <w:szCs w:val="21"/>
    </w:rPr>
  </w:style>
  <w:style w:type="character" w:customStyle="1" w:styleId="114">
    <w:name w:val="标题 4 Char"/>
    <w:basedOn w:val="31"/>
    <w:link w:val="6"/>
    <w:qFormat/>
    <w:uiPriority w:val="9"/>
    <w:rPr>
      <w:rFonts w:ascii="Cambria" w:hAnsi="Cambria" w:eastAsia="黑体"/>
      <w:bCs/>
      <w:kern w:val="2"/>
      <w:sz w:val="21"/>
      <w:szCs w:val="28"/>
    </w:rPr>
  </w:style>
  <w:style w:type="paragraph" w:customStyle="1" w:styleId="115">
    <w:name w:val="样式9表格"/>
    <w:next w:val="1"/>
    <w:qFormat/>
    <w:uiPriority w:val="0"/>
    <w:pPr>
      <w:spacing w:before="120" w:line="300" w:lineRule="auto"/>
      <w:ind w:firstLine="200" w:firstLineChars="200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6">
    <w:name w:val="5555"/>
    <w:basedOn w:val="1"/>
    <w:qFormat/>
    <w:uiPriority w:val="0"/>
    <w:pPr>
      <w:widowControl/>
      <w:spacing w:line="360" w:lineRule="auto"/>
      <w:ind w:firstLine="560" w:firstLineChars="200"/>
    </w:pPr>
    <w:rPr>
      <w:rFonts w:cs="宋体"/>
      <w:sz w:val="24"/>
      <w:szCs w:val="20"/>
    </w:rPr>
  </w:style>
  <w:style w:type="paragraph" w:customStyle="1" w:styleId="117">
    <w:name w:val="Char Char Char2 Char Char Char Char Char Char Char Char Char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18">
    <w:name w:val="样式3 (1)"/>
    <w:basedOn w:val="1"/>
    <w:qFormat/>
    <w:uiPriority w:val="0"/>
    <w:pPr>
      <w:widowControl/>
      <w:tabs>
        <w:tab w:val="left" w:pos="510"/>
      </w:tabs>
      <w:adjustRightInd w:val="0"/>
      <w:spacing w:line="360" w:lineRule="auto"/>
      <w:ind w:left="1348" w:hanging="780" w:firstLineChars="200"/>
    </w:pPr>
    <w:rPr>
      <w:kern w:val="0"/>
      <w:sz w:val="24"/>
      <w:szCs w:val="20"/>
    </w:rPr>
  </w:style>
  <w:style w:type="paragraph" w:customStyle="1" w:styleId="119">
    <w:name w:val="刘丽样式1"/>
    <w:next w:val="1"/>
    <w:qFormat/>
    <w:uiPriority w:val="0"/>
    <w:pPr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20">
    <w:name w:val="样式4 a.b."/>
    <w:basedOn w:val="1"/>
    <w:qFormat/>
    <w:uiPriority w:val="0"/>
    <w:pPr>
      <w:widowControl/>
      <w:spacing w:line="360" w:lineRule="auto"/>
      <w:ind w:firstLine="200" w:firstLineChars="200"/>
    </w:pPr>
    <w:rPr>
      <w:kern w:val="0"/>
      <w:sz w:val="24"/>
      <w:szCs w:val="20"/>
    </w:rPr>
  </w:style>
  <w:style w:type="paragraph" w:customStyle="1" w:styleId="121">
    <w:name w:val="Char Char Char Char1"/>
    <w:basedOn w:val="1"/>
    <w:qFormat/>
    <w:uiPriority w:val="0"/>
    <w:pPr>
      <w:widowControl/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22">
    <w:name w:val="默认段落字体 Para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23">
    <w:name w:val="样式6 正文"/>
    <w:qFormat/>
    <w:uiPriority w:val="0"/>
    <w:pPr>
      <w:spacing w:line="360" w:lineRule="auto"/>
      <w:ind w:firstLine="510" w:firstLineChars="200"/>
      <w:jc w:val="both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4">
    <w:name w:val="标准正文格式"/>
    <w:basedOn w:val="1"/>
    <w:qFormat/>
    <w:uiPriority w:val="0"/>
    <w:pPr>
      <w:widowControl/>
      <w:spacing w:line="360" w:lineRule="auto"/>
      <w:ind w:firstLine="560" w:firstLineChars="200"/>
    </w:pPr>
    <w:rPr>
      <w:rFonts w:ascii="宋体" w:hAnsi="宋体"/>
      <w:kern w:val="0"/>
      <w:sz w:val="28"/>
      <w:szCs w:val="28"/>
    </w:rPr>
  </w:style>
  <w:style w:type="paragraph" w:customStyle="1" w:styleId="125">
    <w:name w:val="封面标准名称"/>
    <w:qFormat/>
    <w:uiPriority w:val="0"/>
    <w:pPr>
      <w:widowControl w:val="0"/>
      <w:spacing w:line="680" w:lineRule="exact"/>
      <w:ind w:firstLine="200" w:firstLineChars="200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26">
    <w:name w:val="Char Char Char Char Char Char Char"/>
    <w:basedOn w:val="1"/>
    <w:qFormat/>
    <w:uiPriority w:val="0"/>
    <w:pPr>
      <w:widowControl/>
      <w:spacing w:line="360" w:lineRule="auto"/>
      <w:ind w:firstLine="200" w:firstLineChars="200"/>
    </w:pPr>
    <w:rPr>
      <w:sz w:val="24"/>
    </w:rPr>
  </w:style>
  <w:style w:type="paragraph" w:customStyle="1" w:styleId="127">
    <w:name w:val="xl26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 w:line="360" w:lineRule="auto"/>
      <w:ind w:firstLine="200" w:firstLineChars="200"/>
      <w:jc w:val="center"/>
    </w:pPr>
    <w:rPr>
      <w:snapToGrid w:val="0"/>
      <w:sz w:val="24"/>
    </w:rPr>
  </w:style>
  <w:style w:type="paragraph" w:customStyle="1" w:styleId="128">
    <w:name w:val="样式0表换行"/>
    <w:basedOn w:val="115"/>
    <w:qFormat/>
    <w:uiPriority w:val="0"/>
    <w:pPr>
      <w:spacing w:before="0"/>
    </w:pPr>
  </w:style>
  <w:style w:type="paragraph" w:customStyle="1" w:styleId="129">
    <w:name w:val="正文样式 Char"/>
    <w:basedOn w:val="1"/>
    <w:qFormat/>
    <w:uiPriority w:val="0"/>
    <w:pPr>
      <w:widowControl/>
      <w:adjustRightInd w:val="0"/>
      <w:snapToGrid w:val="0"/>
      <w:spacing w:line="460" w:lineRule="exact"/>
      <w:ind w:firstLine="200" w:firstLineChars="200"/>
    </w:pPr>
    <w:rPr>
      <w:color w:val="000000"/>
      <w:sz w:val="26"/>
      <w:szCs w:val="26"/>
    </w:rPr>
  </w:style>
  <w:style w:type="paragraph" w:customStyle="1" w:styleId="130">
    <w:name w:val="样式 样式 宋体 小三 首行缩进:  2 字符 + 首行缩进:  2 字符"/>
    <w:basedOn w:val="1"/>
    <w:qFormat/>
    <w:uiPriority w:val="0"/>
    <w:pPr>
      <w:widowControl/>
      <w:spacing w:line="360" w:lineRule="auto"/>
      <w:ind w:firstLine="200" w:firstLineChars="200"/>
    </w:pPr>
    <w:rPr>
      <w:rFonts w:hint="eastAsia" w:ascii="宋体" w:hAnsi="宋体"/>
      <w:sz w:val="28"/>
      <w:szCs w:val="20"/>
    </w:rPr>
  </w:style>
  <w:style w:type="character" w:customStyle="1" w:styleId="131">
    <w:name w:val="正文四号 Char Char"/>
    <w:link w:val="132"/>
    <w:qFormat/>
    <w:uiPriority w:val="0"/>
    <w:rPr>
      <w:rFonts w:cs="宋体"/>
      <w:sz w:val="28"/>
      <w:szCs w:val="24"/>
    </w:rPr>
  </w:style>
  <w:style w:type="paragraph" w:customStyle="1" w:styleId="132">
    <w:name w:val="正文四号"/>
    <w:basedOn w:val="1"/>
    <w:link w:val="131"/>
    <w:qFormat/>
    <w:uiPriority w:val="0"/>
    <w:pPr>
      <w:widowControl/>
      <w:spacing w:line="360" w:lineRule="auto"/>
      <w:ind w:firstLine="200" w:firstLineChars="200"/>
    </w:pPr>
    <w:rPr>
      <w:rFonts w:cs="宋体"/>
      <w:kern w:val="0"/>
      <w:sz w:val="28"/>
    </w:rPr>
  </w:style>
  <w:style w:type="paragraph" w:customStyle="1" w:styleId="133">
    <w:name w:val="正文整体样式"/>
    <w:basedOn w:val="132"/>
    <w:qFormat/>
    <w:uiPriority w:val="0"/>
    <w:rPr>
      <w:rFonts w:ascii="宋体" w:hAnsi="宋体"/>
      <w:szCs w:val="20"/>
    </w:rPr>
  </w:style>
  <w:style w:type="character" w:customStyle="1" w:styleId="134">
    <w:name w:val="font0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  <w:vertAlign w:val="superscript"/>
    </w:rPr>
  </w:style>
  <w:style w:type="paragraph" w:customStyle="1" w:styleId="135">
    <w:name w:val="正文仿宋_GB2312"/>
    <w:basedOn w:val="1"/>
    <w:link w:val="136"/>
    <w:qFormat/>
    <w:uiPriority w:val="0"/>
    <w:pPr>
      <w:spacing w:line="560" w:lineRule="exact"/>
      <w:ind w:firstLine="560" w:firstLineChars="200"/>
    </w:pPr>
    <w:rPr>
      <w:rFonts w:ascii="仿宋_GB2312" w:hAnsi="黑体" w:eastAsia="仿宋_GB2312"/>
      <w:sz w:val="24"/>
      <w:szCs w:val="21"/>
      <w:lang w:val="zh-CN"/>
    </w:rPr>
  </w:style>
  <w:style w:type="character" w:customStyle="1" w:styleId="136">
    <w:name w:val="正文仿宋_GB2312 Char"/>
    <w:link w:val="135"/>
    <w:qFormat/>
    <w:uiPriority w:val="0"/>
    <w:rPr>
      <w:rFonts w:ascii="仿宋_GB2312" w:hAnsi="黑体" w:eastAsia="仿宋_GB2312"/>
      <w:kern w:val="2"/>
      <w:sz w:val="24"/>
      <w:szCs w:val="21"/>
      <w:lang w:val="zh-CN"/>
    </w:rPr>
  </w:style>
  <w:style w:type="paragraph" w:customStyle="1" w:styleId="137">
    <w:name w:val="样式3"/>
    <w:basedOn w:val="1"/>
    <w:qFormat/>
    <w:uiPriority w:val="0"/>
    <w:pPr>
      <w:ind w:firstLine="200" w:firstLineChars="200"/>
    </w:pPr>
    <w:rPr>
      <w:sz w:val="24"/>
    </w:rPr>
  </w:style>
  <w:style w:type="character" w:customStyle="1" w:styleId="138">
    <w:name w:val="样式 宋体 小三"/>
    <w:qFormat/>
    <w:uiPriority w:val="0"/>
    <w:rPr>
      <w:rFonts w:ascii="宋体" w:hAnsi="宋体"/>
      <w:sz w:val="28"/>
    </w:rPr>
  </w:style>
  <w:style w:type="character" w:customStyle="1" w:styleId="139">
    <w:name w:val="正文四号 Char Char Char"/>
    <w:qFormat/>
    <w:uiPriority w:val="0"/>
    <w:rPr>
      <w:kern w:val="2"/>
      <w:sz w:val="28"/>
      <w:szCs w:val="24"/>
    </w:rPr>
  </w:style>
  <w:style w:type="character" w:customStyle="1" w:styleId="140">
    <w:name w:val="正文缩进 Char"/>
    <w:link w:val="4"/>
    <w:qFormat/>
    <w:uiPriority w:val="0"/>
    <w:rPr>
      <w:kern w:val="2"/>
      <w:sz w:val="24"/>
    </w:rPr>
  </w:style>
  <w:style w:type="character" w:styleId="141">
    <w:name w:val="Placeholder Text"/>
    <w:basedOn w:val="31"/>
    <w:semiHidden/>
    <w:qFormat/>
    <w:uiPriority w:val="99"/>
    <w:rPr>
      <w:color w:val="808080"/>
    </w:rPr>
  </w:style>
  <w:style w:type="paragraph" w:customStyle="1" w:styleId="142">
    <w:name w:val="表格样式"/>
    <w:basedOn w:val="1"/>
    <w:qFormat/>
    <w:uiPriority w:val="0"/>
    <w:pPr>
      <w:adjustRightInd w:val="0"/>
      <w:snapToGrid w:val="0"/>
      <w:jc w:val="center"/>
    </w:pPr>
    <w:rPr>
      <w:szCs w:val="21"/>
    </w:rPr>
  </w:style>
  <w:style w:type="paragraph" w:customStyle="1" w:styleId="143">
    <w:name w:val="默认段落字体 Para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144">
    <w:name w:val="样式 样式 正文首行缩进 2 + 四号 首行缩进:  2 字符 + 首行缩进:  2 字符"/>
    <w:basedOn w:val="1"/>
    <w:qFormat/>
    <w:uiPriority w:val="0"/>
    <w:pPr>
      <w:spacing w:line="360" w:lineRule="auto"/>
      <w:ind w:firstLine="480" w:firstLineChars="200"/>
    </w:pPr>
    <w:rPr>
      <w:rFonts w:cs="宋体"/>
      <w:sz w:val="24"/>
    </w:rPr>
  </w:style>
  <w:style w:type="paragraph" w:customStyle="1" w:styleId="145">
    <w:name w:val="Char Char Char Char2"/>
    <w:basedOn w:val="1"/>
    <w:qFormat/>
    <w:uiPriority w:val="0"/>
    <w:rPr>
      <w:sz w:val="28"/>
    </w:rPr>
  </w:style>
  <w:style w:type="paragraph" w:customStyle="1" w:styleId="146">
    <w:name w:val="文章"/>
    <w:qFormat/>
    <w:uiPriority w:val="0"/>
    <w:pPr>
      <w:spacing w:line="360" w:lineRule="auto"/>
      <w:ind w:firstLine="200" w:firstLineChars="200"/>
      <w:jc w:val="both"/>
    </w:pPr>
    <w:rPr>
      <w:rFonts w:ascii="Century Gothic" w:hAnsi="Century Gothic" w:eastAsia="宋体" w:cs="Times New Roman"/>
      <w:kern w:val="2"/>
      <w:sz w:val="26"/>
      <w:szCs w:val="26"/>
      <w:lang w:val="en-US" w:eastAsia="zh-CN" w:bidi="ar-SA"/>
    </w:rPr>
  </w:style>
  <w:style w:type="paragraph" w:customStyle="1" w:styleId="147">
    <w:name w:val="正文1"/>
    <w:qFormat/>
    <w:uiPriority w:val="0"/>
    <w:pPr>
      <w:adjustRightInd w:val="0"/>
      <w:snapToGrid w:val="0"/>
      <w:spacing w:line="360" w:lineRule="auto"/>
      <w:ind w:firstLine="200" w:firstLineChars="200"/>
    </w:pPr>
    <w:rPr>
      <w:rFonts w:ascii="Times New Roman" w:hAnsi="宋体" w:eastAsia="宋体" w:cs="Times New Roman"/>
      <w:kern w:val="2"/>
      <w:sz w:val="24"/>
      <w:szCs w:val="24"/>
      <w:lang w:val="en-US" w:eastAsia="zh-CN" w:bidi="ar-SA"/>
    </w:rPr>
  </w:style>
  <w:style w:type="paragraph" w:customStyle="1" w:styleId="148">
    <w:name w:val="Default"/>
    <w:unhideWhenUsed/>
    <w:uiPriority w:val="99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lang w:val="en-US" w:eastAsia="zh-CN" w:bidi="ar-SA"/>
    </w:rPr>
  </w:style>
  <w:style w:type="character" w:customStyle="1" w:styleId="149">
    <w:name w:val="表序 Char"/>
    <w:link w:val="150"/>
    <w:qFormat/>
    <w:uiPriority w:val="0"/>
    <w:rPr>
      <w:rFonts w:ascii="Verdana" w:hAnsi="Verdana" w:eastAsia="仿宋_GB2312"/>
      <w:b/>
      <w:iCs/>
      <w:lang w:eastAsia="en-US"/>
    </w:rPr>
  </w:style>
  <w:style w:type="paragraph" w:customStyle="1" w:styleId="150">
    <w:name w:val="表序"/>
    <w:basedOn w:val="1"/>
    <w:link w:val="149"/>
    <w:qFormat/>
    <w:uiPriority w:val="0"/>
    <w:pPr>
      <w:tabs>
        <w:tab w:val="left" w:pos="360"/>
      </w:tabs>
      <w:adjustRightInd w:val="0"/>
      <w:snapToGrid w:val="0"/>
      <w:jc w:val="center"/>
    </w:pPr>
    <w:rPr>
      <w:rFonts w:ascii="Verdana" w:hAnsi="Verdana" w:eastAsia="仿宋_GB2312"/>
      <w:b/>
      <w:iCs/>
      <w:kern w:val="0"/>
      <w:sz w:val="20"/>
      <w:szCs w:val="20"/>
      <w:lang w:eastAsia="en-US"/>
    </w:rPr>
  </w:style>
  <w:style w:type="character" w:customStyle="1" w:styleId="151">
    <w:name w:val="纯文本 Char1"/>
    <w:qFormat/>
    <w:locked/>
    <w:uiPriority w:val="0"/>
    <w:rPr>
      <w:rFonts w:ascii="Courier New" w:hAnsi="Courier New" w:eastAsia="宋体" w:cs="Courier New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DDCD8A-2DCA-40AB-9A67-422F671752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石柱县环球电脑公司</Company>
  <Pages>11</Pages>
  <Words>810</Words>
  <Characters>911</Characters>
  <Lines>47</Lines>
  <Paragraphs>13</Paragraphs>
  <TotalTime>108</TotalTime>
  <ScaleCrop>false</ScaleCrop>
  <LinksUpToDate>false</LinksUpToDate>
  <CharactersWithSpaces>917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2020-06-08T01:03:00Z</dcterms:created>
  <dc:creator>陈*何*马</dc:creator>
  <cp:lastModifiedBy>安然弱水</cp:lastModifiedBy>
  <cp:lastPrinted>2020-06-08T01:02:00Z</cp:lastPrinted>
  <dcterms:modified xsi:type="dcterms:W3CDTF">2024-12-05T01:56:21Z</dcterms:modified>
  <dc:title>石柱土家族自治县水利局</dc:title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F29AD9E04293428782BEB41B41DCB29F_12</vt:lpwstr>
  </property>
</Properties>
</file>