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C9871">
      <w:pPr>
        <w:spacing w:line="580" w:lineRule="exact"/>
        <w:rPr>
          <w:rFonts w:ascii="方正仿宋_GBK" w:eastAsia="方正仿宋_GBK"/>
          <w:color w:val="FF0000"/>
          <w:sz w:val="32"/>
          <w:szCs w:val="32"/>
        </w:rPr>
      </w:pPr>
      <w:bookmarkStart w:id="8" w:name="_GoBack"/>
      <w:bookmarkEnd w:id="8"/>
    </w:p>
    <w:p w14:paraId="04C0E9FE">
      <w:pPr>
        <w:spacing w:line="580" w:lineRule="exact"/>
        <w:rPr>
          <w:rFonts w:ascii="方正仿宋_GBK" w:eastAsia="方正仿宋_GBK"/>
          <w:color w:val="FF0000"/>
          <w:sz w:val="32"/>
          <w:szCs w:val="32"/>
        </w:rPr>
      </w:pPr>
    </w:p>
    <w:p w14:paraId="757FE082">
      <w:pPr>
        <w:spacing w:line="580" w:lineRule="exact"/>
        <w:rPr>
          <w:rFonts w:ascii="方正仿宋_GBK" w:eastAsia="方正仿宋_GBK"/>
          <w:color w:val="FF0000"/>
          <w:sz w:val="32"/>
          <w:szCs w:val="32"/>
        </w:rPr>
      </w:pPr>
    </w:p>
    <w:p w14:paraId="1A35BB01">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5pt;width:421.5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516C8A6E">
      <w:pPr>
        <w:spacing w:line="560" w:lineRule="exact"/>
        <w:rPr>
          <w:rFonts w:ascii="方正仿宋_GBK" w:eastAsia="方正仿宋_GBK"/>
          <w:color w:val="FF0000"/>
          <w:sz w:val="32"/>
          <w:szCs w:val="32"/>
        </w:rPr>
      </w:pPr>
    </w:p>
    <w:p w14:paraId="461D8AAD">
      <w:pPr>
        <w:spacing w:line="560" w:lineRule="exact"/>
        <w:rPr>
          <w:rFonts w:ascii="方正仿宋_GBK" w:eastAsia="方正仿宋_GBK"/>
          <w:color w:val="FF0000"/>
          <w:sz w:val="32"/>
          <w:szCs w:val="32"/>
        </w:rPr>
      </w:pPr>
    </w:p>
    <w:p w14:paraId="55ED8BED">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石柱水利许可〔2022〕5号</w:t>
      </w:r>
    </w:p>
    <w:p w14:paraId="6CA92222">
      <w:pPr>
        <w:jc w:val="center"/>
        <w:rPr>
          <w:sz w:val="32"/>
          <w:szCs w:val="32"/>
        </w:rPr>
      </w:pPr>
      <w:r>
        <w:rPr>
          <w:rFonts w:ascii="方正仿宋_GBK" w:eastAsia="方正仿宋_GBK"/>
          <w:color w:val="FF0000"/>
          <w:sz w:val="32"/>
          <w:szCs w:val="32"/>
        </w:rPr>
        <w:pict>
          <v:line id="_x0000_s1034" o:spid="_x0000_s1034"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300FB46A">
      <w:pPr>
        <w:rPr>
          <w:sz w:val="44"/>
          <w:szCs w:val="44"/>
        </w:rPr>
      </w:pPr>
    </w:p>
    <w:p w14:paraId="0D841325">
      <w:pPr>
        <w:spacing w:line="640" w:lineRule="exact"/>
        <w:jc w:val="center"/>
        <w:rPr>
          <w:rFonts w:ascii="方正小标宋_GBK" w:eastAsia="方正小标宋_GBK"/>
          <w:sz w:val="44"/>
          <w:szCs w:val="44"/>
        </w:rPr>
      </w:pPr>
      <w:r>
        <w:rPr>
          <w:rFonts w:hint="eastAsia" w:ascii="方正小标宋_GBK" w:eastAsia="方正小标宋_GBK"/>
          <w:sz w:val="44"/>
          <w:szCs w:val="44"/>
        </w:rPr>
        <w:t>石柱土家族自治县水利局</w:t>
      </w:r>
    </w:p>
    <w:p w14:paraId="642A17DD">
      <w:pPr>
        <w:spacing w:line="640" w:lineRule="exact"/>
        <w:jc w:val="center"/>
        <w:rPr>
          <w:rFonts w:ascii="方正小标宋_GBK" w:eastAsia="方正小标宋_GBK"/>
          <w:sz w:val="44"/>
          <w:szCs w:val="44"/>
        </w:rPr>
      </w:pPr>
      <w:r>
        <w:rPr>
          <w:rFonts w:hint="eastAsia" w:ascii="方正小标宋_GBK" w:eastAsia="方正小标宋_GBK"/>
          <w:sz w:val="44"/>
          <w:szCs w:val="44"/>
        </w:rPr>
        <w:t>关于畔山华府竹苑水土保持方案报告书</w:t>
      </w:r>
    </w:p>
    <w:p w14:paraId="418B02AF">
      <w:pPr>
        <w:spacing w:line="640" w:lineRule="exact"/>
        <w:jc w:val="center"/>
        <w:rPr>
          <w:rFonts w:ascii="方正小标宋_GBK" w:eastAsia="方正小标宋_GBK"/>
          <w:sz w:val="44"/>
          <w:szCs w:val="44"/>
        </w:rPr>
      </w:pPr>
      <w:r>
        <w:rPr>
          <w:rFonts w:hint="eastAsia" w:ascii="方正小标宋_GBK" w:eastAsia="方正小标宋_GBK"/>
          <w:sz w:val="44"/>
          <w:szCs w:val="44"/>
        </w:rPr>
        <w:t>准予行政许可的决定</w:t>
      </w:r>
    </w:p>
    <w:p w14:paraId="519379BB">
      <w:pPr>
        <w:rPr>
          <w:rFonts w:ascii="方正仿宋_GBK" w:hAnsi="宋体" w:eastAsia="方正仿宋_GBK" w:cs="宋体"/>
          <w:sz w:val="32"/>
          <w:szCs w:val="32"/>
        </w:rPr>
      </w:pPr>
    </w:p>
    <w:p w14:paraId="6E373AC0">
      <w:pPr>
        <w:rPr>
          <w:rFonts w:ascii="方正仿宋_GBK" w:hAnsi="宋体" w:eastAsia="方正仿宋_GBK" w:cs="宋体"/>
          <w:sz w:val="32"/>
          <w:szCs w:val="32"/>
        </w:rPr>
      </w:pPr>
    </w:p>
    <w:p w14:paraId="25F64111">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重庆隆泰实业有限公司：</w:t>
      </w:r>
    </w:p>
    <w:p w14:paraId="18187710">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你司报来</w:t>
      </w:r>
      <w:r>
        <w:rPr>
          <w:rFonts w:hint="eastAsia" w:ascii="方正仿宋_GBK" w:hAnsi="仿宋" w:eastAsia="方正仿宋_GBK" w:cs="仿宋"/>
          <w:sz w:val="32"/>
          <w:szCs w:val="32"/>
        </w:rPr>
        <w:t>《</w:t>
      </w:r>
      <w:r>
        <w:rPr>
          <w:rFonts w:hint="eastAsia" w:ascii="方正仿宋_GBK" w:hAnsi="方正仿宋_GBK" w:eastAsia="方正仿宋_GBK" w:cs="方正仿宋_GBK"/>
          <w:kern w:val="0"/>
          <w:sz w:val="32"/>
          <w:szCs w:val="32"/>
        </w:rPr>
        <w:t>畔山华府竹苑水土保持方案报告书》（以下简称《报告书》）的送审稿及相关材料已收悉。2022年1月2日，我局组织专家对《报告书</w:t>
      </w:r>
      <w:r>
        <w:rPr>
          <w:rFonts w:hint="eastAsia" w:ascii="方正仿宋_GBK" w:hAnsi="方正仿宋_GBK" w:eastAsia="方正仿宋_GBK" w:cs="方正仿宋_GBK"/>
          <w:kern w:val="0"/>
          <w:sz w:val="32"/>
          <w:szCs w:val="32"/>
          <w:lang w:eastAsia="zh-CN"/>
        </w:rPr>
        <w:t>（送审稿）》</w:t>
      </w:r>
      <w:r>
        <w:rPr>
          <w:rFonts w:hint="eastAsia" w:ascii="方正仿宋_GBK" w:hAnsi="方正仿宋_GBK" w:eastAsia="方正仿宋_GBK" w:cs="方正仿宋_GBK"/>
          <w:kern w:val="0"/>
          <w:sz w:val="32"/>
          <w:szCs w:val="32"/>
        </w:rPr>
        <w:t>进行了技术审查，根据专家组提出的修改意见进行修改完善，经专家组复核后形成《报告书》（报批稿）报送我局。经审查，该申请符合法定条件</w:t>
      </w:r>
      <w:r>
        <w:rPr>
          <w:rFonts w:hint="eastAsia" w:ascii="方正仿宋_GBK" w:eastAsia="方正仿宋_GBK"/>
          <w:snapToGrid w:val="0"/>
          <w:color w:val="000000"/>
          <w:sz w:val="32"/>
          <w:szCs w:val="32"/>
        </w:rPr>
        <w:t>，</w:t>
      </w:r>
      <w:r>
        <w:rPr>
          <w:rFonts w:hint="eastAsia" w:ascii="方正仿宋_GBK" w:hAnsi="方正仿宋_GBK" w:eastAsia="方正仿宋_GBK" w:cs="方正仿宋_GBK"/>
          <w:kern w:val="0"/>
          <w:sz w:val="32"/>
          <w:szCs w:val="32"/>
        </w:rPr>
        <w:t>根据《中华人民共和国行政许可法》第三十八条、《水行政许可实施办法》第三十二条第一项规定，结合专家组的评审意见(见附件2）决定准予行政许可。</w:t>
      </w:r>
    </w:p>
    <w:p w14:paraId="0FC77E62">
      <w:pPr>
        <w:pStyle w:val="91"/>
        <w:numPr>
          <w:ilvl w:val="0"/>
          <w:numId w:val="1"/>
        </w:numPr>
        <w:spacing w:line="560" w:lineRule="exact"/>
        <w:ind w:firstLineChars="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项目概况</w:t>
      </w:r>
    </w:p>
    <w:p w14:paraId="5DBBB48A">
      <w:pPr>
        <w:autoSpaceDE w:val="0"/>
        <w:autoSpaceDN w:val="0"/>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项目建设内容和规模：新建2栋多层商业及住宅混合楼，3 层地下车库及相关配套工程；项目总建筑面积5.38万m²（地上建筑面积3.87万m²，地下建筑面积万1.51m²），总计容面积3.84万m²，容积率3.60，建筑密度30.67%，绿地率26.92%，居住户数约300户，停车位约304个。</w:t>
      </w:r>
    </w:p>
    <w:p w14:paraId="67198175">
      <w:pPr>
        <w:autoSpaceDE w:val="0"/>
        <w:autoSpaceDN w:val="0"/>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工程占地：项目总占地面积1.07hm²，其中永久占地1.07hm²，无临时占地。</w:t>
      </w:r>
    </w:p>
    <w:p w14:paraId="62C68035">
      <w:pPr>
        <w:autoSpaceDE w:val="0"/>
        <w:autoSpaceDN w:val="0"/>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土石方：项目挖方量10.15万m3，填方量3.10万m3，余方7.05万m3，余方全部外运至南宾街道红井村建筑垃圾消纳场进行回填</w:t>
      </w:r>
      <w:r>
        <w:rPr>
          <w:rFonts w:hint="eastAsia" w:ascii="方正仿宋_GBK" w:hAnsi="宋体" w:eastAsia="方正仿宋_GBK" w:cs="宋体"/>
          <w:kern w:val="0"/>
          <w:sz w:val="32"/>
          <w:szCs w:val="32"/>
        </w:rPr>
        <w:t>处理</w:t>
      </w:r>
      <w:r>
        <w:rPr>
          <w:rFonts w:ascii="方正仿宋_GBK" w:hAnsi="宋体" w:eastAsia="方正仿宋_GBK" w:cs="宋体"/>
          <w:kern w:val="0"/>
          <w:sz w:val="32"/>
          <w:szCs w:val="32"/>
        </w:rPr>
        <w:t>（详见弃渣协议），后期车库顶及绿化覆土拟将从石柱县土地塝棚户区城市道路基础设施工程处购买解决，本项目不单独设置取（弃）土场。</w:t>
      </w:r>
    </w:p>
    <w:p w14:paraId="15FE9733">
      <w:pPr>
        <w:autoSpaceDE w:val="0"/>
        <w:autoSpaceDN w:val="0"/>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建设工期：项目已于2021年7月进场开工，计划于2023年10月完工，工期28个月。</w:t>
      </w:r>
    </w:p>
    <w:p w14:paraId="1962A835">
      <w:pPr>
        <w:adjustRightInd w:val="0"/>
        <w:snapToGrid w:val="0"/>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二、水土保持方案总体意见</w:t>
      </w:r>
    </w:p>
    <w:p w14:paraId="0AF9C915">
      <w:pPr>
        <w:autoSpaceDE w:val="0"/>
        <w:autoSpaceDN w:val="0"/>
        <w:spacing w:line="560" w:lineRule="exact"/>
        <w:ind w:firstLine="640" w:firstLineChars="200"/>
        <w:rPr>
          <w:rFonts w:ascii="方正仿宋_GBK" w:hAnsi="宋体" w:eastAsia="方正仿宋_GBK" w:cs="宋体"/>
          <w:kern w:val="0"/>
          <w:sz w:val="32"/>
          <w:szCs w:val="32"/>
        </w:rPr>
      </w:pPr>
      <w:r>
        <w:rPr>
          <w:rFonts w:hint="eastAsia" w:ascii="方正仿宋_GBK" w:hAnsi="方正仿宋_GBK" w:eastAsia="方正仿宋_GBK" w:cs="方正仿宋_GBK"/>
          <w:kern w:val="0"/>
          <w:sz w:val="32"/>
          <w:szCs w:val="32"/>
        </w:rPr>
        <w:t>（一）</w:t>
      </w:r>
      <w:r>
        <w:rPr>
          <w:rFonts w:hint="eastAsia" w:ascii="方正仿宋_GBK" w:hAnsi="宋体" w:eastAsia="方正仿宋_GBK" w:cs="宋体"/>
          <w:kern w:val="0"/>
          <w:sz w:val="32"/>
          <w:szCs w:val="32"/>
        </w:rPr>
        <w:t>基本同意工程建设生产期水土流失防治责任范围为1.07h</w:t>
      </w:r>
      <w:r>
        <w:rPr>
          <w:rFonts w:ascii="方正仿宋_GBK" w:hAnsi="宋体" w:eastAsia="方正仿宋_GBK" w:cs="宋体"/>
          <w:kern w:val="0"/>
          <w:sz w:val="32"/>
          <w:szCs w:val="32"/>
        </w:rPr>
        <w:t>m</w:t>
      </w:r>
      <w:r>
        <w:rPr>
          <w:rFonts w:ascii="方正仿宋_GBK" w:hAnsi="宋体" w:eastAsia="方正仿宋_GBK" w:cs="宋体"/>
          <w:kern w:val="0"/>
          <w:sz w:val="32"/>
          <w:szCs w:val="32"/>
          <w:vertAlign w:val="superscript"/>
        </w:rPr>
        <w:t>2</w:t>
      </w:r>
      <w:r>
        <w:rPr>
          <w:rFonts w:hint="eastAsia" w:ascii="方正仿宋_GBK" w:hAnsi="方正仿宋_GBK" w:eastAsia="方正仿宋_GBK" w:cs="方正仿宋_GBK"/>
          <w:kern w:val="0"/>
          <w:sz w:val="32"/>
          <w:szCs w:val="32"/>
        </w:rPr>
        <w:t>。</w:t>
      </w:r>
    </w:p>
    <w:p w14:paraId="5CFADA60">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（二）同意水土流失防治执行西南紫色土区建设类项目一级标准。</w:t>
      </w:r>
    </w:p>
    <w:p w14:paraId="295CC579">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（三）基本同意水土流失防治指标为：水土流失防治指标为水土流失治理度97%，渣土挡护率94%，土壤流失控制比1.0，林草植被恢复率97%，林草覆盖率27%。</w:t>
      </w:r>
    </w:p>
    <w:p w14:paraId="3FE99516">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（四）基本同意水土流失防治分区和分区防治措施布设。</w:t>
      </w:r>
    </w:p>
    <w:p w14:paraId="189E543B">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（五）基本同意土石方调配方案。</w:t>
      </w:r>
    </w:p>
    <w:p w14:paraId="4F28B497">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（六）基本同意水土保持方案实施进度安排。</w:t>
      </w:r>
    </w:p>
    <w:p w14:paraId="0377A8F5">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（七）基本同意水土保持监测时段、内容和方法。</w:t>
      </w:r>
    </w:p>
    <w:p w14:paraId="7059971F">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w:t>
      </w:r>
      <w:r>
        <w:rPr>
          <w:rFonts w:ascii="方正仿宋_GBK" w:hAnsi="方正仿宋_GBK" w:eastAsia="方正仿宋_GBK" w:cs="方正仿宋_GBK"/>
          <w:kern w:val="0"/>
          <w:sz w:val="32"/>
          <w:szCs w:val="32"/>
        </w:rPr>
        <w:t>基本同意方案设计水平年为 202</w:t>
      </w:r>
      <w:r>
        <w:rPr>
          <w:rFonts w:hint="eastAsia" w:ascii="方正仿宋_GBK" w:hAnsi="方正仿宋_GBK" w:eastAsia="方正仿宋_GBK" w:cs="方正仿宋_GBK"/>
          <w:kern w:val="0"/>
          <w:sz w:val="32"/>
          <w:szCs w:val="32"/>
        </w:rPr>
        <w:t>4</w:t>
      </w:r>
      <w:r>
        <w:rPr>
          <w:rFonts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rPr>
        <w:t>。</w:t>
      </w:r>
    </w:p>
    <w:p w14:paraId="7C76C564">
      <w:pPr>
        <w:spacing w:line="560" w:lineRule="exact"/>
        <w:ind w:firstLine="640" w:firstLineChars="200"/>
        <w:outlineLvl w:val="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三、水土保持方案投资</w:t>
      </w:r>
    </w:p>
    <w:p w14:paraId="1D67FD52">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水土保持总投资103.29万元，其中主体设计已列水土保持投资78.87万元（其中工程措施投资32.81万元，植物措施投资42.02万元，临时措施投资4.04万元），方案新增水土保持投资24.42万元。方案新增投资中：植物措施投资0.03万元，临时措施投资4.70万元，监测措施投资10.24万元，独立费用7.30万元，基本预备费0.67万元，水土保持补偿费1.4924万元。</w:t>
      </w:r>
    </w:p>
    <w:p w14:paraId="0D37B3E9">
      <w:pPr>
        <w:adjustRightInd w:val="0"/>
        <w:snapToGrid w:val="0"/>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四、建设单位在项目建设中应全面落实《中华人民共和国水土保持法》《重庆市实施&lt;中华人民共和国水土保持法&gt;办法》的各项要求，并重点做好以下工作：</w:t>
      </w:r>
    </w:p>
    <w:p w14:paraId="76A3B9FA">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（一）按照批复的水土保持方案，加强施工组织和管理工作，切实落实水土保持“三同时”制度。</w:t>
      </w:r>
    </w:p>
    <w:p w14:paraId="11D8D385">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（二）严格按方案落实各项水土保持措施。</w:t>
      </w:r>
    </w:p>
    <w:p w14:paraId="0C616B26">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（三）切实做好水土保持监测工作，加强水土流失动态监控，并按规定向我局提交监测实施方案、季度报告及总结报告。</w:t>
      </w:r>
    </w:p>
    <w:p w14:paraId="3F136463">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（四）落实好水土保持监理工作，确保水土保持工程建设进度和质量。</w:t>
      </w:r>
    </w:p>
    <w:p w14:paraId="7362728D">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（五）本工程的地点、规模如发生重大变化，应及时补充或修改水土保持方案报我局审批。方案实施过程中，水土保持措施如需作出重大变更的，也必须报我局批准。</w:t>
      </w:r>
    </w:p>
    <w:p w14:paraId="6B9E61F0">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（六）项目动工前和生产期应及时申请缴纳水土保持补偿费。在工程建设过程中，严格按照批准的水土保持方案，完成各项水土保持措施，并接受我局监督检查。</w:t>
      </w:r>
    </w:p>
    <w:p w14:paraId="18FD4A4B">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五、</w:t>
      </w:r>
      <w:r>
        <w:rPr>
          <w:rFonts w:hint="eastAsia" w:ascii="方正仿宋_GBK" w:hAnsi="方正仿宋_GBK" w:eastAsia="方正仿宋_GBK" w:cs="方正仿宋_GBK"/>
          <w:b/>
          <w:kern w:val="0"/>
          <w:sz w:val="32"/>
          <w:szCs w:val="32"/>
        </w:rPr>
        <w:t>该许可文件只作为该项目水土保持方案许可。</w:t>
      </w:r>
    </w:p>
    <w:p w14:paraId="072E3363">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六、</w:t>
      </w:r>
      <w:r>
        <w:rPr>
          <w:rFonts w:hint="eastAsia" w:ascii="方正仿宋_GBK" w:hAnsi="宋体" w:eastAsia="方正仿宋_GBK"/>
          <w:b/>
          <w:kern w:val="0"/>
          <w:sz w:val="32"/>
          <w:szCs w:val="32"/>
        </w:rPr>
        <w:t>本行政许可决定有效期为3年，自签发之日起计算，期满后若该工程未开工建设，本行政许可决定自行失效,确需延期的,项目业主应在有效期届满前30日内提出延期申请。</w:t>
      </w:r>
    </w:p>
    <w:p w14:paraId="552A35BF">
      <w:pPr>
        <w:autoSpaceDE w:val="0"/>
        <w:autoSpaceDN w:val="0"/>
        <w:spacing w:line="560" w:lineRule="exact"/>
        <w:ind w:firstLine="630"/>
        <w:rPr>
          <w:rFonts w:ascii="方正黑体_GBK" w:hAnsi="方正黑体_GBK" w:eastAsia="方正黑体_GBK" w:cs="方正黑体_GBK"/>
          <w:b/>
          <w:kern w:val="0"/>
          <w:sz w:val="32"/>
          <w:szCs w:val="32"/>
        </w:rPr>
      </w:pPr>
    </w:p>
    <w:p w14:paraId="47E406B3">
      <w:pPr>
        <w:autoSpaceDE w:val="0"/>
        <w:autoSpaceDN w:val="0"/>
        <w:spacing w:line="560" w:lineRule="exact"/>
        <w:ind w:left="1065" w:leftChars="50" w:hanging="960" w:hangingChars="300"/>
        <w:jc w:val="left"/>
        <w:textAlignment w:val="baseline"/>
        <w:rPr>
          <w:b/>
          <w:sz w:val="24"/>
          <w:szCs w:val="20"/>
        </w:rPr>
      </w:pPr>
      <w:r>
        <w:rPr>
          <w:rFonts w:hint="eastAsia" w:ascii="方正仿宋_GBK" w:hAnsi="方正仿宋_GBK" w:eastAsia="方正仿宋_GBK" w:cs="方正仿宋_GBK"/>
          <w:kern w:val="0"/>
          <w:sz w:val="32"/>
          <w:szCs w:val="32"/>
        </w:rPr>
        <w:t>附件：1. 畔山华府竹苑</w:t>
      </w:r>
      <w:r>
        <w:rPr>
          <w:rFonts w:ascii="方正仿宋_GBK" w:hAnsi="方正仿宋_GBK" w:eastAsia="方正仿宋_GBK" w:cs="方正仿宋_GBK"/>
          <w:kern w:val="0"/>
          <w:sz w:val="32"/>
          <w:szCs w:val="32"/>
        </w:rPr>
        <w:t>水土保持方案特性表</w:t>
      </w:r>
    </w:p>
    <w:p w14:paraId="05140935">
      <w:pPr>
        <w:autoSpaceDE w:val="0"/>
        <w:autoSpaceDN w:val="0"/>
        <w:spacing w:line="560" w:lineRule="exact"/>
        <w:ind w:left="945" w:leftChars="450" w:firstLine="160" w:firstLineChars="50"/>
        <w:jc w:val="left"/>
        <w:textAlignment w:val="baseline"/>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畔山华府竹苑水土保持方案报告书审查意见</w:t>
      </w:r>
    </w:p>
    <w:p w14:paraId="4C16E877">
      <w:pPr>
        <w:spacing w:line="560" w:lineRule="exact"/>
        <w:ind w:firstLine="4800" w:firstLineChars="1500"/>
        <w:rPr>
          <w:rFonts w:ascii="方正仿宋_GBK" w:hAnsi="方正仿宋_GBK" w:eastAsia="方正仿宋_GBK" w:cs="方正仿宋_GBK"/>
          <w:kern w:val="0"/>
          <w:sz w:val="32"/>
          <w:szCs w:val="32"/>
        </w:rPr>
      </w:pPr>
    </w:p>
    <w:p w14:paraId="3DEADBE8">
      <w:pPr>
        <w:spacing w:line="560" w:lineRule="exact"/>
        <w:ind w:firstLine="4800" w:firstLineChars="1500"/>
        <w:rPr>
          <w:rFonts w:ascii="方正仿宋_GBK" w:hAnsi="方正仿宋_GBK" w:eastAsia="方正仿宋_GBK" w:cs="方正仿宋_GBK"/>
          <w:kern w:val="0"/>
          <w:sz w:val="32"/>
          <w:szCs w:val="32"/>
        </w:rPr>
      </w:pPr>
    </w:p>
    <w:p w14:paraId="3998B352">
      <w:pPr>
        <w:spacing w:line="560" w:lineRule="exact"/>
        <w:rPr>
          <w:rFonts w:ascii="方正仿宋_GBK" w:hAnsi="方正仿宋_GBK" w:eastAsia="方正仿宋_GBK" w:cs="方正仿宋_GBK"/>
          <w:kern w:val="0"/>
          <w:sz w:val="32"/>
          <w:szCs w:val="32"/>
        </w:rPr>
      </w:pPr>
    </w:p>
    <w:p w14:paraId="44377B01">
      <w:pPr>
        <w:spacing w:line="560" w:lineRule="exact"/>
        <w:ind w:firstLine="4800" w:firstLineChars="15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石柱土家族自治县水利局</w:t>
      </w:r>
    </w:p>
    <w:p w14:paraId="00C4891A">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2022年1月25日</w:t>
      </w:r>
    </w:p>
    <w:p w14:paraId="2AA44314">
      <w:pPr>
        <w:spacing w:line="560" w:lineRule="exact"/>
        <w:rPr>
          <w:rFonts w:ascii="方正仿宋_GBK" w:hAnsi="方正仿宋_GBK" w:eastAsia="方正仿宋_GBK" w:cs="方正仿宋_GBK"/>
          <w:kern w:val="0"/>
          <w:sz w:val="32"/>
          <w:szCs w:val="32"/>
        </w:rPr>
      </w:pPr>
    </w:p>
    <w:p w14:paraId="0F08A36F">
      <w:pPr>
        <w:spacing w:line="560" w:lineRule="exact"/>
        <w:rPr>
          <w:rFonts w:ascii="方正仿宋_GBK" w:hAnsi="方正仿宋_GBK" w:eastAsia="方正仿宋_GBK" w:cs="方正仿宋_GBK"/>
          <w:kern w:val="0"/>
          <w:sz w:val="32"/>
          <w:szCs w:val="32"/>
        </w:rPr>
      </w:pPr>
    </w:p>
    <w:p w14:paraId="22AE50CA">
      <w:pPr>
        <w:spacing w:line="520" w:lineRule="exact"/>
        <w:rPr>
          <w:rFonts w:ascii="方正仿宋_GBK" w:hAnsi="方正仿宋_GBK" w:eastAsia="方正仿宋_GBK" w:cs="方正仿宋_GBK"/>
          <w:kern w:val="0"/>
          <w:sz w:val="32"/>
          <w:szCs w:val="32"/>
        </w:rPr>
      </w:pPr>
    </w:p>
    <w:p w14:paraId="0A4F1B1C">
      <w:pPr>
        <w:spacing w:line="520" w:lineRule="exact"/>
        <w:ind w:firstLine="240" w:firstLineChars="100"/>
        <w:rPr>
          <w:rFonts w:ascii="方正仿宋_GBK" w:eastAsia="方正仿宋_GBK"/>
          <w:spacing w:val="-20"/>
          <w:sz w:val="28"/>
          <w:szCs w:val="28"/>
        </w:rPr>
      </w:pPr>
      <w:r>
        <w:rPr>
          <w:rFonts w:ascii="方正仿宋_GBK" w:hAnsi="宋体" w:eastAsia="方正仿宋_GBK" w:cs="宋体"/>
          <w:spacing w:val="-20"/>
          <w:kern w:val="0"/>
          <w:sz w:val="28"/>
          <w:szCs w:val="28"/>
        </w:rPr>
        <w:pict>
          <v:line id="直线 39" o:spid="_x0000_s1031" o:spt="20" style="position:absolute;left:0pt;margin-left:0pt;margin-top:3pt;height:0pt;width:450pt;z-index:251660288;mso-width-relative:page;mso-height-relative:page;" coordsize="21600,21600">
            <v:path arrowok="t"/>
            <v:fill focussize="0,0"/>
            <v:stroke/>
            <v:imagedata o:title=""/>
            <o:lock v:ext="edit"/>
          </v:line>
        </w:pict>
      </w:r>
      <w:r>
        <w:rPr>
          <w:rFonts w:hint="eastAsia" w:ascii="方正仿宋_GBK" w:eastAsia="方正仿宋_GBK"/>
          <w:spacing w:val="-20"/>
          <w:sz w:val="28"/>
          <w:szCs w:val="28"/>
        </w:rPr>
        <w:t>抄送：</w:t>
      </w:r>
      <w:r>
        <w:rPr>
          <w:rFonts w:hint="eastAsia" w:ascii="方正仿宋_GBK" w:eastAsia="方正仿宋_GBK"/>
          <w:sz w:val="28"/>
          <w:szCs w:val="28"/>
        </w:rPr>
        <w:t>刘学彬局长，曹方游副局长，县水保站，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72F96D59">
      <w:pPr>
        <w:spacing w:line="520" w:lineRule="exact"/>
        <w:ind w:firstLine="280" w:firstLineChars="100"/>
        <w:rPr>
          <w:rFonts w:ascii="方正仿宋_GBK" w:eastAsia="方正仿宋_GBK"/>
          <w:sz w:val="28"/>
          <w:szCs w:val="28"/>
        </w:rPr>
      </w:pPr>
      <w:r>
        <w:rPr>
          <w:rFonts w:ascii="方正仿宋_GBK" w:eastAsia="方正仿宋_GBK"/>
          <w:sz w:val="28"/>
          <w:szCs w:val="28"/>
        </w:rPr>
        <w:pict>
          <v:line id="直线 32" o:spid="_x0000_s1032" o:spt="20" style="position:absolute;left:0pt;margin-left:0pt;margin-top:25.75pt;height:0pt;width:450pt;z-index:251661312;mso-width-relative:page;mso-height-relative:page;" coordsize="21600,21600">
            <v:path arrowok="t"/>
            <v:fill focussize="0,0"/>
            <v:stroke/>
            <v:imagedata o:title=""/>
            <o:lock v:ext="edit"/>
          </v:line>
        </w:pict>
      </w:r>
      <w:r>
        <w:rPr>
          <w:rFonts w:ascii="方正仿宋_GBK" w:eastAsia="方正仿宋_GBK"/>
          <w:sz w:val="28"/>
          <w:szCs w:val="28"/>
        </w:rPr>
        <w:pict>
          <v:line id="直线 31" o:spid="_x0000_s1033" o:spt="20" style="position:absolute;left:0pt;margin-left:0pt;margin-top:0.5pt;height:0pt;width:450pt;z-index:251662336;mso-width-relative:page;mso-height-relative:page;" coordsize="21600,21600">
            <v:path arrowok="t"/>
            <v:fill focussize="0,0"/>
            <v:stroke/>
            <v:imagedata o:title=""/>
            <o:lock v:ext="edit"/>
          </v:line>
        </w:pict>
      </w:r>
      <w:r>
        <w:rPr>
          <w:rFonts w:hint="eastAsia" w:ascii="方正仿宋_GBK" w:eastAsia="方正仿宋_GBK"/>
          <w:sz w:val="28"/>
          <w:szCs w:val="28"/>
        </w:rPr>
        <w:t>石柱土家族自治县水利局办公室             2022年1月25日印发</w:t>
      </w:r>
    </w:p>
    <w:p w14:paraId="3F0DAC8D">
      <w:pPr>
        <w:adjustRightInd w:val="0"/>
        <w:snapToGrid w:val="0"/>
        <w:spacing w:line="220" w:lineRule="exact"/>
        <w:rPr>
          <w:rFonts w:hint="eastAsia" w:ascii="方正仿宋_GBK" w:hAnsi="仿宋" w:eastAsia="方正仿宋_GBK"/>
          <w:szCs w:val="21"/>
        </w:rPr>
      </w:pPr>
    </w:p>
    <w:p w14:paraId="4D05CD5B">
      <w:pPr>
        <w:adjustRightInd w:val="0"/>
        <w:snapToGrid w:val="0"/>
        <w:spacing w:line="240" w:lineRule="exact"/>
        <w:rPr>
          <w:rFonts w:hint="eastAsia" w:eastAsia="仿宋_GB2312"/>
          <w:b/>
        </w:rPr>
      </w:pPr>
      <w:r>
        <w:rPr>
          <w:rFonts w:hint="eastAsia" w:ascii="方正仿宋_GBK" w:hAnsi="仿宋" w:eastAsia="方正仿宋_GBK"/>
          <w:szCs w:val="21"/>
        </w:rPr>
        <w:t xml:space="preserve">附件1                    </w:t>
      </w:r>
      <w:r>
        <w:rPr>
          <w:rFonts w:eastAsia="仿宋_GB2312"/>
          <w:b/>
        </w:rPr>
        <w:t>畔山华府竹苑水土保持方案特性表</w:t>
      </w:r>
    </w:p>
    <w:p w14:paraId="6CECEBA4">
      <w:pPr>
        <w:adjustRightInd w:val="0"/>
        <w:snapToGrid w:val="0"/>
        <w:spacing w:line="240" w:lineRule="exact"/>
        <w:rPr>
          <w:rFonts w:eastAsia="仿宋_GB2312"/>
          <w:b/>
        </w:rPr>
      </w:pP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04"/>
        <w:gridCol w:w="79"/>
        <w:gridCol w:w="1130"/>
        <w:gridCol w:w="516"/>
        <w:gridCol w:w="8"/>
        <w:gridCol w:w="657"/>
        <w:gridCol w:w="33"/>
        <w:gridCol w:w="253"/>
        <w:gridCol w:w="854"/>
        <w:gridCol w:w="108"/>
        <w:gridCol w:w="298"/>
        <w:gridCol w:w="466"/>
        <w:gridCol w:w="640"/>
        <w:gridCol w:w="123"/>
        <w:gridCol w:w="100"/>
        <w:gridCol w:w="538"/>
        <w:gridCol w:w="723"/>
        <w:gridCol w:w="239"/>
        <w:gridCol w:w="1265"/>
      </w:tblGrid>
      <w:tr w14:paraId="17241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7" w:hRule="atLeast"/>
          <w:jc w:val="center"/>
        </w:trPr>
        <w:tc>
          <w:tcPr>
            <w:tcW w:w="607" w:type="pct"/>
            <w:gridSpan w:val="3"/>
            <w:tcBorders>
              <w:tl2br w:val="nil"/>
              <w:tr2bl w:val="nil"/>
            </w:tcBorders>
            <w:vAlign w:val="center"/>
          </w:tcPr>
          <w:p w14:paraId="18ABFB4A">
            <w:pPr>
              <w:widowControl/>
              <w:adjustRightInd w:val="0"/>
              <w:snapToGrid w:val="0"/>
              <w:spacing w:line="240" w:lineRule="exact"/>
              <w:jc w:val="center"/>
              <w:rPr>
                <w:rFonts w:eastAsia="仿宋_GB2312"/>
                <w:szCs w:val="21"/>
              </w:rPr>
            </w:pPr>
            <w:r>
              <w:rPr>
                <w:rFonts w:eastAsia="仿宋_GB2312"/>
                <w:szCs w:val="21"/>
              </w:rPr>
              <w:t>项目名称</w:t>
            </w:r>
          </w:p>
        </w:tc>
        <w:tc>
          <w:tcPr>
            <w:tcW w:w="1968" w:type="pct"/>
            <w:gridSpan w:val="8"/>
            <w:tcBorders>
              <w:tl2br w:val="nil"/>
              <w:tr2bl w:val="nil"/>
            </w:tcBorders>
            <w:vAlign w:val="center"/>
          </w:tcPr>
          <w:p w14:paraId="496C2006">
            <w:pPr>
              <w:widowControl/>
              <w:adjustRightInd w:val="0"/>
              <w:snapToGrid w:val="0"/>
              <w:spacing w:line="240" w:lineRule="exact"/>
              <w:jc w:val="center"/>
              <w:rPr>
                <w:rFonts w:eastAsia="仿宋_GB2312"/>
                <w:szCs w:val="21"/>
              </w:rPr>
            </w:pPr>
            <w:r>
              <w:rPr>
                <w:rFonts w:eastAsia="仿宋_GB2312"/>
                <w:szCs w:val="21"/>
              </w:rPr>
              <w:t>畔山华府竹苑（2109-500240-04-05-213396）</w:t>
            </w:r>
          </w:p>
        </w:tc>
        <w:tc>
          <w:tcPr>
            <w:tcW w:w="1594" w:type="pct"/>
            <w:gridSpan w:val="7"/>
            <w:tcBorders>
              <w:tl2br w:val="nil"/>
              <w:tr2bl w:val="nil"/>
            </w:tcBorders>
            <w:vAlign w:val="center"/>
          </w:tcPr>
          <w:p w14:paraId="3266D13E">
            <w:pPr>
              <w:widowControl/>
              <w:adjustRightInd w:val="0"/>
              <w:snapToGrid w:val="0"/>
              <w:spacing w:line="240" w:lineRule="exact"/>
              <w:jc w:val="center"/>
              <w:rPr>
                <w:rFonts w:eastAsia="仿宋_GB2312"/>
                <w:szCs w:val="21"/>
              </w:rPr>
            </w:pPr>
            <w:r>
              <w:rPr>
                <w:rFonts w:eastAsia="仿宋_GB2312"/>
                <w:szCs w:val="21"/>
              </w:rPr>
              <w:t>流域管理机构</w:t>
            </w:r>
          </w:p>
        </w:tc>
        <w:tc>
          <w:tcPr>
            <w:tcW w:w="829" w:type="pct"/>
            <w:gridSpan w:val="2"/>
            <w:tcBorders>
              <w:tl2br w:val="nil"/>
              <w:tr2bl w:val="nil"/>
            </w:tcBorders>
            <w:vAlign w:val="center"/>
          </w:tcPr>
          <w:p w14:paraId="74BE6669">
            <w:pPr>
              <w:widowControl/>
              <w:adjustRightInd w:val="0"/>
              <w:snapToGrid w:val="0"/>
              <w:spacing w:line="240" w:lineRule="exact"/>
              <w:jc w:val="center"/>
              <w:rPr>
                <w:rFonts w:eastAsia="仿宋_GB2312"/>
                <w:szCs w:val="21"/>
              </w:rPr>
            </w:pPr>
            <w:r>
              <w:rPr>
                <w:rFonts w:eastAsia="仿宋_GB2312"/>
                <w:szCs w:val="21"/>
              </w:rPr>
              <w:t>长江水利委员会</w:t>
            </w:r>
          </w:p>
        </w:tc>
      </w:tr>
      <w:tr w14:paraId="555E7E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7" w:type="pct"/>
            <w:gridSpan w:val="3"/>
            <w:tcBorders>
              <w:tl2br w:val="nil"/>
              <w:tr2bl w:val="nil"/>
            </w:tcBorders>
            <w:vAlign w:val="center"/>
          </w:tcPr>
          <w:p w14:paraId="686B6C34">
            <w:pPr>
              <w:widowControl/>
              <w:adjustRightInd w:val="0"/>
              <w:snapToGrid w:val="0"/>
              <w:spacing w:line="240" w:lineRule="exact"/>
              <w:jc w:val="center"/>
              <w:rPr>
                <w:rFonts w:eastAsia="仿宋_GB2312"/>
                <w:szCs w:val="21"/>
              </w:rPr>
            </w:pPr>
            <w:r>
              <w:rPr>
                <w:rFonts w:eastAsia="仿宋_GB2312"/>
                <w:szCs w:val="21"/>
              </w:rPr>
              <w:t>涉及省（市、区）</w:t>
            </w:r>
          </w:p>
        </w:tc>
        <w:tc>
          <w:tcPr>
            <w:tcW w:w="914" w:type="pct"/>
            <w:gridSpan w:val="3"/>
            <w:tcBorders>
              <w:tl2br w:val="nil"/>
              <w:tr2bl w:val="nil"/>
            </w:tcBorders>
            <w:vAlign w:val="center"/>
          </w:tcPr>
          <w:p w14:paraId="0FB11CC9">
            <w:pPr>
              <w:widowControl/>
              <w:adjustRightInd w:val="0"/>
              <w:snapToGrid w:val="0"/>
              <w:spacing w:line="240" w:lineRule="exact"/>
              <w:jc w:val="center"/>
              <w:rPr>
                <w:rFonts w:eastAsia="仿宋_GB2312"/>
                <w:szCs w:val="21"/>
              </w:rPr>
            </w:pPr>
            <w:r>
              <w:rPr>
                <w:rFonts w:eastAsia="仿宋_GB2312"/>
                <w:szCs w:val="21"/>
              </w:rPr>
              <w:t>重庆市</w:t>
            </w:r>
          </w:p>
        </w:tc>
        <w:tc>
          <w:tcPr>
            <w:tcW w:w="1053" w:type="pct"/>
            <w:gridSpan w:val="5"/>
            <w:tcBorders>
              <w:tl2br w:val="nil"/>
              <w:tr2bl w:val="nil"/>
            </w:tcBorders>
            <w:vAlign w:val="center"/>
          </w:tcPr>
          <w:p w14:paraId="380ADD22">
            <w:pPr>
              <w:widowControl/>
              <w:adjustRightInd w:val="0"/>
              <w:snapToGrid w:val="0"/>
              <w:spacing w:line="240" w:lineRule="exact"/>
              <w:jc w:val="center"/>
              <w:rPr>
                <w:rFonts w:eastAsia="仿宋_GB2312"/>
                <w:szCs w:val="21"/>
              </w:rPr>
            </w:pPr>
            <w:r>
              <w:rPr>
                <w:rFonts w:eastAsia="仿宋_GB2312"/>
                <w:szCs w:val="21"/>
              </w:rPr>
              <w:t>涉及地市或个数</w:t>
            </w:r>
          </w:p>
        </w:tc>
        <w:tc>
          <w:tcPr>
            <w:tcW w:w="843" w:type="pct"/>
            <w:gridSpan w:val="4"/>
            <w:tcBorders>
              <w:tl2br w:val="nil"/>
              <w:tr2bl w:val="nil"/>
            </w:tcBorders>
            <w:vAlign w:val="center"/>
          </w:tcPr>
          <w:p w14:paraId="1266ECE3">
            <w:pPr>
              <w:widowControl/>
              <w:adjustRightInd w:val="0"/>
              <w:snapToGrid w:val="0"/>
              <w:spacing w:line="240" w:lineRule="exact"/>
              <w:jc w:val="center"/>
              <w:rPr>
                <w:rFonts w:eastAsia="仿宋_GB2312"/>
                <w:szCs w:val="21"/>
              </w:rPr>
            </w:pPr>
            <w:r>
              <w:rPr>
                <w:rFonts w:eastAsia="仿宋_GB2312"/>
                <w:szCs w:val="21"/>
              </w:rPr>
              <w:t>/</w:t>
            </w:r>
          </w:p>
        </w:tc>
        <w:tc>
          <w:tcPr>
            <w:tcW w:w="751" w:type="pct"/>
            <w:gridSpan w:val="3"/>
            <w:tcBorders>
              <w:tl2br w:val="nil"/>
              <w:tr2bl w:val="nil"/>
            </w:tcBorders>
            <w:vAlign w:val="center"/>
          </w:tcPr>
          <w:p w14:paraId="2E1CB0EE">
            <w:pPr>
              <w:widowControl/>
              <w:adjustRightInd w:val="0"/>
              <w:snapToGrid w:val="0"/>
              <w:spacing w:line="240" w:lineRule="exact"/>
              <w:jc w:val="center"/>
              <w:rPr>
                <w:rFonts w:eastAsia="仿宋_GB2312"/>
                <w:szCs w:val="21"/>
              </w:rPr>
            </w:pPr>
            <w:r>
              <w:rPr>
                <w:rFonts w:eastAsia="仿宋_GB2312"/>
                <w:szCs w:val="21"/>
              </w:rPr>
              <w:t>涉及县或个数</w:t>
            </w:r>
          </w:p>
        </w:tc>
        <w:tc>
          <w:tcPr>
            <w:tcW w:w="829" w:type="pct"/>
            <w:gridSpan w:val="2"/>
            <w:tcBorders>
              <w:tl2br w:val="nil"/>
              <w:tr2bl w:val="nil"/>
            </w:tcBorders>
            <w:vAlign w:val="center"/>
          </w:tcPr>
          <w:p w14:paraId="6F828ED9">
            <w:pPr>
              <w:widowControl/>
              <w:adjustRightInd w:val="0"/>
              <w:snapToGrid w:val="0"/>
              <w:spacing w:line="240" w:lineRule="exact"/>
              <w:jc w:val="center"/>
              <w:rPr>
                <w:rFonts w:eastAsia="仿宋_GB2312"/>
                <w:szCs w:val="21"/>
              </w:rPr>
            </w:pPr>
            <w:r>
              <w:rPr>
                <w:rFonts w:eastAsia="仿宋_GB2312"/>
                <w:szCs w:val="21"/>
              </w:rPr>
              <w:t>石柱县</w:t>
            </w:r>
          </w:p>
        </w:tc>
      </w:tr>
      <w:tr w14:paraId="5FFEB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7" w:type="pct"/>
            <w:gridSpan w:val="3"/>
            <w:tcBorders>
              <w:tl2br w:val="nil"/>
              <w:tr2bl w:val="nil"/>
            </w:tcBorders>
            <w:vAlign w:val="center"/>
          </w:tcPr>
          <w:p w14:paraId="684FB606">
            <w:pPr>
              <w:widowControl/>
              <w:adjustRightInd w:val="0"/>
              <w:snapToGrid w:val="0"/>
              <w:spacing w:line="240" w:lineRule="exact"/>
              <w:jc w:val="center"/>
              <w:rPr>
                <w:rFonts w:eastAsia="仿宋_GB2312"/>
                <w:szCs w:val="21"/>
              </w:rPr>
            </w:pPr>
            <w:r>
              <w:rPr>
                <w:rFonts w:eastAsia="仿宋_GB2312"/>
                <w:szCs w:val="21"/>
              </w:rPr>
              <w:t>项目规模</w:t>
            </w:r>
          </w:p>
        </w:tc>
        <w:tc>
          <w:tcPr>
            <w:tcW w:w="1277" w:type="pct"/>
            <w:gridSpan w:val="4"/>
            <w:tcBorders>
              <w:tl2br w:val="nil"/>
              <w:tr2bl w:val="nil"/>
            </w:tcBorders>
            <w:vAlign w:val="center"/>
          </w:tcPr>
          <w:p w14:paraId="07C33192">
            <w:pPr>
              <w:adjustRightInd w:val="0"/>
              <w:snapToGrid w:val="0"/>
              <w:spacing w:line="240" w:lineRule="exact"/>
              <w:jc w:val="center"/>
              <w:rPr>
                <w:rFonts w:eastAsia="仿宋_GB2312"/>
                <w:szCs w:val="21"/>
              </w:rPr>
            </w:pPr>
            <w:r>
              <w:rPr>
                <w:rFonts w:eastAsia="仿宋_GB2312"/>
                <w:szCs w:val="21"/>
              </w:rPr>
              <w:t>占地1.07hm</w:t>
            </w:r>
            <w:r>
              <w:rPr>
                <w:rFonts w:eastAsia="仿宋_GB2312"/>
                <w:szCs w:val="21"/>
                <w:vertAlign w:val="superscript"/>
              </w:rPr>
              <w:t>2</w:t>
            </w:r>
            <w:r>
              <w:rPr>
                <w:rFonts w:eastAsia="仿宋_GB2312"/>
                <w:szCs w:val="21"/>
              </w:rPr>
              <w:t>，建筑面积5.38万m</w:t>
            </w:r>
            <w:r>
              <w:rPr>
                <w:rFonts w:eastAsia="仿宋_GB2312"/>
                <w:szCs w:val="21"/>
                <w:vertAlign w:val="superscript"/>
              </w:rPr>
              <w:t>2</w:t>
            </w:r>
          </w:p>
        </w:tc>
        <w:tc>
          <w:tcPr>
            <w:tcW w:w="690" w:type="pct"/>
            <w:gridSpan w:val="4"/>
            <w:tcBorders>
              <w:tl2br w:val="nil"/>
              <w:tr2bl w:val="nil"/>
            </w:tcBorders>
            <w:vAlign w:val="center"/>
          </w:tcPr>
          <w:p w14:paraId="2C3A1E81">
            <w:pPr>
              <w:widowControl/>
              <w:adjustRightInd w:val="0"/>
              <w:snapToGrid w:val="0"/>
              <w:spacing w:line="240" w:lineRule="exact"/>
              <w:jc w:val="center"/>
              <w:rPr>
                <w:rFonts w:eastAsia="仿宋_GB2312"/>
                <w:szCs w:val="21"/>
              </w:rPr>
            </w:pPr>
            <w:r>
              <w:rPr>
                <w:rFonts w:eastAsia="仿宋_GB2312"/>
                <w:szCs w:val="21"/>
              </w:rPr>
              <w:t>总投资</w:t>
            </w:r>
          </w:p>
        </w:tc>
        <w:tc>
          <w:tcPr>
            <w:tcW w:w="843" w:type="pct"/>
            <w:gridSpan w:val="4"/>
            <w:tcBorders>
              <w:tl2br w:val="nil"/>
              <w:tr2bl w:val="nil"/>
            </w:tcBorders>
            <w:vAlign w:val="center"/>
          </w:tcPr>
          <w:p w14:paraId="0A165A72">
            <w:pPr>
              <w:widowControl/>
              <w:adjustRightInd w:val="0"/>
              <w:snapToGrid w:val="0"/>
              <w:spacing w:line="240" w:lineRule="exact"/>
              <w:jc w:val="center"/>
              <w:rPr>
                <w:rFonts w:eastAsia="仿宋_GB2312"/>
                <w:szCs w:val="21"/>
              </w:rPr>
            </w:pPr>
            <w:r>
              <w:rPr>
                <w:rFonts w:eastAsia="仿宋_GB2312"/>
                <w:szCs w:val="21"/>
              </w:rPr>
              <w:t>25000万元</w:t>
            </w:r>
          </w:p>
        </w:tc>
        <w:tc>
          <w:tcPr>
            <w:tcW w:w="751" w:type="pct"/>
            <w:gridSpan w:val="3"/>
            <w:tcBorders>
              <w:tl2br w:val="nil"/>
              <w:tr2bl w:val="nil"/>
            </w:tcBorders>
            <w:vAlign w:val="center"/>
          </w:tcPr>
          <w:p w14:paraId="522F4B8C">
            <w:pPr>
              <w:widowControl/>
              <w:adjustRightInd w:val="0"/>
              <w:snapToGrid w:val="0"/>
              <w:spacing w:line="240" w:lineRule="exact"/>
              <w:jc w:val="center"/>
              <w:rPr>
                <w:rFonts w:eastAsia="仿宋_GB2312"/>
                <w:szCs w:val="21"/>
              </w:rPr>
            </w:pPr>
            <w:r>
              <w:rPr>
                <w:rFonts w:eastAsia="仿宋_GB2312"/>
                <w:szCs w:val="21"/>
              </w:rPr>
              <w:t>土建投资</w:t>
            </w:r>
          </w:p>
        </w:tc>
        <w:tc>
          <w:tcPr>
            <w:tcW w:w="829" w:type="pct"/>
            <w:gridSpan w:val="2"/>
            <w:tcBorders>
              <w:tl2br w:val="nil"/>
              <w:tr2bl w:val="nil"/>
            </w:tcBorders>
            <w:vAlign w:val="center"/>
          </w:tcPr>
          <w:p w14:paraId="4E594F32">
            <w:pPr>
              <w:widowControl/>
              <w:adjustRightInd w:val="0"/>
              <w:snapToGrid w:val="0"/>
              <w:spacing w:line="240" w:lineRule="exact"/>
              <w:jc w:val="center"/>
              <w:rPr>
                <w:rFonts w:eastAsia="仿宋_GB2312"/>
                <w:szCs w:val="21"/>
              </w:rPr>
            </w:pPr>
            <w:r>
              <w:rPr>
                <w:rFonts w:eastAsia="仿宋_GB2312"/>
                <w:szCs w:val="21"/>
              </w:rPr>
              <w:t>17500万元</w:t>
            </w:r>
          </w:p>
        </w:tc>
      </w:tr>
      <w:tr w14:paraId="55D28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7" w:type="pct"/>
            <w:gridSpan w:val="3"/>
            <w:tcBorders>
              <w:tl2br w:val="nil"/>
              <w:tr2bl w:val="nil"/>
            </w:tcBorders>
            <w:vAlign w:val="center"/>
          </w:tcPr>
          <w:p w14:paraId="6CDFCAC9">
            <w:pPr>
              <w:widowControl/>
              <w:adjustRightInd w:val="0"/>
              <w:snapToGrid w:val="0"/>
              <w:spacing w:line="240" w:lineRule="exact"/>
              <w:jc w:val="center"/>
              <w:rPr>
                <w:rFonts w:eastAsia="仿宋_GB2312"/>
                <w:szCs w:val="21"/>
              </w:rPr>
            </w:pPr>
            <w:r>
              <w:rPr>
                <w:rFonts w:eastAsia="仿宋_GB2312"/>
                <w:szCs w:val="21"/>
              </w:rPr>
              <w:t>动工时间</w:t>
            </w:r>
          </w:p>
        </w:tc>
        <w:tc>
          <w:tcPr>
            <w:tcW w:w="1277" w:type="pct"/>
            <w:gridSpan w:val="4"/>
            <w:tcBorders>
              <w:tl2br w:val="nil"/>
              <w:tr2bl w:val="nil"/>
            </w:tcBorders>
            <w:vAlign w:val="center"/>
          </w:tcPr>
          <w:p w14:paraId="22FF2CB6">
            <w:pPr>
              <w:widowControl/>
              <w:adjustRightInd w:val="0"/>
              <w:snapToGrid w:val="0"/>
              <w:spacing w:line="240" w:lineRule="exact"/>
              <w:jc w:val="center"/>
              <w:rPr>
                <w:rFonts w:eastAsia="仿宋_GB2312"/>
                <w:szCs w:val="21"/>
              </w:rPr>
            </w:pPr>
            <w:r>
              <w:rPr>
                <w:rFonts w:eastAsia="仿宋_GB2312"/>
                <w:szCs w:val="21"/>
              </w:rPr>
              <w:t>2021年7月</w:t>
            </w:r>
          </w:p>
        </w:tc>
        <w:tc>
          <w:tcPr>
            <w:tcW w:w="690" w:type="pct"/>
            <w:gridSpan w:val="4"/>
            <w:tcBorders>
              <w:tl2br w:val="nil"/>
              <w:tr2bl w:val="nil"/>
            </w:tcBorders>
            <w:vAlign w:val="center"/>
          </w:tcPr>
          <w:p w14:paraId="38377CE4">
            <w:pPr>
              <w:widowControl/>
              <w:adjustRightInd w:val="0"/>
              <w:snapToGrid w:val="0"/>
              <w:spacing w:line="240" w:lineRule="exact"/>
              <w:jc w:val="center"/>
              <w:rPr>
                <w:rFonts w:eastAsia="仿宋_GB2312"/>
                <w:szCs w:val="21"/>
              </w:rPr>
            </w:pPr>
            <w:r>
              <w:rPr>
                <w:rFonts w:eastAsia="仿宋_GB2312"/>
                <w:szCs w:val="21"/>
              </w:rPr>
              <w:t>完工时间</w:t>
            </w:r>
          </w:p>
        </w:tc>
        <w:tc>
          <w:tcPr>
            <w:tcW w:w="843" w:type="pct"/>
            <w:gridSpan w:val="4"/>
            <w:tcBorders>
              <w:tl2br w:val="nil"/>
              <w:tr2bl w:val="nil"/>
            </w:tcBorders>
            <w:vAlign w:val="center"/>
          </w:tcPr>
          <w:p w14:paraId="6BB1CC50">
            <w:pPr>
              <w:widowControl/>
              <w:adjustRightInd w:val="0"/>
              <w:snapToGrid w:val="0"/>
              <w:spacing w:line="240" w:lineRule="exact"/>
              <w:jc w:val="center"/>
              <w:rPr>
                <w:rFonts w:eastAsia="仿宋_GB2312"/>
                <w:szCs w:val="21"/>
              </w:rPr>
            </w:pPr>
            <w:r>
              <w:rPr>
                <w:rFonts w:eastAsia="仿宋_GB2312"/>
                <w:szCs w:val="21"/>
              </w:rPr>
              <w:t>2023年10月</w:t>
            </w:r>
          </w:p>
        </w:tc>
        <w:tc>
          <w:tcPr>
            <w:tcW w:w="751" w:type="pct"/>
            <w:gridSpan w:val="3"/>
            <w:tcBorders>
              <w:tl2br w:val="nil"/>
              <w:tr2bl w:val="nil"/>
            </w:tcBorders>
            <w:vAlign w:val="center"/>
          </w:tcPr>
          <w:p w14:paraId="36D113CD">
            <w:pPr>
              <w:widowControl/>
              <w:adjustRightInd w:val="0"/>
              <w:snapToGrid w:val="0"/>
              <w:spacing w:line="240" w:lineRule="exact"/>
              <w:jc w:val="center"/>
              <w:rPr>
                <w:rFonts w:eastAsia="仿宋_GB2312"/>
                <w:szCs w:val="21"/>
              </w:rPr>
            </w:pPr>
            <w:r>
              <w:rPr>
                <w:rFonts w:eastAsia="仿宋_GB2312"/>
                <w:szCs w:val="21"/>
              </w:rPr>
              <w:t>设计水平年</w:t>
            </w:r>
          </w:p>
        </w:tc>
        <w:tc>
          <w:tcPr>
            <w:tcW w:w="829" w:type="pct"/>
            <w:gridSpan w:val="2"/>
            <w:tcBorders>
              <w:tl2br w:val="nil"/>
              <w:tr2bl w:val="nil"/>
            </w:tcBorders>
            <w:vAlign w:val="center"/>
          </w:tcPr>
          <w:p w14:paraId="35871839">
            <w:pPr>
              <w:widowControl/>
              <w:adjustRightInd w:val="0"/>
              <w:snapToGrid w:val="0"/>
              <w:spacing w:line="240" w:lineRule="exact"/>
              <w:jc w:val="center"/>
              <w:rPr>
                <w:rFonts w:eastAsia="仿宋_GB2312"/>
                <w:szCs w:val="21"/>
              </w:rPr>
            </w:pPr>
            <w:r>
              <w:rPr>
                <w:rFonts w:eastAsia="仿宋_GB2312"/>
                <w:szCs w:val="21"/>
              </w:rPr>
              <w:t>2024年</w:t>
            </w:r>
          </w:p>
        </w:tc>
      </w:tr>
      <w:tr w14:paraId="75472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7" w:type="pct"/>
            <w:gridSpan w:val="3"/>
            <w:tcBorders>
              <w:tl2br w:val="nil"/>
              <w:tr2bl w:val="nil"/>
            </w:tcBorders>
            <w:vAlign w:val="center"/>
          </w:tcPr>
          <w:p w14:paraId="72DE99F4">
            <w:pPr>
              <w:widowControl/>
              <w:adjustRightInd w:val="0"/>
              <w:snapToGrid w:val="0"/>
              <w:spacing w:line="240" w:lineRule="exact"/>
              <w:jc w:val="center"/>
              <w:rPr>
                <w:rFonts w:eastAsia="仿宋_GB2312"/>
                <w:szCs w:val="21"/>
              </w:rPr>
            </w:pPr>
            <w:r>
              <w:rPr>
                <w:rFonts w:eastAsia="仿宋_GB2312"/>
                <w:szCs w:val="21"/>
              </w:rPr>
              <w:t>工程占地（hm</w:t>
            </w:r>
            <w:r>
              <w:rPr>
                <w:rFonts w:eastAsia="仿宋_GB2312"/>
                <w:szCs w:val="21"/>
                <w:vertAlign w:val="superscript"/>
              </w:rPr>
              <w:t>2</w:t>
            </w:r>
            <w:r>
              <w:rPr>
                <w:rFonts w:eastAsia="仿宋_GB2312"/>
                <w:szCs w:val="21"/>
              </w:rPr>
              <w:t>）</w:t>
            </w:r>
          </w:p>
        </w:tc>
        <w:tc>
          <w:tcPr>
            <w:tcW w:w="908" w:type="pct"/>
            <w:gridSpan w:val="2"/>
            <w:tcBorders>
              <w:tl2br w:val="nil"/>
              <w:tr2bl w:val="nil"/>
            </w:tcBorders>
            <w:vAlign w:val="center"/>
          </w:tcPr>
          <w:p w14:paraId="1B845160">
            <w:pPr>
              <w:widowControl/>
              <w:adjustRightInd w:val="0"/>
              <w:snapToGrid w:val="0"/>
              <w:spacing w:line="240" w:lineRule="exact"/>
              <w:jc w:val="center"/>
              <w:rPr>
                <w:rFonts w:eastAsia="仿宋_GB2312"/>
                <w:szCs w:val="21"/>
              </w:rPr>
            </w:pPr>
            <w:r>
              <w:rPr>
                <w:rFonts w:eastAsia="仿宋_GB2312"/>
                <w:szCs w:val="21"/>
              </w:rPr>
              <w:t>1.07</w:t>
            </w:r>
          </w:p>
        </w:tc>
        <w:tc>
          <w:tcPr>
            <w:tcW w:w="1059" w:type="pct"/>
            <w:gridSpan w:val="6"/>
            <w:tcBorders>
              <w:tl2br w:val="nil"/>
              <w:tr2bl w:val="nil"/>
            </w:tcBorders>
            <w:vAlign w:val="center"/>
          </w:tcPr>
          <w:p w14:paraId="28D1808B">
            <w:pPr>
              <w:widowControl/>
              <w:adjustRightInd w:val="0"/>
              <w:snapToGrid w:val="0"/>
              <w:spacing w:line="240" w:lineRule="exact"/>
              <w:jc w:val="center"/>
              <w:rPr>
                <w:rFonts w:eastAsia="仿宋_GB2312"/>
                <w:szCs w:val="21"/>
              </w:rPr>
            </w:pPr>
            <w:r>
              <w:rPr>
                <w:rFonts w:eastAsia="仿宋_GB2312"/>
                <w:szCs w:val="21"/>
              </w:rPr>
              <w:t>永久占地</w:t>
            </w:r>
          </w:p>
          <w:p w14:paraId="00C1E7AC">
            <w:pPr>
              <w:widowControl/>
              <w:adjustRightInd w:val="0"/>
              <w:snapToGrid w:val="0"/>
              <w:spacing w:line="240" w:lineRule="exact"/>
              <w:jc w:val="center"/>
              <w:rPr>
                <w:rFonts w:eastAsia="仿宋_GB2312"/>
                <w:szCs w:val="21"/>
              </w:rPr>
            </w:pPr>
            <w:r>
              <w:rPr>
                <w:rFonts w:eastAsia="仿宋_GB2312"/>
                <w:szCs w:val="21"/>
              </w:rPr>
              <w:t>（hm</w:t>
            </w:r>
            <w:r>
              <w:rPr>
                <w:rFonts w:eastAsia="仿宋_GB2312"/>
                <w:szCs w:val="21"/>
                <w:vertAlign w:val="superscript"/>
              </w:rPr>
              <w:t>2</w:t>
            </w:r>
            <w:r>
              <w:rPr>
                <w:rFonts w:eastAsia="仿宋_GB2312"/>
                <w:szCs w:val="21"/>
              </w:rPr>
              <w:t>）</w:t>
            </w:r>
          </w:p>
        </w:tc>
        <w:tc>
          <w:tcPr>
            <w:tcW w:w="843" w:type="pct"/>
            <w:gridSpan w:val="4"/>
            <w:tcBorders>
              <w:tl2br w:val="nil"/>
              <w:tr2bl w:val="nil"/>
            </w:tcBorders>
            <w:vAlign w:val="center"/>
          </w:tcPr>
          <w:p w14:paraId="4967E78C">
            <w:pPr>
              <w:widowControl/>
              <w:adjustRightInd w:val="0"/>
              <w:snapToGrid w:val="0"/>
              <w:spacing w:line="240" w:lineRule="exact"/>
              <w:jc w:val="center"/>
              <w:rPr>
                <w:rFonts w:eastAsia="仿宋_GB2312"/>
                <w:szCs w:val="21"/>
              </w:rPr>
            </w:pPr>
            <w:r>
              <w:rPr>
                <w:rFonts w:eastAsia="仿宋_GB2312"/>
                <w:szCs w:val="21"/>
              </w:rPr>
              <w:t>1.07</w:t>
            </w:r>
          </w:p>
        </w:tc>
        <w:tc>
          <w:tcPr>
            <w:tcW w:w="751" w:type="pct"/>
            <w:gridSpan w:val="3"/>
            <w:tcBorders>
              <w:tl2br w:val="nil"/>
              <w:tr2bl w:val="nil"/>
            </w:tcBorders>
            <w:vAlign w:val="center"/>
          </w:tcPr>
          <w:p w14:paraId="3DC3165B">
            <w:pPr>
              <w:widowControl/>
              <w:adjustRightInd w:val="0"/>
              <w:snapToGrid w:val="0"/>
              <w:spacing w:line="240" w:lineRule="exact"/>
              <w:jc w:val="center"/>
              <w:rPr>
                <w:rFonts w:eastAsia="仿宋_GB2312"/>
                <w:szCs w:val="21"/>
              </w:rPr>
            </w:pPr>
            <w:r>
              <w:rPr>
                <w:rFonts w:eastAsia="仿宋_GB2312"/>
                <w:szCs w:val="21"/>
              </w:rPr>
              <w:t>临时占地（hm</w:t>
            </w:r>
            <w:r>
              <w:rPr>
                <w:rFonts w:eastAsia="仿宋_GB2312"/>
                <w:szCs w:val="21"/>
                <w:vertAlign w:val="superscript"/>
              </w:rPr>
              <w:t>2</w:t>
            </w:r>
            <w:r>
              <w:rPr>
                <w:rFonts w:eastAsia="仿宋_GB2312"/>
                <w:szCs w:val="21"/>
              </w:rPr>
              <w:t>）</w:t>
            </w:r>
          </w:p>
        </w:tc>
        <w:tc>
          <w:tcPr>
            <w:tcW w:w="829" w:type="pct"/>
            <w:gridSpan w:val="2"/>
            <w:tcBorders>
              <w:tl2br w:val="nil"/>
              <w:tr2bl w:val="nil"/>
            </w:tcBorders>
            <w:vAlign w:val="center"/>
          </w:tcPr>
          <w:p w14:paraId="1F3E82A9">
            <w:pPr>
              <w:widowControl/>
              <w:adjustRightInd w:val="0"/>
              <w:snapToGrid w:val="0"/>
              <w:spacing w:line="240" w:lineRule="exact"/>
              <w:jc w:val="center"/>
              <w:rPr>
                <w:rFonts w:eastAsia="仿宋_GB2312"/>
                <w:szCs w:val="21"/>
              </w:rPr>
            </w:pPr>
            <w:r>
              <w:rPr>
                <w:rFonts w:eastAsia="仿宋_GB2312"/>
                <w:szCs w:val="21"/>
              </w:rPr>
              <w:t>/</w:t>
            </w:r>
          </w:p>
        </w:tc>
      </w:tr>
      <w:tr w14:paraId="1EFD9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16" w:type="pct"/>
            <w:gridSpan w:val="5"/>
            <w:vMerge w:val="restart"/>
            <w:tcBorders>
              <w:tl2br w:val="nil"/>
              <w:tr2bl w:val="nil"/>
            </w:tcBorders>
            <w:vAlign w:val="center"/>
          </w:tcPr>
          <w:p w14:paraId="55E6299E">
            <w:pPr>
              <w:widowControl/>
              <w:adjustRightInd w:val="0"/>
              <w:snapToGrid w:val="0"/>
              <w:spacing w:line="240" w:lineRule="exact"/>
              <w:jc w:val="center"/>
              <w:rPr>
                <w:rFonts w:eastAsia="仿宋_GB2312"/>
                <w:szCs w:val="21"/>
              </w:rPr>
            </w:pPr>
            <w:r>
              <w:rPr>
                <w:rFonts w:eastAsia="仿宋_GB2312"/>
                <w:szCs w:val="21"/>
              </w:rPr>
              <w:t>土石方量（万m</w:t>
            </w:r>
            <w:r>
              <w:rPr>
                <w:rFonts w:eastAsia="仿宋_GB2312"/>
                <w:szCs w:val="21"/>
                <w:vertAlign w:val="superscript"/>
              </w:rPr>
              <w:t>3</w:t>
            </w:r>
            <w:r>
              <w:rPr>
                <w:rFonts w:eastAsia="仿宋_GB2312"/>
                <w:szCs w:val="21"/>
              </w:rPr>
              <w:t>）</w:t>
            </w:r>
          </w:p>
        </w:tc>
        <w:tc>
          <w:tcPr>
            <w:tcW w:w="527" w:type="pct"/>
            <w:gridSpan w:val="4"/>
            <w:tcBorders>
              <w:tl2br w:val="nil"/>
              <w:tr2bl w:val="nil"/>
            </w:tcBorders>
            <w:vAlign w:val="center"/>
          </w:tcPr>
          <w:p w14:paraId="7700DF90">
            <w:pPr>
              <w:widowControl/>
              <w:adjustRightInd w:val="0"/>
              <w:snapToGrid w:val="0"/>
              <w:spacing w:line="240" w:lineRule="exact"/>
              <w:jc w:val="center"/>
              <w:rPr>
                <w:rFonts w:eastAsia="仿宋_GB2312"/>
                <w:szCs w:val="21"/>
              </w:rPr>
            </w:pPr>
            <w:r>
              <w:rPr>
                <w:rFonts w:eastAsia="仿宋_GB2312"/>
                <w:szCs w:val="21"/>
              </w:rPr>
              <w:t>挖方</w:t>
            </w:r>
          </w:p>
        </w:tc>
        <w:tc>
          <w:tcPr>
            <w:tcW w:w="531" w:type="pct"/>
            <w:gridSpan w:val="2"/>
            <w:tcBorders>
              <w:tl2br w:val="nil"/>
              <w:tr2bl w:val="nil"/>
            </w:tcBorders>
            <w:vAlign w:val="center"/>
          </w:tcPr>
          <w:p w14:paraId="5D590752">
            <w:pPr>
              <w:widowControl/>
              <w:adjustRightInd w:val="0"/>
              <w:snapToGrid w:val="0"/>
              <w:spacing w:line="240" w:lineRule="exact"/>
              <w:jc w:val="center"/>
              <w:rPr>
                <w:rFonts w:eastAsia="仿宋_GB2312"/>
                <w:szCs w:val="21"/>
              </w:rPr>
            </w:pPr>
            <w:r>
              <w:rPr>
                <w:rFonts w:eastAsia="仿宋_GB2312"/>
                <w:szCs w:val="21"/>
              </w:rPr>
              <w:t>填方</w:t>
            </w:r>
          </w:p>
        </w:tc>
        <w:tc>
          <w:tcPr>
            <w:tcW w:w="422" w:type="pct"/>
            <w:gridSpan w:val="2"/>
            <w:tcBorders>
              <w:tl2br w:val="nil"/>
              <w:tr2bl w:val="nil"/>
            </w:tcBorders>
            <w:vAlign w:val="center"/>
          </w:tcPr>
          <w:p w14:paraId="7B28B0DC">
            <w:pPr>
              <w:widowControl/>
              <w:adjustRightInd w:val="0"/>
              <w:snapToGrid w:val="0"/>
              <w:spacing w:line="240" w:lineRule="exact"/>
              <w:jc w:val="center"/>
              <w:rPr>
                <w:rFonts w:eastAsia="仿宋_GB2312"/>
                <w:szCs w:val="21"/>
              </w:rPr>
            </w:pPr>
            <w:r>
              <w:rPr>
                <w:rFonts w:eastAsia="仿宋_GB2312"/>
                <w:szCs w:val="21"/>
              </w:rPr>
              <w:t>调入</w:t>
            </w:r>
          </w:p>
        </w:tc>
        <w:tc>
          <w:tcPr>
            <w:tcW w:w="421" w:type="pct"/>
            <w:gridSpan w:val="2"/>
            <w:tcBorders>
              <w:tl2br w:val="nil"/>
              <w:tr2bl w:val="nil"/>
            </w:tcBorders>
            <w:vAlign w:val="center"/>
          </w:tcPr>
          <w:p w14:paraId="4A7BB986">
            <w:pPr>
              <w:widowControl/>
              <w:adjustRightInd w:val="0"/>
              <w:snapToGrid w:val="0"/>
              <w:spacing w:line="240" w:lineRule="exact"/>
              <w:jc w:val="center"/>
              <w:rPr>
                <w:rFonts w:eastAsia="仿宋_GB2312"/>
                <w:szCs w:val="21"/>
              </w:rPr>
            </w:pPr>
            <w:r>
              <w:rPr>
                <w:rFonts w:eastAsia="仿宋_GB2312"/>
                <w:szCs w:val="21"/>
              </w:rPr>
              <w:t>调出</w:t>
            </w:r>
          </w:p>
        </w:tc>
        <w:tc>
          <w:tcPr>
            <w:tcW w:w="751" w:type="pct"/>
            <w:gridSpan w:val="3"/>
            <w:tcBorders>
              <w:tl2br w:val="nil"/>
              <w:tr2bl w:val="nil"/>
            </w:tcBorders>
            <w:vAlign w:val="center"/>
          </w:tcPr>
          <w:p w14:paraId="5B37312B">
            <w:pPr>
              <w:widowControl/>
              <w:adjustRightInd w:val="0"/>
              <w:snapToGrid w:val="0"/>
              <w:spacing w:line="240" w:lineRule="exact"/>
              <w:jc w:val="center"/>
              <w:rPr>
                <w:rFonts w:eastAsia="仿宋_GB2312"/>
                <w:szCs w:val="21"/>
              </w:rPr>
            </w:pPr>
            <w:r>
              <w:rPr>
                <w:rFonts w:eastAsia="仿宋_GB2312"/>
                <w:szCs w:val="21"/>
              </w:rPr>
              <w:t>余（弃）方</w:t>
            </w:r>
          </w:p>
        </w:tc>
        <w:tc>
          <w:tcPr>
            <w:tcW w:w="829" w:type="pct"/>
            <w:gridSpan w:val="2"/>
            <w:tcBorders>
              <w:tl2br w:val="nil"/>
              <w:tr2bl w:val="nil"/>
            </w:tcBorders>
            <w:vAlign w:val="center"/>
          </w:tcPr>
          <w:p w14:paraId="11FC3ABD">
            <w:pPr>
              <w:widowControl/>
              <w:adjustRightInd w:val="0"/>
              <w:snapToGrid w:val="0"/>
              <w:spacing w:line="240" w:lineRule="exact"/>
              <w:jc w:val="center"/>
              <w:rPr>
                <w:rFonts w:eastAsia="仿宋_GB2312"/>
                <w:szCs w:val="21"/>
              </w:rPr>
            </w:pPr>
            <w:r>
              <w:rPr>
                <w:rFonts w:eastAsia="仿宋_GB2312"/>
                <w:szCs w:val="21"/>
              </w:rPr>
              <w:t>借方</w:t>
            </w:r>
          </w:p>
        </w:tc>
      </w:tr>
      <w:tr w14:paraId="451AB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16" w:type="pct"/>
            <w:gridSpan w:val="5"/>
            <w:vMerge w:val="continue"/>
            <w:tcBorders>
              <w:tl2br w:val="nil"/>
              <w:tr2bl w:val="nil"/>
            </w:tcBorders>
            <w:vAlign w:val="center"/>
          </w:tcPr>
          <w:p w14:paraId="10FA4FFE">
            <w:pPr>
              <w:pStyle w:val="109"/>
              <w:adjustRightInd w:val="0"/>
              <w:snapToGrid w:val="0"/>
              <w:spacing w:line="240" w:lineRule="exact"/>
              <w:textAlignment w:val="auto"/>
              <w:rPr>
                <w:rFonts w:ascii="Times New Roman" w:hAnsi="Times New Roman" w:eastAsia="仿宋_GB2312"/>
                <w:color w:val="auto"/>
                <w:szCs w:val="21"/>
              </w:rPr>
            </w:pPr>
          </w:p>
        </w:tc>
        <w:tc>
          <w:tcPr>
            <w:tcW w:w="527" w:type="pct"/>
            <w:gridSpan w:val="4"/>
            <w:tcBorders>
              <w:tl2br w:val="nil"/>
              <w:tr2bl w:val="nil"/>
            </w:tcBorders>
            <w:vAlign w:val="center"/>
          </w:tcPr>
          <w:p w14:paraId="60515FFC">
            <w:pPr>
              <w:widowControl/>
              <w:spacing w:line="240" w:lineRule="exact"/>
              <w:jc w:val="center"/>
              <w:rPr>
                <w:rFonts w:eastAsia="仿宋_GB2312"/>
                <w:szCs w:val="21"/>
              </w:rPr>
            </w:pPr>
            <w:r>
              <w:rPr>
                <w:rFonts w:eastAsia="仿宋_GB2312"/>
                <w:szCs w:val="21"/>
              </w:rPr>
              <w:t>10.15</w:t>
            </w:r>
          </w:p>
        </w:tc>
        <w:tc>
          <w:tcPr>
            <w:tcW w:w="531" w:type="pct"/>
            <w:gridSpan w:val="2"/>
            <w:tcBorders>
              <w:tl2br w:val="nil"/>
              <w:tr2bl w:val="nil"/>
            </w:tcBorders>
            <w:vAlign w:val="center"/>
          </w:tcPr>
          <w:p w14:paraId="5EDF9C01">
            <w:pPr>
              <w:widowControl/>
              <w:spacing w:line="240" w:lineRule="exact"/>
              <w:jc w:val="center"/>
              <w:rPr>
                <w:rFonts w:eastAsia="仿宋_GB2312"/>
                <w:szCs w:val="21"/>
              </w:rPr>
            </w:pPr>
            <w:r>
              <w:rPr>
                <w:rFonts w:eastAsia="仿宋_GB2312"/>
                <w:szCs w:val="21"/>
              </w:rPr>
              <w:t>3.10</w:t>
            </w:r>
          </w:p>
        </w:tc>
        <w:tc>
          <w:tcPr>
            <w:tcW w:w="422" w:type="pct"/>
            <w:gridSpan w:val="2"/>
            <w:tcBorders>
              <w:tl2br w:val="nil"/>
              <w:tr2bl w:val="nil"/>
            </w:tcBorders>
            <w:vAlign w:val="center"/>
          </w:tcPr>
          <w:p w14:paraId="6756EB51">
            <w:pPr>
              <w:widowControl/>
              <w:spacing w:line="240" w:lineRule="exact"/>
              <w:jc w:val="center"/>
              <w:rPr>
                <w:rFonts w:eastAsia="仿宋_GB2312"/>
                <w:szCs w:val="21"/>
              </w:rPr>
            </w:pPr>
            <w:r>
              <w:rPr>
                <w:rFonts w:eastAsia="仿宋_GB2312"/>
                <w:szCs w:val="21"/>
              </w:rPr>
              <w:t>/</w:t>
            </w:r>
          </w:p>
        </w:tc>
        <w:tc>
          <w:tcPr>
            <w:tcW w:w="421" w:type="pct"/>
            <w:gridSpan w:val="2"/>
            <w:tcBorders>
              <w:tl2br w:val="nil"/>
              <w:tr2bl w:val="nil"/>
            </w:tcBorders>
            <w:vAlign w:val="center"/>
          </w:tcPr>
          <w:p w14:paraId="14DADBF8">
            <w:pPr>
              <w:widowControl/>
              <w:spacing w:line="240" w:lineRule="exact"/>
              <w:jc w:val="center"/>
              <w:rPr>
                <w:rFonts w:eastAsia="仿宋_GB2312"/>
                <w:szCs w:val="21"/>
              </w:rPr>
            </w:pPr>
            <w:r>
              <w:rPr>
                <w:rFonts w:eastAsia="仿宋_GB2312"/>
                <w:szCs w:val="21"/>
              </w:rPr>
              <w:t>/</w:t>
            </w:r>
          </w:p>
        </w:tc>
        <w:tc>
          <w:tcPr>
            <w:tcW w:w="751" w:type="pct"/>
            <w:gridSpan w:val="3"/>
            <w:tcBorders>
              <w:tl2br w:val="nil"/>
              <w:tr2bl w:val="nil"/>
            </w:tcBorders>
            <w:vAlign w:val="center"/>
          </w:tcPr>
          <w:p w14:paraId="707F2BA2">
            <w:pPr>
              <w:widowControl/>
              <w:spacing w:line="240" w:lineRule="exact"/>
              <w:jc w:val="center"/>
              <w:rPr>
                <w:rFonts w:eastAsia="仿宋_GB2312"/>
                <w:szCs w:val="21"/>
              </w:rPr>
            </w:pPr>
            <w:r>
              <w:rPr>
                <w:rFonts w:eastAsia="仿宋_GB2312"/>
                <w:szCs w:val="21"/>
              </w:rPr>
              <w:t>7.05</w:t>
            </w:r>
          </w:p>
        </w:tc>
        <w:tc>
          <w:tcPr>
            <w:tcW w:w="829" w:type="pct"/>
            <w:gridSpan w:val="2"/>
            <w:tcBorders>
              <w:tl2br w:val="nil"/>
              <w:tr2bl w:val="nil"/>
            </w:tcBorders>
            <w:vAlign w:val="center"/>
          </w:tcPr>
          <w:p w14:paraId="59134B2D">
            <w:pPr>
              <w:widowControl/>
              <w:spacing w:line="240" w:lineRule="exact"/>
              <w:jc w:val="center"/>
              <w:rPr>
                <w:szCs w:val="21"/>
              </w:rPr>
            </w:pPr>
            <w:r>
              <w:rPr>
                <w:kern w:val="0"/>
                <w:szCs w:val="21"/>
              </w:rPr>
              <w:t>/</w:t>
            </w:r>
          </w:p>
        </w:tc>
      </w:tr>
      <w:tr w14:paraId="2BF326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16" w:type="pct"/>
            <w:gridSpan w:val="5"/>
            <w:tcBorders>
              <w:tl2br w:val="nil"/>
              <w:tr2bl w:val="nil"/>
            </w:tcBorders>
            <w:vAlign w:val="center"/>
          </w:tcPr>
          <w:p w14:paraId="02D8627A">
            <w:pPr>
              <w:widowControl/>
              <w:adjustRightInd w:val="0"/>
              <w:snapToGrid w:val="0"/>
              <w:spacing w:line="240" w:lineRule="exact"/>
              <w:jc w:val="center"/>
              <w:rPr>
                <w:rFonts w:eastAsia="仿宋_GB2312"/>
                <w:szCs w:val="21"/>
              </w:rPr>
            </w:pPr>
            <w:r>
              <w:rPr>
                <w:rFonts w:eastAsia="仿宋_GB2312"/>
                <w:szCs w:val="21"/>
              </w:rPr>
              <w:t>重点防治区名称</w:t>
            </w:r>
          </w:p>
        </w:tc>
        <w:tc>
          <w:tcPr>
            <w:tcW w:w="3483" w:type="pct"/>
            <w:gridSpan w:val="15"/>
            <w:tcBorders>
              <w:tl2br w:val="nil"/>
              <w:tr2bl w:val="nil"/>
            </w:tcBorders>
            <w:vAlign w:val="center"/>
          </w:tcPr>
          <w:p w14:paraId="5BB16257">
            <w:pPr>
              <w:adjustRightInd w:val="0"/>
              <w:snapToGrid w:val="0"/>
              <w:spacing w:line="240" w:lineRule="exact"/>
              <w:jc w:val="center"/>
              <w:rPr>
                <w:rFonts w:eastAsia="仿宋_GB2312"/>
                <w:szCs w:val="21"/>
              </w:rPr>
            </w:pPr>
            <w:r>
              <w:rPr>
                <w:rFonts w:eastAsia="仿宋_GB2312"/>
                <w:bCs/>
                <w:szCs w:val="21"/>
              </w:rPr>
              <w:t>三峡库区国家级水土流失重点治理区和重庆市水土流失重点治理区</w:t>
            </w:r>
          </w:p>
        </w:tc>
      </w:tr>
      <w:tr w14:paraId="6AC31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16" w:type="pct"/>
            <w:gridSpan w:val="5"/>
            <w:tcBorders>
              <w:tl2br w:val="nil"/>
              <w:tr2bl w:val="nil"/>
            </w:tcBorders>
            <w:vAlign w:val="center"/>
          </w:tcPr>
          <w:p w14:paraId="7333B22B">
            <w:pPr>
              <w:widowControl/>
              <w:adjustRightInd w:val="0"/>
              <w:snapToGrid w:val="0"/>
              <w:spacing w:line="240" w:lineRule="exact"/>
              <w:jc w:val="center"/>
              <w:rPr>
                <w:rFonts w:eastAsia="仿宋_GB2312"/>
                <w:szCs w:val="21"/>
              </w:rPr>
            </w:pPr>
            <w:r>
              <w:rPr>
                <w:rFonts w:eastAsia="仿宋_GB2312"/>
                <w:szCs w:val="21"/>
              </w:rPr>
              <w:t>地貌类型</w:t>
            </w:r>
          </w:p>
        </w:tc>
        <w:tc>
          <w:tcPr>
            <w:tcW w:w="1059" w:type="pct"/>
            <w:gridSpan w:val="6"/>
            <w:tcBorders>
              <w:tl2br w:val="nil"/>
              <w:tr2bl w:val="nil"/>
            </w:tcBorders>
            <w:vAlign w:val="center"/>
          </w:tcPr>
          <w:p w14:paraId="428440B6">
            <w:pPr>
              <w:widowControl/>
              <w:adjustRightInd w:val="0"/>
              <w:snapToGrid w:val="0"/>
              <w:spacing w:line="240" w:lineRule="exact"/>
              <w:jc w:val="center"/>
              <w:rPr>
                <w:rFonts w:eastAsia="仿宋_GB2312"/>
                <w:szCs w:val="21"/>
              </w:rPr>
            </w:pPr>
            <w:r>
              <w:rPr>
                <w:rFonts w:eastAsia="仿宋_GB2312"/>
                <w:szCs w:val="21"/>
              </w:rPr>
              <w:t>剥蚀丘陵地貌</w:t>
            </w:r>
          </w:p>
        </w:tc>
        <w:tc>
          <w:tcPr>
            <w:tcW w:w="1594" w:type="pct"/>
            <w:gridSpan w:val="7"/>
            <w:tcBorders>
              <w:tl2br w:val="nil"/>
              <w:tr2bl w:val="nil"/>
            </w:tcBorders>
            <w:vAlign w:val="center"/>
          </w:tcPr>
          <w:p w14:paraId="0DAD0E57">
            <w:pPr>
              <w:widowControl/>
              <w:adjustRightInd w:val="0"/>
              <w:snapToGrid w:val="0"/>
              <w:spacing w:line="240" w:lineRule="exact"/>
              <w:jc w:val="center"/>
              <w:rPr>
                <w:rFonts w:eastAsia="仿宋_GB2312"/>
                <w:szCs w:val="21"/>
              </w:rPr>
            </w:pPr>
            <w:r>
              <w:rPr>
                <w:rFonts w:eastAsia="仿宋_GB2312"/>
                <w:szCs w:val="21"/>
              </w:rPr>
              <w:t>水土保持区划</w:t>
            </w:r>
          </w:p>
        </w:tc>
        <w:tc>
          <w:tcPr>
            <w:tcW w:w="829" w:type="pct"/>
            <w:gridSpan w:val="2"/>
            <w:tcBorders>
              <w:tl2br w:val="nil"/>
              <w:tr2bl w:val="nil"/>
            </w:tcBorders>
            <w:vAlign w:val="center"/>
          </w:tcPr>
          <w:p w14:paraId="33DEA5E3">
            <w:pPr>
              <w:widowControl/>
              <w:adjustRightInd w:val="0"/>
              <w:snapToGrid w:val="0"/>
              <w:spacing w:line="240" w:lineRule="exact"/>
              <w:jc w:val="center"/>
              <w:rPr>
                <w:rFonts w:eastAsia="仿宋_GB2312"/>
                <w:szCs w:val="21"/>
              </w:rPr>
            </w:pPr>
            <w:r>
              <w:rPr>
                <w:rFonts w:eastAsia="仿宋_GB2312"/>
                <w:szCs w:val="21"/>
              </w:rPr>
              <w:t>西南紫色土区</w:t>
            </w:r>
          </w:p>
        </w:tc>
      </w:tr>
      <w:tr w14:paraId="57DBA1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16" w:type="pct"/>
            <w:gridSpan w:val="5"/>
            <w:tcBorders>
              <w:tl2br w:val="nil"/>
              <w:tr2bl w:val="nil"/>
            </w:tcBorders>
            <w:vAlign w:val="center"/>
          </w:tcPr>
          <w:p w14:paraId="622F9E71">
            <w:pPr>
              <w:widowControl/>
              <w:adjustRightInd w:val="0"/>
              <w:snapToGrid w:val="0"/>
              <w:spacing w:line="240" w:lineRule="exact"/>
              <w:jc w:val="center"/>
              <w:rPr>
                <w:rFonts w:eastAsia="仿宋_GB2312"/>
                <w:szCs w:val="21"/>
              </w:rPr>
            </w:pPr>
            <w:r>
              <w:rPr>
                <w:rFonts w:eastAsia="仿宋_GB2312"/>
                <w:szCs w:val="21"/>
              </w:rPr>
              <w:t>土壤侵蚀类型</w:t>
            </w:r>
          </w:p>
        </w:tc>
        <w:tc>
          <w:tcPr>
            <w:tcW w:w="1059" w:type="pct"/>
            <w:gridSpan w:val="6"/>
            <w:tcBorders>
              <w:tl2br w:val="nil"/>
              <w:tr2bl w:val="nil"/>
            </w:tcBorders>
            <w:vAlign w:val="center"/>
          </w:tcPr>
          <w:p w14:paraId="22C8F227">
            <w:pPr>
              <w:widowControl/>
              <w:adjustRightInd w:val="0"/>
              <w:snapToGrid w:val="0"/>
              <w:spacing w:line="240" w:lineRule="exact"/>
              <w:jc w:val="center"/>
              <w:rPr>
                <w:rFonts w:eastAsia="仿宋_GB2312"/>
                <w:szCs w:val="21"/>
              </w:rPr>
            </w:pPr>
            <w:r>
              <w:rPr>
                <w:rFonts w:eastAsia="仿宋_GB2312"/>
                <w:szCs w:val="21"/>
              </w:rPr>
              <w:t>水力侵蚀</w:t>
            </w:r>
          </w:p>
        </w:tc>
        <w:tc>
          <w:tcPr>
            <w:tcW w:w="1594" w:type="pct"/>
            <w:gridSpan w:val="7"/>
            <w:tcBorders>
              <w:tl2br w:val="nil"/>
              <w:tr2bl w:val="nil"/>
            </w:tcBorders>
            <w:vAlign w:val="center"/>
          </w:tcPr>
          <w:p w14:paraId="1D6FFDD0">
            <w:pPr>
              <w:widowControl/>
              <w:adjustRightInd w:val="0"/>
              <w:snapToGrid w:val="0"/>
              <w:spacing w:line="240" w:lineRule="exact"/>
              <w:jc w:val="center"/>
              <w:rPr>
                <w:rFonts w:eastAsia="仿宋_GB2312"/>
                <w:szCs w:val="21"/>
              </w:rPr>
            </w:pPr>
            <w:r>
              <w:rPr>
                <w:rFonts w:eastAsia="仿宋_GB2312"/>
                <w:szCs w:val="21"/>
              </w:rPr>
              <w:t>土壤侵蚀强度</w:t>
            </w:r>
          </w:p>
        </w:tc>
        <w:tc>
          <w:tcPr>
            <w:tcW w:w="829" w:type="pct"/>
            <w:gridSpan w:val="2"/>
            <w:tcBorders>
              <w:tl2br w:val="nil"/>
              <w:tr2bl w:val="nil"/>
            </w:tcBorders>
            <w:vAlign w:val="center"/>
          </w:tcPr>
          <w:p w14:paraId="6377B03E">
            <w:pPr>
              <w:widowControl/>
              <w:adjustRightInd w:val="0"/>
              <w:snapToGrid w:val="0"/>
              <w:spacing w:line="240" w:lineRule="exact"/>
              <w:jc w:val="center"/>
              <w:rPr>
                <w:rFonts w:eastAsia="仿宋_GB2312"/>
                <w:szCs w:val="21"/>
              </w:rPr>
            </w:pPr>
            <w:r>
              <w:rPr>
                <w:rFonts w:eastAsia="仿宋_GB2312"/>
                <w:szCs w:val="21"/>
              </w:rPr>
              <w:t>轻度</w:t>
            </w:r>
          </w:p>
        </w:tc>
      </w:tr>
      <w:tr w14:paraId="5FA47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16" w:type="pct"/>
            <w:gridSpan w:val="5"/>
            <w:tcBorders>
              <w:tl2br w:val="nil"/>
              <w:tr2bl w:val="nil"/>
            </w:tcBorders>
            <w:vAlign w:val="center"/>
          </w:tcPr>
          <w:p w14:paraId="09C0A982">
            <w:pPr>
              <w:widowControl/>
              <w:adjustRightInd w:val="0"/>
              <w:snapToGrid w:val="0"/>
              <w:spacing w:line="240" w:lineRule="exact"/>
              <w:jc w:val="center"/>
              <w:rPr>
                <w:rFonts w:eastAsia="仿宋_GB2312"/>
                <w:szCs w:val="21"/>
              </w:rPr>
            </w:pPr>
            <w:r>
              <w:rPr>
                <w:rFonts w:eastAsia="仿宋_GB2312"/>
                <w:szCs w:val="21"/>
              </w:rPr>
              <w:t>防治责任范围面积（hm</w:t>
            </w:r>
            <w:r>
              <w:rPr>
                <w:rFonts w:eastAsia="仿宋_GB2312"/>
                <w:szCs w:val="21"/>
                <w:vertAlign w:val="superscript"/>
              </w:rPr>
              <w:t>2</w:t>
            </w:r>
            <w:r>
              <w:rPr>
                <w:rFonts w:eastAsia="仿宋_GB2312"/>
                <w:szCs w:val="21"/>
              </w:rPr>
              <w:t>）</w:t>
            </w:r>
          </w:p>
        </w:tc>
        <w:tc>
          <w:tcPr>
            <w:tcW w:w="1059" w:type="pct"/>
            <w:gridSpan w:val="6"/>
            <w:tcBorders>
              <w:tl2br w:val="nil"/>
              <w:tr2bl w:val="nil"/>
            </w:tcBorders>
            <w:vAlign w:val="center"/>
          </w:tcPr>
          <w:p w14:paraId="6C2BDB55">
            <w:pPr>
              <w:widowControl/>
              <w:adjustRightInd w:val="0"/>
              <w:snapToGrid w:val="0"/>
              <w:spacing w:line="240" w:lineRule="exact"/>
              <w:jc w:val="center"/>
              <w:rPr>
                <w:rFonts w:eastAsia="仿宋_GB2312"/>
                <w:szCs w:val="21"/>
              </w:rPr>
            </w:pPr>
            <w:r>
              <w:rPr>
                <w:rFonts w:eastAsia="仿宋_GB2312"/>
                <w:szCs w:val="21"/>
              </w:rPr>
              <w:t>1.07</w:t>
            </w:r>
          </w:p>
        </w:tc>
        <w:tc>
          <w:tcPr>
            <w:tcW w:w="1594" w:type="pct"/>
            <w:gridSpan w:val="7"/>
            <w:tcBorders>
              <w:tl2br w:val="nil"/>
              <w:tr2bl w:val="nil"/>
            </w:tcBorders>
            <w:vAlign w:val="center"/>
          </w:tcPr>
          <w:p w14:paraId="3090E147">
            <w:pPr>
              <w:widowControl/>
              <w:adjustRightInd w:val="0"/>
              <w:snapToGrid w:val="0"/>
              <w:spacing w:line="240" w:lineRule="exact"/>
              <w:jc w:val="center"/>
              <w:rPr>
                <w:rFonts w:eastAsia="仿宋_GB2312"/>
                <w:szCs w:val="21"/>
              </w:rPr>
            </w:pPr>
            <w:r>
              <w:rPr>
                <w:rFonts w:eastAsia="仿宋_GB2312"/>
                <w:szCs w:val="21"/>
              </w:rPr>
              <w:t>容许土壤流失量[t/（km</w:t>
            </w:r>
            <w:r>
              <w:rPr>
                <w:rFonts w:eastAsia="仿宋_GB2312"/>
                <w:szCs w:val="21"/>
                <w:vertAlign w:val="superscript"/>
              </w:rPr>
              <w:t>2</w:t>
            </w:r>
            <w:r>
              <w:rPr>
                <w:rFonts w:eastAsia="仿宋_GB2312"/>
                <w:szCs w:val="21"/>
              </w:rPr>
              <w:t>·a）]</w:t>
            </w:r>
          </w:p>
        </w:tc>
        <w:tc>
          <w:tcPr>
            <w:tcW w:w="829" w:type="pct"/>
            <w:gridSpan w:val="2"/>
            <w:tcBorders>
              <w:tl2br w:val="nil"/>
              <w:tr2bl w:val="nil"/>
            </w:tcBorders>
            <w:vAlign w:val="center"/>
          </w:tcPr>
          <w:p w14:paraId="498CB797">
            <w:pPr>
              <w:widowControl/>
              <w:adjustRightInd w:val="0"/>
              <w:snapToGrid w:val="0"/>
              <w:spacing w:line="240" w:lineRule="exact"/>
              <w:jc w:val="center"/>
              <w:rPr>
                <w:rFonts w:eastAsia="仿宋_GB2312"/>
                <w:szCs w:val="21"/>
              </w:rPr>
            </w:pPr>
            <w:r>
              <w:rPr>
                <w:rFonts w:eastAsia="仿宋_GB2312"/>
                <w:szCs w:val="21"/>
              </w:rPr>
              <w:t>500</w:t>
            </w:r>
          </w:p>
        </w:tc>
      </w:tr>
      <w:tr w14:paraId="4381C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16" w:type="pct"/>
            <w:gridSpan w:val="5"/>
            <w:tcBorders>
              <w:tl2br w:val="nil"/>
              <w:tr2bl w:val="nil"/>
            </w:tcBorders>
            <w:vAlign w:val="center"/>
          </w:tcPr>
          <w:p w14:paraId="46B917A1">
            <w:pPr>
              <w:widowControl/>
              <w:adjustRightInd w:val="0"/>
              <w:snapToGrid w:val="0"/>
              <w:spacing w:line="240" w:lineRule="exact"/>
              <w:jc w:val="center"/>
              <w:rPr>
                <w:rFonts w:eastAsia="仿宋_GB2312"/>
                <w:szCs w:val="21"/>
              </w:rPr>
            </w:pPr>
            <w:r>
              <w:rPr>
                <w:rFonts w:eastAsia="仿宋_GB2312"/>
                <w:szCs w:val="21"/>
              </w:rPr>
              <w:t>土壤流失预测总量（t）</w:t>
            </w:r>
          </w:p>
        </w:tc>
        <w:tc>
          <w:tcPr>
            <w:tcW w:w="1059" w:type="pct"/>
            <w:gridSpan w:val="6"/>
            <w:tcBorders>
              <w:tl2br w:val="nil"/>
              <w:tr2bl w:val="nil"/>
            </w:tcBorders>
            <w:vAlign w:val="center"/>
          </w:tcPr>
          <w:p w14:paraId="67AA277D">
            <w:pPr>
              <w:widowControl/>
              <w:adjustRightInd w:val="0"/>
              <w:snapToGrid w:val="0"/>
              <w:spacing w:line="240" w:lineRule="exact"/>
              <w:jc w:val="center"/>
              <w:rPr>
                <w:rFonts w:eastAsia="仿宋_GB2312"/>
                <w:szCs w:val="21"/>
              </w:rPr>
            </w:pPr>
            <w:r>
              <w:rPr>
                <w:rFonts w:eastAsia="仿宋_GB2312"/>
                <w:szCs w:val="21"/>
              </w:rPr>
              <w:t>194.79</w:t>
            </w:r>
          </w:p>
        </w:tc>
        <w:tc>
          <w:tcPr>
            <w:tcW w:w="1594" w:type="pct"/>
            <w:gridSpan w:val="7"/>
            <w:tcBorders>
              <w:tl2br w:val="nil"/>
              <w:tr2bl w:val="nil"/>
            </w:tcBorders>
            <w:vAlign w:val="center"/>
          </w:tcPr>
          <w:p w14:paraId="75A60A2E">
            <w:pPr>
              <w:widowControl/>
              <w:adjustRightInd w:val="0"/>
              <w:snapToGrid w:val="0"/>
              <w:spacing w:line="240" w:lineRule="exact"/>
              <w:jc w:val="center"/>
              <w:rPr>
                <w:rFonts w:eastAsia="仿宋_GB2312"/>
                <w:szCs w:val="21"/>
              </w:rPr>
            </w:pPr>
            <w:r>
              <w:rPr>
                <w:rFonts w:eastAsia="仿宋_GB2312"/>
                <w:szCs w:val="21"/>
              </w:rPr>
              <w:t>新增土壤流失量（t）</w:t>
            </w:r>
          </w:p>
        </w:tc>
        <w:tc>
          <w:tcPr>
            <w:tcW w:w="829" w:type="pct"/>
            <w:gridSpan w:val="2"/>
            <w:tcBorders>
              <w:tl2br w:val="nil"/>
              <w:tr2bl w:val="nil"/>
            </w:tcBorders>
            <w:vAlign w:val="center"/>
          </w:tcPr>
          <w:p w14:paraId="349B575C">
            <w:pPr>
              <w:widowControl/>
              <w:adjustRightInd w:val="0"/>
              <w:snapToGrid w:val="0"/>
              <w:spacing w:line="240" w:lineRule="exact"/>
              <w:jc w:val="center"/>
              <w:rPr>
                <w:rFonts w:eastAsia="仿宋_GB2312"/>
                <w:szCs w:val="21"/>
              </w:rPr>
            </w:pPr>
            <w:r>
              <w:rPr>
                <w:rFonts w:eastAsia="仿宋_GB2312"/>
                <w:szCs w:val="21"/>
              </w:rPr>
              <w:t>174.22</w:t>
            </w:r>
          </w:p>
        </w:tc>
      </w:tr>
      <w:tr w14:paraId="0126A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16" w:type="pct"/>
            <w:gridSpan w:val="5"/>
            <w:tcBorders>
              <w:tl2br w:val="nil"/>
              <w:tr2bl w:val="nil"/>
            </w:tcBorders>
            <w:vAlign w:val="center"/>
          </w:tcPr>
          <w:p w14:paraId="6DAD8794">
            <w:pPr>
              <w:widowControl/>
              <w:adjustRightInd w:val="0"/>
              <w:snapToGrid w:val="0"/>
              <w:spacing w:line="240" w:lineRule="exact"/>
              <w:jc w:val="center"/>
              <w:rPr>
                <w:rFonts w:eastAsia="仿宋_GB2312"/>
                <w:szCs w:val="21"/>
              </w:rPr>
            </w:pPr>
            <w:r>
              <w:rPr>
                <w:rFonts w:eastAsia="仿宋_GB2312"/>
                <w:szCs w:val="21"/>
              </w:rPr>
              <w:t>水土流失防治标准执行等级</w:t>
            </w:r>
          </w:p>
        </w:tc>
        <w:tc>
          <w:tcPr>
            <w:tcW w:w="3483" w:type="pct"/>
            <w:gridSpan w:val="15"/>
            <w:tcBorders>
              <w:tl2br w:val="nil"/>
              <w:tr2bl w:val="nil"/>
            </w:tcBorders>
            <w:vAlign w:val="center"/>
          </w:tcPr>
          <w:p w14:paraId="209F7968">
            <w:pPr>
              <w:widowControl/>
              <w:adjustRightInd w:val="0"/>
              <w:snapToGrid w:val="0"/>
              <w:spacing w:line="240" w:lineRule="exact"/>
              <w:jc w:val="center"/>
              <w:rPr>
                <w:rFonts w:eastAsia="仿宋_GB2312"/>
                <w:szCs w:val="21"/>
              </w:rPr>
            </w:pPr>
            <w:r>
              <w:rPr>
                <w:rFonts w:eastAsia="仿宋_GB2312"/>
                <w:szCs w:val="21"/>
              </w:rPr>
              <w:t>西南紫色土区建设类一级标准</w:t>
            </w:r>
          </w:p>
        </w:tc>
      </w:tr>
      <w:tr w14:paraId="120E0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9" w:type="pct"/>
            <w:vMerge w:val="restart"/>
            <w:tcBorders>
              <w:tl2br w:val="nil"/>
              <w:tr2bl w:val="nil"/>
            </w:tcBorders>
            <w:vAlign w:val="center"/>
          </w:tcPr>
          <w:p w14:paraId="69E6DA18">
            <w:pPr>
              <w:widowControl/>
              <w:adjustRightInd w:val="0"/>
              <w:snapToGrid w:val="0"/>
              <w:spacing w:line="240" w:lineRule="exact"/>
              <w:jc w:val="center"/>
              <w:rPr>
                <w:rFonts w:eastAsia="仿宋_GB2312"/>
                <w:szCs w:val="21"/>
              </w:rPr>
            </w:pPr>
            <w:r>
              <w:rPr>
                <w:rFonts w:eastAsia="仿宋_GB2312"/>
                <w:szCs w:val="21"/>
              </w:rPr>
              <w:t>防治目标</w:t>
            </w:r>
          </w:p>
        </w:tc>
        <w:tc>
          <w:tcPr>
            <w:tcW w:w="1287" w:type="pct"/>
            <w:gridSpan w:val="4"/>
            <w:tcBorders>
              <w:tl2br w:val="nil"/>
              <w:tr2bl w:val="nil"/>
            </w:tcBorders>
            <w:vAlign w:val="center"/>
          </w:tcPr>
          <w:p w14:paraId="0EFDB2DE">
            <w:pPr>
              <w:widowControl/>
              <w:adjustRightInd w:val="0"/>
              <w:snapToGrid w:val="0"/>
              <w:spacing w:line="240" w:lineRule="exact"/>
              <w:jc w:val="center"/>
              <w:rPr>
                <w:rFonts w:eastAsia="仿宋_GB2312"/>
                <w:szCs w:val="21"/>
              </w:rPr>
            </w:pPr>
            <w:r>
              <w:rPr>
                <w:rFonts w:eastAsia="仿宋_GB2312"/>
                <w:szCs w:val="21"/>
              </w:rPr>
              <w:t>水土流失治理度（%）</w:t>
            </w:r>
          </w:p>
        </w:tc>
        <w:tc>
          <w:tcPr>
            <w:tcW w:w="1059" w:type="pct"/>
            <w:gridSpan w:val="6"/>
            <w:tcBorders>
              <w:tl2br w:val="nil"/>
              <w:tr2bl w:val="nil"/>
            </w:tcBorders>
            <w:vAlign w:val="center"/>
          </w:tcPr>
          <w:p w14:paraId="1B352BEA">
            <w:pPr>
              <w:widowControl/>
              <w:adjustRightInd w:val="0"/>
              <w:snapToGrid w:val="0"/>
              <w:spacing w:line="240" w:lineRule="exact"/>
              <w:jc w:val="center"/>
              <w:rPr>
                <w:rFonts w:eastAsia="仿宋_GB2312"/>
                <w:szCs w:val="21"/>
              </w:rPr>
            </w:pPr>
            <w:r>
              <w:rPr>
                <w:rFonts w:eastAsia="仿宋_GB2312"/>
                <w:szCs w:val="21"/>
              </w:rPr>
              <w:t>97</w:t>
            </w:r>
          </w:p>
        </w:tc>
        <w:tc>
          <w:tcPr>
            <w:tcW w:w="1594" w:type="pct"/>
            <w:gridSpan w:val="7"/>
            <w:tcBorders>
              <w:tl2br w:val="nil"/>
              <w:tr2bl w:val="nil"/>
            </w:tcBorders>
            <w:vAlign w:val="center"/>
          </w:tcPr>
          <w:p w14:paraId="2846290A">
            <w:pPr>
              <w:widowControl/>
              <w:adjustRightInd w:val="0"/>
              <w:snapToGrid w:val="0"/>
              <w:spacing w:line="240" w:lineRule="exact"/>
              <w:jc w:val="center"/>
              <w:rPr>
                <w:rFonts w:eastAsia="仿宋_GB2312"/>
                <w:szCs w:val="21"/>
              </w:rPr>
            </w:pPr>
            <w:r>
              <w:rPr>
                <w:rFonts w:eastAsia="仿宋_GB2312"/>
                <w:szCs w:val="21"/>
              </w:rPr>
              <w:t>土壤流失控制比</w:t>
            </w:r>
          </w:p>
        </w:tc>
        <w:tc>
          <w:tcPr>
            <w:tcW w:w="829" w:type="pct"/>
            <w:gridSpan w:val="2"/>
            <w:tcBorders>
              <w:tl2br w:val="nil"/>
              <w:tr2bl w:val="nil"/>
            </w:tcBorders>
            <w:vAlign w:val="center"/>
          </w:tcPr>
          <w:p w14:paraId="10D620C2">
            <w:pPr>
              <w:widowControl/>
              <w:adjustRightInd w:val="0"/>
              <w:snapToGrid w:val="0"/>
              <w:spacing w:line="240" w:lineRule="exact"/>
              <w:jc w:val="center"/>
              <w:rPr>
                <w:rFonts w:eastAsia="仿宋_GB2312"/>
                <w:szCs w:val="21"/>
              </w:rPr>
            </w:pPr>
            <w:r>
              <w:rPr>
                <w:rFonts w:eastAsia="仿宋_GB2312"/>
                <w:szCs w:val="21"/>
              </w:rPr>
              <w:t>1.0</w:t>
            </w:r>
          </w:p>
        </w:tc>
      </w:tr>
      <w:tr w14:paraId="17841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9" w:type="pct"/>
            <w:vMerge w:val="continue"/>
            <w:tcBorders>
              <w:tl2br w:val="nil"/>
              <w:tr2bl w:val="nil"/>
            </w:tcBorders>
            <w:vAlign w:val="center"/>
          </w:tcPr>
          <w:p w14:paraId="1A987DC0">
            <w:pPr>
              <w:adjustRightInd w:val="0"/>
              <w:snapToGrid w:val="0"/>
              <w:spacing w:line="240" w:lineRule="exact"/>
              <w:jc w:val="center"/>
              <w:rPr>
                <w:rFonts w:eastAsia="仿宋_GB2312"/>
                <w:szCs w:val="21"/>
              </w:rPr>
            </w:pPr>
          </w:p>
        </w:tc>
        <w:tc>
          <w:tcPr>
            <w:tcW w:w="1287" w:type="pct"/>
            <w:gridSpan w:val="4"/>
            <w:tcBorders>
              <w:tl2br w:val="nil"/>
              <w:tr2bl w:val="nil"/>
            </w:tcBorders>
            <w:vAlign w:val="center"/>
          </w:tcPr>
          <w:p w14:paraId="63F4DF08">
            <w:pPr>
              <w:widowControl/>
              <w:adjustRightInd w:val="0"/>
              <w:snapToGrid w:val="0"/>
              <w:spacing w:line="240" w:lineRule="exact"/>
              <w:jc w:val="center"/>
              <w:rPr>
                <w:rFonts w:eastAsia="仿宋_GB2312"/>
                <w:szCs w:val="21"/>
              </w:rPr>
            </w:pPr>
            <w:r>
              <w:rPr>
                <w:rFonts w:eastAsia="仿宋_GB2312"/>
                <w:szCs w:val="21"/>
              </w:rPr>
              <w:t>渣土防护率（%）</w:t>
            </w:r>
          </w:p>
        </w:tc>
        <w:tc>
          <w:tcPr>
            <w:tcW w:w="1059" w:type="pct"/>
            <w:gridSpan w:val="6"/>
            <w:tcBorders>
              <w:tl2br w:val="nil"/>
              <w:tr2bl w:val="nil"/>
            </w:tcBorders>
            <w:vAlign w:val="center"/>
          </w:tcPr>
          <w:p w14:paraId="28A997FF">
            <w:pPr>
              <w:widowControl/>
              <w:adjustRightInd w:val="0"/>
              <w:snapToGrid w:val="0"/>
              <w:spacing w:line="240" w:lineRule="exact"/>
              <w:jc w:val="center"/>
              <w:rPr>
                <w:rFonts w:eastAsia="仿宋_GB2312"/>
                <w:szCs w:val="21"/>
              </w:rPr>
            </w:pPr>
            <w:r>
              <w:rPr>
                <w:rFonts w:eastAsia="仿宋_GB2312"/>
                <w:szCs w:val="21"/>
              </w:rPr>
              <w:t>94</w:t>
            </w:r>
          </w:p>
        </w:tc>
        <w:tc>
          <w:tcPr>
            <w:tcW w:w="1594" w:type="pct"/>
            <w:gridSpan w:val="7"/>
            <w:tcBorders>
              <w:tl2br w:val="nil"/>
              <w:tr2bl w:val="nil"/>
            </w:tcBorders>
            <w:vAlign w:val="center"/>
          </w:tcPr>
          <w:p w14:paraId="0251B58D">
            <w:pPr>
              <w:widowControl/>
              <w:adjustRightInd w:val="0"/>
              <w:snapToGrid w:val="0"/>
              <w:spacing w:line="240" w:lineRule="exact"/>
              <w:jc w:val="center"/>
              <w:rPr>
                <w:rFonts w:eastAsia="仿宋_GB2312"/>
                <w:szCs w:val="21"/>
              </w:rPr>
            </w:pPr>
            <w:r>
              <w:rPr>
                <w:rFonts w:eastAsia="仿宋_GB2312"/>
                <w:szCs w:val="21"/>
              </w:rPr>
              <w:t>表土防护率（%）</w:t>
            </w:r>
          </w:p>
        </w:tc>
        <w:tc>
          <w:tcPr>
            <w:tcW w:w="829" w:type="pct"/>
            <w:gridSpan w:val="2"/>
            <w:tcBorders>
              <w:tl2br w:val="nil"/>
              <w:tr2bl w:val="nil"/>
            </w:tcBorders>
            <w:vAlign w:val="center"/>
          </w:tcPr>
          <w:p w14:paraId="434637F3">
            <w:pPr>
              <w:widowControl/>
              <w:adjustRightInd w:val="0"/>
              <w:snapToGrid w:val="0"/>
              <w:spacing w:line="240" w:lineRule="exact"/>
              <w:jc w:val="center"/>
              <w:rPr>
                <w:rFonts w:eastAsia="仿宋_GB2312"/>
                <w:szCs w:val="21"/>
              </w:rPr>
            </w:pPr>
            <w:r>
              <w:rPr>
                <w:rFonts w:eastAsia="仿宋_GB2312"/>
                <w:szCs w:val="21"/>
              </w:rPr>
              <w:t>/</w:t>
            </w:r>
          </w:p>
        </w:tc>
      </w:tr>
      <w:tr w14:paraId="471B6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9" w:type="pct"/>
            <w:vMerge w:val="continue"/>
            <w:tcBorders>
              <w:tl2br w:val="nil"/>
              <w:tr2bl w:val="nil"/>
            </w:tcBorders>
            <w:vAlign w:val="center"/>
          </w:tcPr>
          <w:p w14:paraId="33226D23">
            <w:pPr>
              <w:widowControl/>
              <w:adjustRightInd w:val="0"/>
              <w:snapToGrid w:val="0"/>
              <w:spacing w:line="240" w:lineRule="exact"/>
              <w:jc w:val="center"/>
              <w:rPr>
                <w:rFonts w:eastAsia="仿宋_GB2312"/>
                <w:szCs w:val="21"/>
              </w:rPr>
            </w:pPr>
          </w:p>
        </w:tc>
        <w:tc>
          <w:tcPr>
            <w:tcW w:w="1287" w:type="pct"/>
            <w:gridSpan w:val="4"/>
            <w:tcBorders>
              <w:tl2br w:val="nil"/>
              <w:tr2bl w:val="nil"/>
            </w:tcBorders>
            <w:vAlign w:val="center"/>
          </w:tcPr>
          <w:p w14:paraId="2E987C8C">
            <w:pPr>
              <w:widowControl/>
              <w:adjustRightInd w:val="0"/>
              <w:snapToGrid w:val="0"/>
              <w:spacing w:line="240" w:lineRule="exact"/>
              <w:jc w:val="center"/>
              <w:rPr>
                <w:rFonts w:eastAsia="仿宋_GB2312"/>
                <w:szCs w:val="21"/>
              </w:rPr>
            </w:pPr>
            <w:r>
              <w:rPr>
                <w:rFonts w:eastAsia="仿宋_GB2312"/>
                <w:szCs w:val="21"/>
              </w:rPr>
              <w:t>林草植被恢复率（%）</w:t>
            </w:r>
          </w:p>
        </w:tc>
        <w:tc>
          <w:tcPr>
            <w:tcW w:w="1059" w:type="pct"/>
            <w:gridSpan w:val="6"/>
            <w:tcBorders>
              <w:tl2br w:val="nil"/>
              <w:tr2bl w:val="nil"/>
            </w:tcBorders>
            <w:vAlign w:val="center"/>
          </w:tcPr>
          <w:p w14:paraId="5F2C3F93">
            <w:pPr>
              <w:widowControl/>
              <w:adjustRightInd w:val="0"/>
              <w:snapToGrid w:val="0"/>
              <w:spacing w:line="240" w:lineRule="exact"/>
              <w:jc w:val="center"/>
              <w:rPr>
                <w:rFonts w:eastAsia="仿宋_GB2312"/>
                <w:szCs w:val="21"/>
              </w:rPr>
            </w:pPr>
            <w:r>
              <w:rPr>
                <w:rFonts w:eastAsia="仿宋_GB2312"/>
                <w:szCs w:val="21"/>
              </w:rPr>
              <w:t>97</w:t>
            </w:r>
          </w:p>
        </w:tc>
        <w:tc>
          <w:tcPr>
            <w:tcW w:w="1594" w:type="pct"/>
            <w:gridSpan w:val="7"/>
            <w:tcBorders>
              <w:tl2br w:val="nil"/>
              <w:tr2bl w:val="nil"/>
            </w:tcBorders>
            <w:vAlign w:val="center"/>
          </w:tcPr>
          <w:p w14:paraId="28423800">
            <w:pPr>
              <w:widowControl/>
              <w:adjustRightInd w:val="0"/>
              <w:snapToGrid w:val="0"/>
              <w:spacing w:line="240" w:lineRule="exact"/>
              <w:jc w:val="center"/>
              <w:rPr>
                <w:rFonts w:eastAsia="仿宋_GB2312"/>
                <w:szCs w:val="21"/>
              </w:rPr>
            </w:pPr>
            <w:r>
              <w:rPr>
                <w:rFonts w:eastAsia="仿宋_GB2312"/>
                <w:szCs w:val="21"/>
              </w:rPr>
              <w:t>林草覆盖率（%）</w:t>
            </w:r>
          </w:p>
        </w:tc>
        <w:tc>
          <w:tcPr>
            <w:tcW w:w="829" w:type="pct"/>
            <w:gridSpan w:val="2"/>
            <w:tcBorders>
              <w:tl2br w:val="nil"/>
              <w:tr2bl w:val="nil"/>
            </w:tcBorders>
            <w:vAlign w:val="center"/>
          </w:tcPr>
          <w:p w14:paraId="1E5F2C19">
            <w:pPr>
              <w:widowControl/>
              <w:adjustRightInd w:val="0"/>
              <w:snapToGrid w:val="0"/>
              <w:spacing w:line="240" w:lineRule="exact"/>
              <w:jc w:val="center"/>
              <w:rPr>
                <w:rFonts w:eastAsia="仿宋_GB2312"/>
                <w:szCs w:val="21"/>
              </w:rPr>
            </w:pPr>
            <w:r>
              <w:rPr>
                <w:rFonts w:eastAsia="仿宋_GB2312"/>
                <w:szCs w:val="21"/>
              </w:rPr>
              <w:t>26</w:t>
            </w:r>
          </w:p>
        </w:tc>
      </w:tr>
      <w:tr w14:paraId="775F6A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79B34B83">
            <w:pPr>
              <w:adjustRightInd w:val="0"/>
              <w:snapToGrid w:val="0"/>
              <w:spacing w:line="240" w:lineRule="exact"/>
              <w:jc w:val="center"/>
              <w:rPr>
                <w:rFonts w:eastAsia="仿宋_GB2312"/>
                <w:szCs w:val="21"/>
              </w:rPr>
            </w:pPr>
            <w:r>
              <w:rPr>
                <w:rFonts w:eastAsia="仿宋_GB2312"/>
                <w:szCs w:val="21"/>
              </w:rPr>
              <w:t>防治措施及工程量</w:t>
            </w:r>
          </w:p>
        </w:tc>
        <w:tc>
          <w:tcPr>
            <w:tcW w:w="1344" w:type="pct"/>
            <w:gridSpan w:val="7"/>
            <w:tcBorders>
              <w:tl2br w:val="nil"/>
              <w:tr2bl w:val="nil"/>
            </w:tcBorders>
            <w:vAlign w:val="center"/>
          </w:tcPr>
          <w:p w14:paraId="7B704B72">
            <w:pPr>
              <w:widowControl/>
              <w:adjustRightInd w:val="0"/>
              <w:snapToGrid w:val="0"/>
              <w:spacing w:line="240" w:lineRule="exact"/>
              <w:jc w:val="center"/>
              <w:rPr>
                <w:rFonts w:eastAsia="仿宋_GB2312"/>
                <w:szCs w:val="21"/>
              </w:rPr>
            </w:pPr>
            <w:r>
              <w:rPr>
                <w:rFonts w:eastAsia="仿宋_GB2312"/>
                <w:szCs w:val="21"/>
              </w:rPr>
              <w:t>工程措施</w:t>
            </w:r>
          </w:p>
        </w:tc>
        <w:tc>
          <w:tcPr>
            <w:tcW w:w="1195" w:type="pct"/>
            <w:gridSpan w:val="6"/>
            <w:tcBorders>
              <w:tl2br w:val="nil"/>
              <w:tr2bl w:val="nil"/>
            </w:tcBorders>
            <w:vAlign w:val="center"/>
          </w:tcPr>
          <w:p w14:paraId="7A502953">
            <w:pPr>
              <w:widowControl/>
              <w:adjustRightInd w:val="0"/>
              <w:snapToGrid w:val="0"/>
              <w:spacing w:line="240" w:lineRule="exact"/>
              <w:jc w:val="center"/>
              <w:rPr>
                <w:rFonts w:eastAsia="仿宋_GB2312"/>
                <w:szCs w:val="21"/>
              </w:rPr>
            </w:pPr>
            <w:r>
              <w:rPr>
                <w:rFonts w:eastAsia="仿宋_GB2312"/>
                <w:szCs w:val="21"/>
              </w:rPr>
              <w:t>植物措施</w:t>
            </w:r>
          </w:p>
        </w:tc>
        <w:tc>
          <w:tcPr>
            <w:tcW w:w="1228" w:type="pct"/>
            <w:gridSpan w:val="3"/>
            <w:tcBorders>
              <w:tl2br w:val="nil"/>
              <w:tr2bl w:val="nil"/>
            </w:tcBorders>
            <w:vAlign w:val="center"/>
          </w:tcPr>
          <w:p w14:paraId="2901B9CB">
            <w:pPr>
              <w:adjustRightInd w:val="0"/>
              <w:snapToGrid w:val="0"/>
              <w:spacing w:line="240" w:lineRule="exact"/>
              <w:jc w:val="center"/>
              <w:rPr>
                <w:rFonts w:eastAsia="仿宋_GB2312"/>
                <w:szCs w:val="21"/>
              </w:rPr>
            </w:pPr>
            <w:r>
              <w:rPr>
                <w:rFonts w:eastAsia="仿宋_GB2312"/>
                <w:szCs w:val="21"/>
              </w:rPr>
              <w:t>临时措施</w:t>
            </w:r>
          </w:p>
        </w:tc>
      </w:tr>
      <w:tr w14:paraId="05C1C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3" w:type="pct"/>
            <w:gridSpan w:val="2"/>
            <w:vMerge w:val="restart"/>
            <w:tcBorders>
              <w:tl2br w:val="nil"/>
              <w:tr2bl w:val="nil"/>
            </w:tcBorders>
            <w:vAlign w:val="center"/>
          </w:tcPr>
          <w:p w14:paraId="26C3C2CD">
            <w:pPr>
              <w:adjustRightInd w:val="0"/>
              <w:snapToGrid w:val="0"/>
              <w:spacing w:line="240" w:lineRule="exact"/>
              <w:jc w:val="center"/>
              <w:rPr>
                <w:rFonts w:eastAsia="仿宋_GB2312"/>
                <w:szCs w:val="21"/>
              </w:rPr>
            </w:pPr>
            <w:r>
              <w:rPr>
                <w:rFonts w:eastAsia="仿宋_GB2312"/>
                <w:szCs w:val="21"/>
              </w:rPr>
              <w:t>项目建设防治区</w:t>
            </w:r>
          </w:p>
        </w:tc>
        <w:tc>
          <w:tcPr>
            <w:tcW w:w="668" w:type="pct"/>
            <w:gridSpan w:val="2"/>
            <w:tcBorders>
              <w:tl2br w:val="nil"/>
              <w:tr2bl w:val="nil"/>
            </w:tcBorders>
            <w:vAlign w:val="center"/>
          </w:tcPr>
          <w:p w14:paraId="108DDD7F">
            <w:pPr>
              <w:pStyle w:val="109"/>
              <w:adjustRightInd w:val="0"/>
              <w:snapToGrid w:val="0"/>
              <w:spacing w:line="240" w:lineRule="exact"/>
              <w:rPr>
                <w:rFonts w:ascii="Times New Roman" w:hAnsi="Times New Roman" w:eastAsia="仿宋_GB2312"/>
                <w:color w:val="auto"/>
                <w:szCs w:val="21"/>
              </w:rPr>
            </w:pPr>
            <w:r>
              <w:rPr>
                <w:rFonts w:ascii="Times New Roman" w:hAnsi="Times New Roman" w:eastAsia="仿宋_GB2312"/>
                <w:color w:val="auto"/>
                <w:szCs w:val="21"/>
              </w:rPr>
              <w:t>建构筑物防治亚区</w:t>
            </w:r>
          </w:p>
        </w:tc>
        <w:tc>
          <w:tcPr>
            <w:tcW w:w="1344" w:type="pct"/>
            <w:gridSpan w:val="7"/>
            <w:tcBorders>
              <w:tl2br w:val="nil"/>
              <w:tr2bl w:val="nil"/>
            </w:tcBorders>
            <w:vAlign w:val="center"/>
          </w:tcPr>
          <w:p w14:paraId="66249218">
            <w:pPr>
              <w:widowControl/>
              <w:adjustRightInd w:val="0"/>
              <w:snapToGrid w:val="0"/>
              <w:spacing w:line="240" w:lineRule="exact"/>
              <w:rPr>
                <w:rFonts w:eastAsia="仿宋_GB2312"/>
                <w:szCs w:val="21"/>
              </w:rPr>
            </w:pPr>
            <w:r>
              <w:rPr>
                <w:rFonts w:eastAsia="仿宋_GB2312"/>
                <w:b/>
                <w:bCs/>
                <w:szCs w:val="21"/>
              </w:rPr>
              <w:t>主体已列：</w:t>
            </w:r>
          </w:p>
          <w:p w14:paraId="72587498">
            <w:pPr>
              <w:adjustRightInd w:val="0"/>
              <w:snapToGrid w:val="0"/>
              <w:spacing w:line="240" w:lineRule="exact"/>
              <w:rPr>
                <w:rFonts w:eastAsia="仿宋_GB2312"/>
                <w:szCs w:val="21"/>
              </w:rPr>
            </w:pPr>
            <w:r>
              <w:rPr>
                <w:rFonts w:eastAsia="仿宋_GB2312"/>
                <w:szCs w:val="21"/>
              </w:rPr>
              <w:t>雨水边沟240m</w:t>
            </w:r>
          </w:p>
        </w:tc>
        <w:tc>
          <w:tcPr>
            <w:tcW w:w="1195" w:type="pct"/>
            <w:gridSpan w:val="6"/>
            <w:tcBorders>
              <w:tl2br w:val="nil"/>
              <w:tr2bl w:val="nil"/>
            </w:tcBorders>
            <w:vAlign w:val="center"/>
          </w:tcPr>
          <w:p w14:paraId="196B968A">
            <w:pPr>
              <w:adjustRightInd w:val="0"/>
              <w:snapToGrid w:val="0"/>
              <w:spacing w:line="240" w:lineRule="exact"/>
              <w:rPr>
                <w:rFonts w:eastAsia="仿宋_GB2312"/>
                <w:szCs w:val="21"/>
              </w:rPr>
            </w:pPr>
          </w:p>
        </w:tc>
        <w:tc>
          <w:tcPr>
            <w:tcW w:w="1228" w:type="pct"/>
            <w:gridSpan w:val="3"/>
            <w:tcBorders>
              <w:tl2br w:val="nil"/>
              <w:tr2bl w:val="nil"/>
            </w:tcBorders>
            <w:vAlign w:val="center"/>
          </w:tcPr>
          <w:p w14:paraId="730449FE">
            <w:pPr>
              <w:adjustRightInd w:val="0"/>
              <w:snapToGrid w:val="0"/>
              <w:spacing w:line="240" w:lineRule="exact"/>
              <w:rPr>
                <w:rFonts w:eastAsia="仿宋_GB2312"/>
                <w:b/>
                <w:bCs/>
                <w:szCs w:val="21"/>
              </w:rPr>
            </w:pPr>
            <w:r>
              <w:rPr>
                <w:rFonts w:eastAsia="仿宋_GB2312"/>
                <w:b/>
                <w:bCs/>
                <w:szCs w:val="21"/>
              </w:rPr>
              <w:t>方案新增：</w:t>
            </w:r>
          </w:p>
          <w:p w14:paraId="1E69872C">
            <w:pPr>
              <w:adjustRightInd w:val="0"/>
              <w:snapToGrid w:val="0"/>
              <w:spacing w:line="240" w:lineRule="exact"/>
              <w:rPr>
                <w:rFonts w:eastAsia="仿宋_GB2312"/>
                <w:szCs w:val="21"/>
              </w:rPr>
            </w:pPr>
            <w:r>
              <w:rPr>
                <w:rFonts w:eastAsia="仿宋_GB2312"/>
                <w:szCs w:val="21"/>
              </w:rPr>
              <w:t>防雨布遮盖0.10万m</w:t>
            </w:r>
            <w:r>
              <w:rPr>
                <w:rFonts w:eastAsia="仿宋_GB2312"/>
                <w:szCs w:val="21"/>
                <w:vertAlign w:val="superscript"/>
              </w:rPr>
              <w:t>2</w:t>
            </w:r>
          </w:p>
        </w:tc>
      </w:tr>
      <w:tr w14:paraId="1E7E1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3" w:type="pct"/>
            <w:gridSpan w:val="2"/>
            <w:vMerge w:val="continue"/>
            <w:tcBorders>
              <w:tl2br w:val="nil"/>
              <w:tr2bl w:val="nil"/>
            </w:tcBorders>
            <w:vAlign w:val="center"/>
          </w:tcPr>
          <w:p w14:paraId="7EDE5A51">
            <w:pPr>
              <w:adjustRightInd w:val="0"/>
              <w:snapToGrid w:val="0"/>
              <w:spacing w:line="240" w:lineRule="exact"/>
              <w:jc w:val="center"/>
              <w:rPr>
                <w:rFonts w:eastAsia="仿宋_GB2312"/>
                <w:szCs w:val="21"/>
              </w:rPr>
            </w:pPr>
          </w:p>
        </w:tc>
        <w:tc>
          <w:tcPr>
            <w:tcW w:w="668" w:type="pct"/>
            <w:gridSpan w:val="2"/>
            <w:tcBorders>
              <w:tl2br w:val="nil"/>
              <w:tr2bl w:val="nil"/>
            </w:tcBorders>
            <w:vAlign w:val="center"/>
          </w:tcPr>
          <w:p w14:paraId="7163A17E">
            <w:pPr>
              <w:pStyle w:val="109"/>
              <w:adjustRightInd w:val="0"/>
              <w:snapToGrid w:val="0"/>
              <w:spacing w:line="240" w:lineRule="exact"/>
              <w:rPr>
                <w:rFonts w:ascii="Times New Roman" w:hAnsi="Times New Roman" w:eastAsia="仿宋_GB2312"/>
                <w:color w:val="auto"/>
                <w:szCs w:val="21"/>
              </w:rPr>
            </w:pPr>
            <w:r>
              <w:rPr>
                <w:rFonts w:ascii="Times New Roman" w:hAnsi="Times New Roman" w:eastAsia="仿宋_GB2312"/>
                <w:color w:val="auto"/>
                <w:szCs w:val="21"/>
              </w:rPr>
              <w:t>道路广场防治亚区</w:t>
            </w:r>
          </w:p>
        </w:tc>
        <w:tc>
          <w:tcPr>
            <w:tcW w:w="1344" w:type="pct"/>
            <w:gridSpan w:val="7"/>
            <w:tcBorders>
              <w:tl2br w:val="nil"/>
              <w:tr2bl w:val="nil"/>
            </w:tcBorders>
            <w:vAlign w:val="center"/>
          </w:tcPr>
          <w:p w14:paraId="40AF704B">
            <w:pPr>
              <w:widowControl/>
              <w:adjustRightInd w:val="0"/>
              <w:snapToGrid w:val="0"/>
              <w:spacing w:line="240" w:lineRule="exact"/>
              <w:rPr>
                <w:rFonts w:eastAsia="仿宋_GB2312"/>
                <w:b/>
                <w:bCs/>
                <w:szCs w:val="21"/>
              </w:rPr>
            </w:pPr>
            <w:r>
              <w:rPr>
                <w:rFonts w:eastAsia="仿宋_GB2312"/>
                <w:b/>
                <w:bCs/>
                <w:szCs w:val="21"/>
              </w:rPr>
              <w:t>主体已列：</w:t>
            </w:r>
          </w:p>
          <w:p w14:paraId="53252D8C">
            <w:pPr>
              <w:adjustRightInd w:val="0"/>
              <w:snapToGrid w:val="0"/>
              <w:spacing w:line="240" w:lineRule="exact"/>
              <w:rPr>
                <w:rFonts w:eastAsia="仿宋_GB2312"/>
                <w:szCs w:val="21"/>
              </w:rPr>
            </w:pPr>
            <w:r>
              <w:rPr>
                <w:rFonts w:eastAsia="仿宋_GB2312"/>
                <w:szCs w:val="21"/>
              </w:rPr>
              <w:t>雨水管网68m、</w:t>
            </w:r>
          </w:p>
          <w:p w14:paraId="1018DB10">
            <w:pPr>
              <w:adjustRightInd w:val="0"/>
              <w:snapToGrid w:val="0"/>
              <w:spacing w:line="240" w:lineRule="exact"/>
              <w:rPr>
                <w:rFonts w:eastAsia="仿宋_GB2312"/>
                <w:szCs w:val="21"/>
              </w:rPr>
            </w:pPr>
            <w:r>
              <w:rPr>
                <w:rFonts w:eastAsia="仿宋_GB2312"/>
                <w:szCs w:val="21"/>
              </w:rPr>
              <w:t>排水盲沟321m、</w:t>
            </w:r>
          </w:p>
          <w:p w14:paraId="4EB13544">
            <w:pPr>
              <w:adjustRightInd w:val="0"/>
              <w:snapToGrid w:val="0"/>
              <w:spacing w:line="240" w:lineRule="exact"/>
              <w:rPr>
                <w:rFonts w:eastAsia="仿宋_GB2312"/>
                <w:szCs w:val="21"/>
              </w:rPr>
            </w:pPr>
            <w:r>
              <w:rPr>
                <w:rFonts w:eastAsia="仿宋_GB2312"/>
                <w:szCs w:val="21"/>
              </w:rPr>
              <w:t>雨水边沟210m</w:t>
            </w:r>
          </w:p>
        </w:tc>
        <w:tc>
          <w:tcPr>
            <w:tcW w:w="1195" w:type="pct"/>
            <w:gridSpan w:val="6"/>
            <w:tcBorders>
              <w:tl2br w:val="nil"/>
              <w:tr2bl w:val="nil"/>
            </w:tcBorders>
            <w:vAlign w:val="center"/>
          </w:tcPr>
          <w:p w14:paraId="1B360B11">
            <w:pPr>
              <w:adjustRightInd w:val="0"/>
              <w:snapToGrid w:val="0"/>
              <w:spacing w:line="240" w:lineRule="exact"/>
              <w:rPr>
                <w:rFonts w:eastAsia="仿宋_GB2312"/>
                <w:b/>
                <w:bCs/>
                <w:szCs w:val="21"/>
              </w:rPr>
            </w:pPr>
            <w:r>
              <w:rPr>
                <w:rFonts w:eastAsia="仿宋_GB2312"/>
                <w:b/>
                <w:bCs/>
                <w:szCs w:val="21"/>
              </w:rPr>
              <w:t>方案新增：</w:t>
            </w:r>
          </w:p>
          <w:p w14:paraId="5AC67817">
            <w:pPr>
              <w:adjustRightInd w:val="0"/>
              <w:snapToGrid w:val="0"/>
              <w:spacing w:line="240" w:lineRule="exact"/>
              <w:rPr>
                <w:rFonts w:eastAsia="仿宋_GB2312"/>
                <w:szCs w:val="21"/>
              </w:rPr>
            </w:pPr>
            <w:r>
              <w:rPr>
                <w:rFonts w:eastAsia="仿宋_GB2312"/>
                <w:szCs w:val="21"/>
              </w:rPr>
              <w:t>撒播草籽0.03hm</w:t>
            </w:r>
            <w:r>
              <w:rPr>
                <w:rFonts w:eastAsia="仿宋_GB2312"/>
                <w:szCs w:val="21"/>
                <w:vertAlign w:val="superscript"/>
              </w:rPr>
              <w:t>2</w:t>
            </w:r>
          </w:p>
        </w:tc>
        <w:tc>
          <w:tcPr>
            <w:tcW w:w="1228" w:type="pct"/>
            <w:gridSpan w:val="3"/>
            <w:tcBorders>
              <w:tl2br w:val="nil"/>
              <w:tr2bl w:val="nil"/>
            </w:tcBorders>
            <w:vAlign w:val="center"/>
          </w:tcPr>
          <w:p w14:paraId="13F1DDBF">
            <w:pPr>
              <w:adjustRightInd w:val="0"/>
              <w:snapToGrid w:val="0"/>
              <w:spacing w:line="240" w:lineRule="exact"/>
              <w:rPr>
                <w:rFonts w:eastAsia="仿宋_GB2312"/>
                <w:b/>
                <w:bCs/>
                <w:szCs w:val="21"/>
              </w:rPr>
            </w:pPr>
            <w:r>
              <w:rPr>
                <w:rFonts w:eastAsia="仿宋_GB2312"/>
                <w:b/>
                <w:bCs/>
                <w:szCs w:val="21"/>
              </w:rPr>
              <w:t>主体已列：</w:t>
            </w:r>
          </w:p>
          <w:p w14:paraId="2EA274D6">
            <w:pPr>
              <w:adjustRightInd w:val="0"/>
              <w:snapToGrid w:val="0"/>
              <w:spacing w:line="240" w:lineRule="exact"/>
              <w:rPr>
                <w:rFonts w:eastAsia="仿宋_GB2312"/>
                <w:szCs w:val="21"/>
              </w:rPr>
            </w:pPr>
            <w:r>
              <w:rPr>
                <w:rFonts w:eastAsia="仿宋_GB2312"/>
                <w:szCs w:val="21"/>
              </w:rPr>
              <w:t>临时洗车池1座、</w:t>
            </w:r>
          </w:p>
          <w:p w14:paraId="359376C5">
            <w:pPr>
              <w:adjustRightInd w:val="0"/>
              <w:snapToGrid w:val="0"/>
              <w:spacing w:line="240" w:lineRule="exact"/>
              <w:rPr>
                <w:rFonts w:eastAsia="仿宋_GB2312"/>
                <w:szCs w:val="21"/>
              </w:rPr>
            </w:pPr>
            <w:r>
              <w:rPr>
                <w:rFonts w:eastAsia="仿宋_GB2312"/>
                <w:szCs w:val="21"/>
              </w:rPr>
              <w:t>全自动冲洗站1座</w:t>
            </w:r>
          </w:p>
          <w:p w14:paraId="7E64D921">
            <w:pPr>
              <w:adjustRightInd w:val="0"/>
              <w:snapToGrid w:val="0"/>
              <w:spacing w:line="240" w:lineRule="exact"/>
              <w:rPr>
                <w:rFonts w:eastAsia="仿宋_GB2312"/>
                <w:szCs w:val="21"/>
              </w:rPr>
            </w:pPr>
            <w:r>
              <w:rPr>
                <w:rFonts w:eastAsia="仿宋_GB2312"/>
                <w:szCs w:val="21"/>
              </w:rPr>
              <w:t>临时排水沟15m、</w:t>
            </w:r>
          </w:p>
          <w:p w14:paraId="7C2D65BF">
            <w:pPr>
              <w:adjustRightInd w:val="0"/>
              <w:snapToGrid w:val="0"/>
              <w:spacing w:line="240" w:lineRule="exact"/>
              <w:rPr>
                <w:rFonts w:eastAsia="仿宋_GB2312"/>
                <w:szCs w:val="21"/>
              </w:rPr>
            </w:pPr>
            <w:r>
              <w:rPr>
                <w:rFonts w:eastAsia="仿宋_GB2312"/>
                <w:szCs w:val="21"/>
              </w:rPr>
              <w:t>临时沉沙池5口</w:t>
            </w:r>
          </w:p>
          <w:p w14:paraId="2D7DAEF4">
            <w:pPr>
              <w:adjustRightInd w:val="0"/>
              <w:snapToGrid w:val="0"/>
              <w:spacing w:line="240" w:lineRule="exact"/>
              <w:rPr>
                <w:rFonts w:eastAsia="仿宋_GB2312"/>
                <w:szCs w:val="21"/>
              </w:rPr>
            </w:pPr>
            <w:r>
              <w:rPr>
                <w:rFonts w:eastAsia="仿宋_GB2312"/>
                <w:szCs w:val="21"/>
              </w:rPr>
              <w:t>方案新增：</w:t>
            </w:r>
          </w:p>
          <w:p w14:paraId="01349C35">
            <w:pPr>
              <w:adjustRightInd w:val="0"/>
              <w:snapToGrid w:val="0"/>
              <w:spacing w:line="240" w:lineRule="exact"/>
              <w:rPr>
                <w:rFonts w:eastAsia="仿宋_GB2312"/>
                <w:szCs w:val="21"/>
              </w:rPr>
            </w:pPr>
            <w:r>
              <w:rPr>
                <w:rFonts w:eastAsia="仿宋_GB2312"/>
                <w:szCs w:val="21"/>
              </w:rPr>
              <w:t>编织袋拦挡145m</w:t>
            </w:r>
          </w:p>
          <w:p w14:paraId="79A00325">
            <w:pPr>
              <w:adjustRightInd w:val="0"/>
              <w:snapToGrid w:val="0"/>
              <w:spacing w:line="240" w:lineRule="exact"/>
              <w:rPr>
                <w:rFonts w:eastAsia="仿宋_GB2312"/>
                <w:szCs w:val="21"/>
              </w:rPr>
            </w:pPr>
            <w:r>
              <w:rPr>
                <w:rFonts w:eastAsia="仿宋_GB2312"/>
                <w:szCs w:val="21"/>
              </w:rPr>
              <w:t>防雨布遮盖0.10万m</w:t>
            </w:r>
            <w:r>
              <w:rPr>
                <w:rFonts w:eastAsia="仿宋_GB2312"/>
                <w:szCs w:val="21"/>
                <w:vertAlign w:val="superscript"/>
              </w:rPr>
              <w:t>2</w:t>
            </w:r>
          </w:p>
        </w:tc>
      </w:tr>
      <w:tr w14:paraId="11CB8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3" w:type="pct"/>
            <w:gridSpan w:val="2"/>
            <w:vMerge w:val="continue"/>
            <w:tcBorders>
              <w:tl2br w:val="nil"/>
              <w:tr2bl w:val="nil"/>
            </w:tcBorders>
            <w:vAlign w:val="center"/>
          </w:tcPr>
          <w:p w14:paraId="6DD9284D">
            <w:pPr>
              <w:adjustRightInd w:val="0"/>
              <w:snapToGrid w:val="0"/>
              <w:spacing w:line="240" w:lineRule="exact"/>
              <w:jc w:val="center"/>
              <w:rPr>
                <w:rFonts w:eastAsia="仿宋_GB2312"/>
                <w:szCs w:val="21"/>
              </w:rPr>
            </w:pPr>
          </w:p>
        </w:tc>
        <w:tc>
          <w:tcPr>
            <w:tcW w:w="668" w:type="pct"/>
            <w:gridSpan w:val="2"/>
            <w:tcBorders>
              <w:tl2br w:val="nil"/>
              <w:tr2bl w:val="nil"/>
            </w:tcBorders>
            <w:vAlign w:val="center"/>
          </w:tcPr>
          <w:p w14:paraId="63709936">
            <w:pPr>
              <w:pStyle w:val="109"/>
              <w:adjustRightInd w:val="0"/>
              <w:snapToGrid w:val="0"/>
              <w:spacing w:line="240" w:lineRule="exact"/>
              <w:rPr>
                <w:rFonts w:ascii="Times New Roman" w:hAnsi="Times New Roman" w:eastAsia="仿宋_GB2312"/>
                <w:color w:val="auto"/>
                <w:szCs w:val="21"/>
              </w:rPr>
            </w:pPr>
            <w:r>
              <w:rPr>
                <w:rFonts w:ascii="Times New Roman" w:hAnsi="Times New Roman" w:eastAsia="仿宋_GB2312"/>
                <w:color w:val="auto"/>
                <w:szCs w:val="21"/>
              </w:rPr>
              <w:t>景观绿化防治亚区</w:t>
            </w:r>
          </w:p>
        </w:tc>
        <w:tc>
          <w:tcPr>
            <w:tcW w:w="1344" w:type="pct"/>
            <w:gridSpan w:val="7"/>
            <w:tcBorders>
              <w:tl2br w:val="nil"/>
              <w:tr2bl w:val="nil"/>
            </w:tcBorders>
            <w:vAlign w:val="center"/>
          </w:tcPr>
          <w:p w14:paraId="17A32701">
            <w:pPr>
              <w:adjustRightInd w:val="0"/>
              <w:snapToGrid w:val="0"/>
              <w:spacing w:line="240" w:lineRule="exact"/>
              <w:rPr>
                <w:rFonts w:eastAsia="仿宋_GB2312"/>
                <w:szCs w:val="21"/>
              </w:rPr>
            </w:pPr>
          </w:p>
        </w:tc>
        <w:tc>
          <w:tcPr>
            <w:tcW w:w="1195" w:type="pct"/>
            <w:gridSpan w:val="6"/>
            <w:tcBorders>
              <w:tl2br w:val="nil"/>
              <w:tr2bl w:val="nil"/>
            </w:tcBorders>
            <w:vAlign w:val="center"/>
          </w:tcPr>
          <w:p w14:paraId="51312C7A">
            <w:pPr>
              <w:widowControl/>
              <w:adjustRightInd w:val="0"/>
              <w:snapToGrid w:val="0"/>
              <w:spacing w:line="240" w:lineRule="exact"/>
              <w:rPr>
                <w:rFonts w:eastAsia="仿宋_GB2312"/>
                <w:b/>
                <w:bCs/>
                <w:szCs w:val="21"/>
              </w:rPr>
            </w:pPr>
            <w:r>
              <w:rPr>
                <w:rFonts w:eastAsia="仿宋_GB2312"/>
                <w:b/>
                <w:bCs/>
                <w:szCs w:val="21"/>
              </w:rPr>
              <w:t>主体已列：</w:t>
            </w:r>
          </w:p>
          <w:p w14:paraId="7E64896F">
            <w:pPr>
              <w:adjustRightInd w:val="0"/>
              <w:snapToGrid w:val="0"/>
              <w:spacing w:line="240" w:lineRule="exact"/>
              <w:rPr>
                <w:rFonts w:eastAsia="仿宋_GB2312"/>
                <w:szCs w:val="21"/>
              </w:rPr>
            </w:pPr>
            <w:r>
              <w:rPr>
                <w:rFonts w:eastAsia="仿宋_GB2312"/>
                <w:szCs w:val="21"/>
              </w:rPr>
              <w:t>景观绿化0.29hm</w:t>
            </w:r>
            <w:r>
              <w:rPr>
                <w:rFonts w:eastAsia="仿宋_GB2312"/>
                <w:szCs w:val="21"/>
                <w:vertAlign w:val="superscript"/>
              </w:rPr>
              <w:t>2</w:t>
            </w:r>
          </w:p>
        </w:tc>
        <w:tc>
          <w:tcPr>
            <w:tcW w:w="1228" w:type="pct"/>
            <w:gridSpan w:val="3"/>
            <w:tcBorders>
              <w:tl2br w:val="nil"/>
              <w:tr2bl w:val="nil"/>
            </w:tcBorders>
            <w:vAlign w:val="center"/>
          </w:tcPr>
          <w:p w14:paraId="2792A5D5">
            <w:pPr>
              <w:adjustRightInd w:val="0"/>
              <w:snapToGrid w:val="0"/>
              <w:spacing w:line="240" w:lineRule="exact"/>
              <w:rPr>
                <w:rFonts w:eastAsia="仿宋_GB2312"/>
                <w:b/>
                <w:bCs/>
                <w:szCs w:val="21"/>
              </w:rPr>
            </w:pPr>
            <w:r>
              <w:rPr>
                <w:rFonts w:eastAsia="仿宋_GB2312"/>
                <w:b/>
                <w:bCs/>
                <w:szCs w:val="21"/>
              </w:rPr>
              <w:t>方案新增：</w:t>
            </w:r>
          </w:p>
          <w:p w14:paraId="7590A406">
            <w:pPr>
              <w:adjustRightInd w:val="0"/>
              <w:snapToGrid w:val="0"/>
              <w:spacing w:line="240" w:lineRule="exact"/>
              <w:rPr>
                <w:rFonts w:eastAsia="仿宋_GB2312"/>
                <w:szCs w:val="21"/>
              </w:rPr>
            </w:pPr>
            <w:r>
              <w:rPr>
                <w:rFonts w:eastAsia="仿宋_GB2312"/>
                <w:szCs w:val="21"/>
              </w:rPr>
              <w:t>防雨布遮盖0.20万m</w:t>
            </w:r>
            <w:r>
              <w:rPr>
                <w:rFonts w:eastAsia="仿宋_GB2312"/>
                <w:szCs w:val="21"/>
                <w:vertAlign w:val="superscript"/>
              </w:rPr>
              <w:t>2</w:t>
            </w:r>
          </w:p>
        </w:tc>
      </w:tr>
      <w:tr w14:paraId="73F5B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34A2EE33">
            <w:pPr>
              <w:widowControl/>
              <w:adjustRightInd w:val="0"/>
              <w:snapToGrid w:val="0"/>
              <w:spacing w:line="240" w:lineRule="exact"/>
              <w:jc w:val="center"/>
              <w:rPr>
                <w:rFonts w:eastAsia="仿宋_GB2312"/>
                <w:szCs w:val="21"/>
              </w:rPr>
            </w:pPr>
            <w:r>
              <w:rPr>
                <w:rFonts w:eastAsia="仿宋_GB2312"/>
                <w:szCs w:val="21"/>
              </w:rPr>
              <w:t>投资（万元）</w:t>
            </w:r>
          </w:p>
        </w:tc>
        <w:tc>
          <w:tcPr>
            <w:tcW w:w="1344" w:type="pct"/>
            <w:gridSpan w:val="7"/>
            <w:tcBorders>
              <w:tl2br w:val="nil"/>
              <w:tr2bl w:val="nil"/>
            </w:tcBorders>
            <w:vAlign w:val="center"/>
          </w:tcPr>
          <w:p w14:paraId="6BB5C8C6">
            <w:pPr>
              <w:widowControl/>
              <w:adjustRightInd w:val="0"/>
              <w:snapToGrid w:val="0"/>
              <w:spacing w:line="240" w:lineRule="exact"/>
              <w:rPr>
                <w:rFonts w:eastAsia="仿宋_GB2312"/>
                <w:szCs w:val="21"/>
              </w:rPr>
            </w:pPr>
            <w:r>
              <w:rPr>
                <w:rFonts w:eastAsia="仿宋_GB2312"/>
                <w:szCs w:val="21"/>
              </w:rPr>
              <w:t>主体已列：32.81</w:t>
            </w:r>
          </w:p>
        </w:tc>
        <w:tc>
          <w:tcPr>
            <w:tcW w:w="1195" w:type="pct"/>
            <w:gridSpan w:val="6"/>
            <w:tcBorders>
              <w:tl2br w:val="nil"/>
              <w:tr2bl w:val="nil"/>
            </w:tcBorders>
            <w:vAlign w:val="center"/>
          </w:tcPr>
          <w:p w14:paraId="6B461D42">
            <w:pPr>
              <w:widowControl/>
              <w:adjustRightInd w:val="0"/>
              <w:snapToGrid w:val="0"/>
              <w:spacing w:line="240" w:lineRule="exact"/>
              <w:rPr>
                <w:rFonts w:eastAsia="仿宋_GB2312"/>
                <w:szCs w:val="21"/>
              </w:rPr>
            </w:pPr>
            <w:r>
              <w:rPr>
                <w:rFonts w:eastAsia="仿宋_GB2312"/>
                <w:szCs w:val="21"/>
              </w:rPr>
              <w:t>主体已列：42.02</w:t>
            </w:r>
          </w:p>
          <w:p w14:paraId="3960A1E8">
            <w:pPr>
              <w:widowControl/>
              <w:adjustRightInd w:val="0"/>
              <w:snapToGrid w:val="0"/>
              <w:spacing w:line="240" w:lineRule="exact"/>
              <w:rPr>
                <w:rFonts w:eastAsia="仿宋_GB2312"/>
                <w:szCs w:val="21"/>
              </w:rPr>
            </w:pPr>
            <w:r>
              <w:rPr>
                <w:rFonts w:eastAsia="仿宋_GB2312"/>
                <w:szCs w:val="21"/>
              </w:rPr>
              <w:t>方案新增：0.03</w:t>
            </w:r>
          </w:p>
        </w:tc>
        <w:tc>
          <w:tcPr>
            <w:tcW w:w="1228" w:type="pct"/>
            <w:gridSpan w:val="3"/>
            <w:tcBorders>
              <w:tl2br w:val="nil"/>
              <w:tr2bl w:val="nil"/>
            </w:tcBorders>
            <w:vAlign w:val="center"/>
          </w:tcPr>
          <w:p w14:paraId="5EE75A7C">
            <w:pPr>
              <w:adjustRightInd w:val="0"/>
              <w:snapToGrid w:val="0"/>
              <w:spacing w:line="240" w:lineRule="exact"/>
              <w:rPr>
                <w:rFonts w:eastAsia="仿宋_GB2312"/>
                <w:szCs w:val="21"/>
              </w:rPr>
            </w:pPr>
            <w:r>
              <w:rPr>
                <w:rFonts w:eastAsia="仿宋_GB2312"/>
                <w:szCs w:val="21"/>
              </w:rPr>
              <w:t>主体已列：4.04</w:t>
            </w:r>
          </w:p>
          <w:p w14:paraId="4EE0019B">
            <w:pPr>
              <w:adjustRightInd w:val="0"/>
              <w:snapToGrid w:val="0"/>
              <w:spacing w:line="240" w:lineRule="exact"/>
              <w:rPr>
                <w:rFonts w:eastAsia="仿宋_GB2312"/>
                <w:szCs w:val="21"/>
              </w:rPr>
            </w:pPr>
            <w:r>
              <w:rPr>
                <w:rFonts w:eastAsia="仿宋_GB2312"/>
                <w:szCs w:val="21"/>
              </w:rPr>
              <w:t>方案新增：4.70</w:t>
            </w:r>
          </w:p>
        </w:tc>
      </w:tr>
      <w:tr w14:paraId="50FD59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4822F908">
            <w:pPr>
              <w:widowControl/>
              <w:adjustRightInd w:val="0"/>
              <w:snapToGrid w:val="0"/>
              <w:spacing w:line="240" w:lineRule="exact"/>
              <w:jc w:val="center"/>
              <w:rPr>
                <w:rFonts w:eastAsia="仿宋_GB2312"/>
                <w:szCs w:val="21"/>
              </w:rPr>
            </w:pPr>
            <w:r>
              <w:rPr>
                <w:rFonts w:eastAsia="仿宋_GB2312"/>
                <w:szCs w:val="21"/>
              </w:rPr>
              <w:t>水土保持总投资</w:t>
            </w:r>
          </w:p>
          <w:p w14:paraId="6E346A3A">
            <w:pPr>
              <w:widowControl/>
              <w:adjustRightInd w:val="0"/>
              <w:snapToGrid w:val="0"/>
              <w:spacing w:line="240" w:lineRule="exact"/>
              <w:jc w:val="center"/>
              <w:rPr>
                <w:rFonts w:eastAsia="仿宋_GB2312"/>
                <w:szCs w:val="21"/>
              </w:rPr>
            </w:pPr>
            <w:r>
              <w:rPr>
                <w:rFonts w:eastAsia="仿宋_GB2312"/>
                <w:szCs w:val="21"/>
              </w:rPr>
              <w:t>（万元）</w:t>
            </w:r>
          </w:p>
        </w:tc>
        <w:tc>
          <w:tcPr>
            <w:tcW w:w="1344" w:type="pct"/>
            <w:gridSpan w:val="7"/>
            <w:tcBorders>
              <w:tl2br w:val="nil"/>
              <w:tr2bl w:val="nil"/>
            </w:tcBorders>
            <w:vAlign w:val="center"/>
          </w:tcPr>
          <w:p w14:paraId="1ACD1D1C">
            <w:pPr>
              <w:widowControl/>
              <w:adjustRightInd w:val="0"/>
              <w:snapToGrid w:val="0"/>
              <w:spacing w:line="240" w:lineRule="exact"/>
              <w:rPr>
                <w:rFonts w:eastAsia="仿宋_GB2312"/>
                <w:szCs w:val="21"/>
              </w:rPr>
            </w:pPr>
            <w:r>
              <w:rPr>
                <w:rFonts w:eastAsia="仿宋_GB2312"/>
                <w:szCs w:val="21"/>
              </w:rPr>
              <w:t>103.29（新增：24.42）</w:t>
            </w:r>
          </w:p>
        </w:tc>
        <w:tc>
          <w:tcPr>
            <w:tcW w:w="1195" w:type="pct"/>
            <w:gridSpan w:val="6"/>
            <w:tcBorders>
              <w:tl2br w:val="nil"/>
              <w:tr2bl w:val="nil"/>
            </w:tcBorders>
            <w:vAlign w:val="center"/>
          </w:tcPr>
          <w:p w14:paraId="3DA23372">
            <w:pPr>
              <w:adjustRightInd w:val="0"/>
              <w:snapToGrid w:val="0"/>
              <w:spacing w:line="240" w:lineRule="exact"/>
              <w:rPr>
                <w:rFonts w:eastAsia="仿宋_GB2312"/>
                <w:szCs w:val="21"/>
              </w:rPr>
            </w:pPr>
            <w:r>
              <w:rPr>
                <w:rFonts w:eastAsia="仿宋_GB2312"/>
                <w:szCs w:val="21"/>
              </w:rPr>
              <w:t>独立费用（万元）</w:t>
            </w:r>
          </w:p>
        </w:tc>
        <w:tc>
          <w:tcPr>
            <w:tcW w:w="1228" w:type="pct"/>
            <w:gridSpan w:val="3"/>
            <w:tcBorders>
              <w:tl2br w:val="nil"/>
              <w:tr2bl w:val="nil"/>
            </w:tcBorders>
            <w:vAlign w:val="center"/>
          </w:tcPr>
          <w:p w14:paraId="7644F134">
            <w:pPr>
              <w:adjustRightInd w:val="0"/>
              <w:snapToGrid w:val="0"/>
              <w:spacing w:line="240" w:lineRule="exact"/>
              <w:jc w:val="center"/>
              <w:rPr>
                <w:rFonts w:eastAsia="仿宋_GB2312"/>
                <w:szCs w:val="21"/>
              </w:rPr>
            </w:pPr>
            <w:r>
              <w:rPr>
                <w:rFonts w:eastAsia="仿宋_GB2312"/>
                <w:szCs w:val="21"/>
              </w:rPr>
              <w:t>7.30</w:t>
            </w:r>
          </w:p>
        </w:tc>
      </w:tr>
      <w:tr w14:paraId="4B3C4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2E78ECA4">
            <w:pPr>
              <w:widowControl/>
              <w:adjustRightInd w:val="0"/>
              <w:snapToGrid w:val="0"/>
              <w:spacing w:line="240" w:lineRule="exact"/>
              <w:jc w:val="center"/>
              <w:rPr>
                <w:rFonts w:eastAsia="仿宋_GB2312"/>
                <w:szCs w:val="21"/>
              </w:rPr>
            </w:pPr>
            <w:r>
              <w:rPr>
                <w:rFonts w:eastAsia="仿宋_GB2312"/>
                <w:szCs w:val="21"/>
              </w:rPr>
              <w:t>监理费（万元）</w:t>
            </w:r>
          </w:p>
        </w:tc>
        <w:tc>
          <w:tcPr>
            <w:tcW w:w="672" w:type="pct"/>
            <w:gridSpan w:val="4"/>
            <w:tcBorders>
              <w:tl2br w:val="nil"/>
              <w:tr2bl w:val="nil"/>
            </w:tcBorders>
            <w:vAlign w:val="center"/>
          </w:tcPr>
          <w:p w14:paraId="17784EFF">
            <w:pPr>
              <w:widowControl/>
              <w:adjustRightInd w:val="0"/>
              <w:snapToGrid w:val="0"/>
              <w:spacing w:line="240" w:lineRule="exact"/>
              <w:jc w:val="center"/>
              <w:rPr>
                <w:rFonts w:eastAsia="仿宋_GB2312"/>
                <w:szCs w:val="21"/>
              </w:rPr>
            </w:pPr>
            <w:r>
              <w:rPr>
                <w:rFonts w:eastAsia="仿宋_GB2312"/>
                <w:szCs w:val="21"/>
              </w:rPr>
              <w:t>/</w:t>
            </w:r>
          </w:p>
        </w:tc>
        <w:tc>
          <w:tcPr>
            <w:tcW w:w="837" w:type="pct"/>
            <w:gridSpan w:val="4"/>
            <w:tcBorders>
              <w:tl2br w:val="nil"/>
              <w:tr2bl w:val="nil"/>
            </w:tcBorders>
            <w:vAlign w:val="center"/>
          </w:tcPr>
          <w:p w14:paraId="0D819C94">
            <w:pPr>
              <w:widowControl/>
              <w:adjustRightInd w:val="0"/>
              <w:snapToGrid w:val="0"/>
              <w:spacing w:line="240" w:lineRule="exact"/>
              <w:jc w:val="center"/>
              <w:rPr>
                <w:rFonts w:eastAsia="仿宋_GB2312"/>
                <w:szCs w:val="21"/>
              </w:rPr>
            </w:pPr>
            <w:r>
              <w:rPr>
                <w:rFonts w:eastAsia="仿宋_GB2312"/>
                <w:szCs w:val="21"/>
              </w:rPr>
              <w:t>监测费（万元）</w:t>
            </w:r>
          </w:p>
        </w:tc>
        <w:tc>
          <w:tcPr>
            <w:tcW w:w="733" w:type="pct"/>
            <w:gridSpan w:val="4"/>
            <w:tcBorders>
              <w:tl2br w:val="nil"/>
              <w:tr2bl w:val="nil"/>
            </w:tcBorders>
            <w:vAlign w:val="center"/>
          </w:tcPr>
          <w:p w14:paraId="402A97F2">
            <w:pPr>
              <w:widowControl/>
              <w:adjustRightInd w:val="0"/>
              <w:snapToGrid w:val="0"/>
              <w:spacing w:line="240" w:lineRule="exact"/>
              <w:jc w:val="center"/>
              <w:rPr>
                <w:rFonts w:eastAsia="仿宋_GB2312"/>
                <w:szCs w:val="21"/>
              </w:rPr>
            </w:pPr>
            <w:r>
              <w:rPr>
                <w:rFonts w:eastAsia="仿宋_GB2312"/>
                <w:szCs w:val="21"/>
              </w:rPr>
              <w:t>10.24</w:t>
            </w:r>
          </w:p>
        </w:tc>
        <w:tc>
          <w:tcPr>
            <w:tcW w:w="828" w:type="pct"/>
            <w:gridSpan w:val="3"/>
            <w:tcBorders>
              <w:tl2br w:val="nil"/>
              <w:tr2bl w:val="nil"/>
            </w:tcBorders>
            <w:vAlign w:val="center"/>
          </w:tcPr>
          <w:p w14:paraId="133F1C85">
            <w:pPr>
              <w:widowControl/>
              <w:adjustRightInd w:val="0"/>
              <w:snapToGrid w:val="0"/>
              <w:spacing w:line="240" w:lineRule="exact"/>
              <w:jc w:val="center"/>
              <w:rPr>
                <w:rFonts w:eastAsia="仿宋_GB2312"/>
                <w:szCs w:val="21"/>
              </w:rPr>
            </w:pPr>
            <w:r>
              <w:rPr>
                <w:rFonts w:eastAsia="仿宋_GB2312"/>
                <w:szCs w:val="21"/>
              </w:rPr>
              <w:t>补偿费（元）</w:t>
            </w:r>
          </w:p>
        </w:tc>
        <w:tc>
          <w:tcPr>
            <w:tcW w:w="695" w:type="pct"/>
            <w:tcBorders>
              <w:tl2br w:val="nil"/>
              <w:tr2bl w:val="nil"/>
            </w:tcBorders>
            <w:vAlign w:val="center"/>
          </w:tcPr>
          <w:p w14:paraId="3EA4EAF5">
            <w:pPr>
              <w:widowControl/>
              <w:adjustRightInd w:val="0"/>
              <w:snapToGrid w:val="0"/>
              <w:spacing w:line="240" w:lineRule="exact"/>
              <w:jc w:val="center"/>
              <w:rPr>
                <w:rFonts w:eastAsia="仿宋_GB2312"/>
                <w:szCs w:val="21"/>
              </w:rPr>
            </w:pPr>
            <w:r>
              <w:rPr>
                <w:rFonts w:eastAsia="仿宋_GB2312"/>
                <w:szCs w:val="21"/>
              </w:rPr>
              <w:t>14924</w:t>
            </w:r>
          </w:p>
        </w:tc>
      </w:tr>
      <w:tr w14:paraId="574B1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0A7FAA92">
            <w:pPr>
              <w:widowControl/>
              <w:adjustRightInd w:val="0"/>
              <w:snapToGrid w:val="0"/>
              <w:spacing w:line="240" w:lineRule="exact"/>
              <w:jc w:val="center"/>
              <w:rPr>
                <w:rFonts w:eastAsia="仿宋_GB2312"/>
                <w:szCs w:val="21"/>
              </w:rPr>
            </w:pPr>
            <w:r>
              <w:rPr>
                <w:rFonts w:eastAsia="仿宋_GB2312"/>
                <w:szCs w:val="21"/>
              </w:rPr>
              <w:t>方案编制单位</w:t>
            </w:r>
          </w:p>
        </w:tc>
        <w:tc>
          <w:tcPr>
            <w:tcW w:w="1284" w:type="pct"/>
            <w:gridSpan w:val="6"/>
            <w:tcBorders>
              <w:tl2br w:val="nil"/>
              <w:tr2bl w:val="nil"/>
            </w:tcBorders>
            <w:vAlign w:val="center"/>
          </w:tcPr>
          <w:p w14:paraId="0F1EF827">
            <w:pPr>
              <w:widowControl/>
              <w:adjustRightInd w:val="0"/>
              <w:snapToGrid w:val="0"/>
              <w:spacing w:line="240" w:lineRule="exact"/>
              <w:jc w:val="center"/>
              <w:rPr>
                <w:rFonts w:eastAsia="仿宋_GB2312"/>
                <w:szCs w:val="21"/>
              </w:rPr>
            </w:pPr>
            <w:r>
              <w:rPr>
                <w:rFonts w:eastAsia="仿宋_GB2312"/>
                <w:szCs w:val="21"/>
              </w:rPr>
              <w:t>重庆首科水利咨询有限公司</w:t>
            </w:r>
          </w:p>
        </w:tc>
        <w:tc>
          <w:tcPr>
            <w:tcW w:w="835" w:type="pct"/>
            <w:gridSpan w:val="4"/>
            <w:tcBorders>
              <w:tl2br w:val="nil"/>
              <w:tr2bl w:val="nil"/>
            </w:tcBorders>
            <w:vAlign w:val="center"/>
          </w:tcPr>
          <w:p w14:paraId="472D590B">
            <w:pPr>
              <w:widowControl/>
              <w:adjustRightInd w:val="0"/>
              <w:snapToGrid w:val="0"/>
              <w:spacing w:line="240" w:lineRule="exact"/>
              <w:jc w:val="center"/>
              <w:rPr>
                <w:rFonts w:eastAsia="仿宋_GB2312"/>
                <w:szCs w:val="21"/>
              </w:rPr>
            </w:pPr>
            <w:r>
              <w:rPr>
                <w:rFonts w:eastAsia="仿宋_GB2312"/>
                <w:szCs w:val="21"/>
              </w:rPr>
              <w:t>建设单位</w:t>
            </w:r>
          </w:p>
        </w:tc>
        <w:tc>
          <w:tcPr>
            <w:tcW w:w="1648" w:type="pct"/>
            <w:gridSpan w:val="6"/>
            <w:tcBorders>
              <w:tl2br w:val="nil"/>
              <w:tr2bl w:val="nil"/>
            </w:tcBorders>
            <w:vAlign w:val="center"/>
          </w:tcPr>
          <w:p w14:paraId="2AD9A65C">
            <w:pPr>
              <w:snapToGrid w:val="0"/>
              <w:spacing w:line="240" w:lineRule="exact"/>
              <w:jc w:val="center"/>
              <w:rPr>
                <w:rFonts w:eastAsia="仿宋_GB2312"/>
                <w:szCs w:val="21"/>
              </w:rPr>
            </w:pPr>
            <w:r>
              <w:rPr>
                <w:rFonts w:eastAsia="仿宋_GB2312"/>
                <w:szCs w:val="21"/>
              </w:rPr>
              <w:t>重庆隆泰实业有限公司</w:t>
            </w:r>
          </w:p>
        </w:tc>
      </w:tr>
      <w:tr w14:paraId="69BED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68828F53">
            <w:pPr>
              <w:widowControl/>
              <w:adjustRightInd w:val="0"/>
              <w:snapToGrid w:val="0"/>
              <w:spacing w:line="240" w:lineRule="exact"/>
              <w:jc w:val="center"/>
              <w:rPr>
                <w:rFonts w:eastAsia="仿宋_GB2312"/>
                <w:szCs w:val="21"/>
              </w:rPr>
            </w:pPr>
            <w:r>
              <w:rPr>
                <w:rFonts w:eastAsia="仿宋_GB2312"/>
                <w:szCs w:val="21"/>
              </w:rPr>
              <w:t>法定代表人</w:t>
            </w:r>
          </w:p>
        </w:tc>
        <w:tc>
          <w:tcPr>
            <w:tcW w:w="1284" w:type="pct"/>
            <w:gridSpan w:val="6"/>
            <w:tcBorders>
              <w:tl2br w:val="nil"/>
              <w:tr2bl w:val="nil"/>
            </w:tcBorders>
            <w:vAlign w:val="center"/>
          </w:tcPr>
          <w:p w14:paraId="079B5BC5">
            <w:pPr>
              <w:widowControl/>
              <w:adjustRightInd w:val="0"/>
              <w:snapToGrid w:val="0"/>
              <w:spacing w:line="240" w:lineRule="exact"/>
              <w:jc w:val="center"/>
              <w:rPr>
                <w:rFonts w:eastAsia="仿宋_GB2312"/>
                <w:szCs w:val="21"/>
              </w:rPr>
            </w:pPr>
            <w:r>
              <w:rPr>
                <w:rFonts w:eastAsia="仿宋_GB2312"/>
                <w:szCs w:val="21"/>
              </w:rPr>
              <w:t>魏萍</w:t>
            </w:r>
          </w:p>
        </w:tc>
        <w:tc>
          <w:tcPr>
            <w:tcW w:w="835" w:type="pct"/>
            <w:gridSpan w:val="4"/>
            <w:tcBorders>
              <w:tl2br w:val="nil"/>
              <w:tr2bl w:val="nil"/>
            </w:tcBorders>
            <w:vAlign w:val="center"/>
          </w:tcPr>
          <w:p w14:paraId="0168B9FA">
            <w:pPr>
              <w:widowControl/>
              <w:adjustRightInd w:val="0"/>
              <w:snapToGrid w:val="0"/>
              <w:spacing w:line="240" w:lineRule="exact"/>
              <w:jc w:val="center"/>
              <w:rPr>
                <w:rFonts w:eastAsia="仿宋_GB2312"/>
                <w:szCs w:val="21"/>
              </w:rPr>
            </w:pPr>
            <w:r>
              <w:rPr>
                <w:rFonts w:eastAsia="仿宋_GB2312"/>
                <w:szCs w:val="21"/>
              </w:rPr>
              <w:t>法定代表人</w:t>
            </w:r>
          </w:p>
        </w:tc>
        <w:tc>
          <w:tcPr>
            <w:tcW w:w="1648" w:type="pct"/>
            <w:gridSpan w:val="6"/>
            <w:tcBorders>
              <w:tl2br w:val="nil"/>
              <w:tr2bl w:val="nil"/>
            </w:tcBorders>
            <w:vAlign w:val="center"/>
          </w:tcPr>
          <w:p w14:paraId="2C2426FE">
            <w:pPr>
              <w:snapToGrid w:val="0"/>
              <w:spacing w:line="240" w:lineRule="exact"/>
              <w:jc w:val="center"/>
              <w:rPr>
                <w:rFonts w:eastAsia="仿宋_GB2312"/>
                <w:szCs w:val="21"/>
              </w:rPr>
            </w:pPr>
            <w:r>
              <w:rPr>
                <w:rFonts w:eastAsia="仿宋_GB2312"/>
                <w:szCs w:val="21"/>
              </w:rPr>
              <w:t>李恩忠</w:t>
            </w:r>
          </w:p>
        </w:tc>
      </w:tr>
      <w:tr w14:paraId="3EF55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7A805CFE">
            <w:pPr>
              <w:widowControl/>
              <w:adjustRightInd w:val="0"/>
              <w:snapToGrid w:val="0"/>
              <w:spacing w:line="240" w:lineRule="exact"/>
              <w:jc w:val="center"/>
              <w:rPr>
                <w:rFonts w:eastAsia="仿宋_GB2312"/>
                <w:szCs w:val="21"/>
              </w:rPr>
            </w:pPr>
            <w:r>
              <w:rPr>
                <w:rFonts w:eastAsia="仿宋_GB2312"/>
                <w:szCs w:val="21"/>
              </w:rPr>
              <w:t>地址</w:t>
            </w:r>
          </w:p>
        </w:tc>
        <w:tc>
          <w:tcPr>
            <w:tcW w:w="1284" w:type="pct"/>
            <w:gridSpan w:val="6"/>
            <w:tcBorders>
              <w:tl2br w:val="nil"/>
              <w:tr2bl w:val="nil"/>
            </w:tcBorders>
            <w:vAlign w:val="center"/>
          </w:tcPr>
          <w:p w14:paraId="39433BD1">
            <w:pPr>
              <w:widowControl/>
              <w:adjustRightInd w:val="0"/>
              <w:snapToGrid w:val="0"/>
              <w:spacing w:line="240" w:lineRule="exact"/>
              <w:jc w:val="center"/>
              <w:rPr>
                <w:rFonts w:eastAsia="仿宋_GB2312"/>
                <w:szCs w:val="21"/>
              </w:rPr>
            </w:pPr>
            <w:r>
              <w:rPr>
                <w:rFonts w:eastAsia="仿宋_GB2312"/>
                <w:szCs w:val="21"/>
              </w:rPr>
              <w:t>重庆市南岸区南坪街道南坪西路27号</w:t>
            </w:r>
          </w:p>
        </w:tc>
        <w:tc>
          <w:tcPr>
            <w:tcW w:w="835" w:type="pct"/>
            <w:gridSpan w:val="4"/>
            <w:tcBorders>
              <w:tl2br w:val="nil"/>
              <w:tr2bl w:val="nil"/>
            </w:tcBorders>
            <w:vAlign w:val="center"/>
          </w:tcPr>
          <w:p w14:paraId="11583373">
            <w:pPr>
              <w:widowControl/>
              <w:adjustRightInd w:val="0"/>
              <w:snapToGrid w:val="0"/>
              <w:spacing w:line="240" w:lineRule="exact"/>
              <w:jc w:val="center"/>
              <w:rPr>
                <w:rFonts w:eastAsia="仿宋_GB2312"/>
                <w:szCs w:val="21"/>
              </w:rPr>
            </w:pPr>
            <w:r>
              <w:rPr>
                <w:rFonts w:eastAsia="仿宋_GB2312"/>
                <w:szCs w:val="21"/>
              </w:rPr>
              <w:t>地址</w:t>
            </w:r>
          </w:p>
        </w:tc>
        <w:tc>
          <w:tcPr>
            <w:tcW w:w="1648" w:type="pct"/>
            <w:gridSpan w:val="6"/>
            <w:tcBorders>
              <w:tl2br w:val="nil"/>
              <w:tr2bl w:val="nil"/>
            </w:tcBorders>
            <w:vAlign w:val="center"/>
          </w:tcPr>
          <w:p w14:paraId="1D88C23B">
            <w:pPr>
              <w:snapToGrid w:val="0"/>
              <w:spacing w:line="240" w:lineRule="exact"/>
              <w:jc w:val="center"/>
              <w:rPr>
                <w:rFonts w:eastAsia="仿宋_GB2312"/>
                <w:szCs w:val="21"/>
              </w:rPr>
            </w:pPr>
            <w:r>
              <w:rPr>
                <w:rFonts w:eastAsia="仿宋_GB2312"/>
                <w:spacing w:val="-4"/>
                <w:szCs w:val="21"/>
              </w:rPr>
              <w:t>重庆市石柱土家族自治县万安街道都督大道9号</w:t>
            </w:r>
          </w:p>
        </w:tc>
      </w:tr>
      <w:tr w14:paraId="19487F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5D5661A2">
            <w:pPr>
              <w:widowControl/>
              <w:adjustRightInd w:val="0"/>
              <w:snapToGrid w:val="0"/>
              <w:spacing w:line="240" w:lineRule="exact"/>
              <w:jc w:val="center"/>
              <w:rPr>
                <w:rFonts w:eastAsia="仿宋_GB2312"/>
                <w:szCs w:val="21"/>
              </w:rPr>
            </w:pPr>
            <w:r>
              <w:rPr>
                <w:rFonts w:eastAsia="仿宋_GB2312"/>
                <w:szCs w:val="21"/>
              </w:rPr>
              <w:t>邮编</w:t>
            </w:r>
          </w:p>
        </w:tc>
        <w:tc>
          <w:tcPr>
            <w:tcW w:w="1284" w:type="pct"/>
            <w:gridSpan w:val="6"/>
            <w:tcBorders>
              <w:tl2br w:val="nil"/>
              <w:tr2bl w:val="nil"/>
            </w:tcBorders>
            <w:vAlign w:val="center"/>
          </w:tcPr>
          <w:p w14:paraId="38898824">
            <w:pPr>
              <w:widowControl/>
              <w:adjustRightInd w:val="0"/>
              <w:snapToGrid w:val="0"/>
              <w:spacing w:line="240" w:lineRule="exact"/>
              <w:jc w:val="center"/>
              <w:rPr>
                <w:rFonts w:eastAsia="仿宋_GB2312"/>
                <w:szCs w:val="21"/>
              </w:rPr>
            </w:pPr>
            <w:bookmarkStart w:id="0" w:name="_Toc534202615"/>
            <w:bookmarkStart w:id="1" w:name="_Toc6243303"/>
            <w:bookmarkStart w:id="2" w:name="_Toc533770875"/>
            <w:bookmarkStart w:id="3" w:name="_Toc4680317"/>
            <w:bookmarkStart w:id="4" w:name="_Toc534202485"/>
            <w:bookmarkStart w:id="5" w:name="_Toc532466868"/>
            <w:bookmarkStart w:id="6" w:name="_Toc4601986"/>
            <w:bookmarkStart w:id="7" w:name="_Toc6243172"/>
            <w:r>
              <w:rPr>
                <w:rFonts w:eastAsia="仿宋_GB2312"/>
                <w:szCs w:val="21"/>
              </w:rPr>
              <w:t>40</w:t>
            </w:r>
            <w:bookmarkEnd w:id="0"/>
            <w:bookmarkEnd w:id="1"/>
            <w:bookmarkEnd w:id="2"/>
            <w:bookmarkEnd w:id="3"/>
            <w:bookmarkEnd w:id="4"/>
            <w:bookmarkEnd w:id="5"/>
            <w:bookmarkEnd w:id="6"/>
            <w:bookmarkEnd w:id="7"/>
            <w:r>
              <w:rPr>
                <w:rFonts w:eastAsia="仿宋_GB2312"/>
                <w:szCs w:val="21"/>
              </w:rPr>
              <w:t>0074</w:t>
            </w:r>
          </w:p>
        </w:tc>
        <w:tc>
          <w:tcPr>
            <w:tcW w:w="835" w:type="pct"/>
            <w:gridSpan w:val="4"/>
            <w:tcBorders>
              <w:tl2br w:val="nil"/>
              <w:tr2bl w:val="nil"/>
            </w:tcBorders>
            <w:vAlign w:val="center"/>
          </w:tcPr>
          <w:p w14:paraId="6CE4BA74">
            <w:pPr>
              <w:widowControl/>
              <w:adjustRightInd w:val="0"/>
              <w:snapToGrid w:val="0"/>
              <w:spacing w:line="240" w:lineRule="exact"/>
              <w:jc w:val="center"/>
              <w:rPr>
                <w:rFonts w:eastAsia="仿宋_GB2312"/>
                <w:szCs w:val="21"/>
              </w:rPr>
            </w:pPr>
            <w:r>
              <w:rPr>
                <w:rFonts w:eastAsia="仿宋_GB2312"/>
                <w:szCs w:val="21"/>
              </w:rPr>
              <w:t>邮编</w:t>
            </w:r>
          </w:p>
        </w:tc>
        <w:tc>
          <w:tcPr>
            <w:tcW w:w="1648" w:type="pct"/>
            <w:gridSpan w:val="6"/>
            <w:tcBorders>
              <w:tl2br w:val="nil"/>
              <w:tr2bl w:val="nil"/>
            </w:tcBorders>
            <w:vAlign w:val="center"/>
          </w:tcPr>
          <w:p w14:paraId="3286FF6E">
            <w:pPr>
              <w:snapToGrid w:val="0"/>
              <w:spacing w:line="240" w:lineRule="exact"/>
              <w:jc w:val="center"/>
              <w:rPr>
                <w:rFonts w:eastAsia="仿宋_GB2312"/>
                <w:szCs w:val="21"/>
              </w:rPr>
            </w:pPr>
            <w:r>
              <w:rPr>
                <w:rFonts w:eastAsia="仿宋_GB2312"/>
                <w:szCs w:val="21"/>
              </w:rPr>
              <w:t>409199</w:t>
            </w:r>
          </w:p>
        </w:tc>
      </w:tr>
      <w:tr w14:paraId="4CAF0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703CEC8E">
            <w:pPr>
              <w:widowControl/>
              <w:adjustRightInd w:val="0"/>
              <w:snapToGrid w:val="0"/>
              <w:spacing w:line="240" w:lineRule="exact"/>
              <w:jc w:val="center"/>
              <w:rPr>
                <w:rFonts w:eastAsia="仿宋_GB2312"/>
                <w:szCs w:val="21"/>
              </w:rPr>
            </w:pPr>
            <w:r>
              <w:rPr>
                <w:rFonts w:eastAsia="仿宋_GB2312"/>
                <w:szCs w:val="21"/>
              </w:rPr>
              <w:t>联系人及电话</w:t>
            </w:r>
          </w:p>
        </w:tc>
        <w:tc>
          <w:tcPr>
            <w:tcW w:w="1284" w:type="pct"/>
            <w:gridSpan w:val="6"/>
            <w:tcBorders>
              <w:tl2br w:val="nil"/>
              <w:tr2bl w:val="nil"/>
            </w:tcBorders>
            <w:vAlign w:val="center"/>
          </w:tcPr>
          <w:p w14:paraId="25DEB055">
            <w:pPr>
              <w:widowControl/>
              <w:adjustRightInd w:val="0"/>
              <w:snapToGrid w:val="0"/>
              <w:spacing w:line="240" w:lineRule="exact"/>
              <w:jc w:val="center"/>
              <w:rPr>
                <w:rFonts w:eastAsia="仿宋_GB2312"/>
                <w:szCs w:val="21"/>
              </w:rPr>
            </w:pPr>
            <w:r>
              <w:rPr>
                <w:rFonts w:eastAsia="仿宋_GB2312"/>
                <w:szCs w:val="21"/>
              </w:rPr>
              <w:t>邓佼/18183036247</w:t>
            </w:r>
          </w:p>
        </w:tc>
        <w:tc>
          <w:tcPr>
            <w:tcW w:w="835" w:type="pct"/>
            <w:gridSpan w:val="4"/>
            <w:tcBorders>
              <w:tl2br w:val="nil"/>
              <w:tr2bl w:val="nil"/>
            </w:tcBorders>
            <w:vAlign w:val="center"/>
          </w:tcPr>
          <w:p w14:paraId="1D416694">
            <w:pPr>
              <w:widowControl/>
              <w:adjustRightInd w:val="0"/>
              <w:snapToGrid w:val="0"/>
              <w:spacing w:line="240" w:lineRule="exact"/>
              <w:jc w:val="center"/>
              <w:rPr>
                <w:rFonts w:eastAsia="仿宋_GB2312"/>
                <w:szCs w:val="21"/>
              </w:rPr>
            </w:pPr>
            <w:r>
              <w:rPr>
                <w:rFonts w:eastAsia="仿宋_GB2312"/>
                <w:szCs w:val="21"/>
              </w:rPr>
              <w:t>联系人及电话</w:t>
            </w:r>
          </w:p>
        </w:tc>
        <w:tc>
          <w:tcPr>
            <w:tcW w:w="1648" w:type="pct"/>
            <w:gridSpan w:val="6"/>
            <w:tcBorders>
              <w:tl2br w:val="nil"/>
              <w:tr2bl w:val="nil"/>
            </w:tcBorders>
            <w:vAlign w:val="center"/>
          </w:tcPr>
          <w:p w14:paraId="3A66C354">
            <w:pPr>
              <w:snapToGrid w:val="0"/>
              <w:spacing w:line="240" w:lineRule="exact"/>
              <w:jc w:val="center"/>
              <w:rPr>
                <w:rFonts w:eastAsia="仿宋_GB2312"/>
                <w:szCs w:val="21"/>
              </w:rPr>
            </w:pPr>
            <w:r>
              <w:rPr>
                <w:rFonts w:eastAsia="仿宋_GB2312"/>
                <w:szCs w:val="21"/>
              </w:rPr>
              <w:t>马坤/18983575899</w:t>
            </w:r>
          </w:p>
        </w:tc>
      </w:tr>
      <w:tr w14:paraId="4EFDE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6C63C2C2">
            <w:pPr>
              <w:widowControl/>
              <w:adjustRightInd w:val="0"/>
              <w:snapToGrid w:val="0"/>
              <w:spacing w:line="240" w:lineRule="exact"/>
              <w:jc w:val="center"/>
              <w:rPr>
                <w:rFonts w:eastAsia="仿宋_GB2312"/>
                <w:szCs w:val="21"/>
              </w:rPr>
            </w:pPr>
            <w:r>
              <w:rPr>
                <w:rFonts w:eastAsia="仿宋_GB2312"/>
                <w:szCs w:val="21"/>
              </w:rPr>
              <w:t>传真</w:t>
            </w:r>
          </w:p>
        </w:tc>
        <w:tc>
          <w:tcPr>
            <w:tcW w:w="1284" w:type="pct"/>
            <w:gridSpan w:val="6"/>
            <w:tcBorders>
              <w:tl2br w:val="nil"/>
              <w:tr2bl w:val="nil"/>
            </w:tcBorders>
            <w:vAlign w:val="center"/>
          </w:tcPr>
          <w:p w14:paraId="6F0937E4">
            <w:pPr>
              <w:widowControl/>
              <w:adjustRightInd w:val="0"/>
              <w:snapToGrid w:val="0"/>
              <w:spacing w:line="240" w:lineRule="exact"/>
              <w:jc w:val="center"/>
              <w:rPr>
                <w:rFonts w:eastAsia="仿宋_GB2312"/>
                <w:szCs w:val="21"/>
              </w:rPr>
            </w:pPr>
            <w:r>
              <w:rPr>
                <w:rFonts w:eastAsia="仿宋_GB2312"/>
                <w:szCs w:val="21"/>
              </w:rPr>
              <w:t>/</w:t>
            </w:r>
          </w:p>
        </w:tc>
        <w:tc>
          <w:tcPr>
            <w:tcW w:w="835" w:type="pct"/>
            <w:gridSpan w:val="4"/>
            <w:tcBorders>
              <w:tl2br w:val="nil"/>
              <w:tr2bl w:val="nil"/>
            </w:tcBorders>
            <w:vAlign w:val="center"/>
          </w:tcPr>
          <w:p w14:paraId="272746D8">
            <w:pPr>
              <w:widowControl/>
              <w:adjustRightInd w:val="0"/>
              <w:snapToGrid w:val="0"/>
              <w:spacing w:line="240" w:lineRule="exact"/>
              <w:jc w:val="center"/>
              <w:rPr>
                <w:rFonts w:eastAsia="仿宋_GB2312"/>
                <w:szCs w:val="21"/>
              </w:rPr>
            </w:pPr>
            <w:r>
              <w:rPr>
                <w:rFonts w:eastAsia="仿宋_GB2312"/>
                <w:szCs w:val="21"/>
              </w:rPr>
              <w:t>传真</w:t>
            </w:r>
          </w:p>
        </w:tc>
        <w:tc>
          <w:tcPr>
            <w:tcW w:w="1648" w:type="pct"/>
            <w:gridSpan w:val="6"/>
            <w:tcBorders>
              <w:tl2br w:val="nil"/>
              <w:tr2bl w:val="nil"/>
            </w:tcBorders>
            <w:vAlign w:val="center"/>
          </w:tcPr>
          <w:p w14:paraId="1BD2FC2C">
            <w:pPr>
              <w:snapToGrid w:val="0"/>
              <w:spacing w:line="240" w:lineRule="exact"/>
              <w:jc w:val="center"/>
              <w:rPr>
                <w:rFonts w:eastAsia="仿宋_GB2312"/>
                <w:szCs w:val="21"/>
              </w:rPr>
            </w:pPr>
            <w:r>
              <w:rPr>
                <w:rFonts w:eastAsia="仿宋_GB2312"/>
                <w:szCs w:val="21"/>
              </w:rPr>
              <w:t>/</w:t>
            </w:r>
          </w:p>
        </w:tc>
      </w:tr>
      <w:tr w14:paraId="5FAE3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31" w:type="pct"/>
            <w:gridSpan w:val="4"/>
            <w:tcBorders>
              <w:tl2br w:val="nil"/>
              <w:tr2bl w:val="nil"/>
            </w:tcBorders>
            <w:vAlign w:val="center"/>
          </w:tcPr>
          <w:p w14:paraId="3D1D529E">
            <w:pPr>
              <w:widowControl/>
              <w:adjustRightInd w:val="0"/>
              <w:snapToGrid w:val="0"/>
              <w:spacing w:line="240" w:lineRule="exact"/>
              <w:jc w:val="center"/>
              <w:rPr>
                <w:rFonts w:eastAsia="仿宋_GB2312"/>
                <w:szCs w:val="21"/>
              </w:rPr>
            </w:pPr>
            <w:r>
              <w:rPr>
                <w:rFonts w:eastAsia="仿宋_GB2312"/>
                <w:szCs w:val="21"/>
              </w:rPr>
              <w:t>电子信箱</w:t>
            </w:r>
          </w:p>
        </w:tc>
        <w:tc>
          <w:tcPr>
            <w:tcW w:w="1284" w:type="pct"/>
            <w:gridSpan w:val="6"/>
            <w:tcBorders>
              <w:tl2br w:val="nil"/>
              <w:tr2bl w:val="nil"/>
            </w:tcBorders>
            <w:vAlign w:val="center"/>
          </w:tcPr>
          <w:p w14:paraId="04B2E0F9">
            <w:pPr>
              <w:widowControl/>
              <w:adjustRightInd w:val="0"/>
              <w:snapToGrid w:val="0"/>
              <w:spacing w:line="240" w:lineRule="exact"/>
              <w:jc w:val="center"/>
              <w:rPr>
                <w:rFonts w:eastAsia="仿宋_GB2312"/>
                <w:szCs w:val="21"/>
              </w:rPr>
            </w:pPr>
            <w:r>
              <w:rPr>
                <w:rFonts w:eastAsia="仿宋_GB2312"/>
                <w:szCs w:val="21"/>
              </w:rPr>
              <w:t>602700215@qq.com</w:t>
            </w:r>
          </w:p>
        </w:tc>
        <w:tc>
          <w:tcPr>
            <w:tcW w:w="835" w:type="pct"/>
            <w:gridSpan w:val="4"/>
            <w:tcBorders>
              <w:tl2br w:val="nil"/>
              <w:tr2bl w:val="nil"/>
            </w:tcBorders>
            <w:vAlign w:val="center"/>
          </w:tcPr>
          <w:p w14:paraId="5128D290">
            <w:pPr>
              <w:widowControl/>
              <w:adjustRightInd w:val="0"/>
              <w:snapToGrid w:val="0"/>
              <w:spacing w:line="240" w:lineRule="exact"/>
              <w:jc w:val="center"/>
              <w:rPr>
                <w:rFonts w:eastAsia="仿宋_GB2312"/>
                <w:szCs w:val="21"/>
              </w:rPr>
            </w:pPr>
            <w:r>
              <w:rPr>
                <w:rFonts w:eastAsia="仿宋_GB2312"/>
                <w:szCs w:val="21"/>
              </w:rPr>
              <w:t>电子信箱</w:t>
            </w:r>
          </w:p>
        </w:tc>
        <w:tc>
          <w:tcPr>
            <w:tcW w:w="1648" w:type="pct"/>
            <w:gridSpan w:val="6"/>
            <w:tcBorders>
              <w:tl2br w:val="nil"/>
              <w:tr2bl w:val="nil"/>
            </w:tcBorders>
            <w:vAlign w:val="center"/>
          </w:tcPr>
          <w:p w14:paraId="48849FB5">
            <w:pPr>
              <w:snapToGrid w:val="0"/>
              <w:spacing w:line="240" w:lineRule="exact"/>
              <w:jc w:val="center"/>
              <w:rPr>
                <w:rFonts w:eastAsia="仿宋_GB2312"/>
                <w:szCs w:val="21"/>
              </w:rPr>
            </w:pPr>
            <w:r>
              <w:rPr>
                <w:rFonts w:eastAsia="仿宋_GB2312"/>
                <w:szCs w:val="21"/>
              </w:rPr>
              <w:t>/</w:t>
            </w:r>
          </w:p>
        </w:tc>
      </w:tr>
    </w:tbl>
    <w:p w14:paraId="331037AE">
      <w:pPr>
        <w:spacing w:line="220" w:lineRule="exact"/>
        <w:jc w:val="center"/>
        <w:rPr>
          <w:rFonts w:hint="eastAsia" w:ascii="方正仿宋_GBK" w:hAnsi="仿宋" w:eastAsia="方正仿宋_GBK"/>
          <w:szCs w:val="21"/>
        </w:rPr>
      </w:pPr>
    </w:p>
    <w:p w14:paraId="3D056550">
      <w:pPr>
        <w:spacing w:line="580" w:lineRule="exact"/>
        <w:jc w:val="left"/>
        <w:rPr>
          <w:rFonts w:ascii="方正仿宋_GBK" w:hAnsi="仿宋" w:eastAsia="方正仿宋_GBK"/>
          <w:szCs w:val="21"/>
        </w:rPr>
      </w:pPr>
      <w:r>
        <w:rPr>
          <w:rFonts w:hint="eastAsia" w:ascii="方正仿宋_GBK" w:hAnsi="仿宋" w:eastAsia="方正仿宋_GBK"/>
          <w:szCs w:val="21"/>
        </w:rPr>
        <w:t xml:space="preserve">附件2           </w:t>
      </w:r>
      <w:r>
        <w:rPr>
          <w:rFonts w:hint="eastAsia" w:ascii="仿宋" w:hAnsi="仿宋" w:eastAsia="仿宋"/>
          <w:b/>
          <w:bCs/>
          <w:sz w:val="36"/>
          <w:szCs w:val="36"/>
          <w:lang w:val="zh-CN"/>
        </w:rPr>
        <w:t>畔山华府竹苑</w:t>
      </w:r>
      <w:r>
        <w:rPr>
          <w:rFonts w:ascii="仿宋" w:hAnsi="仿宋" w:eastAsia="仿宋"/>
          <w:b/>
          <w:bCs/>
          <w:sz w:val="36"/>
          <w:szCs w:val="36"/>
        </w:rPr>
        <w:t>水土保持方案报告书</w:t>
      </w:r>
    </w:p>
    <w:p w14:paraId="42F31822">
      <w:pPr>
        <w:spacing w:line="580" w:lineRule="exact"/>
        <w:jc w:val="center"/>
        <w:rPr>
          <w:rFonts w:ascii="仿宋" w:hAnsi="仿宋" w:eastAsia="仿宋"/>
          <w:b/>
          <w:sz w:val="44"/>
          <w:szCs w:val="44"/>
        </w:rPr>
      </w:pPr>
      <w:r>
        <w:rPr>
          <w:rFonts w:hint="eastAsia" w:ascii="仿宋" w:hAnsi="仿宋" w:eastAsia="仿宋"/>
          <w:b/>
          <w:bCs/>
          <w:sz w:val="36"/>
          <w:szCs w:val="36"/>
        </w:rPr>
        <w:t>专家</w:t>
      </w:r>
      <w:r>
        <w:rPr>
          <w:rFonts w:ascii="仿宋" w:hAnsi="仿宋" w:eastAsia="仿宋"/>
          <w:b/>
          <w:bCs/>
          <w:sz w:val="36"/>
          <w:szCs w:val="36"/>
        </w:rPr>
        <w:t>评审意见</w:t>
      </w:r>
    </w:p>
    <w:p w14:paraId="399994E6">
      <w:pPr>
        <w:spacing w:line="580" w:lineRule="exact"/>
        <w:ind w:firstLine="557" w:firstLineChars="199"/>
        <w:rPr>
          <w:rFonts w:eastAsia="仿宋"/>
          <w:sz w:val="28"/>
          <w:szCs w:val="28"/>
        </w:rPr>
      </w:pPr>
      <w:r>
        <w:rPr>
          <w:rFonts w:eastAsia="仿宋"/>
          <w:sz w:val="28"/>
          <w:szCs w:val="28"/>
        </w:rPr>
        <w:t>202</w:t>
      </w:r>
      <w:r>
        <w:rPr>
          <w:rFonts w:hint="eastAsia" w:eastAsia="仿宋"/>
          <w:sz w:val="28"/>
          <w:szCs w:val="28"/>
        </w:rPr>
        <w:t>2</w:t>
      </w:r>
      <w:r>
        <w:rPr>
          <w:rFonts w:eastAsia="仿宋"/>
          <w:sz w:val="28"/>
          <w:szCs w:val="28"/>
        </w:rPr>
        <w:t>年</w:t>
      </w:r>
      <w:r>
        <w:rPr>
          <w:rFonts w:hint="eastAsia" w:eastAsia="仿宋"/>
          <w:sz w:val="28"/>
          <w:szCs w:val="28"/>
        </w:rPr>
        <w:t>1</w:t>
      </w:r>
      <w:r>
        <w:rPr>
          <w:rFonts w:eastAsia="仿宋"/>
          <w:sz w:val="28"/>
          <w:szCs w:val="28"/>
        </w:rPr>
        <w:t>月</w:t>
      </w:r>
      <w:r>
        <w:rPr>
          <w:rFonts w:hint="eastAsia" w:eastAsia="仿宋"/>
          <w:sz w:val="28"/>
          <w:szCs w:val="28"/>
        </w:rPr>
        <w:t>2</w:t>
      </w:r>
      <w:r>
        <w:rPr>
          <w:rFonts w:eastAsia="仿宋"/>
          <w:sz w:val="28"/>
          <w:szCs w:val="28"/>
        </w:rPr>
        <w:t>日，石柱县水利局组织相关专家对《</w:t>
      </w:r>
      <w:r>
        <w:rPr>
          <w:rFonts w:hint="eastAsia" w:eastAsia="仿宋"/>
          <w:sz w:val="28"/>
          <w:szCs w:val="28"/>
          <w:lang w:val="zh-CN"/>
        </w:rPr>
        <w:t>畔山华府竹苑</w:t>
      </w:r>
      <w:r>
        <w:rPr>
          <w:rFonts w:eastAsia="仿宋"/>
          <w:sz w:val="28"/>
          <w:szCs w:val="28"/>
        </w:rPr>
        <w:t>水土保持方案报告书（送审稿）》（以下简称《水保方案（送审稿）》）进行技术评审。</w:t>
      </w:r>
      <w:r>
        <w:rPr>
          <w:rFonts w:hint="eastAsia" w:eastAsia="仿宋"/>
          <w:sz w:val="28"/>
          <w:szCs w:val="28"/>
        </w:rPr>
        <w:t>参加会议的有石柱县水土保持管理站、重庆隆泰实业有限公司（业主单位）、重庆首科水利咨询有限公司（编制单位）的代表。</w:t>
      </w:r>
      <w:r>
        <w:rPr>
          <w:rFonts w:eastAsia="仿宋"/>
          <w:sz w:val="28"/>
          <w:szCs w:val="28"/>
        </w:rPr>
        <w:t>专家组成员</w:t>
      </w:r>
      <w:r>
        <w:rPr>
          <w:rFonts w:hint="eastAsia" w:eastAsia="仿宋"/>
          <w:sz w:val="28"/>
          <w:szCs w:val="28"/>
        </w:rPr>
        <w:t>会前</w:t>
      </w:r>
      <w:r>
        <w:rPr>
          <w:rFonts w:eastAsia="仿宋"/>
          <w:sz w:val="28"/>
          <w:szCs w:val="28"/>
        </w:rPr>
        <w:t>仔细审阅了《水保方案（送审稿）》</w:t>
      </w:r>
      <w:r>
        <w:rPr>
          <w:rFonts w:hint="eastAsia" w:eastAsia="仿宋"/>
          <w:sz w:val="28"/>
          <w:szCs w:val="28"/>
        </w:rPr>
        <w:t>并听取了编制单位对</w:t>
      </w:r>
      <w:r>
        <w:rPr>
          <w:rFonts w:eastAsia="仿宋"/>
          <w:sz w:val="28"/>
          <w:szCs w:val="28"/>
        </w:rPr>
        <w:t>《水保方案（送审稿）》</w:t>
      </w:r>
      <w:r>
        <w:rPr>
          <w:rFonts w:hint="eastAsia" w:eastAsia="仿宋"/>
          <w:sz w:val="28"/>
          <w:szCs w:val="28"/>
        </w:rPr>
        <w:t>主要内容的汇报</w:t>
      </w:r>
      <w:r>
        <w:rPr>
          <w:rFonts w:eastAsia="仿宋"/>
          <w:sz w:val="28"/>
          <w:szCs w:val="28"/>
        </w:rPr>
        <w:t>，</w:t>
      </w:r>
      <w:r>
        <w:rPr>
          <w:rFonts w:hint="eastAsia" w:eastAsia="仿宋"/>
          <w:sz w:val="28"/>
          <w:szCs w:val="28"/>
        </w:rPr>
        <w:t>会上各专家</w:t>
      </w:r>
      <w:r>
        <w:rPr>
          <w:rFonts w:eastAsia="仿宋"/>
          <w:sz w:val="28"/>
          <w:szCs w:val="28"/>
        </w:rPr>
        <w:t>分别提出了方案修改意见。报告编制单位根据各位专家的修改意见对《水保方案（送审稿）》进行了修改、补充和完善，最终形成了《水保方案（报批稿）》。经专家组成员复核，原则同意该《水保方案》（报批稿）内容，并形成专家组评审意见：</w:t>
      </w:r>
    </w:p>
    <w:p w14:paraId="724DA021">
      <w:pPr>
        <w:spacing w:line="580" w:lineRule="exact"/>
        <w:ind w:firstLine="562" w:firstLineChars="200"/>
        <w:rPr>
          <w:rFonts w:eastAsia="仿宋"/>
          <w:b/>
          <w:bCs/>
          <w:sz w:val="28"/>
          <w:szCs w:val="28"/>
        </w:rPr>
      </w:pPr>
      <w:r>
        <w:rPr>
          <w:rFonts w:eastAsia="仿宋"/>
          <w:b/>
          <w:bCs/>
          <w:sz w:val="28"/>
          <w:szCs w:val="28"/>
        </w:rPr>
        <w:t>一、综合说明</w:t>
      </w:r>
    </w:p>
    <w:p w14:paraId="083202A3">
      <w:pPr>
        <w:spacing w:line="580" w:lineRule="exact"/>
        <w:ind w:firstLine="560" w:firstLineChars="200"/>
        <w:rPr>
          <w:rFonts w:eastAsia="仿宋"/>
          <w:sz w:val="28"/>
          <w:szCs w:val="28"/>
        </w:rPr>
      </w:pPr>
      <w:r>
        <w:rPr>
          <w:rFonts w:eastAsia="仿宋"/>
          <w:sz w:val="28"/>
          <w:szCs w:val="28"/>
        </w:rPr>
        <w:t>（一）方案编制所依据的法律法规、部委规章、规范性文件、技术标准及相关资料基本正确。</w:t>
      </w:r>
    </w:p>
    <w:p w14:paraId="744A4854">
      <w:pPr>
        <w:spacing w:line="580" w:lineRule="exact"/>
        <w:ind w:firstLine="560" w:firstLineChars="200"/>
        <w:rPr>
          <w:rFonts w:eastAsia="仿宋"/>
          <w:sz w:val="28"/>
          <w:szCs w:val="28"/>
        </w:rPr>
      </w:pPr>
      <w:r>
        <w:rPr>
          <w:rFonts w:eastAsia="仿宋"/>
          <w:sz w:val="28"/>
          <w:szCs w:val="28"/>
        </w:rPr>
        <w:t>（二）基本同意方案设计水平年为 202</w:t>
      </w:r>
      <w:r>
        <w:rPr>
          <w:rFonts w:hint="eastAsia" w:eastAsia="仿宋"/>
          <w:sz w:val="28"/>
          <w:szCs w:val="28"/>
        </w:rPr>
        <w:t>4</w:t>
      </w:r>
      <w:r>
        <w:rPr>
          <w:rFonts w:eastAsia="仿宋"/>
          <w:sz w:val="28"/>
          <w:szCs w:val="28"/>
        </w:rPr>
        <w:t>年。</w:t>
      </w:r>
    </w:p>
    <w:p w14:paraId="3293CF28">
      <w:pPr>
        <w:spacing w:line="580" w:lineRule="exact"/>
        <w:ind w:firstLine="560" w:firstLineChars="200"/>
        <w:rPr>
          <w:rFonts w:eastAsia="仿宋"/>
          <w:sz w:val="28"/>
          <w:szCs w:val="28"/>
        </w:rPr>
      </w:pPr>
      <w:r>
        <w:rPr>
          <w:rFonts w:eastAsia="仿宋"/>
          <w:sz w:val="28"/>
          <w:szCs w:val="28"/>
        </w:rPr>
        <w:t>（三）基本同意水土流失防治责任范围为</w:t>
      </w:r>
      <w:r>
        <w:rPr>
          <w:rFonts w:hint="eastAsia" w:eastAsia="仿宋"/>
          <w:sz w:val="28"/>
          <w:szCs w:val="28"/>
        </w:rPr>
        <w:t>1.07</w:t>
      </w:r>
      <w:r>
        <w:rPr>
          <w:rFonts w:eastAsia="仿宋"/>
          <w:sz w:val="28"/>
          <w:szCs w:val="28"/>
        </w:rPr>
        <w:t>hm</w:t>
      </w:r>
      <w:r>
        <w:rPr>
          <w:rFonts w:eastAsia="仿宋"/>
          <w:sz w:val="28"/>
          <w:szCs w:val="28"/>
          <w:vertAlign w:val="superscript"/>
        </w:rPr>
        <w:t>2</w:t>
      </w:r>
      <w:r>
        <w:rPr>
          <w:rFonts w:eastAsia="仿宋"/>
          <w:sz w:val="28"/>
          <w:szCs w:val="28"/>
        </w:rPr>
        <w:t>。</w:t>
      </w:r>
    </w:p>
    <w:p w14:paraId="4D057FE1">
      <w:pPr>
        <w:spacing w:line="580" w:lineRule="exact"/>
        <w:ind w:firstLine="560" w:firstLineChars="200"/>
        <w:rPr>
          <w:rFonts w:eastAsia="仿宋"/>
          <w:sz w:val="28"/>
          <w:szCs w:val="28"/>
        </w:rPr>
      </w:pPr>
      <w:r>
        <w:rPr>
          <w:rFonts w:eastAsia="仿宋"/>
          <w:sz w:val="28"/>
          <w:szCs w:val="28"/>
        </w:rPr>
        <w:t>（四）基本同意项目水土流失防治标准执行等级为西南紫色土区生产类项目I级，同意方案确定的水土流失防治目标值。</w:t>
      </w:r>
    </w:p>
    <w:p w14:paraId="35BFCD68">
      <w:pPr>
        <w:spacing w:line="580" w:lineRule="exact"/>
        <w:ind w:firstLine="562" w:firstLineChars="200"/>
        <w:rPr>
          <w:rFonts w:eastAsia="仿宋"/>
          <w:b/>
          <w:bCs/>
          <w:sz w:val="28"/>
          <w:szCs w:val="28"/>
        </w:rPr>
      </w:pPr>
      <w:r>
        <w:rPr>
          <w:rFonts w:eastAsia="仿宋"/>
          <w:b/>
          <w:bCs/>
          <w:sz w:val="28"/>
          <w:szCs w:val="28"/>
        </w:rPr>
        <w:t>二、项目及项目区概况</w:t>
      </w:r>
    </w:p>
    <w:p w14:paraId="519A7D19">
      <w:pPr>
        <w:spacing w:line="580" w:lineRule="exact"/>
        <w:ind w:firstLine="560" w:firstLineChars="200"/>
        <w:rPr>
          <w:rFonts w:eastAsia="仿宋"/>
          <w:sz w:val="28"/>
          <w:szCs w:val="28"/>
        </w:rPr>
      </w:pPr>
      <w:r>
        <w:rPr>
          <w:rFonts w:eastAsia="仿宋"/>
          <w:sz w:val="28"/>
          <w:szCs w:val="28"/>
        </w:rPr>
        <w:t>项目建设内容和规模：</w:t>
      </w:r>
      <w:r>
        <w:rPr>
          <w:rFonts w:eastAsia="仿宋"/>
          <w:sz w:val="28"/>
          <w:szCs w:val="28"/>
          <w:lang w:val="zh-CN"/>
        </w:rPr>
        <w:t>新建2栋多层商业及住宅混合楼，3 层地下车库及相关配套工程；项目总建筑面积5.38万m²（地上建筑面积3.87万m²，地下建筑面积万1.51m²），总计容面积3.84万m²，容积率3.60，建筑密度30.67%，绿地率26.92%，居住户数约300户，停车位约304个。</w:t>
      </w:r>
    </w:p>
    <w:p w14:paraId="61878C7D">
      <w:pPr>
        <w:spacing w:line="580" w:lineRule="exact"/>
        <w:ind w:firstLine="560" w:firstLineChars="200"/>
        <w:rPr>
          <w:rFonts w:eastAsia="仿宋"/>
          <w:sz w:val="28"/>
          <w:szCs w:val="28"/>
        </w:rPr>
      </w:pPr>
      <w:r>
        <w:rPr>
          <w:rFonts w:eastAsia="仿宋"/>
          <w:sz w:val="28"/>
          <w:szCs w:val="28"/>
        </w:rPr>
        <w:t>工程占地：</w:t>
      </w:r>
      <w:r>
        <w:rPr>
          <w:rFonts w:eastAsia="仿宋"/>
          <w:sz w:val="28"/>
          <w:szCs w:val="28"/>
          <w:lang w:val="zh-CN"/>
        </w:rPr>
        <w:t>项目总占地面积1.07hm²，其中永久占地1.07hm²，无临时占地。</w:t>
      </w:r>
    </w:p>
    <w:p w14:paraId="4E91DD2E">
      <w:pPr>
        <w:spacing w:line="580" w:lineRule="exact"/>
        <w:ind w:firstLine="560" w:firstLineChars="200"/>
        <w:rPr>
          <w:rFonts w:eastAsia="仿宋"/>
          <w:sz w:val="28"/>
          <w:szCs w:val="28"/>
        </w:rPr>
      </w:pPr>
      <w:r>
        <w:rPr>
          <w:rFonts w:eastAsia="仿宋"/>
          <w:sz w:val="28"/>
          <w:szCs w:val="28"/>
        </w:rPr>
        <w:t>土石方：项目挖方量10.15万m</w:t>
      </w:r>
      <w:r>
        <w:rPr>
          <w:rFonts w:eastAsia="仿宋"/>
          <w:sz w:val="28"/>
          <w:szCs w:val="28"/>
          <w:vertAlign w:val="superscript"/>
        </w:rPr>
        <w:t>3</w:t>
      </w:r>
      <w:r>
        <w:rPr>
          <w:rFonts w:eastAsia="仿宋"/>
          <w:sz w:val="28"/>
          <w:szCs w:val="28"/>
        </w:rPr>
        <w:t>，填方量3.10万m</w:t>
      </w:r>
      <w:r>
        <w:rPr>
          <w:rFonts w:eastAsia="仿宋"/>
          <w:sz w:val="28"/>
          <w:szCs w:val="28"/>
          <w:vertAlign w:val="superscript"/>
        </w:rPr>
        <w:t>3</w:t>
      </w:r>
      <w:r>
        <w:rPr>
          <w:rFonts w:eastAsia="仿宋"/>
          <w:sz w:val="28"/>
          <w:szCs w:val="28"/>
        </w:rPr>
        <w:t>，余方7.05万m</w:t>
      </w:r>
      <w:r>
        <w:rPr>
          <w:rFonts w:eastAsia="仿宋"/>
          <w:sz w:val="28"/>
          <w:szCs w:val="28"/>
          <w:vertAlign w:val="superscript"/>
        </w:rPr>
        <w:t>3</w:t>
      </w:r>
      <w:r>
        <w:rPr>
          <w:rFonts w:eastAsia="仿宋"/>
          <w:sz w:val="28"/>
          <w:szCs w:val="28"/>
        </w:rPr>
        <w:t>，余方全部外运至南宾街道红井村建筑垃圾消纳场进行回填</w:t>
      </w:r>
      <w:r>
        <w:rPr>
          <w:rFonts w:hint="eastAsia" w:eastAsia="仿宋"/>
          <w:sz w:val="28"/>
          <w:szCs w:val="28"/>
        </w:rPr>
        <w:t>处理</w:t>
      </w:r>
      <w:r>
        <w:rPr>
          <w:rFonts w:eastAsia="仿宋"/>
          <w:sz w:val="28"/>
          <w:szCs w:val="28"/>
        </w:rPr>
        <w:t>（详见弃渣协议），后期车库顶及绿化覆土拟将从石柱县土地塝棚户区城市道路基础设施工程处购买解决，本项目不单独设置取（弃）土场。</w:t>
      </w:r>
    </w:p>
    <w:p w14:paraId="6735C4B9">
      <w:pPr>
        <w:spacing w:line="580" w:lineRule="exact"/>
        <w:ind w:firstLine="560" w:firstLineChars="200"/>
        <w:rPr>
          <w:rFonts w:eastAsia="仿宋"/>
          <w:sz w:val="28"/>
          <w:szCs w:val="28"/>
        </w:rPr>
      </w:pPr>
      <w:r>
        <w:rPr>
          <w:rFonts w:eastAsia="仿宋"/>
          <w:sz w:val="28"/>
          <w:szCs w:val="28"/>
        </w:rPr>
        <w:t>建设工期：项目已于2021年7月进场开工，计划于2023年10月完工，工期28个月。</w:t>
      </w:r>
    </w:p>
    <w:p w14:paraId="065B6679">
      <w:pPr>
        <w:spacing w:line="580" w:lineRule="exact"/>
        <w:ind w:firstLine="562" w:firstLineChars="200"/>
        <w:rPr>
          <w:rFonts w:eastAsia="仿宋"/>
          <w:b/>
          <w:bCs/>
          <w:sz w:val="28"/>
          <w:szCs w:val="28"/>
        </w:rPr>
      </w:pPr>
      <w:r>
        <w:rPr>
          <w:rFonts w:eastAsia="仿宋"/>
          <w:b/>
          <w:bCs/>
          <w:sz w:val="28"/>
          <w:szCs w:val="28"/>
        </w:rPr>
        <w:t>三、项目水土保持评价</w:t>
      </w:r>
    </w:p>
    <w:p w14:paraId="17F7A7EB">
      <w:pPr>
        <w:spacing w:line="580" w:lineRule="exact"/>
        <w:ind w:firstLine="560" w:firstLineChars="200"/>
        <w:rPr>
          <w:rFonts w:eastAsia="仿宋"/>
          <w:sz w:val="28"/>
          <w:szCs w:val="28"/>
        </w:rPr>
      </w:pPr>
      <w:r>
        <w:rPr>
          <w:rFonts w:eastAsia="仿宋"/>
          <w:sz w:val="28"/>
          <w:szCs w:val="28"/>
        </w:rPr>
        <w:t>（一）基本同意对主体工程选址（线）的水土保持评价。</w:t>
      </w:r>
    </w:p>
    <w:p w14:paraId="79829642">
      <w:pPr>
        <w:spacing w:line="580" w:lineRule="exact"/>
        <w:ind w:firstLine="560" w:firstLineChars="200"/>
        <w:rPr>
          <w:rFonts w:eastAsia="仿宋"/>
          <w:sz w:val="28"/>
          <w:szCs w:val="28"/>
        </w:rPr>
      </w:pPr>
      <w:r>
        <w:rPr>
          <w:rFonts w:eastAsia="仿宋"/>
          <w:sz w:val="28"/>
          <w:szCs w:val="28"/>
        </w:rPr>
        <w:t>（二）基本同意对建设方案与布局水土保持评价。</w:t>
      </w:r>
    </w:p>
    <w:p w14:paraId="51634B79">
      <w:pPr>
        <w:spacing w:line="580" w:lineRule="exact"/>
        <w:ind w:firstLine="560" w:firstLineChars="200"/>
        <w:rPr>
          <w:rFonts w:eastAsia="仿宋"/>
          <w:sz w:val="28"/>
          <w:szCs w:val="28"/>
        </w:rPr>
      </w:pPr>
      <w:r>
        <w:rPr>
          <w:rFonts w:eastAsia="仿宋"/>
          <w:sz w:val="28"/>
          <w:szCs w:val="28"/>
        </w:rPr>
        <w:t>（三）基本同意对主体工程设计中水土保持措施的界定。</w:t>
      </w:r>
    </w:p>
    <w:p w14:paraId="7C9B510B">
      <w:pPr>
        <w:spacing w:line="580" w:lineRule="exact"/>
        <w:ind w:firstLine="562" w:firstLineChars="200"/>
        <w:rPr>
          <w:rFonts w:eastAsia="仿宋"/>
          <w:b/>
          <w:bCs/>
          <w:sz w:val="28"/>
          <w:szCs w:val="28"/>
        </w:rPr>
      </w:pPr>
      <w:r>
        <w:rPr>
          <w:rFonts w:eastAsia="仿宋"/>
          <w:b/>
          <w:bCs/>
          <w:sz w:val="28"/>
          <w:szCs w:val="28"/>
        </w:rPr>
        <w:t>四、水土流失分析与预测</w:t>
      </w:r>
    </w:p>
    <w:p w14:paraId="3773B6B8">
      <w:pPr>
        <w:spacing w:line="580" w:lineRule="exact"/>
        <w:ind w:firstLine="560" w:firstLineChars="200"/>
        <w:rPr>
          <w:rFonts w:eastAsia="仿宋"/>
          <w:sz w:val="28"/>
          <w:szCs w:val="28"/>
        </w:rPr>
      </w:pPr>
      <w:r>
        <w:rPr>
          <w:rFonts w:eastAsia="仿宋"/>
          <w:sz w:val="28"/>
          <w:szCs w:val="28"/>
        </w:rPr>
        <w:t>（一）基本同意对项目水土流失现状及影响分析。</w:t>
      </w:r>
    </w:p>
    <w:p w14:paraId="753238F1">
      <w:pPr>
        <w:spacing w:line="580" w:lineRule="exact"/>
        <w:ind w:firstLine="560" w:firstLineChars="200"/>
        <w:rPr>
          <w:rFonts w:eastAsia="仿宋"/>
          <w:sz w:val="28"/>
          <w:szCs w:val="28"/>
        </w:rPr>
      </w:pPr>
      <w:r>
        <w:rPr>
          <w:rFonts w:eastAsia="仿宋"/>
          <w:sz w:val="28"/>
          <w:szCs w:val="28"/>
        </w:rPr>
        <w:t xml:space="preserve">（二）工程扰动地表面积为 </w:t>
      </w:r>
      <w:r>
        <w:rPr>
          <w:rFonts w:hint="eastAsia" w:eastAsia="仿宋"/>
          <w:sz w:val="28"/>
          <w:szCs w:val="28"/>
        </w:rPr>
        <w:t>1.07</w:t>
      </w:r>
      <w:r>
        <w:rPr>
          <w:rFonts w:eastAsia="仿宋"/>
          <w:sz w:val="28"/>
          <w:szCs w:val="28"/>
        </w:rPr>
        <w:t>hm</w:t>
      </w:r>
      <w:r>
        <w:rPr>
          <w:rFonts w:eastAsia="仿宋"/>
          <w:sz w:val="28"/>
          <w:szCs w:val="28"/>
          <w:vertAlign w:val="superscript"/>
        </w:rPr>
        <w:t>2</w:t>
      </w:r>
      <w:r>
        <w:rPr>
          <w:rFonts w:eastAsia="仿宋"/>
          <w:sz w:val="28"/>
          <w:szCs w:val="28"/>
        </w:rPr>
        <w:t>，损毁植被面积</w:t>
      </w:r>
      <w:r>
        <w:rPr>
          <w:rFonts w:hint="eastAsia" w:eastAsia="仿宋"/>
          <w:sz w:val="28"/>
          <w:szCs w:val="28"/>
        </w:rPr>
        <w:t>0.01</w:t>
      </w:r>
      <w:r>
        <w:rPr>
          <w:rFonts w:eastAsia="仿宋"/>
          <w:sz w:val="28"/>
          <w:szCs w:val="28"/>
        </w:rPr>
        <w:t>hm</w:t>
      </w:r>
      <w:r>
        <w:rPr>
          <w:rFonts w:eastAsia="仿宋"/>
          <w:sz w:val="28"/>
          <w:szCs w:val="28"/>
          <w:vertAlign w:val="superscript"/>
        </w:rPr>
        <w:t>2</w:t>
      </w:r>
      <w:r>
        <w:rPr>
          <w:rFonts w:eastAsia="仿宋"/>
          <w:sz w:val="28"/>
          <w:szCs w:val="28"/>
        </w:rPr>
        <w:t>。</w:t>
      </w:r>
    </w:p>
    <w:p w14:paraId="2983E8E9">
      <w:pPr>
        <w:spacing w:line="580" w:lineRule="exact"/>
        <w:ind w:firstLine="560" w:firstLineChars="200"/>
        <w:rPr>
          <w:rFonts w:eastAsia="仿宋"/>
          <w:sz w:val="28"/>
          <w:szCs w:val="28"/>
        </w:rPr>
      </w:pPr>
      <w:r>
        <w:rPr>
          <w:rFonts w:eastAsia="仿宋"/>
          <w:sz w:val="28"/>
          <w:szCs w:val="28"/>
        </w:rPr>
        <w:t>（三）经调查估算及预测，项目原地貌水土流失量21.12t，前期施工可能已造成土壤流失量39.90t，后续施工期可能造成水土流失总量为146.29t，后续自然恢复期可能造成水土流失量为8.60t，因整个项目建设可能产生的土壤流失总量为194.79t，新增水土流失量174.22t</w:t>
      </w:r>
      <w:r>
        <w:rPr>
          <w:rFonts w:hint="eastAsia" w:eastAsia="仿宋"/>
          <w:sz w:val="28"/>
          <w:szCs w:val="28"/>
        </w:rPr>
        <w:t>。</w:t>
      </w:r>
    </w:p>
    <w:p w14:paraId="3C2377F4">
      <w:pPr>
        <w:spacing w:line="580" w:lineRule="exact"/>
        <w:ind w:firstLine="560" w:firstLineChars="200"/>
        <w:rPr>
          <w:rFonts w:eastAsia="仿宋"/>
          <w:sz w:val="28"/>
          <w:szCs w:val="28"/>
        </w:rPr>
      </w:pPr>
      <w:r>
        <w:rPr>
          <w:rFonts w:eastAsia="仿宋"/>
          <w:sz w:val="28"/>
          <w:szCs w:val="28"/>
        </w:rPr>
        <w:t>（四）基本同意水土流失的危害性分析。</w:t>
      </w:r>
    </w:p>
    <w:p w14:paraId="00443AA4">
      <w:pPr>
        <w:spacing w:line="580" w:lineRule="exact"/>
        <w:ind w:firstLine="562" w:firstLineChars="200"/>
        <w:rPr>
          <w:rFonts w:eastAsia="仿宋"/>
          <w:b/>
          <w:bCs/>
          <w:sz w:val="28"/>
          <w:szCs w:val="28"/>
        </w:rPr>
      </w:pPr>
      <w:r>
        <w:rPr>
          <w:rFonts w:eastAsia="仿宋"/>
          <w:b/>
          <w:bCs/>
          <w:sz w:val="28"/>
          <w:szCs w:val="28"/>
        </w:rPr>
        <w:t>五、水土保持措施</w:t>
      </w:r>
    </w:p>
    <w:p w14:paraId="04CAD887">
      <w:pPr>
        <w:spacing w:line="580" w:lineRule="exact"/>
        <w:ind w:firstLine="560" w:firstLineChars="200"/>
        <w:rPr>
          <w:rFonts w:eastAsia="仿宋"/>
          <w:sz w:val="28"/>
          <w:szCs w:val="28"/>
        </w:rPr>
      </w:pPr>
      <w:r>
        <w:rPr>
          <w:rFonts w:eastAsia="仿宋"/>
          <w:sz w:val="28"/>
          <w:szCs w:val="28"/>
        </w:rPr>
        <w:t>（一）原则同意本工程水土流失防治分区划分为</w:t>
      </w:r>
      <w:r>
        <w:rPr>
          <w:rFonts w:hint="eastAsia" w:eastAsia="仿宋"/>
          <w:sz w:val="28"/>
          <w:szCs w:val="28"/>
        </w:rPr>
        <w:t>3个一级防治分区，即建构筑物防治区、道路广场防治区、景观绿化防治区</w:t>
      </w:r>
      <w:r>
        <w:rPr>
          <w:rFonts w:eastAsia="仿宋"/>
          <w:sz w:val="28"/>
          <w:szCs w:val="28"/>
        </w:rPr>
        <w:t>。</w:t>
      </w:r>
    </w:p>
    <w:p w14:paraId="38B44F87">
      <w:pPr>
        <w:spacing w:line="580" w:lineRule="exact"/>
        <w:ind w:firstLine="560" w:firstLineChars="200"/>
        <w:rPr>
          <w:rFonts w:eastAsia="仿宋"/>
          <w:sz w:val="28"/>
          <w:szCs w:val="28"/>
        </w:rPr>
      </w:pPr>
      <w:r>
        <w:rPr>
          <w:rFonts w:eastAsia="仿宋"/>
          <w:sz w:val="28"/>
          <w:szCs w:val="28"/>
        </w:rPr>
        <w:t>（二）原则同意由主体工程设计中具有水保功能的措施和水保方案新增的防治措施所组成的水土流失防治措施总体布局。</w:t>
      </w:r>
    </w:p>
    <w:p w14:paraId="0A0BFE41">
      <w:pPr>
        <w:adjustRightInd w:val="0"/>
        <w:snapToGrid w:val="0"/>
        <w:spacing w:line="580" w:lineRule="exact"/>
        <w:ind w:firstLine="560" w:firstLineChars="200"/>
        <w:rPr>
          <w:rFonts w:eastAsia="仿宋"/>
          <w:sz w:val="28"/>
          <w:szCs w:val="28"/>
        </w:rPr>
      </w:pPr>
      <w:r>
        <w:rPr>
          <w:rFonts w:eastAsia="仿宋"/>
          <w:sz w:val="28"/>
          <w:szCs w:val="28"/>
        </w:rPr>
        <w:t>1、建构筑物防治区</w:t>
      </w:r>
    </w:p>
    <w:p w14:paraId="1AC71103">
      <w:pPr>
        <w:adjustRightInd w:val="0"/>
        <w:snapToGrid w:val="0"/>
        <w:spacing w:line="580" w:lineRule="exact"/>
        <w:ind w:firstLine="560" w:firstLineChars="200"/>
        <w:rPr>
          <w:rFonts w:eastAsia="仿宋"/>
          <w:sz w:val="28"/>
          <w:szCs w:val="28"/>
        </w:rPr>
      </w:pPr>
      <w:r>
        <w:rPr>
          <w:rFonts w:eastAsia="仿宋"/>
          <w:sz w:val="28"/>
          <w:szCs w:val="28"/>
        </w:rPr>
        <w:t>施工过程中，地块采取围挡施工，对开挖车库底遇降雨时产生积水主要通过抽排的方式解决；对开挖过程中形成的裸露坡面利用防雨布遮盖进行防护；施工后期，根据主体设计沿房屋四周及时</w:t>
      </w:r>
      <w:r>
        <w:rPr>
          <w:rFonts w:hint="eastAsia" w:eastAsia="仿宋"/>
          <w:sz w:val="28"/>
          <w:szCs w:val="28"/>
        </w:rPr>
        <w:t>修建排</w:t>
      </w:r>
      <w:r>
        <w:rPr>
          <w:rFonts w:eastAsia="仿宋"/>
          <w:sz w:val="28"/>
          <w:szCs w:val="28"/>
        </w:rPr>
        <w:t>水边沟。施工结束后，做好场地清理及退场工作，将场地内遮盖用防雨布交物资回收部门回收。</w:t>
      </w:r>
    </w:p>
    <w:p w14:paraId="7F08EA87">
      <w:pPr>
        <w:adjustRightInd w:val="0"/>
        <w:snapToGrid w:val="0"/>
        <w:spacing w:line="580" w:lineRule="exact"/>
        <w:ind w:firstLine="560" w:firstLineChars="200"/>
        <w:rPr>
          <w:rFonts w:eastAsia="仿宋"/>
          <w:sz w:val="28"/>
          <w:szCs w:val="28"/>
        </w:rPr>
      </w:pPr>
      <w:r>
        <w:rPr>
          <w:rFonts w:eastAsia="仿宋"/>
          <w:sz w:val="28"/>
          <w:szCs w:val="28"/>
        </w:rPr>
        <w:t>主体已列：</w:t>
      </w:r>
      <w:r>
        <w:rPr>
          <w:rFonts w:hint="eastAsia" w:eastAsia="仿宋"/>
          <w:sz w:val="28"/>
          <w:szCs w:val="28"/>
        </w:rPr>
        <w:t>排</w:t>
      </w:r>
      <w:r>
        <w:rPr>
          <w:rFonts w:eastAsia="仿宋"/>
          <w:sz w:val="28"/>
          <w:szCs w:val="28"/>
        </w:rPr>
        <w:t>水边沟240m</w:t>
      </w:r>
      <w:r>
        <w:rPr>
          <w:rFonts w:hint="eastAsia" w:eastAsia="仿宋"/>
          <w:sz w:val="28"/>
          <w:szCs w:val="28"/>
        </w:rPr>
        <w:t>。</w:t>
      </w:r>
    </w:p>
    <w:p w14:paraId="331469DD">
      <w:pPr>
        <w:adjustRightInd w:val="0"/>
        <w:snapToGrid w:val="0"/>
        <w:spacing w:line="580" w:lineRule="exact"/>
        <w:ind w:firstLine="560" w:firstLineChars="200"/>
        <w:rPr>
          <w:rFonts w:eastAsia="仿宋"/>
          <w:sz w:val="28"/>
          <w:szCs w:val="28"/>
        </w:rPr>
      </w:pPr>
      <w:r>
        <w:rPr>
          <w:rFonts w:eastAsia="仿宋"/>
          <w:sz w:val="28"/>
          <w:szCs w:val="28"/>
        </w:rPr>
        <w:t>方案新增：防雨布遮盖0.10万m</w:t>
      </w:r>
      <w:r>
        <w:rPr>
          <w:rFonts w:eastAsia="仿宋"/>
          <w:sz w:val="28"/>
          <w:szCs w:val="28"/>
          <w:vertAlign w:val="superscript"/>
        </w:rPr>
        <w:t>2</w:t>
      </w:r>
      <w:r>
        <w:rPr>
          <w:rFonts w:hint="eastAsia" w:eastAsia="仿宋"/>
          <w:sz w:val="28"/>
          <w:szCs w:val="28"/>
        </w:rPr>
        <w:t>。</w:t>
      </w:r>
    </w:p>
    <w:p w14:paraId="79A1B1D1">
      <w:pPr>
        <w:adjustRightInd w:val="0"/>
        <w:snapToGrid w:val="0"/>
        <w:spacing w:line="580" w:lineRule="exact"/>
        <w:ind w:firstLine="560" w:firstLineChars="200"/>
        <w:rPr>
          <w:rFonts w:eastAsia="仿宋"/>
          <w:sz w:val="28"/>
          <w:szCs w:val="28"/>
        </w:rPr>
      </w:pPr>
      <w:r>
        <w:rPr>
          <w:rFonts w:eastAsia="仿宋"/>
          <w:sz w:val="28"/>
          <w:szCs w:val="28"/>
        </w:rPr>
        <w:t>2、道路广场防治区</w:t>
      </w:r>
    </w:p>
    <w:p w14:paraId="62CC4EED">
      <w:pPr>
        <w:adjustRightInd w:val="0"/>
        <w:snapToGrid w:val="0"/>
        <w:spacing w:line="580" w:lineRule="exact"/>
        <w:ind w:firstLine="560" w:firstLineChars="200"/>
        <w:rPr>
          <w:rFonts w:eastAsia="仿宋"/>
          <w:sz w:val="28"/>
          <w:szCs w:val="28"/>
        </w:rPr>
      </w:pPr>
      <w:r>
        <w:rPr>
          <w:rFonts w:eastAsia="仿宋"/>
          <w:sz w:val="28"/>
          <w:szCs w:val="28"/>
        </w:rPr>
        <w:t>施工前，已在1#施工出入口处修建有临时洗车池、全自动冲洗站、临时排水沟和临时沉沙池，已在2#施工出入口处修建有全自动冲洗站、临时排水沟和临时沉沙池，汇水经沉沙处理后排至地块周边市政管网内；施工过程中，对地块南侧临时堆土区域周边布设编织袋拦挡，对南侧裸露区域进行撒播草籽防护，对临时堆土及砂石料等建筑材料采用防雨布遮盖进行防护；施工后期，根据主体设计及时进行地块东侧区域雨水管网、车库顶排水盲沟、道路及广场周边雨水边沟修建，施工结束后，做好场地清理及退场工作，将场地内遮盖用防雨布交物资回收部门回收。</w:t>
      </w:r>
    </w:p>
    <w:p w14:paraId="04CD1815">
      <w:pPr>
        <w:adjustRightInd w:val="0"/>
        <w:snapToGrid w:val="0"/>
        <w:spacing w:line="580" w:lineRule="exact"/>
        <w:ind w:firstLine="560" w:firstLineChars="200"/>
        <w:rPr>
          <w:rFonts w:eastAsia="仿宋"/>
          <w:sz w:val="28"/>
          <w:szCs w:val="28"/>
        </w:rPr>
      </w:pPr>
      <w:r>
        <w:rPr>
          <w:rFonts w:eastAsia="仿宋"/>
          <w:sz w:val="28"/>
          <w:szCs w:val="28"/>
        </w:rPr>
        <w:t>主体已列：雨水管网68m</w:t>
      </w:r>
      <w:r>
        <w:rPr>
          <w:rFonts w:hint="eastAsia" w:eastAsia="仿宋"/>
          <w:sz w:val="28"/>
          <w:szCs w:val="28"/>
        </w:rPr>
        <w:t>、</w:t>
      </w:r>
      <w:r>
        <w:rPr>
          <w:rFonts w:eastAsia="仿宋"/>
          <w:sz w:val="28"/>
          <w:szCs w:val="28"/>
        </w:rPr>
        <w:t>排水盲沟321m</w:t>
      </w:r>
      <w:r>
        <w:rPr>
          <w:rFonts w:hint="eastAsia" w:eastAsia="仿宋"/>
          <w:sz w:val="28"/>
          <w:szCs w:val="28"/>
        </w:rPr>
        <w:t>、排</w:t>
      </w:r>
      <w:r>
        <w:rPr>
          <w:rFonts w:eastAsia="仿宋"/>
          <w:sz w:val="28"/>
          <w:szCs w:val="28"/>
        </w:rPr>
        <w:t>水边沟210m</w:t>
      </w:r>
      <w:r>
        <w:rPr>
          <w:rFonts w:hint="eastAsia" w:eastAsia="仿宋"/>
          <w:sz w:val="28"/>
          <w:szCs w:val="28"/>
        </w:rPr>
        <w:t>、</w:t>
      </w:r>
      <w:r>
        <w:rPr>
          <w:rFonts w:eastAsia="仿宋"/>
          <w:sz w:val="28"/>
          <w:szCs w:val="28"/>
        </w:rPr>
        <w:t>临时洗车池1座</w:t>
      </w:r>
      <w:r>
        <w:rPr>
          <w:rFonts w:hint="eastAsia" w:eastAsia="仿宋"/>
          <w:sz w:val="28"/>
          <w:szCs w:val="28"/>
        </w:rPr>
        <w:t>、</w:t>
      </w:r>
      <w:r>
        <w:rPr>
          <w:rFonts w:eastAsia="仿宋"/>
          <w:sz w:val="28"/>
          <w:szCs w:val="28"/>
        </w:rPr>
        <w:t>全自动冲洗站1座</w:t>
      </w:r>
      <w:r>
        <w:rPr>
          <w:rFonts w:hint="eastAsia" w:eastAsia="仿宋"/>
          <w:sz w:val="28"/>
          <w:szCs w:val="28"/>
        </w:rPr>
        <w:t>、</w:t>
      </w:r>
      <w:r>
        <w:rPr>
          <w:rFonts w:eastAsia="仿宋"/>
          <w:sz w:val="28"/>
          <w:szCs w:val="28"/>
        </w:rPr>
        <w:t>临时排水沟15m</w:t>
      </w:r>
      <w:r>
        <w:rPr>
          <w:rFonts w:hint="eastAsia" w:eastAsia="仿宋"/>
          <w:sz w:val="28"/>
          <w:szCs w:val="28"/>
        </w:rPr>
        <w:t>、</w:t>
      </w:r>
      <w:r>
        <w:rPr>
          <w:rFonts w:eastAsia="仿宋"/>
          <w:sz w:val="28"/>
          <w:szCs w:val="28"/>
        </w:rPr>
        <w:t>临时沉沙池5口</w:t>
      </w:r>
      <w:r>
        <w:rPr>
          <w:rFonts w:hint="eastAsia" w:eastAsia="仿宋"/>
          <w:sz w:val="28"/>
          <w:szCs w:val="28"/>
        </w:rPr>
        <w:t>。</w:t>
      </w:r>
    </w:p>
    <w:p w14:paraId="67D07D30">
      <w:pPr>
        <w:adjustRightInd w:val="0"/>
        <w:snapToGrid w:val="0"/>
        <w:spacing w:line="580" w:lineRule="exact"/>
        <w:ind w:firstLine="560" w:firstLineChars="200"/>
        <w:rPr>
          <w:rFonts w:eastAsia="仿宋"/>
          <w:sz w:val="28"/>
          <w:szCs w:val="28"/>
        </w:rPr>
      </w:pPr>
      <w:r>
        <w:rPr>
          <w:rFonts w:eastAsia="仿宋"/>
          <w:sz w:val="28"/>
          <w:szCs w:val="28"/>
        </w:rPr>
        <w:t>方案新增：撒播草籽0.03hm</w:t>
      </w:r>
      <w:r>
        <w:rPr>
          <w:rFonts w:eastAsia="仿宋"/>
          <w:sz w:val="28"/>
          <w:szCs w:val="28"/>
          <w:vertAlign w:val="superscript"/>
        </w:rPr>
        <w:t>2</w:t>
      </w:r>
      <w:r>
        <w:rPr>
          <w:rFonts w:hint="eastAsia" w:eastAsia="仿宋"/>
          <w:sz w:val="28"/>
          <w:szCs w:val="28"/>
        </w:rPr>
        <w:t>、</w:t>
      </w:r>
      <w:r>
        <w:rPr>
          <w:rFonts w:hint="eastAsia" w:eastAsia="仿宋"/>
          <w:sz w:val="28"/>
          <w:szCs w:val="28"/>
          <w:lang w:eastAsia="zh-CN"/>
        </w:rPr>
        <w:t>编织袋</w:t>
      </w:r>
      <w:r>
        <w:rPr>
          <w:rFonts w:eastAsia="仿宋"/>
          <w:sz w:val="28"/>
          <w:szCs w:val="28"/>
        </w:rPr>
        <w:t>拦挡145m、防雨布遮盖0.10万m</w:t>
      </w:r>
      <w:r>
        <w:rPr>
          <w:rFonts w:eastAsia="仿宋"/>
          <w:sz w:val="28"/>
          <w:szCs w:val="28"/>
          <w:vertAlign w:val="superscript"/>
        </w:rPr>
        <w:t>2</w:t>
      </w:r>
      <w:r>
        <w:rPr>
          <w:rFonts w:hint="eastAsia" w:eastAsia="仿宋"/>
          <w:sz w:val="28"/>
          <w:szCs w:val="28"/>
        </w:rPr>
        <w:t>。</w:t>
      </w:r>
    </w:p>
    <w:p w14:paraId="4B339DDC">
      <w:pPr>
        <w:adjustRightInd w:val="0"/>
        <w:snapToGrid w:val="0"/>
        <w:spacing w:line="580" w:lineRule="exact"/>
        <w:ind w:firstLine="560" w:firstLineChars="200"/>
        <w:rPr>
          <w:rFonts w:eastAsia="仿宋"/>
          <w:sz w:val="28"/>
          <w:szCs w:val="28"/>
        </w:rPr>
      </w:pPr>
      <w:r>
        <w:rPr>
          <w:rFonts w:eastAsia="仿宋"/>
          <w:sz w:val="28"/>
          <w:szCs w:val="28"/>
        </w:rPr>
        <w:t>3、景观绿化防治区</w:t>
      </w:r>
    </w:p>
    <w:p w14:paraId="012875EF">
      <w:pPr>
        <w:adjustRightInd w:val="0"/>
        <w:snapToGrid w:val="0"/>
        <w:spacing w:line="580" w:lineRule="exact"/>
        <w:ind w:firstLine="560" w:firstLineChars="200"/>
        <w:rPr>
          <w:rFonts w:eastAsia="仿宋"/>
          <w:sz w:val="28"/>
          <w:szCs w:val="28"/>
        </w:rPr>
      </w:pPr>
      <w:r>
        <w:rPr>
          <w:rFonts w:eastAsia="仿宋"/>
          <w:sz w:val="28"/>
          <w:szCs w:val="28"/>
        </w:rPr>
        <w:t>施工过程中，对开挖过程中形成的裸露区域利用防雨布遮盖进行防护；施工后期，根据主体设计及时进行景观绿化施工；车库顶及绿化覆土施工形成的裸露地表利用防雨布遮盖进行防护；施工结束后，做好场地清理及退场工作，将场地内遮盖用防雨布交物资回收部门回收。</w:t>
      </w:r>
    </w:p>
    <w:p w14:paraId="7F8BA229">
      <w:pPr>
        <w:adjustRightInd w:val="0"/>
        <w:snapToGrid w:val="0"/>
        <w:spacing w:line="580" w:lineRule="exact"/>
        <w:ind w:firstLine="560" w:firstLineChars="200"/>
        <w:rPr>
          <w:rFonts w:eastAsia="仿宋"/>
          <w:sz w:val="28"/>
          <w:szCs w:val="28"/>
        </w:rPr>
      </w:pPr>
      <w:r>
        <w:rPr>
          <w:rFonts w:eastAsia="仿宋"/>
          <w:sz w:val="28"/>
          <w:szCs w:val="28"/>
        </w:rPr>
        <w:t>主体已列：景观绿化0.29hm</w:t>
      </w:r>
      <w:r>
        <w:rPr>
          <w:rFonts w:eastAsia="仿宋"/>
          <w:sz w:val="28"/>
          <w:szCs w:val="28"/>
          <w:vertAlign w:val="superscript"/>
        </w:rPr>
        <w:t>2</w:t>
      </w:r>
      <w:r>
        <w:rPr>
          <w:rFonts w:hint="eastAsia" w:eastAsia="仿宋"/>
          <w:sz w:val="28"/>
          <w:szCs w:val="28"/>
        </w:rPr>
        <w:t>。</w:t>
      </w:r>
    </w:p>
    <w:p w14:paraId="23CF5132">
      <w:pPr>
        <w:adjustRightInd w:val="0"/>
        <w:snapToGrid w:val="0"/>
        <w:spacing w:line="580" w:lineRule="exact"/>
        <w:ind w:firstLine="560" w:firstLineChars="200"/>
        <w:rPr>
          <w:rFonts w:eastAsia="仿宋"/>
          <w:sz w:val="28"/>
          <w:szCs w:val="28"/>
        </w:rPr>
      </w:pPr>
      <w:r>
        <w:rPr>
          <w:rFonts w:eastAsia="仿宋"/>
          <w:sz w:val="28"/>
          <w:szCs w:val="28"/>
        </w:rPr>
        <w:t>方案新增：防雨布遮盖0.20万m</w:t>
      </w:r>
      <w:r>
        <w:rPr>
          <w:rFonts w:eastAsia="仿宋"/>
          <w:sz w:val="28"/>
          <w:szCs w:val="28"/>
          <w:vertAlign w:val="superscript"/>
        </w:rPr>
        <w:t>2</w:t>
      </w:r>
      <w:r>
        <w:rPr>
          <w:rFonts w:eastAsia="仿宋"/>
          <w:sz w:val="28"/>
          <w:szCs w:val="28"/>
        </w:rPr>
        <w:t>。</w:t>
      </w:r>
    </w:p>
    <w:p w14:paraId="68AF653E">
      <w:pPr>
        <w:spacing w:line="580" w:lineRule="exact"/>
        <w:ind w:firstLine="560" w:firstLineChars="200"/>
        <w:rPr>
          <w:rFonts w:eastAsia="仿宋"/>
          <w:sz w:val="28"/>
          <w:szCs w:val="28"/>
        </w:rPr>
      </w:pPr>
      <w:r>
        <w:rPr>
          <w:rFonts w:eastAsia="仿宋"/>
          <w:sz w:val="28"/>
          <w:szCs w:val="28"/>
        </w:rPr>
        <w:t>（三）水土保持施工组织设计基本可行。</w:t>
      </w:r>
    </w:p>
    <w:p w14:paraId="1EF08600">
      <w:pPr>
        <w:spacing w:line="580" w:lineRule="exact"/>
        <w:ind w:firstLine="562" w:firstLineChars="200"/>
        <w:rPr>
          <w:rFonts w:eastAsia="仿宋"/>
          <w:b/>
          <w:bCs/>
          <w:sz w:val="28"/>
          <w:szCs w:val="28"/>
        </w:rPr>
      </w:pPr>
      <w:r>
        <w:rPr>
          <w:rFonts w:eastAsia="仿宋"/>
          <w:b/>
          <w:bCs/>
          <w:sz w:val="28"/>
          <w:szCs w:val="28"/>
        </w:rPr>
        <w:t>六、水土保持监测</w:t>
      </w:r>
    </w:p>
    <w:p w14:paraId="176546CA">
      <w:pPr>
        <w:spacing w:line="580" w:lineRule="exact"/>
        <w:ind w:firstLine="560" w:firstLineChars="200"/>
        <w:rPr>
          <w:rFonts w:eastAsia="仿宋"/>
          <w:sz w:val="28"/>
          <w:szCs w:val="28"/>
        </w:rPr>
      </w:pPr>
      <w:r>
        <w:rPr>
          <w:rFonts w:eastAsia="仿宋"/>
          <w:sz w:val="28"/>
          <w:szCs w:val="28"/>
        </w:rPr>
        <w:t>基本同意水土保持监测方案。监测工作前应进一步完善和优化监测实施方案。</w:t>
      </w:r>
    </w:p>
    <w:p w14:paraId="472A7F10">
      <w:pPr>
        <w:spacing w:line="580" w:lineRule="exact"/>
        <w:ind w:firstLine="562" w:firstLineChars="200"/>
        <w:rPr>
          <w:rFonts w:eastAsia="仿宋"/>
          <w:b/>
          <w:bCs/>
          <w:sz w:val="28"/>
          <w:szCs w:val="28"/>
        </w:rPr>
      </w:pPr>
      <w:r>
        <w:rPr>
          <w:rFonts w:eastAsia="仿宋"/>
          <w:b/>
          <w:bCs/>
          <w:sz w:val="28"/>
          <w:szCs w:val="28"/>
        </w:rPr>
        <w:t>七、水土保持投资估算及效益分析</w:t>
      </w:r>
    </w:p>
    <w:p w14:paraId="450B759A">
      <w:pPr>
        <w:spacing w:line="580" w:lineRule="exact"/>
        <w:ind w:firstLine="560" w:firstLineChars="200"/>
        <w:rPr>
          <w:rFonts w:eastAsia="仿宋"/>
          <w:sz w:val="28"/>
          <w:szCs w:val="28"/>
        </w:rPr>
      </w:pPr>
      <w:r>
        <w:rPr>
          <w:rFonts w:eastAsia="仿宋"/>
          <w:sz w:val="28"/>
          <w:szCs w:val="28"/>
        </w:rPr>
        <w:t>（一）投资估算编制依据正确，费用及定额选择基本合理，编制深度基本满足规范要求。</w:t>
      </w:r>
    </w:p>
    <w:p w14:paraId="476F2BBE">
      <w:pPr>
        <w:spacing w:line="580" w:lineRule="exact"/>
        <w:ind w:firstLine="560" w:firstLineChars="200"/>
        <w:rPr>
          <w:rFonts w:eastAsia="仿宋"/>
          <w:sz w:val="28"/>
          <w:szCs w:val="28"/>
        </w:rPr>
      </w:pPr>
      <w:r>
        <w:rPr>
          <w:rFonts w:eastAsia="仿宋"/>
          <w:sz w:val="28"/>
          <w:szCs w:val="28"/>
        </w:rPr>
        <w:t>（二）</w:t>
      </w:r>
      <w:r>
        <w:rPr>
          <w:rFonts w:hint="eastAsia" w:eastAsia="仿宋"/>
          <w:sz w:val="28"/>
          <w:szCs w:val="28"/>
        </w:rPr>
        <w:t>项目水土保持总投资103.29万元，其中主体设计已列水土保持投资78.87万元（其中工程措施投资32.81万元，植物措施投资42.02万元，临时措施投资4.04万元），方案新增水土保持投资24.42万元。方案新增投资中：植物措施投资0.03万元，临时措施</w:t>
      </w:r>
    </w:p>
    <w:p w14:paraId="5B8A3F12">
      <w:pPr>
        <w:snapToGrid w:val="0"/>
        <w:spacing w:line="580" w:lineRule="exact"/>
        <w:ind w:firstLine="174" w:firstLineChars="83"/>
        <w:rPr>
          <w:rFonts w:hint="eastAsia" w:ascii="方正仿宋_GBK" w:hAnsi="宋体" w:eastAsia="方正仿宋_GBK" w:cs="宋体"/>
          <w:color w:val="000000" w:themeColor="text1"/>
          <w:szCs w:val="21"/>
        </w:rPr>
      </w:pPr>
      <w:r>
        <w:rPr>
          <w:rFonts w:hint="eastAsia" w:ascii="方正仿宋_GBK" w:hAnsi="宋体" w:eastAsia="方正仿宋_GBK" w:cs="宋体"/>
          <w:color w:val="000000" w:themeColor="text1"/>
          <w:szCs w:val="21"/>
        </w:rPr>
        <w:drawing>
          <wp:anchor distT="0" distB="0" distL="114300" distR="114300" simplePos="0" relativeHeight="251663360" behindDoc="0" locked="0" layoutInCell="1" allowOverlap="1">
            <wp:simplePos x="0" y="0"/>
            <wp:positionH relativeFrom="column">
              <wp:posOffset>-95885</wp:posOffset>
            </wp:positionH>
            <wp:positionV relativeFrom="paragraph">
              <wp:posOffset>-116840</wp:posOffset>
            </wp:positionV>
            <wp:extent cx="5638800" cy="8105775"/>
            <wp:effectExtent l="19050" t="0" r="0" b="0"/>
            <wp:wrapNone/>
            <wp:docPr id="1" name="图片 1" descr="专家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专家签字"/>
                    <pic:cNvPicPr>
                      <a:picLocks noChangeAspect="1"/>
                    </pic:cNvPicPr>
                  </pic:nvPicPr>
                  <pic:blipFill>
                    <a:blip r:embed="rId5"/>
                    <a:stretch>
                      <a:fillRect/>
                    </a:stretch>
                  </pic:blipFill>
                  <pic:spPr>
                    <a:xfrm>
                      <a:off x="0" y="0"/>
                      <a:ext cx="5638800" cy="8105775"/>
                    </a:xfrm>
                    <a:prstGeom prst="rect">
                      <a:avLst/>
                    </a:prstGeom>
                  </pic:spPr>
                </pic:pic>
              </a:graphicData>
            </a:graphic>
          </wp:anchor>
        </w:drawing>
      </w:r>
    </w:p>
    <w:p w14:paraId="4A1B2A81">
      <w:pPr>
        <w:widowControl/>
        <w:spacing w:line="220" w:lineRule="exact"/>
        <w:jc w:val="left"/>
        <w:rPr>
          <w:rFonts w:ascii="方正小标宋_GBK" w:eastAsia="方正小标宋_GBK"/>
          <w:kern w:val="0"/>
          <w:sz w:val="44"/>
          <w:szCs w:val="44"/>
        </w:rPr>
      </w:pPr>
    </w:p>
    <w:p w14:paraId="01CF7D3A">
      <w:pPr>
        <w:widowControl/>
        <w:spacing w:line="220" w:lineRule="exact"/>
        <w:jc w:val="left"/>
        <w:rPr>
          <w:rFonts w:ascii="宋体" w:hAnsi="宋体" w:cs="宋体"/>
          <w:kern w:val="0"/>
          <w:sz w:val="24"/>
        </w:rPr>
      </w:pPr>
    </w:p>
    <w:p w14:paraId="059572E6">
      <w:pPr>
        <w:widowControl/>
        <w:spacing w:line="520" w:lineRule="exact"/>
        <w:jc w:val="left"/>
        <w:rPr>
          <w:rFonts w:ascii="宋体" w:hAnsi="宋体" w:cs="宋体"/>
          <w:kern w:val="0"/>
          <w:sz w:val="24"/>
        </w:rPr>
      </w:pPr>
    </w:p>
    <w:p w14:paraId="440B9752">
      <w:pPr>
        <w:pStyle w:val="101"/>
        <w:spacing w:afterLines="0" w:line="520" w:lineRule="exact"/>
        <w:jc w:val="both"/>
        <w:rPr>
          <w:rFonts w:ascii="方正小标宋_GBK" w:eastAsia="方正小标宋_GBK"/>
          <w:sz w:val="44"/>
          <w:szCs w:val="44"/>
        </w:rPr>
      </w:pPr>
    </w:p>
    <w:p w14:paraId="2A2FFF3F">
      <w:pPr>
        <w:pStyle w:val="101"/>
        <w:spacing w:afterLines="0" w:line="520" w:lineRule="exact"/>
        <w:jc w:val="both"/>
        <w:rPr>
          <w:rFonts w:ascii="方正小标宋_GBK" w:eastAsia="方正小标宋_GBK"/>
          <w:sz w:val="44"/>
          <w:szCs w:val="44"/>
        </w:rPr>
      </w:pPr>
    </w:p>
    <w:p w14:paraId="1426F639">
      <w:pPr>
        <w:pStyle w:val="101"/>
        <w:spacing w:afterLines="0" w:line="520" w:lineRule="exact"/>
        <w:jc w:val="both"/>
        <w:rPr>
          <w:rFonts w:ascii="方正小标宋_GBK" w:eastAsia="方正小标宋_GBK"/>
          <w:sz w:val="44"/>
          <w:szCs w:val="44"/>
        </w:rPr>
      </w:pPr>
    </w:p>
    <w:p w14:paraId="4E6C9F50">
      <w:pPr>
        <w:pStyle w:val="101"/>
        <w:spacing w:afterLines="0" w:line="520" w:lineRule="exact"/>
        <w:jc w:val="both"/>
        <w:rPr>
          <w:rFonts w:ascii="方正小标宋_GBK" w:eastAsia="方正小标宋_GBK"/>
          <w:sz w:val="44"/>
          <w:szCs w:val="44"/>
        </w:rPr>
      </w:pPr>
    </w:p>
    <w:p w14:paraId="3FD840EC">
      <w:pPr>
        <w:pStyle w:val="101"/>
        <w:spacing w:afterLines="0" w:line="520" w:lineRule="exact"/>
        <w:jc w:val="both"/>
        <w:rPr>
          <w:rFonts w:ascii="方正小标宋_GBK" w:eastAsia="方正小标宋_GBK"/>
          <w:sz w:val="44"/>
          <w:szCs w:val="44"/>
        </w:rPr>
      </w:pPr>
    </w:p>
    <w:p w14:paraId="10B96C4C">
      <w:pPr>
        <w:pStyle w:val="101"/>
        <w:spacing w:afterLines="0" w:line="520" w:lineRule="exact"/>
        <w:jc w:val="both"/>
        <w:rPr>
          <w:rFonts w:ascii="方正小标宋_GBK" w:eastAsia="方正小标宋_GBK"/>
          <w:sz w:val="44"/>
          <w:szCs w:val="44"/>
        </w:rPr>
      </w:pPr>
    </w:p>
    <w:p w14:paraId="1384960B">
      <w:pPr>
        <w:pStyle w:val="101"/>
        <w:spacing w:afterLines="0" w:line="520" w:lineRule="exact"/>
        <w:jc w:val="both"/>
        <w:rPr>
          <w:rFonts w:ascii="方正小标宋_GBK" w:eastAsia="方正小标宋_GBK"/>
          <w:sz w:val="44"/>
          <w:szCs w:val="44"/>
        </w:rPr>
      </w:pPr>
    </w:p>
    <w:p w14:paraId="03E228B9">
      <w:pPr>
        <w:pStyle w:val="101"/>
        <w:spacing w:afterLines="0" w:line="280" w:lineRule="exact"/>
        <w:jc w:val="both"/>
        <w:rPr>
          <w:rFonts w:ascii="方正小标宋_GBK" w:eastAsia="方正小标宋_GBK"/>
          <w:sz w:val="44"/>
          <w:szCs w:val="44"/>
        </w:rPr>
      </w:pPr>
    </w:p>
    <w:p w14:paraId="269056FB">
      <w:pPr>
        <w:pStyle w:val="101"/>
        <w:spacing w:afterLines="0" w:line="280" w:lineRule="exact"/>
        <w:jc w:val="both"/>
        <w:rPr>
          <w:rFonts w:ascii="方正小标宋_GBK" w:eastAsia="方正小标宋_GBK"/>
          <w:sz w:val="44"/>
          <w:szCs w:val="44"/>
        </w:rPr>
      </w:pPr>
    </w:p>
    <w:p w14:paraId="6F00071D">
      <w:pPr>
        <w:pStyle w:val="101"/>
        <w:spacing w:afterLines="0" w:line="280" w:lineRule="exact"/>
        <w:jc w:val="both"/>
        <w:rPr>
          <w:rFonts w:ascii="方正小标宋_GBK" w:eastAsia="方正小标宋_GBK"/>
          <w:sz w:val="44"/>
          <w:szCs w:val="44"/>
        </w:rPr>
      </w:pPr>
    </w:p>
    <w:p w14:paraId="19BD91D2">
      <w:pPr>
        <w:pStyle w:val="101"/>
        <w:spacing w:afterLines="0" w:line="280" w:lineRule="exact"/>
        <w:jc w:val="both"/>
        <w:rPr>
          <w:rFonts w:ascii="方正小标宋_GBK" w:eastAsia="方正小标宋_GBK"/>
          <w:sz w:val="44"/>
          <w:szCs w:val="44"/>
        </w:rPr>
      </w:pPr>
    </w:p>
    <w:p w14:paraId="57D33EFE">
      <w:pPr>
        <w:pStyle w:val="101"/>
        <w:spacing w:afterLines="0" w:line="280" w:lineRule="exact"/>
        <w:jc w:val="both"/>
        <w:rPr>
          <w:rFonts w:ascii="方正小标宋_GBK" w:eastAsia="方正小标宋_GBK"/>
          <w:sz w:val="44"/>
          <w:szCs w:val="44"/>
        </w:rPr>
      </w:pPr>
    </w:p>
    <w:p w14:paraId="390E5086">
      <w:pPr>
        <w:pStyle w:val="101"/>
        <w:spacing w:afterLines="0" w:line="280" w:lineRule="exact"/>
        <w:jc w:val="both"/>
        <w:rPr>
          <w:rFonts w:ascii="方正小标宋_GBK" w:eastAsia="方正小标宋_GBK"/>
          <w:sz w:val="44"/>
          <w:szCs w:val="44"/>
        </w:rPr>
      </w:pPr>
    </w:p>
    <w:p w14:paraId="47A6B373">
      <w:pPr>
        <w:pStyle w:val="101"/>
        <w:spacing w:afterLines="0" w:line="280" w:lineRule="exact"/>
        <w:jc w:val="both"/>
        <w:rPr>
          <w:rFonts w:ascii="方正小标宋_GBK" w:eastAsia="方正小标宋_GBK"/>
          <w:sz w:val="44"/>
          <w:szCs w:val="44"/>
        </w:rPr>
      </w:pPr>
    </w:p>
    <w:p w14:paraId="582FDCF7">
      <w:pPr>
        <w:pStyle w:val="101"/>
        <w:spacing w:afterLines="0" w:line="280" w:lineRule="exact"/>
        <w:jc w:val="both"/>
        <w:rPr>
          <w:rFonts w:ascii="方正小标宋_GBK" w:eastAsia="方正小标宋_GBK"/>
          <w:sz w:val="44"/>
          <w:szCs w:val="44"/>
        </w:rPr>
      </w:pPr>
    </w:p>
    <w:p w14:paraId="507ABF89">
      <w:pPr>
        <w:pStyle w:val="101"/>
        <w:spacing w:afterLines="0" w:line="280" w:lineRule="exact"/>
        <w:jc w:val="both"/>
        <w:rPr>
          <w:rFonts w:ascii="方正小标宋_GBK" w:eastAsia="方正小标宋_GBK"/>
          <w:sz w:val="44"/>
          <w:szCs w:val="44"/>
        </w:rPr>
      </w:pPr>
    </w:p>
    <w:p w14:paraId="6D05F876">
      <w:pPr>
        <w:pStyle w:val="101"/>
        <w:spacing w:afterLines="0" w:line="280" w:lineRule="exact"/>
        <w:jc w:val="both"/>
        <w:rPr>
          <w:rFonts w:ascii="方正小标宋_GBK" w:eastAsia="方正小标宋_GBK"/>
          <w:sz w:val="44"/>
          <w:szCs w:val="44"/>
        </w:rPr>
      </w:pPr>
    </w:p>
    <w:p w14:paraId="304C0591">
      <w:pPr>
        <w:pStyle w:val="101"/>
        <w:spacing w:afterLines="0" w:line="280" w:lineRule="exact"/>
        <w:jc w:val="both"/>
        <w:rPr>
          <w:rFonts w:ascii="方正小标宋_GBK" w:eastAsia="方正小标宋_GBK"/>
          <w:sz w:val="44"/>
          <w:szCs w:val="44"/>
        </w:rPr>
      </w:pPr>
    </w:p>
    <w:p w14:paraId="048248FC">
      <w:pPr>
        <w:pStyle w:val="101"/>
        <w:spacing w:afterLines="0" w:line="280" w:lineRule="exact"/>
        <w:jc w:val="both"/>
        <w:rPr>
          <w:rFonts w:ascii="方正小标宋_GBK" w:eastAsia="方正小标宋_GBK"/>
          <w:sz w:val="44"/>
          <w:szCs w:val="44"/>
        </w:rPr>
      </w:pPr>
    </w:p>
    <w:p w14:paraId="24BF09E3">
      <w:pPr>
        <w:pStyle w:val="101"/>
        <w:spacing w:afterLines="0" w:line="280" w:lineRule="exact"/>
        <w:jc w:val="both"/>
        <w:rPr>
          <w:rFonts w:ascii="方正小标宋_GBK" w:eastAsia="方正小标宋_GBK"/>
          <w:sz w:val="44"/>
          <w:szCs w:val="44"/>
        </w:rPr>
      </w:pPr>
    </w:p>
    <w:p w14:paraId="13025479">
      <w:pPr>
        <w:pStyle w:val="101"/>
        <w:spacing w:afterLines="0" w:line="280" w:lineRule="exact"/>
        <w:jc w:val="both"/>
        <w:rPr>
          <w:rFonts w:ascii="方正小标宋_GBK" w:eastAsia="方正小标宋_GBK"/>
          <w:sz w:val="44"/>
          <w:szCs w:val="44"/>
        </w:rPr>
      </w:pPr>
    </w:p>
    <w:p w14:paraId="51DC7E6B">
      <w:pPr>
        <w:pStyle w:val="101"/>
        <w:spacing w:afterLines="0" w:line="280" w:lineRule="exact"/>
        <w:jc w:val="both"/>
        <w:rPr>
          <w:rFonts w:ascii="方正小标宋_GBK" w:eastAsia="方正小标宋_GBK"/>
          <w:sz w:val="44"/>
          <w:szCs w:val="44"/>
        </w:rPr>
      </w:pPr>
    </w:p>
    <w:p w14:paraId="2316EC87">
      <w:pPr>
        <w:pStyle w:val="101"/>
        <w:spacing w:afterLines="0" w:line="280" w:lineRule="exact"/>
        <w:jc w:val="both"/>
        <w:rPr>
          <w:rFonts w:ascii="方正小标宋_GBK" w:eastAsia="方正小标宋_GBK"/>
          <w:sz w:val="44"/>
          <w:szCs w:val="44"/>
        </w:rPr>
      </w:pPr>
    </w:p>
    <w:p w14:paraId="2EED4497">
      <w:pPr>
        <w:pStyle w:val="101"/>
        <w:spacing w:afterLines="0" w:line="280" w:lineRule="exact"/>
        <w:jc w:val="both"/>
        <w:rPr>
          <w:rFonts w:ascii="方正小标宋_GBK" w:eastAsia="方正小标宋_GBK"/>
          <w:sz w:val="44"/>
          <w:szCs w:val="44"/>
        </w:rPr>
      </w:pPr>
    </w:p>
    <w:p w14:paraId="70ACD9C9">
      <w:pPr>
        <w:pStyle w:val="101"/>
        <w:spacing w:afterLines="0" w:line="280" w:lineRule="exact"/>
        <w:jc w:val="both"/>
        <w:rPr>
          <w:rFonts w:ascii="方正小标宋_GBK" w:eastAsia="方正小标宋_GBK"/>
          <w:sz w:val="44"/>
          <w:szCs w:val="44"/>
        </w:rPr>
      </w:pPr>
    </w:p>
    <w:p w14:paraId="07E110EB">
      <w:pPr>
        <w:pStyle w:val="101"/>
        <w:spacing w:afterLines="0" w:line="280" w:lineRule="exact"/>
        <w:jc w:val="both"/>
        <w:rPr>
          <w:rFonts w:ascii="方正小标宋_GBK" w:eastAsia="方正小标宋_GBK"/>
          <w:sz w:val="44"/>
          <w:szCs w:val="44"/>
        </w:rPr>
      </w:pPr>
    </w:p>
    <w:sectPr>
      <w:footerReference r:id="rId3"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C0378">
    <w:pPr>
      <w:pStyle w:val="13"/>
      <w:framePr w:wrap="around" w:vAnchor="text" w:hAnchor="margin" w:xAlign="outside" w:y="1"/>
      <w:rPr>
        <w:rStyle w:val="22"/>
        <w:rFonts w:ascii="宋体"/>
        <w:sz w:val="28"/>
        <w:szCs w:val="28"/>
      </w:rPr>
    </w:pPr>
    <w:r>
      <w:rPr>
        <w:rStyle w:val="22"/>
        <w:rFonts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rPr>
      <w:t>10</w:t>
    </w:r>
    <w:r>
      <w:rPr>
        <w:rStyle w:val="22"/>
        <w:rFonts w:ascii="宋体" w:hAnsi="宋体"/>
        <w:sz w:val="28"/>
        <w:szCs w:val="28"/>
      </w:rPr>
      <w:fldChar w:fldCharType="end"/>
    </w:r>
    <w:r>
      <w:rPr>
        <w:rStyle w:val="22"/>
        <w:rFonts w:ascii="宋体" w:hAnsi="宋体"/>
        <w:sz w:val="28"/>
        <w:szCs w:val="28"/>
      </w:rPr>
      <w:t xml:space="preserve"> -</w:t>
    </w:r>
  </w:p>
  <w:p w14:paraId="2BFD694E">
    <w:pPr>
      <w:pStyle w:val="13"/>
      <w:ind w:right="360" w:firstLine="360"/>
      <w:jc w:val="center"/>
    </w:pPr>
  </w:p>
  <w:p w14:paraId="5AD0EEA1">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62F6E"/>
    <w:multiLevelType w:val="multilevel"/>
    <w:tmpl w:val="42562F6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CA7"/>
    <w:rsid w:val="00001F90"/>
    <w:rsid w:val="00006CCA"/>
    <w:rsid w:val="00010A7E"/>
    <w:rsid w:val="000152E3"/>
    <w:rsid w:val="000158C6"/>
    <w:rsid w:val="00017633"/>
    <w:rsid w:val="0002035C"/>
    <w:rsid w:val="000236F9"/>
    <w:rsid w:val="00023F38"/>
    <w:rsid w:val="000272A2"/>
    <w:rsid w:val="00031257"/>
    <w:rsid w:val="00031C92"/>
    <w:rsid w:val="00032B06"/>
    <w:rsid w:val="0004210D"/>
    <w:rsid w:val="0005055E"/>
    <w:rsid w:val="00053A0A"/>
    <w:rsid w:val="00054248"/>
    <w:rsid w:val="00054685"/>
    <w:rsid w:val="000563AB"/>
    <w:rsid w:val="0006022C"/>
    <w:rsid w:val="000613AD"/>
    <w:rsid w:val="00061AE2"/>
    <w:rsid w:val="00062215"/>
    <w:rsid w:val="00062AF6"/>
    <w:rsid w:val="00062EF9"/>
    <w:rsid w:val="00063781"/>
    <w:rsid w:val="000644F3"/>
    <w:rsid w:val="00064E76"/>
    <w:rsid w:val="00065DCF"/>
    <w:rsid w:val="000668DA"/>
    <w:rsid w:val="00066F3F"/>
    <w:rsid w:val="000711B7"/>
    <w:rsid w:val="000713EF"/>
    <w:rsid w:val="000729F6"/>
    <w:rsid w:val="00072B98"/>
    <w:rsid w:val="0007561D"/>
    <w:rsid w:val="000771F8"/>
    <w:rsid w:val="00077240"/>
    <w:rsid w:val="000807A3"/>
    <w:rsid w:val="00080C9B"/>
    <w:rsid w:val="000828AC"/>
    <w:rsid w:val="000834DB"/>
    <w:rsid w:val="0008407B"/>
    <w:rsid w:val="00085853"/>
    <w:rsid w:val="000866AF"/>
    <w:rsid w:val="00093451"/>
    <w:rsid w:val="00093FE0"/>
    <w:rsid w:val="000979F0"/>
    <w:rsid w:val="00097F71"/>
    <w:rsid w:val="000A1259"/>
    <w:rsid w:val="000A2317"/>
    <w:rsid w:val="000A255C"/>
    <w:rsid w:val="000A3777"/>
    <w:rsid w:val="000A3DA2"/>
    <w:rsid w:val="000A4FE7"/>
    <w:rsid w:val="000A58C2"/>
    <w:rsid w:val="000A5F2B"/>
    <w:rsid w:val="000A74D1"/>
    <w:rsid w:val="000B04BE"/>
    <w:rsid w:val="000B4605"/>
    <w:rsid w:val="000B5BA3"/>
    <w:rsid w:val="000C090E"/>
    <w:rsid w:val="000C1CB4"/>
    <w:rsid w:val="000C2259"/>
    <w:rsid w:val="000C2449"/>
    <w:rsid w:val="000C57FD"/>
    <w:rsid w:val="000C6DF9"/>
    <w:rsid w:val="000C7BBB"/>
    <w:rsid w:val="000D03F6"/>
    <w:rsid w:val="000D278C"/>
    <w:rsid w:val="000D353F"/>
    <w:rsid w:val="000D61C0"/>
    <w:rsid w:val="000D664A"/>
    <w:rsid w:val="000D6653"/>
    <w:rsid w:val="000D7E2D"/>
    <w:rsid w:val="000E0724"/>
    <w:rsid w:val="000E16EB"/>
    <w:rsid w:val="000E1F67"/>
    <w:rsid w:val="000E2DEC"/>
    <w:rsid w:val="000E4D31"/>
    <w:rsid w:val="000E55F7"/>
    <w:rsid w:val="000E5A9B"/>
    <w:rsid w:val="000E6E2F"/>
    <w:rsid w:val="000E7853"/>
    <w:rsid w:val="000F0A1E"/>
    <w:rsid w:val="000F3254"/>
    <w:rsid w:val="000F3B0A"/>
    <w:rsid w:val="000F4E29"/>
    <w:rsid w:val="00101B35"/>
    <w:rsid w:val="00102BEE"/>
    <w:rsid w:val="0010321B"/>
    <w:rsid w:val="001045D9"/>
    <w:rsid w:val="00104DDF"/>
    <w:rsid w:val="00105A92"/>
    <w:rsid w:val="00105D8F"/>
    <w:rsid w:val="00107C74"/>
    <w:rsid w:val="00107CA9"/>
    <w:rsid w:val="00113C97"/>
    <w:rsid w:val="00113EFF"/>
    <w:rsid w:val="00114F38"/>
    <w:rsid w:val="00115A6B"/>
    <w:rsid w:val="00116098"/>
    <w:rsid w:val="001160C2"/>
    <w:rsid w:val="00116383"/>
    <w:rsid w:val="00116B0C"/>
    <w:rsid w:val="00116EAE"/>
    <w:rsid w:val="001222C5"/>
    <w:rsid w:val="00122A38"/>
    <w:rsid w:val="00126DF9"/>
    <w:rsid w:val="00126F0A"/>
    <w:rsid w:val="00130F59"/>
    <w:rsid w:val="001317B1"/>
    <w:rsid w:val="00131CB7"/>
    <w:rsid w:val="00131F69"/>
    <w:rsid w:val="0013269C"/>
    <w:rsid w:val="001329D5"/>
    <w:rsid w:val="001355CB"/>
    <w:rsid w:val="0013612A"/>
    <w:rsid w:val="00141F18"/>
    <w:rsid w:val="001438EC"/>
    <w:rsid w:val="00145BAE"/>
    <w:rsid w:val="00145C70"/>
    <w:rsid w:val="0015204E"/>
    <w:rsid w:val="0015410F"/>
    <w:rsid w:val="00155580"/>
    <w:rsid w:val="00160673"/>
    <w:rsid w:val="00160854"/>
    <w:rsid w:val="00160A0B"/>
    <w:rsid w:val="00161202"/>
    <w:rsid w:val="00161D04"/>
    <w:rsid w:val="00162D69"/>
    <w:rsid w:val="001634EA"/>
    <w:rsid w:val="00164967"/>
    <w:rsid w:val="0017091C"/>
    <w:rsid w:val="00170D9F"/>
    <w:rsid w:val="00171B8D"/>
    <w:rsid w:val="001739B8"/>
    <w:rsid w:val="00174769"/>
    <w:rsid w:val="00184C6F"/>
    <w:rsid w:val="0018504B"/>
    <w:rsid w:val="00185D69"/>
    <w:rsid w:val="00185DD4"/>
    <w:rsid w:val="00190743"/>
    <w:rsid w:val="00192525"/>
    <w:rsid w:val="00192F97"/>
    <w:rsid w:val="001931E9"/>
    <w:rsid w:val="0019363A"/>
    <w:rsid w:val="00194B45"/>
    <w:rsid w:val="00195364"/>
    <w:rsid w:val="001960A8"/>
    <w:rsid w:val="00197794"/>
    <w:rsid w:val="00197BA8"/>
    <w:rsid w:val="00197BAD"/>
    <w:rsid w:val="001A369A"/>
    <w:rsid w:val="001A4D2A"/>
    <w:rsid w:val="001A6ACD"/>
    <w:rsid w:val="001B024C"/>
    <w:rsid w:val="001B04A1"/>
    <w:rsid w:val="001B1FA0"/>
    <w:rsid w:val="001B35FF"/>
    <w:rsid w:val="001B4789"/>
    <w:rsid w:val="001B569E"/>
    <w:rsid w:val="001B574D"/>
    <w:rsid w:val="001B580A"/>
    <w:rsid w:val="001B6327"/>
    <w:rsid w:val="001B7587"/>
    <w:rsid w:val="001C625E"/>
    <w:rsid w:val="001C6D40"/>
    <w:rsid w:val="001C6EB1"/>
    <w:rsid w:val="001D0C08"/>
    <w:rsid w:val="001D1263"/>
    <w:rsid w:val="001D2237"/>
    <w:rsid w:val="001D2965"/>
    <w:rsid w:val="001D2D30"/>
    <w:rsid w:val="001D3C2F"/>
    <w:rsid w:val="001D5F9B"/>
    <w:rsid w:val="001E1058"/>
    <w:rsid w:val="001E19BE"/>
    <w:rsid w:val="001E1F11"/>
    <w:rsid w:val="001E26B9"/>
    <w:rsid w:val="001E3012"/>
    <w:rsid w:val="001E3372"/>
    <w:rsid w:val="001E458F"/>
    <w:rsid w:val="001E66BD"/>
    <w:rsid w:val="001F1447"/>
    <w:rsid w:val="001F6147"/>
    <w:rsid w:val="001F79D0"/>
    <w:rsid w:val="00203179"/>
    <w:rsid w:val="00203269"/>
    <w:rsid w:val="002039E6"/>
    <w:rsid w:val="00203CD8"/>
    <w:rsid w:val="00204EAF"/>
    <w:rsid w:val="00206135"/>
    <w:rsid w:val="002140DD"/>
    <w:rsid w:val="0021687B"/>
    <w:rsid w:val="00216FFF"/>
    <w:rsid w:val="002178D7"/>
    <w:rsid w:val="002213AB"/>
    <w:rsid w:val="00221CC2"/>
    <w:rsid w:val="00222DC8"/>
    <w:rsid w:val="00225602"/>
    <w:rsid w:val="002257E3"/>
    <w:rsid w:val="0022610C"/>
    <w:rsid w:val="00227232"/>
    <w:rsid w:val="00227280"/>
    <w:rsid w:val="00227BCB"/>
    <w:rsid w:val="00227D71"/>
    <w:rsid w:val="00227FEF"/>
    <w:rsid w:val="0023318F"/>
    <w:rsid w:val="00234CC8"/>
    <w:rsid w:val="00235DA8"/>
    <w:rsid w:val="00236A76"/>
    <w:rsid w:val="00240148"/>
    <w:rsid w:val="00242580"/>
    <w:rsid w:val="00242EFD"/>
    <w:rsid w:val="002435D4"/>
    <w:rsid w:val="002449E3"/>
    <w:rsid w:val="00245122"/>
    <w:rsid w:val="002456DE"/>
    <w:rsid w:val="00246043"/>
    <w:rsid w:val="0024729C"/>
    <w:rsid w:val="00252551"/>
    <w:rsid w:val="00254685"/>
    <w:rsid w:val="002546F0"/>
    <w:rsid w:val="00255362"/>
    <w:rsid w:val="00261485"/>
    <w:rsid w:val="00264973"/>
    <w:rsid w:val="002649C5"/>
    <w:rsid w:val="00265739"/>
    <w:rsid w:val="0026618F"/>
    <w:rsid w:val="00266E78"/>
    <w:rsid w:val="002675EC"/>
    <w:rsid w:val="00270702"/>
    <w:rsid w:val="00271657"/>
    <w:rsid w:val="00272436"/>
    <w:rsid w:val="00272B44"/>
    <w:rsid w:val="002732A4"/>
    <w:rsid w:val="00273AE3"/>
    <w:rsid w:val="00275B4B"/>
    <w:rsid w:val="00276526"/>
    <w:rsid w:val="002807D8"/>
    <w:rsid w:val="00282DF6"/>
    <w:rsid w:val="002835F9"/>
    <w:rsid w:val="00284362"/>
    <w:rsid w:val="00285CF2"/>
    <w:rsid w:val="00286265"/>
    <w:rsid w:val="00287205"/>
    <w:rsid w:val="0028721A"/>
    <w:rsid w:val="0029039B"/>
    <w:rsid w:val="00290825"/>
    <w:rsid w:val="00293DE0"/>
    <w:rsid w:val="00295F76"/>
    <w:rsid w:val="00296514"/>
    <w:rsid w:val="00297278"/>
    <w:rsid w:val="002A18FC"/>
    <w:rsid w:val="002A1BC9"/>
    <w:rsid w:val="002A24A2"/>
    <w:rsid w:val="002A2F07"/>
    <w:rsid w:val="002A4941"/>
    <w:rsid w:val="002A4AC6"/>
    <w:rsid w:val="002A5343"/>
    <w:rsid w:val="002B0091"/>
    <w:rsid w:val="002B0550"/>
    <w:rsid w:val="002B06FC"/>
    <w:rsid w:val="002B0EA4"/>
    <w:rsid w:val="002B2144"/>
    <w:rsid w:val="002B44E8"/>
    <w:rsid w:val="002B4891"/>
    <w:rsid w:val="002B6FE9"/>
    <w:rsid w:val="002B77ED"/>
    <w:rsid w:val="002B79CD"/>
    <w:rsid w:val="002C0CD1"/>
    <w:rsid w:val="002C0DE5"/>
    <w:rsid w:val="002C10F3"/>
    <w:rsid w:val="002C28D5"/>
    <w:rsid w:val="002C2FF8"/>
    <w:rsid w:val="002C4AFA"/>
    <w:rsid w:val="002C5589"/>
    <w:rsid w:val="002C76E8"/>
    <w:rsid w:val="002C7B1B"/>
    <w:rsid w:val="002D0E63"/>
    <w:rsid w:val="002D1884"/>
    <w:rsid w:val="002D1984"/>
    <w:rsid w:val="002D1BCB"/>
    <w:rsid w:val="002D24DE"/>
    <w:rsid w:val="002D3273"/>
    <w:rsid w:val="002D3A08"/>
    <w:rsid w:val="002D3C2E"/>
    <w:rsid w:val="002D5618"/>
    <w:rsid w:val="002D56B9"/>
    <w:rsid w:val="002E1E8D"/>
    <w:rsid w:val="002E2F62"/>
    <w:rsid w:val="002E336C"/>
    <w:rsid w:val="002E3459"/>
    <w:rsid w:val="002E380B"/>
    <w:rsid w:val="002E447E"/>
    <w:rsid w:val="002E613E"/>
    <w:rsid w:val="002E6E80"/>
    <w:rsid w:val="002F028A"/>
    <w:rsid w:val="002F0703"/>
    <w:rsid w:val="002F0FE4"/>
    <w:rsid w:val="002F1337"/>
    <w:rsid w:val="002F1CA8"/>
    <w:rsid w:val="002F2D9E"/>
    <w:rsid w:val="002F47FF"/>
    <w:rsid w:val="002F5529"/>
    <w:rsid w:val="002F6CA4"/>
    <w:rsid w:val="0030012D"/>
    <w:rsid w:val="00300FF0"/>
    <w:rsid w:val="00304122"/>
    <w:rsid w:val="0030476C"/>
    <w:rsid w:val="00304CDC"/>
    <w:rsid w:val="00305394"/>
    <w:rsid w:val="0030624C"/>
    <w:rsid w:val="003079DA"/>
    <w:rsid w:val="00310043"/>
    <w:rsid w:val="003108A6"/>
    <w:rsid w:val="00311603"/>
    <w:rsid w:val="00312F46"/>
    <w:rsid w:val="00313BE8"/>
    <w:rsid w:val="00314884"/>
    <w:rsid w:val="00315320"/>
    <w:rsid w:val="00315535"/>
    <w:rsid w:val="00315EF7"/>
    <w:rsid w:val="003164E9"/>
    <w:rsid w:val="00317765"/>
    <w:rsid w:val="003215AA"/>
    <w:rsid w:val="00321666"/>
    <w:rsid w:val="00321B59"/>
    <w:rsid w:val="00322CA6"/>
    <w:rsid w:val="00324CE8"/>
    <w:rsid w:val="00325B9A"/>
    <w:rsid w:val="00326FA5"/>
    <w:rsid w:val="00327C52"/>
    <w:rsid w:val="003303FF"/>
    <w:rsid w:val="003305A4"/>
    <w:rsid w:val="00331D13"/>
    <w:rsid w:val="00332611"/>
    <w:rsid w:val="00332614"/>
    <w:rsid w:val="00332EAF"/>
    <w:rsid w:val="00333102"/>
    <w:rsid w:val="0033318E"/>
    <w:rsid w:val="00341CB0"/>
    <w:rsid w:val="00343009"/>
    <w:rsid w:val="00345CD9"/>
    <w:rsid w:val="00346832"/>
    <w:rsid w:val="003477CB"/>
    <w:rsid w:val="0035007E"/>
    <w:rsid w:val="00350226"/>
    <w:rsid w:val="003505F0"/>
    <w:rsid w:val="00351A91"/>
    <w:rsid w:val="00354F05"/>
    <w:rsid w:val="003553B1"/>
    <w:rsid w:val="00355767"/>
    <w:rsid w:val="003561FC"/>
    <w:rsid w:val="003578BA"/>
    <w:rsid w:val="00357AEC"/>
    <w:rsid w:val="00357D73"/>
    <w:rsid w:val="0036075A"/>
    <w:rsid w:val="003611D5"/>
    <w:rsid w:val="00361C76"/>
    <w:rsid w:val="00362697"/>
    <w:rsid w:val="00364E80"/>
    <w:rsid w:val="00364FD5"/>
    <w:rsid w:val="00365A41"/>
    <w:rsid w:val="0036726B"/>
    <w:rsid w:val="00367A0A"/>
    <w:rsid w:val="00367AAD"/>
    <w:rsid w:val="003720F6"/>
    <w:rsid w:val="003771B6"/>
    <w:rsid w:val="0038063C"/>
    <w:rsid w:val="0038139C"/>
    <w:rsid w:val="00381777"/>
    <w:rsid w:val="00381AC1"/>
    <w:rsid w:val="00382991"/>
    <w:rsid w:val="00383EC7"/>
    <w:rsid w:val="00385721"/>
    <w:rsid w:val="00385F5F"/>
    <w:rsid w:val="00385FFE"/>
    <w:rsid w:val="00390656"/>
    <w:rsid w:val="00392875"/>
    <w:rsid w:val="0039293D"/>
    <w:rsid w:val="00392AA4"/>
    <w:rsid w:val="00392B2A"/>
    <w:rsid w:val="0039335E"/>
    <w:rsid w:val="003940AB"/>
    <w:rsid w:val="003A04D5"/>
    <w:rsid w:val="003A292D"/>
    <w:rsid w:val="003A7B86"/>
    <w:rsid w:val="003A7F9C"/>
    <w:rsid w:val="003B3B07"/>
    <w:rsid w:val="003B5AE0"/>
    <w:rsid w:val="003C03B9"/>
    <w:rsid w:val="003C26B0"/>
    <w:rsid w:val="003C2C56"/>
    <w:rsid w:val="003C5205"/>
    <w:rsid w:val="003D0C7C"/>
    <w:rsid w:val="003D103D"/>
    <w:rsid w:val="003D3E46"/>
    <w:rsid w:val="003D519B"/>
    <w:rsid w:val="003D709E"/>
    <w:rsid w:val="003E103F"/>
    <w:rsid w:val="003E1101"/>
    <w:rsid w:val="003E4ACD"/>
    <w:rsid w:val="003E54D8"/>
    <w:rsid w:val="003E58B4"/>
    <w:rsid w:val="003E5CE8"/>
    <w:rsid w:val="003E6550"/>
    <w:rsid w:val="003E76F5"/>
    <w:rsid w:val="003E7CB9"/>
    <w:rsid w:val="003F078D"/>
    <w:rsid w:val="003F22C1"/>
    <w:rsid w:val="003F22CA"/>
    <w:rsid w:val="003F3D70"/>
    <w:rsid w:val="003F4E8E"/>
    <w:rsid w:val="003F581E"/>
    <w:rsid w:val="003F643A"/>
    <w:rsid w:val="003F64D6"/>
    <w:rsid w:val="003F6AD7"/>
    <w:rsid w:val="004008DB"/>
    <w:rsid w:val="004010AF"/>
    <w:rsid w:val="004021E6"/>
    <w:rsid w:val="004061DD"/>
    <w:rsid w:val="004101B9"/>
    <w:rsid w:val="004116D2"/>
    <w:rsid w:val="00412B12"/>
    <w:rsid w:val="00413707"/>
    <w:rsid w:val="00417421"/>
    <w:rsid w:val="0042507E"/>
    <w:rsid w:val="0042578C"/>
    <w:rsid w:val="00426288"/>
    <w:rsid w:val="00426923"/>
    <w:rsid w:val="004275EE"/>
    <w:rsid w:val="0042773A"/>
    <w:rsid w:val="00430589"/>
    <w:rsid w:val="00431691"/>
    <w:rsid w:val="004341F0"/>
    <w:rsid w:val="00434DE4"/>
    <w:rsid w:val="004411F3"/>
    <w:rsid w:val="00442648"/>
    <w:rsid w:val="00442FDC"/>
    <w:rsid w:val="0044351C"/>
    <w:rsid w:val="00443D37"/>
    <w:rsid w:val="00444D5A"/>
    <w:rsid w:val="00444E2E"/>
    <w:rsid w:val="00445DFD"/>
    <w:rsid w:val="004460C3"/>
    <w:rsid w:val="00446A03"/>
    <w:rsid w:val="00447210"/>
    <w:rsid w:val="00450339"/>
    <w:rsid w:val="004506F6"/>
    <w:rsid w:val="004520CA"/>
    <w:rsid w:val="00452E86"/>
    <w:rsid w:val="00453987"/>
    <w:rsid w:val="00453B0A"/>
    <w:rsid w:val="00456632"/>
    <w:rsid w:val="00460486"/>
    <w:rsid w:val="004606C2"/>
    <w:rsid w:val="0046336C"/>
    <w:rsid w:val="0046340E"/>
    <w:rsid w:val="0046470C"/>
    <w:rsid w:val="00464FA2"/>
    <w:rsid w:val="00466890"/>
    <w:rsid w:val="004670DF"/>
    <w:rsid w:val="00470AA7"/>
    <w:rsid w:val="00470DA1"/>
    <w:rsid w:val="00470F29"/>
    <w:rsid w:val="0047244A"/>
    <w:rsid w:val="0047249C"/>
    <w:rsid w:val="0047385A"/>
    <w:rsid w:val="00474B1B"/>
    <w:rsid w:val="004771CC"/>
    <w:rsid w:val="00481115"/>
    <w:rsid w:val="00481936"/>
    <w:rsid w:val="00481A43"/>
    <w:rsid w:val="004826C8"/>
    <w:rsid w:val="0048327B"/>
    <w:rsid w:val="00485911"/>
    <w:rsid w:val="00486D08"/>
    <w:rsid w:val="00487072"/>
    <w:rsid w:val="00487951"/>
    <w:rsid w:val="00487ED9"/>
    <w:rsid w:val="0049017E"/>
    <w:rsid w:val="00490782"/>
    <w:rsid w:val="00491895"/>
    <w:rsid w:val="00491A02"/>
    <w:rsid w:val="004928B4"/>
    <w:rsid w:val="004A3C34"/>
    <w:rsid w:val="004A56A2"/>
    <w:rsid w:val="004A6F7E"/>
    <w:rsid w:val="004A72C7"/>
    <w:rsid w:val="004B04E7"/>
    <w:rsid w:val="004B0B1D"/>
    <w:rsid w:val="004B1A06"/>
    <w:rsid w:val="004B3B8E"/>
    <w:rsid w:val="004C1DC6"/>
    <w:rsid w:val="004C22A8"/>
    <w:rsid w:val="004C23D7"/>
    <w:rsid w:val="004C3387"/>
    <w:rsid w:val="004C4640"/>
    <w:rsid w:val="004C5091"/>
    <w:rsid w:val="004C6982"/>
    <w:rsid w:val="004C6FEB"/>
    <w:rsid w:val="004C73A4"/>
    <w:rsid w:val="004D03F9"/>
    <w:rsid w:val="004D1C0C"/>
    <w:rsid w:val="004D2282"/>
    <w:rsid w:val="004D2F50"/>
    <w:rsid w:val="004D3055"/>
    <w:rsid w:val="004D3C84"/>
    <w:rsid w:val="004D5FDC"/>
    <w:rsid w:val="004D76A9"/>
    <w:rsid w:val="004D773C"/>
    <w:rsid w:val="004D779E"/>
    <w:rsid w:val="004D7D2B"/>
    <w:rsid w:val="004E0378"/>
    <w:rsid w:val="004E0E8A"/>
    <w:rsid w:val="004E1AC4"/>
    <w:rsid w:val="004E399E"/>
    <w:rsid w:val="004E697A"/>
    <w:rsid w:val="004E7741"/>
    <w:rsid w:val="004F0673"/>
    <w:rsid w:val="004F17ED"/>
    <w:rsid w:val="004F313D"/>
    <w:rsid w:val="004F43ED"/>
    <w:rsid w:val="004F4BF3"/>
    <w:rsid w:val="004F4D61"/>
    <w:rsid w:val="004F53CC"/>
    <w:rsid w:val="004F5668"/>
    <w:rsid w:val="004F71EC"/>
    <w:rsid w:val="004F7E43"/>
    <w:rsid w:val="004F7F96"/>
    <w:rsid w:val="00500AF7"/>
    <w:rsid w:val="005018AD"/>
    <w:rsid w:val="005023E0"/>
    <w:rsid w:val="005028C1"/>
    <w:rsid w:val="005033C9"/>
    <w:rsid w:val="00504AD1"/>
    <w:rsid w:val="00507A08"/>
    <w:rsid w:val="00510419"/>
    <w:rsid w:val="00511991"/>
    <w:rsid w:val="0051238C"/>
    <w:rsid w:val="005126A5"/>
    <w:rsid w:val="0051291A"/>
    <w:rsid w:val="00512C1A"/>
    <w:rsid w:val="00514055"/>
    <w:rsid w:val="005161D2"/>
    <w:rsid w:val="005162B3"/>
    <w:rsid w:val="00516528"/>
    <w:rsid w:val="00521A81"/>
    <w:rsid w:val="00523FD3"/>
    <w:rsid w:val="005247E9"/>
    <w:rsid w:val="00527C20"/>
    <w:rsid w:val="00531CC3"/>
    <w:rsid w:val="005347F5"/>
    <w:rsid w:val="00534E8B"/>
    <w:rsid w:val="00535339"/>
    <w:rsid w:val="00536985"/>
    <w:rsid w:val="00536AF9"/>
    <w:rsid w:val="00536E56"/>
    <w:rsid w:val="005371F4"/>
    <w:rsid w:val="00537406"/>
    <w:rsid w:val="0054095D"/>
    <w:rsid w:val="0054162F"/>
    <w:rsid w:val="005417AD"/>
    <w:rsid w:val="005436A5"/>
    <w:rsid w:val="005448CD"/>
    <w:rsid w:val="00545598"/>
    <w:rsid w:val="00546841"/>
    <w:rsid w:val="0055001B"/>
    <w:rsid w:val="00551813"/>
    <w:rsid w:val="005535BE"/>
    <w:rsid w:val="005578A0"/>
    <w:rsid w:val="00560139"/>
    <w:rsid w:val="00560BD1"/>
    <w:rsid w:val="005619BD"/>
    <w:rsid w:val="0056389A"/>
    <w:rsid w:val="005704DD"/>
    <w:rsid w:val="00570E25"/>
    <w:rsid w:val="005721BB"/>
    <w:rsid w:val="00573597"/>
    <w:rsid w:val="00574623"/>
    <w:rsid w:val="00574E71"/>
    <w:rsid w:val="00575098"/>
    <w:rsid w:val="0058086C"/>
    <w:rsid w:val="00580CE7"/>
    <w:rsid w:val="00583674"/>
    <w:rsid w:val="005851A4"/>
    <w:rsid w:val="00586BC9"/>
    <w:rsid w:val="0058796F"/>
    <w:rsid w:val="00590693"/>
    <w:rsid w:val="00591150"/>
    <w:rsid w:val="005917CF"/>
    <w:rsid w:val="00592783"/>
    <w:rsid w:val="00593CB3"/>
    <w:rsid w:val="005962A1"/>
    <w:rsid w:val="00596564"/>
    <w:rsid w:val="005965EB"/>
    <w:rsid w:val="00596DF7"/>
    <w:rsid w:val="005A2BC3"/>
    <w:rsid w:val="005A2EE1"/>
    <w:rsid w:val="005A3A60"/>
    <w:rsid w:val="005A3F63"/>
    <w:rsid w:val="005A5881"/>
    <w:rsid w:val="005A7135"/>
    <w:rsid w:val="005B01AF"/>
    <w:rsid w:val="005B03EC"/>
    <w:rsid w:val="005B081C"/>
    <w:rsid w:val="005B0F6A"/>
    <w:rsid w:val="005B15EB"/>
    <w:rsid w:val="005B1FFA"/>
    <w:rsid w:val="005B39D1"/>
    <w:rsid w:val="005B55E8"/>
    <w:rsid w:val="005B591E"/>
    <w:rsid w:val="005B6C9E"/>
    <w:rsid w:val="005C0AFE"/>
    <w:rsid w:val="005C11B9"/>
    <w:rsid w:val="005C1B7C"/>
    <w:rsid w:val="005C3FC3"/>
    <w:rsid w:val="005C424D"/>
    <w:rsid w:val="005C4330"/>
    <w:rsid w:val="005C4697"/>
    <w:rsid w:val="005C50AD"/>
    <w:rsid w:val="005C54C8"/>
    <w:rsid w:val="005D124A"/>
    <w:rsid w:val="005D183E"/>
    <w:rsid w:val="005D22FD"/>
    <w:rsid w:val="005D23AC"/>
    <w:rsid w:val="005D3B50"/>
    <w:rsid w:val="005D3F64"/>
    <w:rsid w:val="005D4527"/>
    <w:rsid w:val="005D6D8A"/>
    <w:rsid w:val="005E0D16"/>
    <w:rsid w:val="005E1D08"/>
    <w:rsid w:val="005E23AF"/>
    <w:rsid w:val="005E3951"/>
    <w:rsid w:val="005E3973"/>
    <w:rsid w:val="005E3E82"/>
    <w:rsid w:val="005E4B6C"/>
    <w:rsid w:val="005E4BF8"/>
    <w:rsid w:val="005E4C97"/>
    <w:rsid w:val="005E6405"/>
    <w:rsid w:val="005E64BA"/>
    <w:rsid w:val="005E6B72"/>
    <w:rsid w:val="005E6F93"/>
    <w:rsid w:val="005F14D0"/>
    <w:rsid w:val="005F21B4"/>
    <w:rsid w:val="005F2588"/>
    <w:rsid w:val="005F2C8F"/>
    <w:rsid w:val="005F3298"/>
    <w:rsid w:val="005F33E8"/>
    <w:rsid w:val="005F53B3"/>
    <w:rsid w:val="00603D2A"/>
    <w:rsid w:val="00604F8C"/>
    <w:rsid w:val="00605183"/>
    <w:rsid w:val="00607E3E"/>
    <w:rsid w:val="00610802"/>
    <w:rsid w:val="00612239"/>
    <w:rsid w:val="006124E9"/>
    <w:rsid w:val="00612724"/>
    <w:rsid w:val="00613104"/>
    <w:rsid w:val="00613FFB"/>
    <w:rsid w:val="006140A7"/>
    <w:rsid w:val="006145C3"/>
    <w:rsid w:val="006161FE"/>
    <w:rsid w:val="00617AD2"/>
    <w:rsid w:val="00621870"/>
    <w:rsid w:val="00621B00"/>
    <w:rsid w:val="00622200"/>
    <w:rsid w:val="006222C6"/>
    <w:rsid w:val="00622587"/>
    <w:rsid w:val="0062324F"/>
    <w:rsid w:val="00623BF2"/>
    <w:rsid w:val="00624D44"/>
    <w:rsid w:val="00626964"/>
    <w:rsid w:val="00626F85"/>
    <w:rsid w:val="0063000E"/>
    <w:rsid w:val="006304E3"/>
    <w:rsid w:val="00634C22"/>
    <w:rsid w:val="00635460"/>
    <w:rsid w:val="00636D6B"/>
    <w:rsid w:val="00637AA4"/>
    <w:rsid w:val="00637E48"/>
    <w:rsid w:val="006416F7"/>
    <w:rsid w:val="00641FEF"/>
    <w:rsid w:val="006424C2"/>
    <w:rsid w:val="00642CE6"/>
    <w:rsid w:val="00645726"/>
    <w:rsid w:val="006462A4"/>
    <w:rsid w:val="00646816"/>
    <w:rsid w:val="00646A27"/>
    <w:rsid w:val="00652023"/>
    <w:rsid w:val="00652485"/>
    <w:rsid w:val="00653FBB"/>
    <w:rsid w:val="00654070"/>
    <w:rsid w:val="00654246"/>
    <w:rsid w:val="0065479F"/>
    <w:rsid w:val="00654AC9"/>
    <w:rsid w:val="00654D5C"/>
    <w:rsid w:val="006555B3"/>
    <w:rsid w:val="00657C21"/>
    <w:rsid w:val="006601F0"/>
    <w:rsid w:val="0066099F"/>
    <w:rsid w:val="00661C76"/>
    <w:rsid w:val="00662A49"/>
    <w:rsid w:val="006631F7"/>
    <w:rsid w:val="00666215"/>
    <w:rsid w:val="00667C03"/>
    <w:rsid w:val="00670F63"/>
    <w:rsid w:val="00671906"/>
    <w:rsid w:val="00672F4B"/>
    <w:rsid w:val="00674078"/>
    <w:rsid w:val="00674349"/>
    <w:rsid w:val="00674883"/>
    <w:rsid w:val="00675ED6"/>
    <w:rsid w:val="00683007"/>
    <w:rsid w:val="00683A6A"/>
    <w:rsid w:val="00684629"/>
    <w:rsid w:val="00691793"/>
    <w:rsid w:val="00693EDB"/>
    <w:rsid w:val="00695418"/>
    <w:rsid w:val="006A0B9D"/>
    <w:rsid w:val="006A1384"/>
    <w:rsid w:val="006A19C8"/>
    <w:rsid w:val="006A5511"/>
    <w:rsid w:val="006A723B"/>
    <w:rsid w:val="006A72E8"/>
    <w:rsid w:val="006A741A"/>
    <w:rsid w:val="006A7BF1"/>
    <w:rsid w:val="006A7D11"/>
    <w:rsid w:val="006A7FB9"/>
    <w:rsid w:val="006B24E7"/>
    <w:rsid w:val="006B2885"/>
    <w:rsid w:val="006B2AAA"/>
    <w:rsid w:val="006B2C62"/>
    <w:rsid w:val="006B4A9D"/>
    <w:rsid w:val="006B4DFC"/>
    <w:rsid w:val="006B6C85"/>
    <w:rsid w:val="006B77D3"/>
    <w:rsid w:val="006C0025"/>
    <w:rsid w:val="006C022B"/>
    <w:rsid w:val="006C027F"/>
    <w:rsid w:val="006C0362"/>
    <w:rsid w:val="006C0AB3"/>
    <w:rsid w:val="006C19D7"/>
    <w:rsid w:val="006C288F"/>
    <w:rsid w:val="006C58AA"/>
    <w:rsid w:val="006C6381"/>
    <w:rsid w:val="006C6432"/>
    <w:rsid w:val="006D00EF"/>
    <w:rsid w:val="006D3DF8"/>
    <w:rsid w:val="006E019B"/>
    <w:rsid w:val="006E1A11"/>
    <w:rsid w:val="006E1E3C"/>
    <w:rsid w:val="006E3624"/>
    <w:rsid w:val="006E6079"/>
    <w:rsid w:val="006E6D8A"/>
    <w:rsid w:val="006E71D5"/>
    <w:rsid w:val="006E749E"/>
    <w:rsid w:val="006F0A34"/>
    <w:rsid w:val="006F4A7C"/>
    <w:rsid w:val="006F4F25"/>
    <w:rsid w:val="006F57C2"/>
    <w:rsid w:val="006F57D3"/>
    <w:rsid w:val="006F7126"/>
    <w:rsid w:val="006F7F3A"/>
    <w:rsid w:val="007001CF"/>
    <w:rsid w:val="00700A9A"/>
    <w:rsid w:val="00702C93"/>
    <w:rsid w:val="00705372"/>
    <w:rsid w:val="00706315"/>
    <w:rsid w:val="00707C11"/>
    <w:rsid w:val="00710412"/>
    <w:rsid w:val="00712612"/>
    <w:rsid w:val="00713BEB"/>
    <w:rsid w:val="00714B30"/>
    <w:rsid w:val="00716D1B"/>
    <w:rsid w:val="00716F2E"/>
    <w:rsid w:val="00720027"/>
    <w:rsid w:val="007200A5"/>
    <w:rsid w:val="007217D2"/>
    <w:rsid w:val="007225A5"/>
    <w:rsid w:val="007233C0"/>
    <w:rsid w:val="00723D29"/>
    <w:rsid w:val="00725A77"/>
    <w:rsid w:val="00726C6D"/>
    <w:rsid w:val="00731096"/>
    <w:rsid w:val="0073145A"/>
    <w:rsid w:val="0073451F"/>
    <w:rsid w:val="00734DB3"/>
    <w:rsid w:val="007355D2"/>
    <w:rsid w:val="00736239"/>
    <w:rsid w:val="00736580"/>
    <w:rsid w:val="00737DE2"/>
    <w:rsid w:val="00741286"/>
    <w:rsid w:val="00741BE2"/>
    <w:rsid w:val="007458D3"/>
    <w:rsid w:val="007504B6"/>
    <w:rsid w:val="0075238B"/>
    <w:rsid w:val="00752BC5"/>
    <w:rsid w:val="00753BF2"/>
    <w:rsid w:val="00756103"/>
    <w:rsid w:val="00757209"/>
    <w:rsid w:val="00760498"/>
    <w:rsid w:val="0076122F"/>
    <w:rsid w:val="007624A4"/>
    <w:rsid w:val="00762E78"/>
    <w:rsid w:val="00763BFC"/>
    <w:rsid w:val="007642ED"/>
    <w:rsid w:val="00764E47"/>
    <w:rsid w:val="00765391"/>
    <w:rsid w:val="00766240"/>
    <w:rsid w:val="00770124"/>
    <w:rsid w:val="00770C0F"/>
    <w:rsid w:val="00774445"/>
    <w:rsid w:val="0077588B"/>
    <w:rsid w:val="00776B07"/>
    <w:rsid w:val="00782C44"/>
    <w:rsid w:val="007836B6"/>
    <w:rsid w:val="0078413A"/>
    <w:rsid w:val="00784419"/>
    <w:rsid w:val="007845F5"/>
    <w:rsid w:val="00784C02"/>
    <w:rsid w:val="007854B7"/>
    <w:rsid w:val="007867A7"/>
    <w:rsid w:val="00787453"/>
    <w:rsid w:val="00787682"/>
    <w:rsid w:val="007918B9"/>
    <w:rsid w:val="00793EEB"/>
    <w:rsid w:val="00795E04"/>
    <w:rsid w:val="007A174D"/>
    <w:rsid w:val="007A1E5F"/>
    <w:rsid w:val="007A455E"/>
    <w:rsid w:val="007A59FF"/>
    <w:rsid w:val="007A5BCD"/>
    <w:rsid w:val="007B0478"/>
    <w:rsid w:val="007B1159"/>
    <w:rsid w:val="007B26F9"/>
    <w:rsid w:val="007B40E9"/>
    <w:rsid w:val="007B464F"/>
    <w:rsid w:val="007B531C"/>
    <w:rsid w:val="007B59A3"/>
    <w:rsid w:val="007B698E"/>
    <w:rsid w:val="007C2C98"/>
    <w:rsid w:val="007C5114"/>
    <w:rsid w:val="007C614C"/>
    <w:rsid w:val="007C6429"/>
    <w:rsid w:val="007C7545"/>
    <w:rsid w:val="007D061C"/>
    <w:rsid w:val="007D3032"/>
    <w:rsid w:val="007D517A"/>
    <w:rsid w:val="007D559A"/>
    <w:rsid w:val="007D6F9C"/>
    <w:rsid w:val="007E0295"/>
    <w:rsid w:val="007E213E"/>
    <w:rsid w:val="007E2770"/>
    <w:rsid w:val="007E2F38"/>
    <w:rsid w:val="007E3786"/>
    <w:rsid w:val="007E3AE6"/>
    <w:rsid w:val="007E3ECA"/>
    <w:rsid w:val="007E425F"/>
    <w:rsid w:val="007E6280"/>
    <w:rsid w:val="007F0C99"/>
    <w:rsid w:val="007F22AA"/>
    <w:rsid w:val="007F354E"/>
    <w:rsid w:val="007F7727"/>
    <w:rsid w:val="00800EF5"/>
    <w:rsid w:val="00801FF0"/>
    <w:rsid w:val="0080244F"/>
    <w:rsid w:val="00803472"/>
    <w:rsid w:val="008046FB"/>
    <w:rsid w:val="008056F1"/>
    <w:rsid w:val="00806317"/>
    <w:rsid w:val="00810243"/>
    <w:rsid w:val="008112CB"/>
    <w:rsid w:val="0081333E"/>
    <w:rsid w:val="0081475E"/>
    <w:rsid w:val="008156A4"/>
    <w:rsid w:val="00815FDD"/>
    <w:rsid w:val="0081639B"/>
    <w:rsid w:val="0082248C"/>
    <w:rsid w:val="008230C9"/>
    <w:rsid w:val="008302C2"/>
    <w:rsid w:val="008309C7"/>
    <w:rsid w:val="00830E46"/>
    <w:rsid w:val="0083170F"/>
    <w:rsid w:val="00833D7E"/>
    <w:rsid w:val="008347F3"/>
    <w:rsid w:val="008407E2"/>
    <w:rsid w:val="008429A3"/>
    <w:rsid w:val="00843EA7"/>
    <w:rsid w:val="0084438D"/>
    <w:rsid w:val="0084592D"/>
    <w:rsid w:val="00850357"/>
    <w:rsid w:val="0085094D"/>
    <w:rsid w:val="008510D3"/>
    <w:rsid w:val="00852414"/>
    <w:rsid w:val="00853172"/>
    <w:rsid w:val="008535A5"/>
    <w:rsid w:val="0085365C"/>
    <w:rsid w:val="00855376"/>
    <w:rsid w:val="00855B2B"/>
    <w:rsid w:val="008562EB"/>
    <w:rsid w:val="008604D4"/>
    <w:rsid w:val="00860E5E"/>
    <w:rsid w:val="008622E5"/>
    <w:rsid w:val="00862C76"/>
    <w:rsid w:val="008634CE"/>
    <w:rsid w:val="00866DC7"/>
    <w:rsid w:val="00872B3F"/>
    <w:rsid w:val="0087394C"/>
    <w:rsid w:val="008757AF"/>
    <w:rsid w:val="008777B9"/>
    <w:rsid w:val="00883AE7"/>
    <w:rsid w:val="008861A3"/>
    <w:rsid w:val="0088757F"/>
    <w:rsid w:val="008900A4"/>
    <w:rsid w:val="00894606"/>
    <w:rsid w:val="00894FF9"/>
    <w:rsid w:val="00896451"/>
    <w:rsid w:val="00896ACF"/>
    <w:rsid w:val="008A1F66"/>
    <w:rsid w:val="008A2F2A"/>
    <w:rsid w:val="008A4618"/>
    <w:rsid w:val="008A562C"/>
    <w:rsid w:val="008A5C00"/>
    <w:rsid w:val="008A651A"/>
    <w:rsid w:val="008B45EC"/>
    <w:rsid w:val="008B5DA5"/>
    <w:rsid w:val="008B7857"/>
    <w:rsid w:val="008D4C25"/>
    <w:rsid w:val="008D68ED"/>
    <w:rsid w:val="008D691C"/>
    <w:rsid w:val="008D6ABB"/>
    <w:rsid w:val="008D6C06"/>
    <w:rsid w:val="008D71F3"/>
    <w:rsid w:val="008D71F9"/>
    <w:rsid w:val="008E1660"/>
    <w:rsid w:val="008E1991"/>
    <w:rsid w:val="008E58D4"/>
    <w:rsid w:val="008E657D"/>
    <w:rsid w:val="008F0DA8"/>
    <w:rsid w:val="008F3E51"/>
    <w:rsid w:val="008F47F1"/>
    <w:rsid w:val="008F6B1A"/>
    <w:rsid w:val="009005B2"/>
    <w:rsid w:val="00900E93"/>
    <w:rsid w:val="00900FE1"/>
    <w:rsid w:val="009014E5"/>
    <w:rsid w:val="009015B8"/>
    <w:rsid w:val="00902155"/>
    <w:rsid w:val="00902767"/>
    <w:rsid w:val="00910204"/>
    <w:rsid w:val="009105EA"/>
    <w:rsid w:val="00914CDE"/>
    <w:rsid w:val="00920366"/>
    <w:rsid w:val="00920660"/>
    <w:rsid w:val="00921775"/>
    <w:rsid w:val="00921CF2"/>
    <w:rsid w:val="00922AE4"/>
    <w:rsid w:val="00923FF9"/>
    <w:rsid w:val="009249B7"/>
    <w:rsid w:val="009262B6"/>
    <w:rsid w:val="00926447"/>
    <w:rsid w:val="00926A08"/>
    <w:rsid w:val="00927CB8"/>
    <w:rsid w:val="009307D6"/>
    <w:rsid w:val="00931289"/>
    <w:rsid w:val="00932145"/>
    <w:rsid w:val="009330D8"/>
    <w:rsid w:val="009332B0"/>
    <w:rsid w:val="009335DF"/>
    <w:rsid w:val="00933FCC"/>
    <w:rsid w:val="00934760"/>
    <w:rsid w:val="00936001"/>
    <w:rsid w:val="00936D45"/>
    <w:rsid w:val="009404EE"/>
    <w:rsid w:val="0094109E"/>
    <w:rsid w:val="009452EE"/>
    <w:rsid w:val="00951C12"/>
    <w:rsid w:val="00953288"/>
    <w:rsid w:val="00953FD4"/>
    <w:rsid w:val="0095447E"/>
    <w:rsid w:val="00955592"/>
    <w:rsid w:val="00960478"/>
    <w:rsid w:val="00961269"/>
    <w:rsid w:val="00962989"/>
    <w:rsid w:val="00962B59"/>
    <w:rsid w:val="009638D7"/>
    <w:rsid w:val="00965CC6"/>
    <w:rsid w:val="00966ECE"/>
    <w:rsid w:val="009679BF"/>
    <w:rsid w:val="00971F92"/>
    <w:rsid w:val="00972010"/>
    <w:rsid w:val="00973723"/>
    <w:rsid w:val="00973D0C"/>
    <w:rsid w:val="009771CE"/>
    <w:rsid w:val="009803F8"/>
    <w:rsid w:val="00981FEB"/>
    <w:rsid w:val="0098212B"/>
    <w:rsid w:val="0098250B"/>
    <w:rsid w:val="00982801"/>
    <w:rsid w:val="00983CBF"/>
    <w:rsid w:val="009852DF"/>
    <w:rsid w:val="00985F20"/>
    <w:rsid w:val="009861B3"/>
    <w:rsid w:val="00986AED"/>
    <w:rsid w:val="00986C56"/>
    <w:rsid w:val="009872CD"/>
    <w:rsid w:val="009873F3"/>
    <w:rsid w:val="00990064"/>
    <w:rsid w:val="00990F31"/>
    <w:rsid w:val="00992BD0"/>
    <w:rsid w:val="009936AC"/>
    <w:rsid w:val="009941BF"/>
    <w:rsid w:val="00997BAE"/>
    <w:rsid w:val="009A08B7"/>
    <w:rsid w:val="009A1E42"/>
    <w:rsid w:val="009A3A48"/>
    <w:rsid w:val="009A6621"/>
    <w:rsid w:val="009A6E08"/>
    <w:rsid w:val="009B0BED"/>
    <w:rsid w:val="009B1875"/>
    <w:rsid w:val="009B2E39"/>
    <w:rsid w:val="009B3240"/>
    <w:rsid w:val="009B3AE4"/>
    <w:rsid w:val="009B541D"/>
    <w:rsid w:val="009B6A46"/>
    <w:rsid w:val="009C0A99"/>
    <w:rsid w:val="009C1AFA"/>
    <w:rsid w:val="009C1B8E"/>
    <w:rsid w:val="009C1D9F"/>
    <w:rsid w:val="009C2F4B"/>
    <w:rsid w:val="009C4F63"/>
    <w:rsid w:val="009C6FF7"/>
    <w:rsid w:val="009D017A"/>
    <w:rsid w:val="009D1852"/>
    <w:rsid w:val="009D6788"/>
    <w:rsid w:val="009D7CE3"/>
    <w:rsid w:val="009E0CA9"/>
    <w:rsid w:val="009E3927"/>
    <w:rsid w:val="009E42B3"/>
    <w:rsid w:val="009E43CC"/>
    <w:rsid w:val="009E5AA5"/>
    <w:rsid w:val="009E7279"/>
    <w:rsid w:val="009E7546"/>
    <w:rsid w:val="009E7D2A"/>
    <w:rsid w:val="009E7E7D"/>
    <w:rsid w:val="009F016D"/>
    <w:rsid w:val="009F0580"/>
    <w:rsid w:val="009F0824"/>
    <w:rsid w:val="009F3FE9"/>
    <w:rsid w:val="009F73B7"/>
    <w:rsid w:val="009F7D42"/>
    <w:rsid w:val="00A033E1"/>
    <w:rsid w:val="00A03983"/>
    <w:rsid w:val="00A03D21"/>
    <w:rsid w:val="00A04245"/>
    <w:rsid w:val="00A06369"/>
    <w:rsid w:val="00A06C05"/>
    <w:rsid w:val="00A11570"/>
    <w:rsid w:val="00A1220E"/>
    <w:rsid w:val="00A1281A"/>
    <w:rsid w:val="00A141DE"/>
    <w:rsid w:val="00A1422D"/>
    <w:rsid w:val="00A15F75"/>
    <w:rsid w:val="00A16734"/>
    <w:rsid w:val="00A16CA0"/>
    <w:rsid w:val="00A16F97"/>
    <w:rsid w:val="00A20A18"/>
    <w:rsid w:val="00A218D9"/>
    <w:rsid w:val="00A21A2C"/>
    <w:rsid w:val="00A22A39"/>
    <w:rsid w:val="00A25B88"/>
    <w:rsid w:val="00A3195D"/>
    <w:rsid w:val="00A31E02"/>
    <w:rsid w:val="00A32255"/>
    <w:rsid w:val="00A32768"/>
    <w:rsid w:val="00A32E89"/>
    <w:rsid w:val="00A330D7"/>
    <w:rsid w:val="00A3324C"/>
    <w:rsid w:val="00A33527"/>
    <w:rsid w:val="00A34335"/>
    <w:rsid w:val="00A35EA0"/>
    <w:rsid w:val="00A3658C"/>
    <w:rsid w:val="00A41743"/>
    <w:rsid w:val="00A42230"/>
    <w:rsid w:val="00A42AA6"/>
    <w:rsid w:val="00A43FD0"/>
    <w:rsid w:val="00A450AA"/>
    <w:rsid w:val="00A454DB"/>
    <w:rsid w:val="00A456CC"/>
    <w:rsid w:val="00A464DE"/>
    <w:rsid w:val="00A46526"/>
    <w:rsid w:val="00A4717A"/>
    <w:rsid w:val="00A47A86"/>
    <w:rsid w:val="00A510FB"/>
    <w:rsid w:val="00A515F8"/>
    <w:rsid w:val="00A530EF"/>
    <w:rsid w:val="00A538D9"/>
    <w:rsid w:val="00A543DF"/>
    <w:rsid w:val="00A54A48"/>
    <w:rsid w:val="00A60485"/>
    <w:rsid w:val="00A617CB"/>
    <w:rsid w:val="00A628FF"/>
    <w:rsid w:val="00A62A7C"/>
    <w:rsid w:val="00A636B0"/>
    <w:rsid w:val="00A64EF4"/>
    <w:rsid w:val="00A660F0"/>
    <w:rsid w:val="00A66216"/>
    <w:rsid w:val="00A66DA1"/>
    <w:rsid w:val="00A66DB4"/>
    <w:rsid w:val="00A70A37"/>
    <w:rsid w:val="00A715ED"/>
    <w:rsid w:val="00A738DD"/>
    <w:rsid w:val="00A73E76"/>
    <w:rsid w:val="00A75E19"/>
    <w:rsid w:val="00A76394"/>
    <w:rsid w:val="00A77FAE"/>
    <w:rsid w:val="00A80B31"/>
    <w:rsid w:val="00A81842"/>
    <w:rsid w:val="00A81A97"/>
    <w:rsid w:val="00A81E37"/>
    <w:rsid w:val="00A8209F"/>
    <w:rsid w:val="00A8434B"/>
    <w:rsid w:val="00A87928"/>
    <w:rsid w:val="00A9148A"/>
    <w:rsid w:val="00A92D1E"/>
    <w:rsid w:val="00A92E05"/>
    <w:rsid w:val="00A9533C"/>
    <w:rsid w:val="00A95ADC"/>
    <w:rsid w:val="00A979C2"/>
    <w:rsid w:val="00AA0FFA"/>
    <w:rsid w:val="00AA1AF4"/>
    <w:rsid w:val="00AA3DC2"/>
    <w:rsid w:val="00AA3DF7"/>
    <w:rsid w:val="00AA42BA"/>
    <w:rsid w:val="00AA58EC"/>
    <w:rsid w:val="00AA5CDD"/>
    <w:rsid w:val="00AA6B41"/>
    <w:rsid w:val="00AA7307"/>
    <w:rsid w:val="00AA7F30"/>
    <w:rsid w:val="00AB0353"/>
    <w:rsid w:val="00AB1BCA"/>
    <w:rsid w:val="00AB4799"/>
    <w:rsid w:val="00AB4A04"/>
    <w:rsid w:val="00AB4F66"/>
    <w:rsid w:val="00AB5283"/>
    <w:rsid w:val="00AB52BC"/>
    <w:rsid w:val="00AB53D6"/>
    <w:rsid w:val="00AB5C76"/>
    <w:rsid w:val="00AB608E"/>
    <w:rsid w:val="00AB66C7"/>
    <w:rsid w:val="00AB6CA0"/>
    <w:rsid w:val="00AC4A1D"/>
    <w:rsid w:val="00AC515D"/>
    <w:rsid w:val="00AD0229"/>
    <w:rsid w:val="00AD0E56"/>
    <w:rsid w:val="00AD32FD"/>
    <w:rsid w:val="00AD4407"/>
    <w:rsid w:val="00AD5002"/>
    <w:rsid w:val="00AD5142"/>
    <w:rsid w:val="00AD5667"/>
    <w:rsid w:val="00AE202A"/>
    <w:rsid w:val="00AF0153"/>
    <w:rsid w:val="00AF0999"/>
    <w:rsid w:val="00AF2F8A"/>
    <w:rsid w:val="00AF3C4B"/>
    <w:rsid w:val="00AF4E3E"/>
    <w:rsid w:val="00AF74D6"/>
    <w:rsid w:val="00B04945"/>
    <w:rsid w:val="00B04979"/>
    <w:rsid w:val="00B04A3F"/>
    <w:rsid w:val="00B060E6"/>
    <w:rsid w:val="00B07739"/>
    <w:rsid w:val="00B1003A"/>
    <w:rsid w:val="00B103DF"/>
    <w:rsid w:val="00B1108C"/>
    <w:rsid w:val="00B11421"/>
    <w:rsid w:val="00B115C3"/>
    <w:rsid w:val="00B1416D"/>
    <w:rsid w:val="00B15D44"/>
    <w:rsid w:val="00B218C6"/>
    <w:rsid w:val="00B22A1F"/>
    <w:rsid w:val="00B26886"/>
    <w:rsid w:val="00B3045E"/>
    <w:rsid w:val="00B30C62"/>
    <w:rsid w:val="00B3150B"/>
    <w:rsid w:val="00B33155"/>
    <w:rsid w:val="00B337C2"/>
    <w:rsid w:val="00B33D20"/>
    <w:rsid w:val="00B347F3"/>
    <w:rsid w:val="00B35B3E"/>
    <w:rsid w:val="00B36749"/>
    <w:rsid w:val="00B370A6"/>
    <w:rsid w:val="00B40A0A"/>
    <w:rsid w:val="00B41426"/>
    <w:rsid w:val="00B419DB"/>
    <w:rsid w:val="00B4278F"/>
    <w:rsid w:val="00B435D3"/>
    <w:rsid w:val="00B43AE8"/>
    <w:rsid w:val="00B4472D"/>
    <w:rsid w:val="00B44B23"/>
    <w:rsid w:val="00B5277A"/>
    <w:rsid w:val="00B529D0"/>
    <w:rsid w:val="00B53480"/>
    <w:rsid w:val="00B5519A"/>
    <w:rsid w:val="00B57402"/>
    <w:rsid w:val="00B57837"/>
    <w:rsid w:val="00B57ECC"/>
    <w:rsid w:val="00B61DF1"/>
    <w:rsid w:val="00B62292"/>
    <w:rsid w:val="00B623AD"/>
    <w:rsid w:val="00B62E59"/>
    <w:rsid w:val="00B63A5E"/>
    <w:rsid w:val="00B63C5B"/>
    <w:rsid w:val="00B64652"/>
    <w:rsid w:val="00B67100"/>
    <w:rsid w:val="00B67F79"/>
    <w:rsid w:val="00B7088A"/>
    <w:rsid w:val="00B719C4"/>
    <w:rsid w:val="00B71F14"/>
    <w:rsid w:val="00B752CD"/>
    <w:rsid w:val="00B8031A"/>
    <w:rsid w:val="00B81020"/>
    <w:rsid w:val="00B81C05"/>
    <w:rsid w:val="00B825EF"/>
    <w:rsid w:val="00B84926"/>
    <w:rsid w:val="00B86F4B"/>
    <w:rsid w:val="00B9057C"/>
    <w:rsid w:val="00B91051"/>
    <w:rsid w:val="00B91213"/>
    <w:rsid w:val="00B9143A"/>
    <w:rsid w:val="00B95C7A"/>
    <w:rsid w:val="00B96F21"/>
    <w:rsid w:val="00B9768F"/>
    <w:rsid w:val="00B97C0E"/>
    <w:rsid w:val="00B97D2A"/>
    <w:rsid w:val="00B97F12"/>
    <w:rsid w:val="00BA0E69"/>
    <w:rsid w:val="00BA34C1"/>
    <w:rsid w:val="00BA35DC"/>
    <w:rsid w:val="00BA43D4"/>
    <w:rsid w:val="00BA64BF"/>
    <w:rsid w:val="00BA746C"/>
    <w:rsid w:val="00BA7E32"/>
    <w:rsid w:val="00BB1618"/>
    <w:rsid w:val="00BB1D02"/>
    <w:rsid w:val="00BB27CE"/>
    <w:rsid w:val="00BB31E2"/>
    <w:rsid w:val="00BB399F"/>
    <w:rsid w:val="00BB4811"/>
    <w:rsid w:val="00BB58A0"/>
    <w:rsid w:val="00BB65A0"/>
    <w:rsid w:val="00BB68AE"/>
    <w:rsid w:val="00BB6F59"/>
    <w:rsid w:val="00BB732D"/>
    <w:rsid w:val="00BC0859"/>
    <w:rsid w:val="00BC1393"/>
    <w:rsid w:val="00BC4020"/>
    <w:rsid w:val="00BC4027"/>
    <w:rsid w:val="00BC612D"/>
    <w:rsid w:val="00BC7621"/>
    <w:rsid w:val="00BC7D1B"/>
    <w:rsid w:val="00BD2CDC"/>
    <w:rsid w:val="00BD3AF1"/>
    <w:rsid w:val="00BD471D"/>
    <w:rsid w:val="00BD48A7"/>
    <w:rsid w:val="00BD6545"/>
    <w:rsid w:val="00BD70E0"/>
    <w:rsid w:val="00BE06FC"/>
    <w:rsid w:val="00BE0A56"/>
    <w:rsid w:val="00BE12D7"/>
    <w:rsid w:val="00BE355B"/>
    <w:rsid w:val="00BE45D4"/>
    <w:rsid w:val="00BE6F7F"/>
    <w:rsid w:val="00BF1DE6"/>
    <w:rsid w:val="00BF29FA"/>
    <w:rsid w:val="00BF4ABD"/>
    <w:rsid w:val="00BF61F4"/>
    <w:rsid w:val="00BF6EFF"/>
    <w:rsid w:val="00C01520"/>
    <w:rsid w:val="00C0157E"/>
    <w:rsid w:val="00C015C1"/>
    <w:rsid w:val="00C03244"/>
    <w:rsid w:val="00C03379"/>
    <w:rsid w:val="00C05074"/>
    <w:rsid w:val="00C05A82"/>
    <w:rsid w:val="00C06421"/>
    <w:rsid w:val="00C116DF"/>
    <w:rsid w:val="00C11890"/>
    <w:rsid w:val="00C13094"/>
    <w:rsid w:val="00C144A8"/>
    <w:rsid w:val="00C1466D"/>
    <w:rsid w:val="00C14676"/>
    <w:rsid w:val="00C1702F"/>
    <w:rsid w:val="00C178EC"/>
    <w:rsid w:val="00C215F8"/>
    <w:rsid w:val="00C23B34"/>
    <w:rsid w:val="00C23DBA"/>
    <w:rsid w:val="00C25864"/>
    <w:rsid w:val="00C26476"/>
    <w:rsid w:val="00C3166F"/>
    <w:rsid w:val="00C31782"/>
    <w:rsid w:val="00C31B03"/>
    <w:rsid w:val="00C342CA"/>
    <w:rsid w:val="00C34E97"/>
    <w:rsid w:val="00C363F4"/>
    <w:rsid w:val="00C37213"/>
    <w:rsid w:val="00C37938"/>
    <w:rsid w:val="00C379AD"/>
    <w:rsid w:val="00C37FE9"/>
    <w:rsid w:val="00C41775"/>
    <w:rsid w:val="00C41858"/>
    <w:rsid w:val="00C46239"/>
    <w:rsid w:val="00C50A55"/>
    <w:rsid w:val="00C51EDB"/>
    <w:rsid w:val="00C5251B"/>
    <w:rsid w:val="00C527A1"/>
    <w:rsid w:val="00C52C4B"/>
    <w:rsid w:val="00C53199"/>
    <w:rsid w:val="00C544F9"/>
    <w:rsid w:val="00C56DFE"/>
    <w:rsid w:val="00C57C23"/>
    <w:rsid w:val="00C63581"/>
    <w:rsid w:val="00C635C8"/>
    <w:rsid w:val="00C6502C"/>
    <w:rsid w:val="00C66839"/>
    <w:rsid w:val="00C675E1"/>
    <w:rsid w:val="00C67EF2"/>
    <w:rsid w:val="00C703D7"/>
    <w:rsid w:val="00C70A70"/>
    <w:rsid w:val="00C715E4"/>
    <w:rsid w:val="00C71812"/>
    <w:rsid w:val="00C71EF4"/>
    <w:rsid w:val="00C7246B"/>
    <w:rsid w:val="00C746EC"/>
    <w:rsid w:val="00C7518C"/>
    <w:rsid w:val="00C75A95"/>
    <w:rsid w:val="00C76DD0"/>
    <w:rsid w:val="00C778B8"/>
    <w:rsid w:val="00C77AC3"/>
    <w:rsid w:val="00C77E19"/>
    <w:rsid w:val="00C8233E"/>
    <w:rsid w:val="00C859AB"/>
    <w:rsid w:val="00C859D9"/>
    <w:rsid w:val="00C86C76"/>
    <w:rsid w:val="00C87E94"/>
    <w:rsid w:val="00C90B71"/>
    <w:rsid w:val="00C928B0"/>
    <w:rsid w:val="00C93544"/>
    <w:rsid w:val="00C938A7"/>
    <w:rsid w:val="00C944D5"/>
    <w:rsid w:val="00C95F7B"/>
    <w:rsid w:val="00C966FB"/>
    <w:rsid w:val="00CA1821"/>
    <w:rsid w:val="00CA3200"/>
    <w:rsid w:val="00CA6860"/>
    <w:rsid w:val="00CB0AA3"/>
    <w:rsid w:val="00CB2C0F"/>
    <w:rsid w:val="00CB2FBD"/>
    <w:rsid w:val="00CB3C89"/>
    <w:rsid w:val="00CB3E9F"/>
    <w:rsid w:val="00CB4261"/>
    <w:rsid w:val="00CB47F9"/>
    <w:rsid w:val="00CB49B7"/>
    <w:rsid w:val="00CB6DCA"/>
    <w:rsid w:val="00CB7C82"/>
    <w:rsid w:val="00CC1BF4"/>
    <w:rsid w:val="00CC3E6F"/>
    <w:rsid w:val="00CC4E59"/>
    <w:rsid w:val="00CC73FC"/>
    <w:rsid w:val="00CC78FF"/>
    <w:rsid w:val="00CC7CBC"/>
    <w:rsid w:val="00CD099B"/>
    <w:rsid w:val="00CD1AC3"/>
    <w:rsid w:val="00CD1D01"/>
    <w:rsid w:val="00CD2B74"/>
    <w:rsid w:val="00CD2C85"/>
    <w:rsid w:val="00CD6324"/>
    <w:rsid w:val="00CE1F57"/>
    <w:rsid w:val="00CE245F"/>
    <w:rsid w:val="00CE66BE"/>
    <w:rsid w:val="00CE7D40"/>
    <w:rsid w:val="00CF10FD"/>
    <w:rsid w:val="00CF1246"/>
    <w:rsid w:val="00CF1D0B"/>
    <w:rsid w:val="00CF230F"/>
    <w:rsid w:val="00CF3012"/>
    <w:rsid w:val="00CF3F40"/>
    <w:rsid w:val="00CF471C"/>
    <w:rsid w:val="00CF49FB"/>
    <w:rsid w:val="00CF525F"/>
    <w:rsid w:val="00CF7D86"/>
    <w:rsid w:val="00D00A85"/>
    <w:rsid w:val="00D00EB2"/>
    <w:rsid w:val="00D00F07"/>
    <w:rsid w:val="00D01931"/>
    <w:rsid w:val="00D02312"/>
    <w:rsid w:val="00D02520"/>
    <w:rsid w:val="00D03B3F"/>
    <w:rsid w:val="00D03F99"/>
    <w:rsid w:val="00D050FA"/>
    <w:rsid w:val="00D0570B"/>
    <w:rsid w:val="00D057A4"/>
    <w:rsid w:val="00D05A34"/>
    <w:rsid w:val="00D07500"/>
    <w:rsid w:val="00D15377"/>
    <w:rsid w:val="00D15699"/>
    <w:rsid w:val="00D2063C"/>
    <w:rsid w:val="00D21656"/>
    <w:rsid w:val="00D21A05"/>
    <w:rsid w:val="00D22C54"/>
    <w:rsid w:val="00D24919"/>
    <w:rsid w:val="00D255E5"/>
    <w:rsid w:val="00D25A55"/>
    <w:rsid w:val="00D26E55"/>
    <w:rsid w:val="00D27852"/>
    <w:rsid w:val="00D27B64"/>
    <w:rsid w:val="00D3226C"/>
    <w:rsid w:val="00D3295F"/>
    <w:rsid w:val="00D336DF"/>
    <w:rsid w:val="00D36907"/>
    <w:rsid w:val="00D40246"/>
    <w:rsid w:val="00D40BCA"/>
    <w:rsid w:val="00D40E57"/>
    <w:rsid w:val="00D435B8"/>
    <w:rsid w:val="00D46888"/>
    <w:rsid w:val="00D47265"/>
    <w:rsid w:val="00D47A55"/>
    <w:rsid w:val="00D47FEB"/>
    <w:rsid w:val="00D50609"/>
    <w:rsid w:val="00D50A19"/>
    <w:rsid w:val="00D5130F"/>
    <w:rsid w:val="00D51463"/>
    <w:rsid w:val="00D51C0C"/>
    <w:rsid w:val="00D5355D"/>
    <w:rsid w:val="00D549F9"/>
    <w:rsid w:val="00D55ECC"/>
    <w:rsid w:val="00D562D1"/>
    <w:rsid w:val="00D56BC9"/>
    <w:rsid w:val="00D62501"/>
    <w:rsid w:val="00D6313B"/>
    <w:rsid w:val="00D636C5"/>
    <w:rsid w:val="00D6452B"/>
    <w:rsid w:val="00D6486C"/>
    <w:rsid w:val="00D64CD2"/>
    <w:rsid w:val="00D65370"/>
    <w:rsid w:val="00D66D02"/>
    <w:rsid w:val="00D675BC"/>
    <w:rsid w:val="00D70960"/>
    <w:rsid w:val="00D718D2"/>
    <w:rsid w:val="00D71B12"/>
    <w:rsid w:val="00D72F4F"/>
    <w:rsid w:val="00D76D62"/>
    <w:rsid w:val="00D773C1"/>
    <w:rsid w:val="00D81E41"/>
    <w:rsid w:val="00D81F0D"/>
    <w:rsid w:val="00D82569"/>
    <w:rsid w:val="00D82BF6"/>
    <w:rsid w:val="00D85BEB"/>
    <w:rsid w:val="00D921A7"/>
    <w:rsid w:val="00D937A3"/>
    <w:rsid w:val="00D94FAC"/>
    <w:rsid w:val="00DA1E85"/>
    <w:rsid w:val="00DA2CD3"/>
    <w:rsid w:val="00DA3F21"/>
    <w:rsid w:val="00DA3FF1"/>
    <w:rsid w:val="00DA6822"/>
    <w:rsid w:val="00DA6970"/>
    <w:rsid w:val="00DA799C"/>
    <w:rsid w:val="00DA7F53"/>
    <w:rsid w:val="00DB0790"/>
    <w:rsid w:val="00DB1E25"/>
    <w:rsid w:val="00DB1F48"/>
    <w:rsid w:val="00DB2ECD"/>
    <w:rsid w:val="00DC1D03"/>
    <w:rsid w:val="00DC2F7B"/>
    <w:rsid w:val="00DC3156"/>
    <w:rsid w:val="00DC5B0E"/>
    <w:rsid w:val="00DC64CE"/>
    <w:rsid w:val="00DC6D20"/>
    <w:rsid w:val="00DC6E85"/>
    <w:rsid w:val="00DC74C5"/>
    <w:rsid w:val="00DC76E4"/>
    <w:rsid w:val="00DD058E"/>
    <w:rsid w:val="00DD6045"/>
    <w:rsid w:val="00DD7233"/>
    <w:rsid w:val="00DD7386"/>
    <w:rsid w:val="00DE16B8"/>
    <w:rsid w:val="00DE3F21"/>
    <w:rsid w:val="00DE4549"/>
    <w:rsid w:val="00DE5B5B"/>
    <w:rsid w:val="00DE5E4F"/>
    <w:rsid w:val="00DF073F"/>
    <w:rsid w:val="00DF164A"/>
    <w:rsid w:val="00DF335F"/>
    <w:rsid w:val="00DF440E"/>
    <w:rsid w:val="00DF457D"/>
    <w:rsid w:val="00DF54DE"/>
    <w:rsid w:val="00DF55E1"/>
    <w:rsid w:val="00DF5EEC"/>
    <w:rsid w:val="00E008E3"/>
    <w:rsid w:val="00E00DA0"/>
    <w:rsid w:val="00E0422F"/>
    <w:rsid w:val="00E0573B"/>
    <w:rsid w:val="00E057FE"/>
    <w:rsid w:val="00E10CE4"/>
    <w:rsid w:val="00E10D1E"/>
    <w:rsid w:val="00E10FEA"/>
    <w:rsid w:val="00E11905"/>
    <w:rsid w:val="00E13782"/>
    <w:rsid w:val="00E1409D"/>
    <w:rsid w:val="00E14C6A"/>
    <w:rsid w:val="00E1533A"/>
    <w:rsid w:val="00E15705"/>
    <w:rsid w:val="00E167DC"/>
    <w:rsid w:val="00E17088"/>
    <w:rsid w:val="00E212BB"/>
    <w:rsid w:val="00E22340"/>
    <w:rsid w:val="00E225C8"/>
    <w:rsid w:val="00E22BC9"/>
    <w:rsid w:val="00E23215"/>
    <w:rsid w:val="00E24C1D"/>
    <w:rsid w:val="00E26598"/>
    <w:rsid w:val="00E27344"/>
    <w:rsid w:val="00E277BB"/>
    <w:rsid w:val="00E3041F"/>
    <w:rsid w:val="00E315B5"/>
    <w:rsid w:val="00E31984"/>
    <w:rsid w:val="00E33614"/>
    <w:rsid w:val="00E33BC2"/>
    <w:rsid w:val="00E33CB8"/>
    <w:rsid w:val="00E36AB5"/>
    <w:rsid w:val="00E37C27"/>
    <w:rsid w:val="00E40C4A"/>
    <w:rsid w:val="00E41160"/>
    <w:rsid w:val="00E413F1"/>
    <w:rsid w:val="00E42BED"/>
    <w:rsid w:val="00E46B02"/>
    <w:rsid w:val="00E51020"/>
    <w:rsid w:val="00E5189A"/>
    <w:rsid w:val="00E5212B"/>
    <w:rsid w:val="00E5286D"/>
    <w:rsid w:val="00E54EAC"/>
    <w:rsid w:val="00E55109"/>
    <w:rsid w:val="00E55852"/>
    <w:rsid w:val="00E55E06"/>
    <w:rsid w:val="00E571AA"/>
    <w:rsid w:val="00E57D5C"/>
    <w:rsid w:val="00E60030"/>
    <w:rsid w:val="00E619A1"/>
    <w:rsid w:val="00E64222"/>
    <w:rsid w:val="00E65C6F"/>
    <w:rsid w:val="00E66E33"/>
    <w:rsid w:val="00E704DB"/>
    <w:rsid w:val="00E723F7"/>
    <w:rsid w:val="00E72588"/>
    <w:rsid w:val="00E7309D"/>
    <w:rsid w:val="00E74CB3"/>
    <w:rsid w:val="00E81036"/>
    <w:rsid w:val="00E83B67"/>
    <w:rsid w:val="00E85D3F"/>
    <w:rsid w:val="00E9097B"/>
    <w:rsid w:val="00E9321E"/>
    <w:rsid w:val="00E93AA2"/>
    <w:rsid w:val="00E96F67"/>
    <w:rsid w:val="00E97C23"/>
    <w:rsid w:val="00E97C53"/>
    <w:rsid w:val="00EA0179"/>
    <w:rsid w:val="00EA0E68"/>
    <w:rsid w:val="00EA2991"/>
    <w:rsid w:val="00EA4A81"/>
    <w:rsid w:val="00EA70C4"/>
    <w:rsid w:val="00EA7289"/>
    <w:rsid w:val="00EB0685"/>
    <w:rsid w:val="00EB3E5D"/>
    <w:rsid w:val="00EB51A7"/>
    <w:rsid w:val="00EB7B90"/>
    <w:rsid w:val="00EC0FF0"/>
    <w:rsid w:val="00EC2538"/>
    <w:rsid w:val="00EC2D8D"/>
    <w:rsid w:val="00EC42E1"/>
    <w:rsid w:val="00EC4EFA"/>
    <w:rsid w:val="00ED0401"/>
    <w:rsid w:val="00ED2769"/>
    <w:rsid w:val="00ED2ABB"/>
    <w:rsid w:val="00ED5A3D"/>
    <w:rsid w:val="00ED5B82"/>
    <w:rsid w:val="00ED64FC"/>
    <w:rsid w:val="00EE15B4"/>
    <w:rsid w:val="00EE4089"/>
    <w:rsid w:val="00EE4939"/>
    <w:rsid w:val="00EE5AC2"/>
    <w:rsid w:val="00EE5FA7"/>
    <w:rsid w:val="00EF0BC9"/>
    <w:rsid w:val="00EF0E0F"/>
    <w:rsid w:val="00EF1C44"/>
    <w:rsid w:val="00EF3240"/>
    <w:rsid w:val="00EF3C2C"/>
    <w:rsid w:val="00EF3C98"/>
    <w:rsid w:val="00EF4A4A"/>
    <w:rsid w:val="00EF4C14"/>
    <w:rsid w:val="00EF529D"/>
    <w:rsid w:val="00EF6E1A"/>
    <w:rsid w:val="00EF7258"/>
    <w:rsid w:val="00F00588"/>
    <w:rsid w:val="00F00C9C"/>
    <w:rsid w:val="00F02F1E"/>
    <w:rsid w:val="00F0332C"/>
    <w:rsid w:val="00F0372D"/>
    <w:rsid w:val="00F0389E"/>
    <w:rsid w:val="00F05FAE"/>
    <w:rsid w:val="00F068CE"/>
    <w:rsid w:val="00F07BE2"/>
    <w:rsid w:val="00F12904"/>
    <w:rsid w:val="00F137FF"/>
    <w:rsid w:val="00F13EC7"/>
    <w:rsid w:val="00F14731"/>
    <w:rsid w:val="00F172E8"/>
    <w:rsid w:val="00F17746"/>
    <w:rsid w:val="00F20C9D"/>
    <w:rsid w:val="00F21119"/>
    <w:rsid w:val="00F2162E"/>
    <w:rsid w:val="00F22C55"/>
    <w:rsid w:val="00F22FC4"/>
    <w:rsid w:val="00F24846"/>
    <w:rsid w:val="00F2712E"/>
    <w:rsid w:val="00F272BB"/>
    <w:rsid w:val="00F27D1E"/>
    <w:rsid w:val="00F3083B"/>
    <w:rsid w:val="00F31ED2"/>
    <w:rsid w:val="00F32A0C"/>
    <w:rsid w:val="00F349CC"/>
    <w:rsid w:val="00F35C3A"/>
    <w:rsid w:val="00F36C3F"/>
    <w:rsid w:val="00F409F5"/>
    <w:rsid w:val="00F43F50"/>
    <w:rsid w:val="00F45207"/>
    <w:rsid w:val="00F4520A"/>
    <w:rsid w:val="00F4569A"/>
    <w:rsid w:val="00F51A61"/>
    <w:rsid w:val="00F527F4"/>
    <w:rsid w:val="00F53723"/>
    <w:rsid w:val="00F54324"/>
    <w:rsid w:val="00F55ED8"/>
    <w:rsid w:val="00F57E79"/>
    <w:rsid w:val="00F61502"/>
    <w:rsid w:val="00F6556D"/>
    <w:rsid w:val="00F65987"/>
    <w:rsid w:val="00F67326"/>
    <w:rsid w:val="00F7201A"/>
    <w:rsid w:val="00F72F22"/>
    <w:rsid w:val="00F742CD"/>
    <w:rsid w:val="00F746F5"/>
    <w:rsid w:val="00F772F3"/>
    <w:rsid w:val="00F778D1"/>
    <w:rsid w:val="00F81C6C"/>
    <w:rsid w:val="00F821B4"/>
    <w:rsid w:val="00F83410"/>
    <w:rsid w:val="00F83947"/>
    <w:rsid w:val="00F83B6B"/>
    <w:rsid w:val="00F858FB"/>
    <w:rsid w:val="00F86310"/>
    <w:rsid w:val="00F87C31"/>
    <w:rsid w:val="00F9059C"/>
    <w:rsid w:val="00F910AF"/>
    <w:rsid w:val="00F94CA3"/>
    <w:rsid w:val="00F958DF"/>
    <w:rsid w:val="00F9598B"/>
    <w:rsid w:val="00F9682B"/>
    <w:rsid w:val="00F9752E"/>
    <w:rsid w:val="00F97BDD"/>
    <w:rsid w:val="00F97CC5"/>
    <w:rsid w:val="00FA13B4"/>
    <w:rsid w:val="00FA486D"/>
    <w:rsid w:val="00FB1B2D"/>
    <w:rsid w:val="00FB28F9"/>
    <w:rsid w:val="00FB3D9A"/>
    <w:rsid w:val="00FB4A9C"/>
    <w:rsid w:val="00FB51AE"/>
    <w:rsid w:val="00FB5436"/>
    <w:rsid w:val="00FB65CB"/>
    <w:rsid w:val="00FB6F2D"/>
    <w:rsid w:val="00FB7418"/>
    <w:rsid w:val="00FC13FA"/>
    <w:rsid w:val="00FC177E"/>
    <w:rsid w:val="00FC2DDA"/>
    <w:rsid w:val="00FC30FE"/>
    <w:rsid w:val="00FC3EB9"/>
    <w:rsid w:val="00FC4460"/>
    <w:rsid w:val="00FC4868"/>
    <w:rsid w:val="00FC4E6E"/>
    <w:rsid w:val="00FC55DB"/>
    <w:rsid w:val="00FC5A26"/>
    <w:rsid w:val="00FC5A57"/>
    <w:rsid w:val="00FC7634"/>
    <w:rsid w:val="00FD26CC"/>
    <w:rsid w:val="00FD2E1A"/>
    <w:rsid w:val="00FD4176"/>
    <w:rsid w:val="00FD47CA"/>
    <w:rsid w:val="00FD7956"/>
    <w:rsid w:val="00FD7F5D"/>
    <w:rsid w:val="00FD7FA3"/>
    <w:rsid w:val="00FE21B3"/>
    <w:rsid w:val="00FE2C74"/>
    <w:rsid w:val="00FE3F1E"/>
    <w:rsid w:val="00FE43C7"/>
    <w:rsid w:val="00FE4427"/>
    <w:rsid w:val="00FE4CDF"/>
    <w:rsid w:val="00FE501C"/>
    <w:rsid w:val="00FE6F96"/>
    <w:rsid w:val="00FE76FB"/>
    <w:rsid w:val="00FF19BD"/>
    <w:rsid w:val="00FF3267"/>
    <w:rsid w:val="00FF3B14"/>
    <w:rsid w:val="00FF446E"/>
    <w:rsid w:val="00FF4AE1"/>
    <w:rsid w:val="00FF585D"/>
    <w:rsid w:val="00FF6E67"/>
    <w:rsid w:val="00FF79FA"/>
    <w:rsid w:val="00FF7AB9"/>
    <w:rsid w:val="00FF7E30"/>
    <w:rsid w:val="029A4209"/>
    <w:rsid w:val="03D953BF"/>
    <w:rsid w:val="044D30A8"/>
    <w:rsid w:val="067C29DF"/>
    <w:rsid w:val="06A53512"/>
    <w:rsid w:val="06C81CC9"/>
    <w:rsid w:val="082214B2"/>
    <w:rsid w:val="0A5137D6"/>
    <w:rsid w:val="0ADF29B8"/>
    <w:rsid w:val="0C095EFA"/>
    <w:rsid w:val="0C9B58AE"/>
    <w:rsid w:val="0D167D33"/>
    <w:rsid w:val="0DBE024B"/>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A533FE"/>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E04AF"/>
    <w:rsid w:val="3C544F86"/>
    <w:rsid w:val="3D385C34"/>
    <w:rsid w:val="3E8E3C47"/>
    <w:rsid w:val="3EE80197"/>
    <w:rsid w:val="41103EF0"/>
    <w:rsid w:val="41443989"/>
    <w:rsid w:val="41924392"/>
    <w:rsid w:val="419B2EE8"/>
    <w:rsid w:val="42924743"/>
    <w:rsid w:val="438D5D65"/>
    <w:rsid w:val="43BE346C"/>
    <w:rsid w:val="44F9600F"/>
    <w:rsid w:val="458E1F83"/>
    <w:rsid w:val="46446E7A"/>
    <w:rsid w:val="46E67A93"/>
    <w:rsid w:val="486E6011"/>
    <w:rsid w:val="49E01274"/>
    <w:rsid w:val="4A435B14"/>
    <w:rsid w:val="4A565A33"/>
    <w:rsid w:val="4A732AA2"/>
    <w:rsid w:val="4E963AEC"/>
    <w:rsid w:val="50ED2E67"/>
    <w:rsid w:val="52B77F28"/>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Lines="50" w:line="560" w:lineRule="exact"/>
      <w:jc w:val="left"/>
      <w:outlineLvl w:val="0"/>
    </w:pPr>
    <w:rPr>
      <w:rFonts w:ascii="仿宋" w:hAnsi="宋体" w:eastAsia="仿宋"/>
      <w:b/>
      <w:bCs/>
      <w:kern w:val="44"/>
      <w:sz w:val="36"/>
      <w:szCs w:val="44"/>
    </w:rPr>
  </w:style>
  <w:style w:type="paragraph" w:styleId="3">
    <w:name w:val="heading 3"/>
    <w:basedOn w:val="4"/>
    <w:next w:val="1"/>
    <w:link w:val="24"/>
    <w:qFormat/>
    <w:uiPriority w:val="99"/>
    <w:pPr>
      <w:spacing w:before="260" w:after="260" w:line="416" w:lineRule="auto"/>
      <w:outlineLvl w:val="2"/>
    </w:pPr>
    <w:rPr>
      <w:b/>
      <w:sz w:val="32"/>
      <w:szCs w:val="32"/>
    </w:rPr>
  </w:style>
  <w:style w:type="paragraph" w:styleId="4">
    <w:name w:val="heading 4"/>
    <w:basedOn w:val="1"/>
    <w:next w:val="1"/>
    <w:unhideWhenUsed/>
    <w:qFormat/>
    <w:locked/>
    <w:uiPriority w:val="9"/>
    <w:pPr>
      <w:keepNext/>
      <w:keepLines/>
      <w:spacing w:beforeLines="100" w:line="377" w:lineRule="auto"/>
      <w:outlineLvl w:val="3"/>
    </w:pPr>
    <w:rPr>
      <w:rFonts w:ascii="Cambria" w:hAnsi="Cambria" w:eastAsia="黑体"/>
      <w:bCs/>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16"/>
    <w:qFormat/>
    <w:uiPriority w:val="99"/>
    <w:pPr>
      <w:spacing w:line="360" w:lineRule="auto"/>
      <w:ind w:firstLine="420"/>
    </w:pPr>
    <w:rPr>
      <w:sz w:val="24"/>
      <w:szCs w:val="20"/>
    </w:rPr>
  </w:style>
  <w:style w:type="paragraph" w:styleId="6">
    <w:name w:val="caption"/>
    <w:next w:val="1"/>
    <w:unhideWhenUsed/>
    <w:qFormat/>
    <w:locked/>
    <w:uiPriority w:val="35"/>
    <w:pPr>
      <w:ind w:firstLine="200" w:firstLineChars="200"/>
      <w:jc w:val="both"/>
    </w:pPr>
    <w:rPr>
      <w:rFonts w:ascii="Times New Roman" w:hAnsi="Times New Roman" w:eastAsia="黑体" w:cstheme="majorBidi"/>
      <w:b/>
      <w:kern w:val="2"/>
      <w:sz w:val="24"/>
      <w:lang w:val="en-US" w:eastAsia="zh-CN" w:bidi="ar-SA"/>
    </w:rPr>
  </w:style>
  <w:style w:type="paragraph" w:styleId="7">
    <w:name w:val="List Bullet 3"/>
    <w:basedOn w:val="1"/>
    <w:qFormat/>
    <w:uiPriority w:val="0"/>
    <w:pPr>
      <w:tabs>
        <w:tab w:val="left" w:pos="1200"/>
      </w:tabs>
      <w:adjustRightInd w:val="0"/>
      <w:snapToGrid w:val="0"/>
      <w:spacing w:line="360" w:lineRule="exact"/>
      <w:ind w:left="1200" w:hanging="360" w:firstLineChars="200"/>
      <w:jc w:val="left"/>
      <w:textAlignment w:val="baseline"/>
    </w:pPr>
    <w:rPr>
      <w:rFonts w:eastAsia="仿宋_GB2312"/>
      <w:snapToGrid w:val="0"/>
      <w:kern w:val="24"/>
      <w:sz w:val="24"/>
      <w:szCs w:val="20"/>
    </w:rPr>
  </w:style>
  <w:style w:type="paragraph" w:styleId="8">
    <w:name w:val="Body Text"/>
    <w:basedOn w:val="1"/>
    <w:link w:val="32"/>
    <w:qFormat/>
    <w:uiPriority w:val="99"/>
    <w:pPr>
      <w:spacing w:after="120"/>
    </w:pPr>
    <w:rPr>
      <w:sz w:val="24"/>
      <w:szCs w:val="20"/>
    </w:rPr>
  </w:style>
  <w:style w:type="paragraph" w:styleId="9">
    <w:name w:val="Body Text Indent"/>
    <w:basedOn w:val="1"/>
    <w:link w:val="38"/>
    <w:qFormat/>
    <w:uiPriority w:val="99"/>
    <w:pPr>
      <w:ind w:firstLine="645"/>
    </w:pPr>
    <w:rPr>
      <w:rFonts w:ascii="华文仿宋" w:hAnsi="华文仿宋" w:eastAsia="华文仿宋"/>
      <w:sz w:val="32"/>
    </w:rPr>
  </w:style>
  <w:style w:type="paragraph" w:styleId="10">
    <w:name w:val="Date"/>
    <w:basedOn w:val="1"/>
    <w:next w:val="1"/>
    <w:link w:val="36"/>
    <w:qFormat/>
    <w:uiPriority w:val="99"/>
    <w:pPr>
      <w:ind w:left="100" w:leftChars="2500"/>
    </w:p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7"/>
    <w:semiHidden/>
    <w:qFormat/>
    <w:uiPriority w:val="99"/>
    <w:rPr>
      <w:sz w:val="18"/>
      <w:szCs w:val="18"/>
    </w:rPr>
  </w:style>
  <w:style w:type="paragraph" w:styleId="13">
    <w:name w:val="footer"/>
    <w:basedOn w:val="1"/>
    <w:link w:val="35"/>
    <w:qFormat/>
    <w:uiPriority w:val="0"/>
    <w:pPr>
      <w:tabs>
        <w:tab w:val="center" w:pos="4153"/>
        <w:tab w:val="right" w:pos="8306"/>
      </w:tabs>
      <w:snapToGrid w:val="0"/>
      <w:jc w:val="left"/>
    </w:pPr>
    <w:rPr>
      <w:sz w:val="18"/>
      <w:szCs w:val="20"/>
    </w:rPr>
  </w:style>
  <w:style w:type="paragraph" w:styleId="14">
    <w:name w:val="header"/>
    <w:basedOn w:val="1"/>
    <w:link w:val="33"/>
    <w:qFormat/>
    <w:uiPriority w:val="99"/>
    <w:pPr>
      <w:pBdr>
        <w:bottom w:val="single" w:color="auto" w:sz="6" w:space="1"/>
      </w:pBdr>
      <w:tabs>
        <w:tab w:val="center" w:pos="4153"/>
        <w:tab w:val="right" w:pos="8306"/>
      </w:tabs>
      <w:snapToGrid w:val="0"/>
      <w:jc w:val="center"/>
    </w:pPr>
    <w:rPr>
      <w:sz w:val="18"/>
      <w:szCs w:val="20"/>
    </w:rPr>
  </w:style>
  <w:style w:type="paragraph" w:styleId="15">
    <w:name w:val="Body Text Indent 3"/>
    <w:basedOn w:val="1"/>
    <w:link w:val="39"/>
    <w:qFormat/>
    <w:uiPriority w:val="99"/>
    <w:pPr>
      <w:spacing w:after="120"/>
      <w:ind w:left="420" w:leftChars="200"/>
    </w:pPr>
    <w:rPr>
      <w:sz w:val="16"/>
      <w:szCs w:val="16"/>
    </w:rPr>
  </w:style>
  <w:style w:type="paragraph" w:styleId="16">
    <w:name w:val="Title"/>
    <w:basedOn w:val="1"/>
    <w:next w:val="1"/>
    <w:link w:val="64"/>
    <w:qFormat/>
    <w:uiPriority w:val="99"/>
    <w:pPr>
      <w:widowControl/>
      <w:spacing w:line="520" w:lineRule="exact"/>
      <w:jc w:val="left"/>
    </w:pPr>
    <w:rPr>
      <w:rFonts w:eastAsia="仿宋"/>
      <w:b/>
      <w:bCs/>
      <w:kern w:val="44"/>
      <w:sz w:val="32"/>
      <w:szCs w:val="32"/>
    </w:rPr>
  </w:style>
  <w:style w:type="paragraph" w:styleId="17">
    <w:name w:val="Body Text First Indent"/>
    <w:basedOn w:val="8"/>
    <w:link w:val="66"/>
    <w:qFormat/>
    <w:uiPriority w:val="99"/>
    <w:pPr>
      <w:widowControl/>
      <w:spacing w:line="520" w:lineRule="exact"/>
      <w:ind w:firstLine="420" w:firstLineChars="100"/>
      <w:jc w:val="left"/>
    </w:pPr>
    <w:rPr>
      <w:rFonts w:eastAsia="仿宋_GB2312"/>
      <w:kern w:val="0"/>
    </w:rPr>
  </w:style>
  <w:style w:type="paragraph" w:styleId="18">
    <w:name w:val="Body Text First Indent 2"/>
    <w:basedOn w:val="9"/>
    <w:link w:val="114"/>
    <w:semiHidden/>
    <w:unhideWhenUsed/>
    <w:qFormat/>
    <w:uiPriority w:val="99"/>
    <w:pPr>
      <w:spacing w:after="120"/>
      <w:ind w:left="420" w:leftChars="200" w:firstLine="420" w:firstLineChars="200"/>
    </w:pPr>
    <w:rPr>
      <w:rFonts w:ascii="Times New Roman" w:hAnsi="Times New Roman" w:eastAsia="宋体"/>
      <w:sz w:val="21"/>
    </w:rPr>
  </w:style>
  <w:style w:type="table" w:styleId="20">
    <w:name w:val="Table Grid"/>
    <w:basedOn w:val="1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rPr>
      <w:rFonts w:cs="Times New Roman"/>
    </w:rPr>
  </w:style>
  <w:style w:type="character" w:customStyle="1" w:styleId="23">
    <w:name w:val="标题 1 Char"/>
    <w:basedOn w:val="21"/>
    <w:link w:val="2"/>
    <w:qFormat/>
    <w:locked/>
    <w:uiPriority w:val="99"/>
    <w:rPr>
      <w:rFonts w:ascii="仿宋" w:hAnsi="宋体" w:eastAsia="仿宋" w:cs="Times New Roman"/>
      <w:b/>
      <w:bCs/>
      <w:kern w:val="44"/>
      <w:sz w:val="44"/>
      <w:szCs w:val="44"/>
    </w:rPr>
  </w:style>
  <w:style w:type="character" w:customStyle="1" w:styleId="24">
    <w:name w:val="标题 3 Char"/>
    <w:basedOn w:val="21"/>
    <w:link w:val="3"/>
    <w:qFormat/>
    <w:locked/>
    <w:uiPriority w:val="99"/>
    <w:rPr>
      <w:rFonts w:cs="Times New Roman"/>
      <w:b/>
      <w:bCs/>
      <w:kern w:val="2"/>
      <w:sz w:val="32"/>
      <w:szCs w:val="32"/>
    </w:rPr>
  </w:style>
  <w:style w:type="character" w:customStyle="1" w:styleId="25">
    <w:name w:val="Header Char"/>
    <w:qFormat/>
    <w:locked/>
    <w:uiPriority w:val="99"/>
    <w:rPr>
      <w:kern w:val="2"/>
      <w:sz w:val="18"/>
    </w:rPr>
  </w:style>
  <w:style w:type="character" w:customStyle="1" w:styleId="26">
    <w:name w:val="Footer Char"/>
    <w:qFormat/>
    <w:locked/>
    <w:uiPriority w:val="99"/>
    <w:rPr>
      <w:kern w:val="2"/>
      <w:sz w:val="18"/>
    </w:rPr>
  </w:style>
  <w:style w:type="character" w:customStyle="1" w:styleId="27">
    <w:name w:val="正文文字110 Char Char"/>
    <w:link w:val="28"/>
    <w:qFormat/>
    <w:locked/>
    <w:uiPriority w:val="99"/>
    <w:rPr>
      <w:kern w:val="2"/>
      <w:sz w:val="24"/>
    </w:rPr>
  </w:style>
  <w:style w:type="paragraph" w:customStyle="1" w:styleId="28">
    <w:name w:val="正文文字110"/>
    <w:basedOn w:val="1"/>
    <w:link w:val="27"/>
    <w:qFormat/>
    <w:uiPriority w:val="99"/>
    <w:pPr>
      <w:spacing w:line="460" w:lineRule="exact"/>
      <w:ind w:firstLine="200" w:firstLineChars="200"/>
    </w:pPr>
    <w:rPr>
      <w:sz w:val="24"/>
      <w:szCs w:val="20"/>
    </w:rPr>
  </w:style>
  <w:style w:type="character" w:customStyle="1" w:styleId="29">
    <w:name w:val="样式 样式 报告书正文 + 首行缩进:  2 字符 + 蓝色 Char"/>
    <w:link w:val="30"/>
    <w:qFormat/>
    <w:locked/>
    <w:uiPriority w:val="99"/>
    <w:rPr>
      <w:color w:val="0000FF"/>
      <w:kern w:val="2"/>
      <w:sz w:val="24"/>
    </w:rPr>
  </w:style>
  <w:style w:type="paragraph" w:customStyle="1" w:styleId="30">
    <w:name w:val="样式 样式 报告书正文 + 首行缩进:  2 字符 + 蓝色"/>
    <w:basedOn w:val="1"/>
    <w:link w:val="29"/>
    <w:qFormat/>
    <w:uiPriority w:val="99"/>
    <w:pPr>
      <w:widowControl/>
      <w:adjustRightInd w:val="0"/>
      <w:jc w:val="left"/>
      <w:textAlignment w:val="baseline"/>
    </w:pPr>
    <w:rPr>
      <w:color w:val="0000FF"/>
      <w:sz w:val="24"/>
      <w:szCs w:val="20"/>
    </w:rPr>
  </w:style>
  <w:style w:type="character" w:customStyle="1" w:styleId="31">
    <w:name w:val="Body Text Char"/>
    <w:qFormat/>
    <w:locked/>
    <w:uiPriority w:val="99"/>
    <w:rPr>
      <w:kern w:val="2"/>
      <w:sz w:val="24"/>
    </w:rPr>
  </w:style>
  <w:style w:type="character" w:customStyle="1" w:styleId="32">
    <w:name w:val="正文文本 Char"/>
    <w:basedOn w:val="21"/>
    <w:link w:val="8"/>
    <w:semiHidden/>
    <w:qFormat/>
    <w:locked/>
    <w:uiPriority w:val="99"/>
    <w:rPr>
      <w:rFonts w:cs="Times New Roman"/>
      <w:sz w:val="24"/>
      <w:szCs w:val="24"/>
    </w:rPr>
  </w:style>
  <w:style w:type="character" w:customStyle="1" w:styleId="33">
    <w:name w:val="页眉 Char"/>
    <w:basedOn w:val="21"/>
    <w:link w:val="14"/>
    <w:semiHidden/>
    <w:qFormat/>
    <w:locked/>
    <w:uiPriority w:val="99"/>
    <w:rPr>
      <w:rFonts w:cs="Times New Roman"/>
      <w:sz w:val="18"/>
      <w:szCs w:val="18"/>
    </w:rPr>
  </w:style>
  <w:style w:type="character" w:customStyle="1" w:styleId="34">
    <w:name w:val="正文文本缩进 2 Char"/>
    <w:basedOn w:val="21"/>
    <w:link w:val="11"/>
    <w:semiHidden/>
    <w:qFormat/>
    <w:locked/>
    <w:uiPriority w:val="99"/>
    <w:rPr>
      <w:rFonts w:cs="Times New Roman"/>
      <w:sz w:val="24"/>
      <w:szCs w:val="24"/>
    </w:rPr>
  </w:style>
  <w:style w:type="character" w:customStyle="1" w:styleId="35">
    <w:name w:val="页脚 Char"/>
    <w:basedOn w:val="21"/>
    <w:link w:val="13"/>
    <w:qFormat/>
    <w:locked/>
    <w:uiPriority w:val="0"/>
    <w:rPr>
      <w:rFonts w:cs="Times New Roman"/>
      <w:sz w:val="18"/>
      <w:szCs w:val="18"/>
    </w:rPr>
  </w:style>
  <w:style w:type="character" w:customStyle="1" w:styleId="36">
    <w:name w:val="日期 Char"/>
    <w:basedOn w:val="21"/>
    <w:link w:val="10"/>
    <w:semiHidden/>
    <w:qFormat/>
    <w:locked/>
    <w:uiPriority w:val="99"/>
    <w:rPr>
      <w:rFonts w:cs="Times New Roman"/>
      <w:sz w:val="24"/>
      <w:szCs w:val="24"/>
    </w:rPr>
  </w:style>
  <w:style w:type="character" w:customStyle="1" w:styleId="37">
    <w:name w:val="批注框文本 Char"/>
    <w:basedOn w:val="21"/>
    <w:link w:val="12"/>
    <w:semiHidden/>
    <w:qFormat/>
    <w:locked/>
    <w:uiPriority w:val="99"/>
    <w:rPr>
      <w:rFonts w:cs="Times New Roman"/>
      <w:sz w:val="2"/>
    </w:rPr>
  </w:style>
  <w:style w:type="character" w:customStyle="1" w:styleId="38">
    <w:name w:val="正文文本缩进 Char"/>
    <w:basedOn w:val="21"/>
    <w:link w:val="9"/>
    <w:semiHidden/>
    <w:qFormat/>
    <w:locked/>
    <w:uiPriority w:val="99"/>
    <w:rPr>
      <w:rFonts w:cs="Times New Roman"/>
      <w:sz w:val="24"/>
      <w:szCs w:val="24"/>
    </w:rPr>
  </w:style>
  <w:style w:type="character" w:customStyle="1" w:styleId="39">
    <w:name w:val="正文文本缩进 3 Char"/>
    <w:basedOn w:val="21"/>
    <w:link w:val="15"/>
    <w:semiHidden/>
    <w:qFormat/>
    <w:locked/>
    <w:uiPriority w:val="99"/>
    <w:rPr>
      <w:rFonts w:cs="Times New Roman"/>
      <w:sz w:val="16"/>
      <w:szCs w:val="16"/>
    </w:rPr>
  </w:style>
  <w:style w:type="paragraph" w:customStyle="1" w:styleId="40">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41">
    <w:name w:val="gg_body"/>
    <w:basedOn w:val="1"/>
    <w:qFormat/>
    <w:uiPriority w:val="99"/>
    <w:pPr>
      <w:spacing w:line="460" w:lineRule="exact"/>
      <w:ind w:firstLine="200" w:firstLineChars="200"/>
    </w:pPr>
    <w:rPr>
      <w:rFonts w:ascii="宋体" w:hAnsi="宋体"/>
      <w:sz w:val="24"/>
      <w:u w:color="000000"/>
    </w:rPr>
  </w:style>
  <w:style w:type="paragraph" w:customStyle="1" w:styleId="42">
    <w:name w:val="表格1"/>
    <w:basedOn w:val="1"/>
    <w:qFormat/>
    <w:uiPriority w:val="99"/>
    <w:pPr>
      <w:adjustRightInd w:val="0"/>
      <w:spacing w:line="20" w:lineRule="atLeast"/>
      <w:jc w:val="center"/>
    </w:pPr>
    <w:rPr>
      <w:rFonts w:ascii="宋体"/>
      <w:kern w:val="0"/>
      <w:szCs w:val="21"/>
    </w:rPr>
  </w:style>
  <w:style w:type="paragraph" w:customStyle="1" w:styleId="43">
    <w:name w:val="Char"/>
    <w:basedOn w:val="1"/>
    <w:qFormat/>
    <w:uiPriority w:val="99"/>
  </w:style>
  <w:style w:type="paragraph" w:customStyle="1" w:styleId="44">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45">
    <w:name w:val="font21"/>
    <w:basedOn w:val="21"/>
    <w:qFormat/>
    <w:uiPriority w:val="99"/>
    <w:rPr>
      <w:rFonts w:ascii="宋体" w:hAnsi="宋体" w:eastAsia="宋体" w:cs="宋体"/>
      <w:color w:val="000000"/>
      <w:sz w:val="21"/>
      <w:szCs w:val="21"/>
      <w:u w:val="none"/>
    </w:rPr>
  </w:style>
  <w:style w:type="character" w:customStyle="1" w:styleId="46">
    <w:name w:val="font31"/>
    <w:basedOn w:val="21"/>
    <w:qFormat/>
    <w:uiPriority w:val="99"/>
    <w:rPr>
      <w:rFonts w:ascii="Times New Roman" w:hAnsi="Times New Roman" w:cs="Times New Roman"/>
      <w:color w:val="000000"/>
      <w:sz w:val="21"/>
      <w:szCs w:val="21"/>
      <w:u w:val="none"/>
    </w:rPr>
  </w:style>
  <w:style w:type="character" w:customStyle="1" w:styleId="47">
    <w:name w:val="font11"/>
    <w:basedOn w:val="21"/>
    <w:qFormat/>
    <w:uiPriority w:val="99"/>
    <w:rPr>
      <w:rFonts w:ascii="Times New Roman" w:hAnsi="Times New Roman" w:cs="Times New Roman"/>
      <w:color w:val="000000"/>
      <w:sz w:val="21"/>
      <w:szCs w:val="21"/>
      <w:u w:val="none"/>
      <w:vertAlign w:val="superscript"/>
    </w:rPr>
  </w:style>
  <w:style w:type="character" w:customStyle="1" w:styleId="48">
    <w:name w:val="表标题样式 Char"/>
    <w:link w:val="49"/>
    <w:qFormat/>
    <w:locked/>
    <w:uiPriority w:val="99"/>
    <w:rPr>
      <w:rFonts w:ascii="宋体"/>
      <w:b/>
      <w:kern w:val="2"/>
      <w:sz w:val="22"/>
    </w:rPr>
  </w:style>
  <w:style w:type="paragraph" w:customStyle="1" w:styleId="49">
    <w:name w:val="表标题样式"/>
    <w:basedOn w:val="1"/>
    <w:link w:val="48"/>
    <w:qFormat/>
    <w:uiPriority w:val="99"/>
    <w:pPr>
      <w:spacing w:line="520" w:lineRule="exact"/>
    </w:pPr>
    <w:rPr>
      <w:rFonts w:ascii="宋体"/>
      <w:b/>
      <w:sz w:val="22"/>
      <w:szCs w:val="20"/>
    </w:rPr>
  </w:style>
  <w:style w:type="character" w:customStyle="1" w:styleId="50">
    <w:name w:val="表格 Char"/>
    <w:link w:val="51"/>
    <w:qFormat/>
    <w:locked/>
    <w:uiPriority w:val="0"/>
    <w:rPr>
      <w:kern w:val="2"/>
      <w:sz w:val="21"/>
    </w:rPr>
  </w:style>
  <w:style w:type="paragraph" w:customStyle="1" w:styleId="51">
    <w:name w:val="表格"/>
    <w:basedOn w:val="1"/>
    <w:link w:val="50"/>
    <w:qFormat/>
    <w:uiPriority w:val="0"/>
    <w:pPr>
      <w:framePr w:wrap="around" w:vAnchor="text" w:hAnchor="text" w:y="1"/>
      <w:spacing w:line="240" w:lineRule="atLeast"/>
      <w:jc w:val="center"/>
    </w:pPr>
    <w:rPr>
      <w:szCs w:val="20"/>
    </w:rPr>
  </w:style>
  <w:style w:type="paragraph" w:customStyle="1" w:styleId="52">
    <w:name w:val="表格文本"/>
    <w:next w:val="1"/>
    <w:link w:val="87"/>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53">
    <w:name w:val="图表名称"/>
    <w:basedOn w:val="16"/>
    <w:link w:val="86"/>
    <w:qFormat/>
    <w:uiPriority w:val="0"/>
    <w:pPr>
      <w:jc w:val="center"/>
    </w:pPr>
    <w:rPr>
      <w:rFonts w:eastAsia="黑体"/>
      <w:sz w:val="24"/>
    </w:rPr>
  </w:style>
  <w:style w:type="character" w:customStyle="1" w:styleId="54">
    <w:name w:val="正文首行缩进2 Char Char"/>
    <w:basedOn w:val="21"/>
    <w:link w:val="55"/>
    <w:qFormat/>
    <w:locked/>
    <w:uiPriority w:val="0"/>
    <w:rPr>
      <w:rFonts w:ascii="宋体" w:eastAsia="宋体" w:cs="Times New Roman"/>
      <w:spacing w:val="6"/>
      <w:sz w:val="24"/>
      <w:szCs w:val="24"/>
    </w:rPr>
  </w:style>
  <w:style w:type="paragraph" w:customStyle="1" w:styleId="55">
    <w:name w:val="正文首行缩进2"/>
    <w:basedOn w:val="1"/>
    <w:next w:val="1"/>
    <w:link w:val="54"/>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56">
    <w:name w:val="Title Char"/>
    <w:qFormat/>
    <w:locked/>
    <w:uiPriority w:val="99"/>
    <w:rPr>
      <w:rFonts w:eastAsia="仿宋"/>
      <w:b/>
      <w:kern w:val="44"/>
      <w:sz w:val="32"/>
    </w:rPr>
  </w:style>
  <w:style w:type="character" w:customStyle="1" w:styleId="57">
    <w:name w:val="表格标题 Char"/>
    <w:basedOn w:val="21"/>
    <w:link w:val="58"/>
    <w:qFormat/>
    <w:locked/>
    <w:uiPriority w:val="0"/>
    <w:rPr>
      <w:rFonts w:eastAsia="仿宋_GB2312" w:cs="Times New Roman"/>
      <w:sz w:val="24"/>
      <w:szCs w:val="24"/>
      <w:lang w:val="en-US" w:eastAsia="zh-CN" w:bidi="ar-SA"/>
    </w:rPr>
  </w:style>
  <w:style w:type="paragraph" w:customStyle="1" w:styleId="58">
    <w:name w:val="表格标题"/>
    <w:link w:val="57"/>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59">
    <w:name w:val="Body Text First Indent Char"/>
    <w:qFormat/>
    <w:locked/>
    <w:uiPriority w:val="99"/>
    <w:rPr>
      <w:rFonts w:eastAsia="仿宋_GB2312"/>
      <w:sz w:val="24"/>
    </w:rPr>
  </w:style>
  <w:style w:type="character" w:customStyle="1" w:styleId="60">
    <w:name w:val="表中文字 Char Char"/>
    <w:qFormat/>
    <w:uiPriority w:val="0"/>
    <w:rPr>
      <w:rFonts w:ascii="楷体_GB2312" w:eastAsia="楷体_GB2312"/>
      <w:sz w:val="24"/>
      <w:lang w:val="en-US" w:eastAsia="zh-CN"/>
    </w:rPr>
  </w:style>
  <w:style w:type="character" w:customStyle="1" w:styleId="61">
    <w:name w:val="标题3 Char Char"/>
    <w:basedOn w:val="21"/>
    <w:link w:val="62"/>
    <w:qFormat/>
    <w:locked/>
    <w:uiPriority w:val="99"/>
    <w:rPr>
      <w:rFonts w:ascii="宋体" w:eastAsia="宋体" w:cs="Times New Roman"/>
      <w:bCs/>
      <w:spacing w:val="8"/>
      <w:kern w:val="2"/>
      <w:sz w:val="24"/>
      <w:szCs w:val="24"/>
    </w:rPr>
  </w:style>
  <w:style w:type="paragraph" w:customStyle="1" w:styleId="62">
    <w:name w:val="标题3"/>
    <w:basedOn w:val="3"/>
    <w:link w:val="61"/>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63">
    <w:name w:val="Title Char1"/>
    <w:basedOn w:val="21"/>
    <w:link w:val="16"/>
    <w:qFormat/>
    <w:locked/>
    <w:uiPriority w:val="99"/>
    <w:rPr>
      <w:rFonts w:ascii="Cambria" w:hAnsi="Cambria" w:cs="Times New Roman"/>
      <w:b/>
      <w:bCs/>
      <w:sz w:val="32"/>
      <w:szCs w:val="32"/>
    </w:rPr>
  </w:style>
  <w:style w:type="character" w:customStyle="1" w:styleId="64">
    <w:name w:val="标题 Char"/>
    <w:basedOn w:val="21"/>
    <w:link w:val="16"/>
    <w:qFormat/>
    <w:locked/>
    <w:uiPriority w:val="99"/>
    <w:rPr>
      <w:rFonts w:ascii="Cambria" w:hAnsi="Cambria" w:cs="Times New Roman"/>
      <w:b/>
      <w:bCs/>
      <w:kern w:val="2"/>
      <w:sz w:val="32"/>
      <w:szCs w:val="32"/>
    </w:rPr>
  </w:style>
  <w:style w:type="character" w:customStyle="1" w:styleId="65">
    <w:name w:val="Body Text First Indent Char1"/>
    <w:basedOn w:val="31"/>
    <w:link w:val="17"/>
    <w:semiHidden/>
    <w:qFormat/>
    <w:locked/>
    <w:uiPriority w:val="99"/>
    <w:rPr>
      <w:rFonts w:cs="Times New Roman"/>
      <w:szCs w:val="24"/>
    </w:rPr>
  </w:style>
  <w:style w:type="character" w:customStyle="1" w:styleId="66">
    <w:name w:val="正文首行缩进 Char"/>
    <w:basedOn w:val="31"/>
    <w:link w:val="17"/>
    <w:qFormat/>
    <w:locked/>
    <w:uiPriority w:val="99"/>
    <w:rPr>
      <w:rFonts w:cs="Times New Roman"/>
      <w:szCs w:val="24"/>
    </w:rPr>
  </w:style>
  <w:style w:type="paragraph" w:customStyle="1" w:styleId="67">
    <w:name w:val="默认段落字体 Para Char Char Char Char Char Char Char Char Char Char"/>
    <w:basedOn w:val="1"/>
    <w:qFormat/>
    <w:uiPriority w:val="99"/>
    <w:rPr>
      <w:rFonts w:ascii="Arial" w:hAnsi="Arial" w:cs="Arial"/>
      <w:sz w:val="20"/>
      <w:szCs w:val="20"/>
    </w:rPr>
  </w:style>
  <w:style w:type="paragraph" w:customStyle="1" w:styleId="68">
    <w:name w:val="表头编号"/>
    <w:basedOn w:val="53"/>
    <w:next w:val="52"/>
    <w:qFormat/>
    <w:uiPriority w:val="99"/>
    <w:pPr>
      <w:adjustRightInd w:val="0"/>
      <w:snapToGrid w:val="0"/>
      <w:ind w:firstLine="482"/>
      <w:jc w:val="left"/>
    </w:pPr>
  </w:style>
  <w:style w:type="paragraph" w:customStyle="1" w:styleId="69">
    <w:name w:val="List Paragraph1"/>
    <w:basedOn w:val="1"/>
    <w:qFormat/>
    <w:uiPriority w:val="99"/>
    <w:pPr>
      <w:ind w:firstLine="420" w:firstLineChars="200"/>
    </w:pPr>
    <w:rPr>
      <w:rFonts w:ascii="Calibri" w:hAnsi="Calibri"/>
      <w:szCs w:val="22"/>
    </w:rPr>
  </w:style>
  <w:style w:type="paragraph" w:customStyle="1" w:styleId="70">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71">
    <w:name w:val="样式 样式 (符号) 宋体 四号 + 首行缩进:  2 字符"/>
    <w:basedOn w:val="1"/>
    <w:qFormat/>
    <w:uiPriority w:val="99"/>
    <w:pPr>
      <w:ind w:firstLine="480"/>
    </w:pPr>
    <w:rPr>
      <w:rFonts w:hAnsi="仿宋_GB2312" w:cs="仿宋_GB2312"/>
      <w:sz w:val="24"/>
      <w:szCs w:val="20"/>
    </w:rPr>
  </w:style>
  <w:style w:type="paragraph" w:customStyle="1" w:styleId="72">
    <w:name w:val="表头样式"/>
    <w:basedOn w:val="53"/>
    <w:qFormat/>
    <w:uiPriority w:val="99"/>
    <w:pPr>
      <w:jc w:val="left"/>
    </w:pPr>
    <w:rPr>
      <w:rFonts w:eastAsia="宋体"/>
      <w:szCs w:val="21"/>
    </w:rPr>
  </w:style>
  <w:style w:type="paragraph" w:customStyle="1" w:styleId="73">
    <w:name w:val="报告文本"/>
    <w:basedOn w:val="1"/>
    <w:qFormat/>
    <w:uiPriority w:val="99"/>
    <w:pPr>
      <w:spacing w:line="440" w:lineRule="exact"/>
    </w:pPr>
    <w:rPr>
      <w:szCs w:val="22"/>
    </w:rPr>
  </w:style>
  <w:style w:type="paragraph" w:customStyle="1" w:styleId="74">
    <w:name w:val="！！正文"/>
    <w:basedOn w:val="75"/>
    <w:qFormat/>
    <w:uiPriority w:val="0"/>
    <w:pPr>
      <w:autoSpaceDE w:val="0"/>
      <w:spacing w:line="480" w:lineRule="exact"/>
      <w:ind w:firstLine="200" w:firstLineChars="200"/>
      <w:jc w:val="both"/>
      <w:textAlignment w:val="center"/>
    </w:pPr>
  </w:style>
  <w:style w:type="paragraph" w:styleId="75">
    <w:name w:val="No Spacing"/>
    <w:qFormat/>
    <w:uiPriority w:val="1"/>
    <w:rPr>
      <w:rFonts w:ascii="Times New Roman" w:hAnsi="Times New Roman" w:eastAsia="宋体" w:cs="Times New Roman"/>
      <w:sz w:val="24"/>
      <w:szCs w:val="22"/>
      <w:lang w:val="en-US" w:eastAsia="zh-CN" w:bidi="ar-SA"/>
    </w:rPr>
  </w:style>
  <w:style w:type="paragraph" w:customStyle="1" w:styleId="76">
    <w:name w:val="B二级标题"/>
    <w:basedOn w:val="75"/>
    <w:qFormat/>
    <w:uiPriority w:val="0"/>
    <w:pPr>
      <w:spacing w:line="480" w:lineRule="exact"/>
      <w:outlineLvl w:val="1"/>
    </w:pPr>
    <w:rPr>
      <w:b/>
      <w:sz w:val="30"/>
    </w:rPr>
  </w:style>
  <w:style w:type="paragraph" w:customStyle="1" w:styleId="77">
    <w:name w:val="C三级标题"/>
    <w:basedOn w:val="75"/>
    <w:qFormat/>
    <w:uiPriority w:val="0"/>
    <w:pPr>
      <w:spacing w:line="520" w:lineRule="exact"/>
      <w:outlineLvl w:val="2"/>
    </w:pPr>
    <w:rPr>
      <w:b/>
      <w:sz w:val="28"/>
    </w:rPr>
  </w:style>
  <w:style w:type="paragraph" w:customStyle="1" w:styleId="78">
    <w:name w:val="！四级标题"/>
    <w:basedOn w:val="75"/>
    <w:qFormat/>
    <w:uiPriority w:val="0"/>
    <w:pPr>
      <w:spacing w:line="520" w:lineRule="exact"/>
      <w:outlineLvl w:val="3"/>
    </w:pPr>
    <w:rPr>
      <w:b/>
    </w:rPr>
  </w:style>
  <w:style w:type="paragraph" w:customStyle="1" w:styleId="79">
    <w:name w:val="！表头"/>
    <w:basedOn w:val="75"/>
    <w:qFormat/>
    <w:uiPriority w:val="0"/>
    <w:pPr>
      <w:jc w:val="center"/>
    </w:pPr>
    <w:rPr>
      <w:b/>
    </w:rPr>
  </w:style>
  <w:style w:type="paragraph" w:customStyle="1" w:styleId="80">
    <w:name w:val="！表格字体"/>
    <w:basedOn w:val="75"/>
    <w:qFormat/>
    <w:uiPriority w:val="0"/>
    <w:pPr>
      <w:snapToGrid w:val="0"/>
      <w:spacing w:line="240" w:lineRule="atLeast"/>
    </w:pPr>
    <w:rPr>
      <w:sz w:val="21"/>
    </w:rPr>
  </w:style>
  <w:style w:type="paragraph" w:customStyle="1" w:styleId="81">
    <w:name w:val="！三级标题"/>
    <w:basedOn w:val="75"/>
    <w:qFormat/>
    <w:uiPriority w:val="0"/>
    <w:pPr>
      <w:spacing w:line="415" w:lineRule="auto"/>
      <w:outlineLvl w:val="2"/>
    </w:pPr>
    <w:rPr>
      <w:b/>
      <w:sz w:val="28"/>
    </w:rPr>
  </w:style>
  <w:style w:type="character" w:customStyle="1" w:styleId="82">
    <w:name w:val="表格标题-w Char"/>
    <w:link w:val="83"/>
    <w:qFormat/>
    <w:uiPriority w:val="0"/>
    <w:rPr>
      <w:b/>
      <w:kern w:val="2"/>
      <w:sz w:val="24"/>
    </w:rPr>
  </w:style>
  <w:style w:type="paragraph" w:customStyle="1" w:styleId="83">
    <w:name w:val="表格标题-w"/>
    <w:basedOn w:val="1"/>
    <w:next w:val="1"/>
    <w:link w:val="82"/>
    <w:qFormat/>
    <w:uiPriority w:val="0"/>
    <w:pPr>
      <w:spacing w:line="480" w:lineRule="exact"/>
    </w:pPr>
    <w:rPr>
      <w:b/>
      <w:sz w:val="24"/>
      <w:szCs w:val="20"/>
    </w:rPr>
  </w:style>
  <w:style w:type="character" w:customStyle="1" w:styleId="84">
    <w:name w:val="表格内文字-w Char"/>
    <w:link w:val="85"/>
    <w:qFormat/>
    <w:uiPriority w:val="0"/>
    <w:rPr>
      <w:kern w:val="2"/>
      <w:sz w:val="21"/>
    </w:rPr>
  </w:style>
  <w:style w:type="paragraph" w:customStyle="1" w:styleId="85">
    <w:name w:val="表格内文字-w"/>
    <w:basedOn w:val="1"/>
    <w:link w:val="84"/>
    <w:qFormat/>
    <w:uiPriority w:val="0"/>
    <w:pPr>
      <w:spacing w:line="240" w:lineRule="atLeast"/>
      <w:jc w:val="center"/>
    </w:pPr>
    <w:rPr>
      <w:szCs w:val="20"/>
    </w:rPr>
  </w:style>
  <w:style w:type="character" w:customStyle="1" w:styleId="86">
    <w:name w:val="图表名称 Char"/>
    <w:basedOn w:val="64"/>
    <w:link w:val="53"/>
    <w:qFormat/>
    <w:uiPriority w:val="0"/>
    <w:rPr>
      <w:rFonts w:eastAsia="黑体"/>
      <w:kern w:val="44"/>
      <w:sz w:val="24"/>
    </w:rPr>
  </w:style>
  <w:style w:type="character" w:customStyle="1" w:styleId="87">
    <w:name w:val="表格文本 Char"/>
    <w:link w:val="52"/>
    <w:qFormat/>
    <w:uiPriority w:val="0"/>
    <w:rPr>
      <w:rFonts w:eastAsia="仿宋"/>
      <w:color w:val="000000"/>
      <w:kern w:val="21"/>
      <w:sz w:val="24"/>
      <w:szCs w:val="21"/>
    </w:rPr>
  </w:style>
  <w:style w:type="character" w:customStyle="1" w:styleId="88">
    <w:name w:val="表格文字 Char"/>
    <w:link w:val="89"/>
    <w:qFormat/>
    <w:uiPriority w:val="0"/>
    <w:rPr>
      <w:rFonts w:ascii="宋体"/>
      <w:kern w:val="21"/>
      <w:sz w:val="21"/>
    </w:rPr>
  </w:style>
  <w:style w:type="paragraph" w:customStyle="1" w:styleId="89">
    <w:name w:val="表格文字"/>
    <w:basedOn w:val="1"/>
    <w:link w:val="88"/>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90">
    <w:name w:val="表头 Char1"/>
    <w:basedOn w:val="21"/>
    <w:qFormat/>
    <w:uiPriority w:val="99"/>
    <w:rPr>
      <w:rFonts w:ascii="仿宋_GB2312" w:hAnsi="宋体" w:eastAsia="宋体" w:cs="仿宋_GB2312"/>
      <w:b/>
      <w:bCs/>
      <w:spacing w:val="-12"/>
      <w:position w:val="-18"/>
      <w:sz w:val="21"/>
      <w:szCs w:val="21"/>
      <w:lang w:val="en-US" w:eastAsia="zh-CN"/>
    </w:rPr>
  </w:style>
  <w:style w:type="paragraph" w:styleId="91">
    <w:name w:val="List Paragraph"/>
    <w:basedOn w:val="1"/>
    <w:unhideWhenUsed/>
    <w:qFormat/>
    <w:uiPriority w:val="99"/>
    <w:pPr>
      <w:ind w:firstLine="420" w:firstLineChars="200"/>
    </w:pPr>
  </w:style>
  <w:style w:type="character" w:customStyle="1" w:styleId="92">
    <w:name w:val="Char Char Char Char Char1"/>
    <w:link w:val="93"/>
    <w:qFormat/>
    <w:uiPriority w:val="0"/>
    <w:rPr>
      <w:rFonts w:ascii="宋体" w:hAnsi="宋体" w:cs="宋体"/>
      <w:kern w:val="2"/>
      <w:sz w:val="24"/>
      <w:szCs w:val="24"/>
    </w:rPr>
  </w:style>
  <w:style w:type="paragraph" w:customStyle="1" w:styleId="93">
    <w:name w:val="Char Char Char Char"/>
    <w:basedOn w:val="1"/>
    <w:link w:val="92"/>
    <w:qFormat/>
    <w:uiPriority w:val="0"/>
    <w:pPr>
      <w:spacing w:line="360" w:lineRule="auto"/>
      <w:ind w:firstLine="200" w:firstLineChars="200"/>
    </w:pPr>
    <w:rPr>
      <w:rFonts w:ascii="宋体" w:hAnsi="宋体" w:cs="宋体"/>
      <w:sz w:val="24"/>
    </w:rPr>
  </w:style>
  <w:style w:type="character" w:customStyle="1" w:styleId="94">
    <w:name w:val="表头文字小 Char"/>
    <w:link w:val="95"/>
    <w:qFormat/>
    <w:uiPriority w:val="0"/>
    <w:rPr>
      <w:rFonts w:ascii="宋体" w:hAnsi="宋体"/>
      <w:color w:val="000000"/>
      <w:spacing w:val="6"/>
      <w:kern w:val="2"/>
      <w:sz w:val="18"/>
      <w:szCs w:val="21"/>
    </w:rPr>
  </w:style>
  <w:style w:type="paragraph" w:customStyle="1" w:styleId="95">
    <w:name w:val="表头文字小"/>
    <w:basedOn w:val="1"/>
    <w:link w:val="94"/>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96">
    <w:name w:val="样式 xns表格 + 行距: 最小值 0 磅"/>
    <w:basedOn w:val="1"/>
    <w:qFormat/>
    <w:uiPriority w:val="0"/>
    <w:pPr>
      <w:spacing w:line="0" w:lineRule="atLeast"/>
      <w:jc w:val="center"/>
    </w:pPr>
    <w:rPr>
      <w:rFonts w:ascii="宋体" w:eastAsia="仿宋_GB2312" w:cs="宋体"/>
      <w:color w:val="FF00FF"/>
      <w:szCs w:val="20"/>
    </w:rPr>
  </w:style>
  <w:style w:type="paragraph" w:customStyle="1" w:styleId="97">
    <w:name w:val="样式 样式 正文首行缩进 + 首行缩进:  1 字符 + 宋体"/>
    <w:basedOn w:val="1"/>
    <w:qFormat/>
    <w:uiPriority w:val="0"/>
    <w:pPr>
      <w:ind w:firstLine="480" w:firstLineChars="200"/>
      <w:jc w:val="left"/>
    </w:pPr>
    <w:rPr>
      <w:rFonts w:ascii="宋体"/>
      <w:color w:val="0000FF"/>
    </w:rPr>
  </w:style>
  <w:style w:type="paragraph" w:customStyle="1" w:styleId="98">
    <w:name w:val="08表格-20"/>
    <w:basedOn w:val="1"/>
    <w:next w:val="1"/>
    <w:qFormat/>
    <w:uiPriority w:val="8"/>
    <w:pPr>
      <w:spacing w:line="240" w:lineRule="exact"/>
      <w:jc w:val="center"/>
    </w:pPr>
    <w:rPr>
      <w:rFonts w:ascii="宋体" w:hAnsi="宋体"/>
      <w:szCs w:val="20"/>
    </w:rPr>
  </w:style>
  <w:style w:type="character" w:customStyle="1" w:styleId="99">
    <w:name w:val="JJ表内 字符"/>
    <w:link w:val="100"/>
    <w:qFormat/>
    <w:uiPriority w:val="0"/>
    <w:rPr>
      <w:rFonts w:eastAsia="仿宋_GB2312"/>
      <w:kern w:val="2"/>
      <w:sz w:val="21"/>
      <w:szCs w:val="22"/>
    </w:rPr>
  </w:style>
  <w:style w:type="paragraph" w:customStyle="1" w:styleId="100">
    <w:name w:val="JJ表内"/>
    <w:basedOn w:val="1"/>
    <w:link w:val="99"/>
    <w:qFormat/>
    <w:uiPriority w:val="0"/>
    <w:pPr>
      <w:spacing w:line="0" w:lineRule="atLeast"/>
      <w:jc w:val="center"/>
    </w:pPr>
    <w:rPr>
      <w:rFonts w:eastAsia="仿宋_GB2312"/>
      <w:szCs w:val="22"/>
    </w:rPr>
  </w:style>
  <w:style w:type="paragraph" w:customStyle="1" w:styleId="101">
    <w:name w:val="样式2"/>
    <w:basedOn w:val="1"/>
    <w:qFormat/>
    <w:uiPriority w:val="0"/>
    <w:pPr>
      <w:autoSpaceDE w:val="0"/>
      <w:autoSpaceDN w:val="0"/>
      <w:adjustRightInd w:val="0"/>
      <w:spacing w:afterLines="50"/>
      <w:jc w:val="center"/>
    </w:pPr>
    <w:rPr>
      <w:rFonts w:ascii="宋体"/>
      <w:kern w:val="0"/>
      <w:sz w:val="24"/>
    </w:rPr>
  </w:style>
  <w:style w:type="character" w:customStyle="1" w:styleId="102">
    <w:name w:val="标准样式 Char1"/>
    <w:link w:val="103"/>
    <w:qFormat/>
    <w:uiPriority w:val="0"/>
    <w:rPr>
      <w:rFonts w:ascii="Calibri" w:hAnsi="Calibri"/>
      <w:kern w:val="2"/>
      <w:sz w:val="28"/>
    </w:rPr>
  </w:style>
  <w:style w:type="paragraph" w:customStyle="1" w:styleId="103">
    <w:name w:val="标准样式"/>
    <w:basedOn w:val="1"/>
    <w:link w:val="102"/>
    <w:qFormat/>
    <w:uiPriority w:val="0"/>
    <w:pPr>
      <w:spacing w:line="600" w:lineRule="exact"/>
      <w:ind w:firstLine="567"/>
    </w:pPr>
    <w:rPr>
      <w:rFonts w:ascii="Calibri" w:hAnsi="Calibri"/>
      <w:sz w:val="28"/>
      <w:szCs w:val="20"/>
    </w:rPr>
  </w:style>
  <w:style w:type="paragraph" w:customStyle="1" w:styleId="104">
    <w:name w:val="表名"/>
    <w:basedOn w:val="1"/>
    <w:qFormat/>
    <w:uiPriority w:val="0"/>
    <w:pPr>
      <w:jc w:val="center"/>
    </w:pPr>
    <w:rPr>
      <w:rFonts w:eastAsia="黑体"/>
      <w:szCs w:val="20"/>
    </w:rPr>
  </w:style>
  <w:style w:type="paragraph" w:customStyle="1" w:styleId="105">
    <w:name w:val="表头（水保用）"/>
    <w:basedOn w:val="1"/>
    <w:link w:val="106"/>
    <w:qFormat/>
    <w:uiPriority w:val="0"/>
    <w:pPr>
      <w:spacing w:line="400" w:lineRule="exact"/>
      <w:jc w:val="center"/>
    </w:pPr>
    <w:rPr>
      <w:rFonts w:eastAsia="仿宋_GB2312" w:cstheme="minorBidi"/>
      <w:b/>
      <w:szCs w:val="22"/>
    </w:rPr>
  </w:style>
  <w:style w:type="character" w:customStyle="1" w:styleId="106">
    <w:name w:val="表头（水保用） 字符"/>
    <w:basedOn w:val="21"/>
    <w:link w:val="105"/>
    <w:qFormat/>
    <w:uiPriority w:val="0"/>
    <w:rPr>
      <w:rFonts w:eastAsia="仿宋_GB2312" w:cstheme="minorBidi"/>
      <w:b/>
      <w:kern w:val="2"/>
      <w:sz w:val="21"/>
      <w:szCs w:val="22"/>
    </w:rPr>
  </w:style>
  <w:style w:type="paragraph" w:customStyle="1" w:styleId="107">
    <w:name w:val="07表头"/>
    <w:basedOn w:val="1"/>
    <w:next w:val="1"/>
    <w:qFormat/>
    <w:uiPriority w:val="7"/>
    <w:pPr>
      <w:spacing w:line="500" w:lineRule="exact"/>
      <w:jc w:val="center"/>
    </w:pPr>
    <w:rPr>
      <w:rFonts w:eastAsia="仿宋_GB2312"/>
      <w:b/>
      <w:sz w:val="24"/>
      <w:szCs w:val="20"/>
    </w:rPr>
  </w:style>
  <w:style w:type="paragraph" w:customStyle="1" w:styleId="108">
    <w:name w:val="表格内容格式"/>
    <w:basedOn w:val="1"/>
    <w:qFormat/>
    <w:uiPriority w:val="0"/>
    <w:pPr>
      <w:snapToGrid w:val="0"/>
      <w:spacing w:line="360" w:lineRule="auto"/>
      <w:jc w:val="center"/>
    </w:pPr>
    <w:rPr>
      <w:rFonts w:eastAsia="仿宋_GB2312"/>
      <w:color w:val="000000"/>
      <w:kern w:val="0"/>
      <w:sz w:val="20"/>
      <w:szCs w:val="21"/>
    </w:rPr>
  </w:style>
  <w:style w:type="paragraph" w:customStyle="1" w:styleId="109">
    <w:name w:val="样式 表格文字 + 宋体"/>
    <w:basedOn w:val="89"/>
    <w:qFormat/>
    <w:uiPriority w:val="0"/>
    <w:pPr>
      <w:widowControl/>
      <w:tabs>
        <w:tab w:val="left" w:pos="-24"/>
      </w:tabs>
      <w:adjustRightInd/>
      <w:spacing w:before="0" w:line="0" w:lineRule="atLeast"/>
      <w:ind w:firstLine="0" w:firstLineChars="0"/>
      <w:jc w:val="center"/>
    </w:pPr>
    <w:rPr>
      <w:rFonts w:hAnsi="宋体"/>
      <w:color w:val="000000"/>
      <w:kern w:val="0"/>
      <w:u w:color="000000"/>
    </w:rPr>
  </w:style>
  <w:style w:type="character" w:customStyle="1" w:styleId="110">
    <w:name w:val="表文 Char2"/>
    <w:link w:val="111"/>
    <w:qFormat/>
    <w:uiPriority w:val="0"/>
    <w:rPr>
      <w:rFonts w:eastAsia="仿宋_GB2312"/>
      <w:sz w:val="18"/>
    </w:rPr>
  </w:style>
  <w:style w:type="paragraph" w:customStyle="1" w:styleId="111">
    <w:name w:val="表文"/>
    <w:basedOn w:val="1"/>
    <w:link w:val="110"/>
    <w:qFormat/>
    <w:uiPriority w:val="0"/>
    <w:pPr>
      <w:autoSpaceDE w:val="0"/>
      <w:autoSpaceDN w:val="0"/>
      <w:adjustRightInd w:val="0"/>
      <w:jc w:val="center"/>
      <w:textAlignment w:val="baseline"/>
    </w:pPr>
    <w:rPr>
      <w:rFonts w:eastAsia="仿宋_GB2312"/>
      <w:kern w:val="0"/>
      <w:sz w:val="18"/>
      <w:szCs w:val="20"/>
    </w:rPr>
  </w:style>
  <w:style w:type="character" w:customStyle="1" w:styleId="112">
    <w:name w:val="表格内容 Char1"/>
    <w:link w:val="113"/>
    <w:qFormat/>
    <w:uiPriority w:val="0"/>
    <w:rPr>
      <w:rFonts w:eastAsia="仿宋_GB2312"/>
      <w:szCs w:val="21"/>
    </w:rPr>
  </w:style>
  <w:style w:type="paragraph" w:customStyle="1" w:styleId="113">
    <w:name w:val="表格内容"/>
    <w:next w:val="1"/>
    <w:link w:val="112"/>
    <w:qFormat/>
    <w:uiPriority w:val="0"/>
    <w:pPr>
      <w:adjustRightInd w:val="0"/>
      <w:jc w:val="center"/>
      <w:textAlignment w:val="center"/>
    </w:pPr>
    <w:rPr>
      <w:rFonts w:ascii="Times New Roman" w:hAnsi="Times New Roman" w:eastAsia="仿宋_GB2312" w:cs="Times New Roman"/>
      <w:szCs w:val="21"/>
      <w:lang w:val="en-US" w:eastAsia="zh-CN" w:bidi="ar-SA"/>
    </w:rPr>
  </w:style>
  <w:style w:type="character" w:customStyle="1" w:styleId="114">
    <w:name w:val="正文首行缩进 2 Char"/>
    <w:basedOn w:val="38"/>
    <w:link w:val="18"/>
    <w:semiHidden/>
    <w:qFormat/>
    <w:uiPriority w:val="99"/>
    <w:rPr>
      <w:kern w:val="2"/>
      <w:sz w:val="21"/>
    </w:rPr>
  </w:style>
  <w:style w:type="paragraph" w:customStyle="1" w:styleId="115">
    <w:name w:val="章标题"/>
    <w:basedOn w:val="1"/>
    <w:next w:val="1"/>
    <w:qFormat/>
    <w:uiPriority w:val="0"/>
    <w:pPr>
      <w:widowControl/>
      <w:spacing w:before="158" w:after="153" w:line="323" w:lineRule="atLeast"/>
      <w:jc w:val="center"/>
      <w:textAlignment w:val="baseline"/>
    </w:pPr>
    <w:rPr>
      <w:rFonts w:ascii="Arial" w:eastAsia="黑体"/>
      <w:color w:val="000000"/>
      <w:kern w:val="0"/>
      <w:sz w:val="31"/>
      <w:szCs w:val="20"/>
      <w:u w:color="000000"/>
    </w:rPr>
  </w:style>
  <w:style w:type="character" w:customStyle="1" w:styleId="116">
    <w:name w:val="正文缩进 Char"/>
    <w:link w:val="5"/>
    <w:qFormat/>
    <w:uiPriority w:val="99"/>
    <w:rPr>
      <w:kern w:val="2"/>
      <w:sz w:val="24"/>
    </w:rPr>
  </w:style>
  <w:style w:type="paragraph" w:customStyle="1" w:styleId="117">
    <w:name w:val="样式 正文缩进正文缩进 Char Char Char Char Char正文缩进 Char Char Char Char正..."/>
    <w:basedOn w:val="5"/>
    <w:qFormat/>
    <w:uiPriority w:val="0"/>
    <w:pPr>
      <w:widowControl/>
      <w:ind w:firstLine="480" w:firstLineChars="200"/>
      <w:jc w:val="left"/>
    </w:pPr>
    <w:rPr>
      <w:rFonts w:hAnsi="宋体"/>
      <w:color w:val="000000"/>
    </w:rPr>
  </w:style>
  <w:style w:type="paragraph" w:customStyle="1" w:styleId="118">
    <w:name w:val="表格表头"/>
    <w:basedOn w:val="1"/>
    <w:link w:val="119"/>
    <w:qFormat/>
    <w:uiPriority w:val="0"/>
    <w:pPr>
      <w:adjustRightInd w:val="0"/>
      <w:snapToGrid w:val="0"/>
      <w:jc w:val="center"/>
    </w:pPr>
    <w:rPr>
      <w:rFonts w:eastAsia="仿宋_GB2312"/>
      <w:b/>
      <w:sz w:val="24"/>
    </w:rPr>
  </w:style>
  <w:style w:type="character" w:customStyle="1" w:styleId="119">
    <w:name w:val="表格表头 字符"/>
    <w:basedOn w:val="21"/>
    <w:link w:val="118"/>
    <w:qFormat/>
    <w:uiPriority w:val="0"/>
    <w:rPr>
      <w:rFonts w:eastAsia="仿宋_GB2312"/>
      <w:b/>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4"/>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10</Pages>
  <Words>4288</Words>
  <Characters>4856</Characters>
  <Lines>37</Lines>
  <Paragraphs>10</Paragraphs>
  <TotalTime>585</TotalTime>
  <ScaleCrop>false</ScaleCrop>
  <LinksUpToDate>false</LinksUpToDate>
  <CharactersWithSpaces>4957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2019-09-26T02:06:00Z</dcterms:created>
  <dc:creator>陈*何*马</dc:creator>
  <cp:lastModifiedBy>安然弱水</cp:lastModifiedBy>
  <cp:lastPrinted>2019-09-26T02:04:00Z</cp:lastPrinted>
  <dcterms:modified xsi:type="dcterms:W3CDTF">2025-06-25T01:56:28Z</dcterms:modified>
  <dc:title>石柱土家族自治县水利局</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6A1DD6C781F048638A9017A2DDD041B3_12</vt:lpwstr>
  </property>
  <property fmtid="{D5CDD505-2E9C-101B-9397-08002B2CF9AE}" pid="4" name="KSOTemplateDocerSaveRecord">
    <vt:lpwstr>eyJoZGlkIjoiM2VmN2NkNzlhZDllNTk4ZDQyYWY1YjAzNzZkNTk2YWEiLCJ1c2VySWQiOiIxMzAwNjA3NzU5In0=</vt:lpwstr>
  </property>
</Properties>
</file>