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FBD38">
      <w:pPr>
        <w:spacing w:line="580" w:lineRule="exact"/>
        <w:rPr>
          <w:rFonts w:ascii="方正仿宋_GBK" w:hAnsi="Arial" w:eastAsia="方正仿宋_GBK" w:cs="Arial"/>
          <w:color w:val="000000"/>
          <w:sz w:val="32"/>
          <w:szCs w:val="32"/>
        </w:rPr>
      </w:pPr>
      <w:bookmarkStart w:id="0" w:name="_GoBack"/>
      <w:bookmarkEnd w:id="0"/>
    </w:p>
    <w:p w14:paraId="3B07AFC1">
      <w:pPr>
        <w:spacing w:line="580" w:lineRule="exact"/>
        <w:rPr>
          <w:rFonts w:ascii="方正仿宋_GBK" w:hAnsi="Arial" w:eastAsia="方正仿宋_GBK" w:cs="Arial"/>
          <w:color w:val="000000"/>
          <w:sz w:val="32"/>
          <w:szCs w:val="32"/>
        </w:rPr>
      </w:pPr>
    </w:p>
    <w:p w14:paraId="26FF4F89">
      <w:pPr>
        <w:spacing w:line="580" w:lineRule="exact"/>
        <w:rPr>
          <w:rFonts w:ascii="方正仿宋_GBK" w:hAnsi="Arial" w:eastAsia="方正仿宋_GBK" w:cs="Arial"/>
          <w:color w:val="000000"/>
          <w:sz w:val="32"/>
          <w:szCs w:val="32"/>
        </w:rPr>
      </w:pPr>
    </w:p>
    <w:p w14:paraId="5AD187A0">
      <w:pPr>
        <w:ind w:firstLine="358" w:firstLineChars="112"/>
        <w:rPr>
          <w:rFonts w:ascii="方正仿宋_GBK" w:hAnsi="Arial" w:eastAsia="方正仿宋_GBK" w:cs="Arial"/>
          <w:color w:val="000000"/>
          <w:sz w:val="32"/>
          <w:szCs w:val="32"/>
        </w:rPr>
      </w:pPr>
      <w:r>
        <w:rPr>
          <w:rFonts w:ascii="方正仿宋_GBK" w:hAnsi="Arial" w:eastAsia="方正仿宋_GBK" w:cs="Arial"/>
          <w:color w:val="000000"/>
          <w:sz w:val="32"/>
          <w:szCs w:val="32"/>
        </w:rPr>
        <w:pict>
          <v:shape id="_x0000_i1025" o:spt="136" type="#_x0000_t136" style="height:52.5pt;width:421.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石柱土家族自治县水利局电子公文" style="font-family:方正小标宋_GBK;font-size:20pt;v-text-align:center;"/>
            <w10:wrap type="none"/>
            <w10:anchorlock/>
          </v:shape>
        </w:pict>
      </w:r>
    </w:p>
    <w:p w14:paraId="3A4AB077">
      <w:pPr>
        <w:spacing w:line="560" w:lineRule="exact"/>
        <w:rPr>
          <w:rFonts w:ascii="方正仿宋_GBK" w:hAnsi="Arial" w:eastAsia="方正仿宋_GBK" w:cs="Arial"/>
          <w:color w:val="000000"/>
          <w:sz w:val="32"/>
          <w:szCs w:val="32"/>
        </w:rPr>
      </w:pPr>
    </w:p>
    <w:p w14:paraId="6E59CE4B">
      <w:pPr>
        <w:spacing w:line="560" w:lineRule="exact"/>
        <w:rPr>
          <w:rFonts w:ascii="方正仿宋_GBK" w:hAnsi="Arial" w:eastAsia="方正仿宋_GBK" w:cs="Arial"/>
          <w:color w:val="000000"/>
          <w:sz w:val="32"/>
          <w:szCs w:val="32"/>
        </w:rPr>
      </w:pPr>
    </w:p>
    <w:p w14:paraId="7BACB8C7">
      <w:pPr>
        <w:spacing w:line="560" w:lineRule="exact"/>
        <w:ind w:firstLine="320" w:firstLineChars="100"/>
        <w:rPr>
          <w:rFonts w:ascii="方正楷体_GBK" w:hAnsi="Arial" w:eastAsia="方正仿宋_GBK" w:cs="Arial"/>
          <w:color w:val="000000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石水利文〔20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24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325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号  </w:t>
      </w:r>
      <w:r>
        <w:rPr>
          <w:rFonts w:hint="eastAsia" w:ascii="方正仿宋_GBK" w:hAnsi="Arial" w:eastAsia="方正仿宋_GBK" w:cs="Arial"/>
          <w:color w:val="000000"/>
          <w:sz w:val="32"/>
          <w:szCs w:val="32"/>
        </w:rPr>
        <w:t xml:space="preserve">              签发人：</w:t>
      </w:r>
      <w:r>
        <w:rPr>
          <w:rFonts w:hint="eastAsia" w:ascii="方正楷体_GBK" w:hAnsi="Arial" w:eastAsia="方正楷体_GBK" w:cs="Arial"/>
          <w:color w:val="000000"/>
          <w:sz w:val="32"/>
          <w:szCs w:val="32"/>
        </w:rPr>
        <w:t>刘学彬</w:t>
      </w:r>
    </w:p>
    <w:p w14:paraId="6160EB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ascii="Times New Roman" w:hAnsi="Times New Roman" w:eastAsia="方正仿宋_GBK" w:cs="Times New Roman"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35560</wp:posOffset>
                </wp:positionV>
                <wp:extent cx="5600700" cy="0"/>
                <wp:effectExtent l="0" t="13970" r="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2.8pt;height:0pt;width:441pt;z-index:251660288;mso-width-relative:page;mso-height-relative:page;" filled="f" stroked="t" coordsize="21600,21600" o:gfxdata="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u/&#10;8FPTAAAABgEAAA8AAAAAAAAAAQAgAAAAIgAAAGRycy9kb3ducmV2LnhtbFBLAQIUABQAAAAIAIdO&#10;4kDajRBK7wEAANkDAAAOAAAAAAAAAAEAIAAAACIBAABkcnMvZTJvRG9jLnhtbFBLBQYAAAAABgAG&#10;AFkBAACD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FD4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石柱土家族自治县水利局</w:t>
      </w:r>
    </w:p>
    <w:p w14:paraId="08F8B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2024年法治政府建设情况的报告</w:t>
      </w:r>
    </w:p>
    <w:p w14:paraId="0F543F5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/>
          <w:lang w:val="en-US" w:eastAsia="zh-CN"/>
        </w:rPr>
      </w:pPr>
    </w:p>
    <w:p w14:paraId="6125E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县依法治县办：</w:t>
      </w:r>
    </w:p>
    <w:p w14:paraId="026E2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根据《中共石柱土家族自治县委全面依法治县委员会办公室关于报送2024年法治政府建设情况报告及公开2024年法治政府建设情况报告的通知》要求，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现将我局关于此项工作开展情况报告如下：</w:t>
      </w:r>
    </w:p>
    <w:p w14:paraId="11F9D0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napToGrid w:val="0"/>
          <w:sz w:val="32"/>
          <w:szCs w:val="32"/>
          <w:lang w:val="en-US" w:eastAsia="zh-CN"/>
        </w:rPr>
        <w:t>一、《石柱土家族自治县人民政府办公室关于做好2024年全县法治政府建设工作的通知》（</w:t>
      </w:r>
      <w:r>
        <w:rPr>
          <w:rFonts w:hint="eastAsia" w:ascii="Times New Roman" w:hAnsi="Times New Roman" w:eastAsia="黑体" w:cs="黑体"/>
          <w:b w:val="0"/>
          <w:bCs/>
          <w:snapToGrid w:val="0"/>
          <w:kern w:val="21"/>
          <w:sz w:val="32"/>
          <w:szCs w:val="32"/>
        </w:rPr>
        <w:t>石柱府办发〔2024〕34号</w:t>
      </w:r>
      <w:r>
        <w:rPr>
          <w:rFonts w:hint="eastAsia" w:ascii="Times New Roman" w:hAnsi="Times New Roman" w:eastAsia="黑体" w:cs="黑体"/>
          <w:b w:val="0"/>
          <w:bCs/>
          <w:snapToGrid w:val="0"/>
          <w:sz w:val="32"/>
          <w:szCs w:val="32"/>
          <w:lang w:val="en-US" w:eastAsia="zh-CN"/>
        </w:rPr>
        <w:t>）的工作任务推进落实情况</w:t>
      </w:r>
    </w:p>
    <w:p w14:paraId="3B2685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（一）深入学习习近平法治思想。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一是印发《中共石柱土家族自治县水利局党组关于印发2024年度党组理论学习中心组学习计划的通知》（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石水党组发〔202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将学习习近平法治思想列入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我局党组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学习计划，运用好《论坚持全面依法治国》《习近平法治思想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概论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》等辅导读物，采取读原文、结合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实际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工作研讨等方式深入学习，切实用习近平法治思想武装头脑、指导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我局水利事业高质量发展工作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。二是通过党组会、职工会、专题会议深入学习，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通过线上学习习近平法治思想重要论述，积极组织职工参与网络答题，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尤其是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水行政执法科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将学习习近平法治思想作为执法人员必学内容，坚持全面依法治县正确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的政治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方向，提高水行政执法水平。</w:t>
      </w:r>
    </w:p>
    <w:p w14:paraId="62358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（二）大力开展宪法和水事法律法规宣传。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一是以宪法宣传周为契机，通过宪法宣传下乡、LED屏幕、参与宪法知识答题等形式大力进行宪法宣传活动，增强干部职工的学法守法意识。二是做好“世界水日”和“中国水周”宣传，围绕“精打细算用好水资源、从严从细管好水资源”这一宣传主题，开展一系列水事法律法规宣传活动，提高居民节约和保护水资源意识。共计布置节水宣传展板4块、悬挂节水宣传横幅6幅、发放各类节水宣传画报1000余张、宣传海报600余张、宣传手册1000余册、节水宣传手提袋300余个。组织水利机关干部职工参与《节约用水条例》线上答题活动，积极动员社会公众广泛参与，普及节水惜水常识。三是深入贯彻落实《节约用水条例》，扎实推动新阶段水利事业高质量发展，为中国式现代化提供有力的水安全保障。四是持续开展节水宣传“进企业”“进社区”“进商圈”“进农村”“进机关”“进校园”六进活动，累计开展宣传活动6场次，用生动的语言向企业职工、市民群众、学校师生讲解节水常识，推动全民形成爱水、惜水、节水的良好风尚。</w:t>
      </w:r>
    </w:p>
    <w:p w14:paraId="04E83A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（三）努力开展水行政执法工作。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一是进一步增强我局执法力量，今年上半年我局新增4名持有执法证人员，截至2024年底，我局共计有51名职工获得了水行政执法资格证，基本可以实现水行政执法力量统筹使用。同时开展线上线下法律知识更新培训，以自由裁量权为中心开展行政法律法规常态化学习。二是加强日常巡查，在我县重要河流及重要河段开展每周一次的巡河工作，及时发现、纠正、制止水事违法行为，进一步降低案发率。今年以来我局共处理案件8件，较2023年大为降低。三是强化履职尽责，召开县级总河长2024年第1次会议，完成《石柱县2024年河长制工作要点》目标任务45项，预计全年全县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664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名河长巡河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2.1万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人次、巡河完成率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110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%、处置巡河问题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六百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余个。四是强化联防联控，与忠县签订《东溪河、沿溪河等跨界河流联防联控合作协议》，与丰都县、彭水县、万州区、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忠县、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利川市累计开展联合巡河4次、联防联控会议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次。五是强化交办督办，坚持实行问题“一交办一报告”“两交办一通报”制度，向县级河长报告问题事项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个，下发交办单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件，整改完成率达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%。六是强化水质监测，坚持全覆盖检测29条县级河流、38座水库水质，1-9月全县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65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个河流监测断面月均水质达Ⅲ类及以上的占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98.46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%。</w:t>
      </w:r>
    </w:p>
    <w:p w14:paraId="263B35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（四）依法开展行政审批工作。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2024年我局继续落实审批服务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“马上办、网上办、就近办、一次办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”要求，不断简化办事流程，提高办事效率，进一步优化营商环境。组织完成了相关行政许可事项文件评审工作，办结率100%，包括踏勘现场50 余次、组织召开评审会 52次、后期服务30余次。截止2024年12月13日，本年度共计接件 166 件（其中即办件水土保持报告表15件）；承诺件146件（其中已办结 127 件，洪水影响评价报告 20 件，水土保持报告书 34 件，初步设计11件，水资源论证报告 61件），正在办理中（挂起时限时限内，申办单位报告修改阶段）15件（包含水资源论证报告书 1 件，洪水影响评价4 件，水土保持报告书 6 件，初步设计报告 4 件）, 退件10件（未按时提交材料）。</w:t>
      </w:r>
    </w:p>
    <w:p w14:paraId="7B89EE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napToGrid w:val="0"/>
          <w:sz w:val="32"/>
          <w:szCs w:val="32"/>
          <w:lang w:val="en-US" w:eastAsia="zh-CN"/>
        </w:rPr>
        <w:t>二、主要负责人履行推进法治建设第一责任人职责情况，其他负责人在其分管工作范围内履行相关职责情况</w:t>
      </w:r>
    </w:p>
    <w:p w14:paraId="344464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（一）努力开创执法工作新局面。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一是组织2次执法证资格考试和1次线上法律知识培训，新增4名执法人员，进一步充实执法队伍，提高了执法队伍的法律知识水平。二是大力推行柔性执法，避免粗暴执法现象，坚持教育与处罚相结合的原则，对违法当事人更多的是进行现场普法教育，降低违法当事人对执法行为的抵触情绪，从而使水事违法行为得到更好地处理，推动案件处理进程。2024年共计办理案件8件，涉及涉河建设、水土保持、取水许可等情形，较2023年案发数量（37件）大为降低，收到了良好的社会效果与法律效果，维护了良好的河湖管理秩序和安全。</w:t>
      </w:r>
    </w:p>
    <w:p w14:paraId="6045A0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（二）切实加强河道巡查维护河道安全。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我局印发《石柱土家族自治县水利行政执法支队关于印发2024年水行政执法巡查方案的通知》（石水支队发〔2024〕2号），对石柱县管辖范围内的河道、水库、取水计量设施、水文设施、水利工程，水土保持等，采取日常巡查与不定期巡查相结合的巡查方式，通过制定日常巡查计划，确定巡查内容和重点，每月不少于4次。目的在于及时发现、制止和查处危害河道、河湖水库、水资源、水工程、水安全等违法行为，确保我县河湖安全。</w:t>
      </w:r>
    </w:p>
    <w:p w14:paraId="1C282E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napToGrid w:val="0"/>
          <w:sz w:val="32"/>
          <w:szCs w:val="32"/>
          <w:lang w:val="en-US" w:eastAsia="zh-CN"/>
        </w:rPr>
        <w:t>三、2024年推进法治政府建设存在的不足和原因</w:t>
      </w:r>
    </w:p>
    <w:p w14:paraId="5F3C64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2024年我局法治政府建设工作取得了较好成绩，但也有一些不足，如执法人员素质参差不齐，柔性执法推进力度不大，普法效果不足，居民法律意识有待加强。</w:t>
      </w:r>
    </w:p>
    <w:p w14:paraId="6F78C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napToGrid w:val="0"/>
          <w:sz w:val="32"/>
          <w:szCs w:val="32"/>
          <w:lang w:val="en-US" w:eastAsia="zh-CN"/>
        </w:rPr>
        <w:t>四、2025年推进法治政府建设的工作思路目标举措</w:t>
      </w:r>
    </w:p>
    <w:p w14:paraId="3F883E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2025年，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我局将进一步学习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党的二十届三中全会精神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继续以习近平法治思想为主线，按照全面依法治县的工作要求，继续不断地以提高执法水平为重点，在柔性执法、日常巡查等方面下功夫，进一步实现掌上执法，不断完善执法程序，推动执法“大综合一体化改革”落到实处，为我县水利事业实现高质量发展奠定基础。</w:t>
      </w:r>
    </w:p>
    <w:p w14:paraId="4E72F4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napToGrid w:val="0"/>
          <w:sz w:val="32"/>
          <w:szCs w:val="32"/>
          <w:lang w:val="en-US" w:eastAsia="zh-CN"/>
        </w:rPr>
        <w:t>五、其他需要报告的情况</w:t>
      </w:r>
    </w:p>
    <w:p w14:paraId="6ACFA0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一是我局按照县司法局的工作安排，积极推行大综合一体化改革，初步进行掌上执法数字应用，共计认领执法事项221项，入驻执法人员51名，可以初步实现掌上执法中日常巡查，进一步提高工作效率，有利于及时发现水事违法行为。二是利用好“信用重庆”这一平台，将企业违法信息及时按照要求和条件进行信息录入，倒逼企业遵纪守法，积极塑造良好的行业知法用法守法秩序。</w:t>
      </w:r>
    </w:p>
    <w:p w14:paraId="6FDEC2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0CAFA82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/>
          <w:sz w:val="32"/>
          <w:szCs w:val="32"/>
          <w:lang w:val="en-US" w:eastAsia="zh-CN"/>
        </w:rPr>
      </w:pPr>
    </w:p>
    <w:p w14:paraId="763E3D3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</w:p>
    <w:p w14:paraId="4F488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石柱土家族自治县水利局</w:t>
      </w:r>
    </w:p>
    <w:p w14:paraId="2F8CE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2024年12月24日</w:t>
      </w:r>
    </w:p>
    <w:p w14:paraId="514E1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lang w:val="en-US" w:eastAsia="zh-CN"/>
        </w:rPr>
      </w:pPr>
    </w:p>
    <w:p w14:paraId="5F485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（联系人：王星霖；联系电话：15736631681）</w:t>
      </w:r>
    </w:p>
    <w:p w14:paraId="5A0B95B4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D283BB0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C553AF8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FA709BB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FB6C4CF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8D8524F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B50F52C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91E04DE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C12C5AD"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2250748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5AEA2FD">
      <w:pPr>
        <w:ind w:firstLine="280" w:firstLineChars="100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5080" r="0" b="44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50pt;z-index:251661312;mso-width-relative:page;mso-height-relative:page;" filled="f" stroked="t" coordsize="21600,21600" o:gfxdata="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H03TQAAAAAgEAAA8AAAAAAAAAAQAgAAAAIgAAAGRycy9kb3ducmV2LnhtbFBLAQIUABQAAAAI&#10;AIdO4kDJjCRe9QEAAOQDAAAOAAAAAAAAAAEAIAAAAB8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378460</wp:posOffset>
                </wp:positionV>
                <wp:extent cx="5715000" cy="0"/>
                <wp:effectExtent l="0" t="5080" r="0" b="444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8pt;height:0pt;width:450pt;z-index:251662336;mso-width-relative:page;mso-height-relative:page;" filled="f" stroked="t" coordsize="21600,21600" o:gfxdata="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99iB1AAAAAYBAAAPAAAAAAAAAAEAIAAAACIAAABkcnMvZG93bnJldi54bWxQSwECFAAU&#10;AAAACACHTuJA9c+pWv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石柱土家族自治县水利局办公室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20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</w:p>
    <w:sectPr>
      <w:footerReference r:id="rId3" w:type="default"/>
      <w:pgSz w:w="11906" w:h="16838"/>
      <w:pgMar w:top="1984" w:right="1446" w:bottom="1644" w:left="1446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75CD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20D2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520D26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7344"/>
    <w:rsid w:val="1B1228AF"/>
    <w:rsid w:val="22D11FBD"/>
    <w:rsid w:val="245A01F2"/>
    <w:rsid w:val="2C861421"/>
    <w:rsid w:val="51F22364"/>
    <w:rsid w:val="54CC6E5F"/>
    <w:rsid w:val="625A77D6"/>
    <w:rsid w:val="672066F8"/>
    <w:rsid w:val="6915005A"/>
    <w:rsid w:val="772E45D5"/>
    <w:rsid w:val="7BB6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文本1"/>
    <w:qFormat/>
    <w:uiPriority w:val="99"/>
    <w:rPr>
      <w:rFonts w:ascii="Calibri" w:hAnsi="Calibri" w:eastAsia="宋体" w:cs="Times New Roman"/>
    </w:rPr>
  </w:style>
  <w:style w:type="paragraph" w:customStyle="1" w:styleId="9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1401</Words>
  <Characters>1475</Characters>
  <Lines>0</Lines>
  <Paragraphs>0</Paragraphs>
  <TotalTime>14</TotalTime>
  <ScaleCrop>false</ScaleCrop>
  <LinksUpToDate>false</LinksUpToDate>
  <CharactersWithSpaces>1492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梅</cp:lastModifiedBy>
  <cp:lastPrinted>2024-12-19T08:32:00Z</cp:lastPrinted>
  <dcterms:modified xsi:type="dcterms:W3CDTF">2025-01-07T02:06:57Z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9DA575044BA14FEEB06962CB6446A7D5</vt:lpwstr>
  </property>
  <property fmtid="{D5CDD505-2E9C-101B-9397-08002B2CF9AE}" pid="4" name="KSOTemplateDocerSaveRecord">
    <vt:lpwstr>eyJoZGlkIjoiM2VmN2NkNzlhZDllNTk4ZDQyYWY1YjAzNzZkNTk2YWEiLCJ1c2VySWQiOiI0NzA0NTc0NTYifQ==</vt:lpwstr>
  </property>
</Properties>
</file>