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F2" w:rsidRDefault="00DD21EB">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36"/>
          <w:szCs w:val="36"/>
        </w:rPr>
        <w:t>石柱土家族自治县法律援助中心</w:t>
      </w:r>
      <w:r>
        <w:rPr>
          <w:rFonts w:ascii="Times New Roman" w:eastAsia="方正小标宋_GBK" w:hAnsi="Times New Roman" w:hint="default"/>
          <w:sz w:val="36"/>
          <w:szCs w:val="36"/>
          <w:shd w:val="clear" w:color="auto" w:fill="FFFFFF"/>
        </w:rPr>
        <w:t>2024</w:t>
      </w:r>
      <w:r>
        <w:rPr>
          <w:rFonts w:ascii="方正小标宋_GBK" w:eastAsia="方正小标宋_GBK" w:hAnsi="方正小标宋_GBK" w:cs="方正小标宋_GBK"/>
          <w:sz w:val="36"/>
          <w:szCs w:val="36"/>
          <w:shd w:val="clear" w:color="auto" w:fill="FFFFFF"/>
        </w:rPr>
        <w:t>年度决算</w:t>
      </w:r>
      <w:r w:rsidR="00270BB6">
        <w:rPr>
          <w:rFonts w:ascii="方正小标宋_GBK" w:eastAsia="方正小标宋_GBK" w:hAnsi="方正小标宋_GBK" w:cs="方正小标宋_GBK"/>
          <w:sz w:val="36"/>
          <w:szCs w:val="36"/>
          <w:shd w:val="clear" w:color="auto" w:fill="FFFFFF"/>
        </w:rPr>
        <w:t>公开</w:t>
      </w:r>
      <w:r>
        <w:rPr>
          <w:rFonts w:ascii="方正小标宋_GBK" w:eastAsia="方正小标宋_GBK" w:hAnsi="方正小标宋_GBK" w:cs="方正小标宋_GBK"/>
          <w:sz w:val="36"/>
          <w:szCs w:val="36"/>
          <w:shd w:val="clear" w:color="auto" w:fill="FFFFFF"/>
        </w:rPr>
        <w:t>说明</w:t>
      </w:r>
    </w:p>
    <w:p w:rsidR="00E447F2" w:rsidRDefault="00DD21EB">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一、部门基本情况</w:t>
      </w:r>
    </w:p>
    <w:p w:rsidR="00E447F2" w:rsidRDefault="00DD21EB">
      <w:pPr>
        <w:pStyle w:val="a5"/>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（一）职能职责</w:t>
      </w:r>
    </w:p>
    <w:p w:rsidR="00270BB6" w:rsidRPr="001A2BCF" w:rsidRDefault="00270BB6" w:rsidP="00270BB6">
      <w:pPr>
        <w:pStyle w:val="Char"/>
        <w:widowControl w:val="0"/>
        <w:shd w:val="clear" w:color="auto" w:fill="FFFFFF"/>
        <w:autoSpaceDE w:val="0"/>
        <w:spacing w:line="600" w:lineRule="exact"/>
        <w:ind w:firstLineChars="200" w:firstLine="640"/>
        <w:jc w:val="both"/>
        <w:rPr>
          <w:rFonts w:ascii="方正仿宋_GBK" w:eastAsia="方正仿宋_GBK" w:hAnsi="方正仿宋_GBK"/>
          <w:sz w:val="32"/>
          <w:szCs w:val="32"/>
          <w:shd w:val="clear" w:color="auto" w:fill="FFFFFF"/>
        </w:rPr>
      </w:pPr>
      <w:r w:rsidRPr="001A2BCF">
        <w:rPr>
          <w:rFonts w:ascii="方正仿宋_GBK" w:eastAsia="方正仿宋_GBK" w:hAnsi="方正仿宋_GBK"/>
          <w:sz w:val="32"/>
          <w:szCs w:val="32"/>
          <w:shd w:val="clear" w:color="auto" w:fill="FFFFFF"/>
        </w:rPr>
        <w:t>承担着受理、审查公民的法律援助申请，指派或安排律师、基层法律工作者等人员为符合条件的公民提供刑事辩护、诉讼代理、非诉讼代理、法律咨询、代书、提供法律意见等法定职责，并代表政府向承办人员支付服务补贴。一是以律师事务所为承接主体，提供专业化服务。二是建立健全提供服务监管评估机制。</w:t>
      </w:r>
    </w:p>
    <w:p w:rsidR="00E447F2" w:rsidRDefault="00DD21EB">
      <w:pPr>
        <w:pStyle w:val="a5"/>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6"/>
          <w:rFonts w:ascii="楷体" w:eastAsia="楷体" w:hAnsi="楷体" w:cs="楷体"/>
          <w:sz w:val="32"/>
          <w:szCs w:val="32"/>
          <w:shd w:val="clear" w:color="auto" w:fill="FFFFFF"/>
        </w:rPr>
        <w:t>（二）机构设置</w:t>
      </w:r>
    </w:p>
    <w:p w:rsidR="00270BB6" w:rsidRPr="001A2BCF" w:rsidRDefault="00270BB6" w:rsidP="00270BB6">
      <w:pPr>
        <w:pStyle w:val="Char"/>
        <w:widowControl w:val="0"/>
        <w:shd w:val="clear" w:color="auto" w:fill="FFFFFF"/>
        <w:autoSpaceDE w:val="0"/>
        <w:spacing w:line="600" w:lineRule="exact"/>
        <w:ind w:firstLineChars="200" w:firstLine="640"/>
        <w:jc w:val="both"/>
        <w:rPr>
          <w:rFonts w:ascii="方正仿宋_GBK" w:eastAsia="方正仿宋_GBK" w:hAnsi="方正仿宋_GBK"/>
          <w:sz w:val="32"/>
          <w:szCs w:val="32"/>
        </w:rPr>
      </w:pPr>
      <w:r w:rsidRPr="001A2BCF">
        <w:rPr>
          <w:rFonts w:ascii="方正仿宋_GBK" w:eastAsia="方正仿宋_GBK" w:hAnsi="方正仿宋_GBK" w:hint="eastAsia"/>
          <w:sz w:val="32"/>
          <w:szCs w:val="32"/>
        </w:rPr>
        <w:t>法律援助是政府设立的法律援助机构组织法律援助人员，为经济困难或特殊案件的当事人给予无偿提供法律服务的一项法律保障制度。目前，我县已设立法律援助机构</w:t>
      </w:r>
      <w:r w:rsidRPr="001A2BCF">
        <w:rPr>
          <w:rFonts w:ascii="方正仿宋_GBK" w:eastAsia="方正仿宋_GBK" w:hAnsi="方正仿宋_GBK"/>
          <w:sz w:val="32"/>
          <w:szCs w:val="32"/>
        </w:rPr>
        <w:t>1个</w:t>
      </w:r>
      <w:r>
        <w:rPr>
          <w:rFonts w:ascii="方正仿宋_GBK" w:eastAsia="方正仿宋_GBK" w:hAnsi="方正仿宋_GBK" w:hint="eastAsia"/>
          <w:sz w:val="32"/>
          <w:szCs w:val="32"/>
        </w:rPr>
        <w:t>。</w:t>
      </w:r>
      <w:r>
        <w:rPr>
          <w:rFonts w:ascii="方正仿宋_GBK" w:eastAsia="方正仿宋_GBK" w:hAnsi="方正仿宋_GBK"/>
          <w:sz w:val="32"/>
          <w:szCs w:val="32"/>
        </w:rPr>
        <w:t>人员编制</w:t>
      </w:r>
      <w:r>
        <w:rPr>
          <w:rFonts w:ascii="Times New Roman" w:eastAsia="方正仿宋_GBK" w:hAnsi="Times New Roman" w:hint="eastAsia"/>
          <w:sz w:val="32"/>
          <w:szCs w:val="32"/>
        </w:rPr>
        <w:t>7</w:t>
      </w:r>
      <w:r>
        <w:rPr>
          <w:rFonts w:ascii="方正仿宋_GBK" w:eastAsia="方正仿宋_GBK" w:hAnsi="方正仿宋_GBK"/>
          <w:sz w:val="32"/>
          <w:szCs w:val="32"/>
        </w:rPr>
        <w:t>人，实有</w:t>
      </w:r>
      <w:r>
        <w:rPr>
          <w:rFonts w:ascii="Times New Roman" w:eastAsia="方正仿宋_GBK" w:hAnsi="Times New Roman" w:hint="eastAsia"/>
          <w:sz w:val="32"/>
          <w:szCs w:val="32"/>
        </w:rPr>
        <w:t>6</w:t>
      </w:r>
      <w:r>
        <w:rPr>
          <w:rFonts w:ascii="方正仿宋_GBK" w:eastAsia="方正仿宋_GBK" w:hAnsi="方正仿宋_GBK"/>
          <w:sz w:val="32"/>
          <w:szCs w:val="32"/>
        </w:rPr>
        <w:t>人，退休</w:t>
      </w:r>
      <w:r>
        <w:rPr>
          <w:rFonts w:ascii="Times New Roman" w:eastAsia="方正仿宋_GBK" w:hAnsi="Times New Roman" w:hint="eastAsia"/>
          <w:sz w:val="32"/>
          <w:szCs w:val="32"/>
        </w:rPr>
        <w:t>1</w:t>
      </w:r>
      <w:r>
        <w:rPr>
          <w:rFonts w:ascii="方正仿宋_GBK" w:eastAsia="方正仿宋_GBK" w:hAnsi="方正仿宋_GBK"/>
          <w:sz w:val="32"/>
          <w:szCs w:val="32"/>
        </w:rPr>
        <w:t>人。</w:t>
      </w:r>
    </w:p>
    <w:p w:rsidR="00E447F2" w:rsidRDefault="00DD21EB">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二、部门决算收支情况说明</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E447F2" w:rsidRDefault="00DD21EB">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146.61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w:t>
      </w:r>
      <w:r>
        <w:rPr>
          <w:rFonts w:ascii="方正仿宋_GBK" w:eastAsia="方正仿宋_GBK" w:hAnsi="方正仿宋_GBK" w:cs="方正仿宋_GBK"/>
          <w:sz w:val="32"/>
          <w:szCs w:val="32"/>
          <w:shd w:val="clear" w:color="auto" w:fill="FFFFFF"/>
        </w:rPr>
        <w:t>，主要原因是</w:t>
      </w:r>
      <w:r w:rsidR="00270BB6">
        <w:rPr>
          <w:rFonts w:ascii="方正仿宋_GBK" w:eastAsia="方正仿宋_GBK" w:hAnsi="方正仿宋_GBK" w:cs="方正仿宋_GBK"/>
          <w:sz w:val="32"/>
          <w:szCs w:val="32"/>
          <w:shd w:val="clear" w:color="auto" w:fill="FFFFFF"/>
        </w:rPr>
        <w:t>2023年五险缴费基数调高并补缴2022年职业年金，2023年人员</w:t>
      </w:r>
      <w:r w:rsidR="00270BB6">
        <w:rPr>
          <w:rFonts w:ascii="方正仿宋_GBK" w:eastAsia="方正仿宋_GBK" w:hAnsi="方正仿宋_GBK" w:cs="方正仿宋_GBK"/>
          <w:sz w:val="32"/>
          <w:szCs w:val="32"/>
          <w:shd w:val="clear" w:color="auto" w:fill="FFFFFF"/>
        </w:rPr>
        <w:lastRenderedPageBreak/>
        <w:t>经费支出增加27.7万元，2024年同比2023年支出减少5.37万元。</w:t>
      </w:r>
    </w:p>
    <w:p w:rsidR="00E447F2" w:rsidRPr="00270BB6" w:rsidRDefault="00DD21EB" w:rsidP="00270BB6">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146.61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主要原因是2023年五险缴费基数调高并补缴2022年职业年金，2023年人员经费收入增加27.7万元，2024年同比2023年收入减少5.37万元。</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146.61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E447F2" w:rsidRPr="00270BB6" w:rsidRDefault="00DD21EB" w:rsidP="00270BB6">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146.61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主要原因是2023年五险缴费基数调高并补缴2022年职业年金，2023年人员经费支出增加27.7万元，2024年同比2023年支出减少5.37万元。</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146.61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E447F2" w:rsidRDefault="00DD21EB" w:rsidP="00C63AC1">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6"/>
          <w:rFonts w:ascii="Times New Roman" w:eastAsia="方正仿宋_GBK" w:hAnsi="Times New Roman"/>
          <w:sz w:val="32"/>
          <w:szCs w:val="32"/>
          <w:shd w:val="clear" w:color="auto" w:fill="FFFFFF"/>
        </w:rPr>
        <w:t>3</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sidR="00270BB6">
        <w:rPr>
          <w:rFonts w:ascii="方正仿宋_GBK" w:eastAsia="方正仿宋_GBK" w:hAnsi="方正仿宋_GBK" w:cs="方正仿宋_GBK"/>
          <w:sz w:val="32"/>
          <w:szCs w:val="32"/>
          <w:shd w:val="clear" w:color="auto" w:fill="FFFFFF"/>
        </w:rPr>
        <w:t>。</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E447F2" w:rsidRDefault="00DD21E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146.61</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5.37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主要原因是2023年五险缴费基数调高并补缴2022年职业</w:t>
      </w:r>
      <w:r w:rsidR="00270BB6">
        <w:rPr>
          <w:rFonts w:ascii="方正仿宋_GBK" w:eastAsia="方正仿宋_GBK" w:hAnsi="方正仿宋_GBK" w:cs="方正仿宋_GBK"/>
          <w:sz w:val="32"/>
          <w:szCs w:val="32"/>
          <w:shd w:val="clear" w:color="auto" w:fill="FFFFFF"/>
        </w:rPr>
        <w:lastRenderedPageBreak/>
        <w:t>年金，2023年人员经费收入支出增加27.7万元，2024年同比2023年支出收入减少5.37万元。</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E447F2" w:rsidRPr="00270BB6" w:rsidRDefault="00DD21EB" w:rsidP="00270BB6">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Style w:val="a6"/>
          <w:rFonts w:ascii="Times New Roman" w:eastAsia="方正仿宋_GBK" w:hAnsi="Times New Roman" w:hint="default"/>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146.61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主要原因是2023年五险缴费基数调高并补缴2022年职业年金，2023年人员经费收入增加27.7万元，2024年同比2023年收入减少5.37万元。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w:t>
      </w:r>
      <w:r w:rsidR="00270BB6" w:rsidRPr="00113C50">
        <w:rPr>
          <w:rFonts w:ascii="方正仿宋_GBK" w:eastAsia="方正仿宋_GBK" w:hAnsi="方正仿宋_GBK" w:cs="方正仿宋_GBK"/>
          <w:color w:val="000000" w:themeColor="text1"/>
          <w:sz w:val="32"/>
          <w:szCs w:val="32"/>
          <w:shd w:val="clear" w:color="auto" w:fill="FFFFFF"/>
        </w:rPr>
        <w:t>人员职务晋升，工资增加。</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270BB6" w:rsidRPr="00113C50" w:rsidRDefault="00DD21EB" w:rsidP="00270BB6">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Style w:val="a6"/>
          <w:rFonts w:ascii="Times New Roman" w:eastAsia="方正仿宋_GBK" w:hAnsi="Times New Roman" w:hint="default"/>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146.61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主要原因是2023年五险缴费基数调高并补缴2022年职业年金，2023年人员经费支出增加27.7万元，2024年同比2023年支出减少5.37万元。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w:t>
      </w:r>
      <w:r w:rsidR="00270BB6" w:rsidRPr="00113C50">
        <w:rPr>
          <w:rFonts w:ascii="方正仿宋_GBK" w:eastAsia="方正仿宋_GBK" w:hAnsi="方正仿宋_GBK" w:cs="方正仿宋_GBK"/>
          <w:color w:val="000000" w:themeColor="text1"/>
          <w:sz w:val="32"/>
          <w:szCs w:val="32"/>
          <w:shd w:val="clear" w:color="auto" w:fill="FFFFFF"/>
        </w:rPr>
        <w:t>人员职务晋升，工资增加。</w:t>
      </w:r>
    </w:p>
    <w:p w:rsidR="00E447F2" w:rsidRDefault="00DD21E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270BB6" w:rsidRPr="00113C50" w:rsidRDefault="00DD21EB" w:rsidP="00270BB6">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sz w:val="32"/>
          <w:szCs w:val="32"/>
          <w:shd w:val="clear" w:color="auto" w:fill="FFFFFF"/>
        </w:rPr>
        <w:t>（</w:t>
      </w:r>
      <w:r w:rsidR="00270BB6">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111.50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76.1%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0.5%</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w:t>
      </w:r>
      <w:r w:rsidR="00270BB6" w:rsidRPr="00113C50">
        <w:rPr>
          <w:rFonts w:ascii="方正仿宋_GBK" w:eastAsia="方正仿宋_GBK" w:hAnsi="方正仿宋_GBK" w:cs="方正仿宋_GBK"/>
          <w:color w:val="000000" w:themeColor="text1"/>
          <w:sz w:val="32"/>
          <w:szCs w:val="32"/>
          <w:shd w:val="clear" w:color="auto" w:fill="FFFFFF"/>
        </w:rPr>
        <w:t>人员职务晋升，工资增加。</w:t>
      </w:r>
    </w:p>
    <w:p w:rsidR="00E447F2" w:rsidRDefault="00DD21E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18.21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12.4%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sidR="00270BB6" w:rsidRPr="00270BB6">
        <w:rPr>
          <w:rFonts w:ascii="方正仿宋_GBK" w:eastAsia="方正仿宋_GBK" w:hAnsi="方正仿宋_GBK" w:cs="方正仿宋_GBK"/>
          <w:sz w:val="32"/>
          <w:szCs w:val="32"/>
          <w:shd w:val="clear" w:color="auto" w:fill="FFFFFF"/>
        </w:rPr>
        <w:t>严格按照预算执行。</w:t>
      </w:r>
    </w:p>
    <w:p w:rsidR="00270BB6" w:rsidRDefault="00DD21E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sidR="00270BB6">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7.90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w:t>
      </w:r>
      <w:r w:rsidR="00270BB6" w:rsidRPr="00270BB6">
        <w:rPr>
          <w:rFonts w:ascii="方正仿宋_GBK" w:eastAsia="方正仿宋_GBK" w:hAnsi="方正仿宋_GBK" w:cs="方正仿宋_GBK"/>
          <w:sz w:val="32"/>
          <w:szCs w:val="32"/>
          <w:shd w:val="clear" w:color="auto" w:fill="FFFFFF"/>
        </w:rPr>
        <w:t>严格按照预算执行。</w:t>
      </w:r>
    </w:p>
    <w:p w:rsidR="00E447F2" w:rsidRDefault="00DD21EB" w:rsidP="00270BB6">
      <w:pPr>
        <w:spacing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sidR="00270BB6">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9.00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w:t>
      </w:r>
      <w:r w:rsidR="00270BB6" w:rsidRPr="00270BB6">
        <w:rPr>
          <w:rFonts w:ascii="方正仿宋_GBK" w:eastAsia="方正仿宋_GBK" w:hAnsi="方正仿宋_GBK" w:cs="方正仿宋_GBK"/>
          <w:sz w:val="32"/>
          <w:szCs w:val="32"/>
          <w:shd w:val="clear" w:color="auto" w:fill="FFFFFF"/>
        </w:rPr>
        <w:t>严格按照预算执行。</w:t>
      </w:r>
    </w:p>
    <w:p w:rsidR="00E447F2" w:rsidRDefault="00DD21EB" w:rsidP="00C63AC1">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hint="default"/>
          <w:sz w:val="32"/>
          <w:szCs w:val="32"/>
          <w:shd w:val="clear" w:color="auto" w:fill="FFFFFF"/>
        </w:rPr>
        <w:t>3</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sidR="00270BB6">
        <w:rPr>
          <w:rFonts w:ascii="方正仿宋_GBK" w:eastAsia="方正仿宋_GBK" w:hAnsi="方正仿宋_GBK" w:cs="方正仿宋_GBK"/>
          <w:sz w:val="32"/>
          <w:szCs w:val="32"/>
          <w:shd w:val="clear" w:color="auto" w:fill="FFFFFF"/>
        </w:rPr>
        <w:t>。</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E447F2" w:rsidRDefault="00DD21E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146.61</w:t>
      </w:r>
      <w:r>
        <w:rPr>
          <w:rFonts w:ascii="方正仿宋_GBK" w:eastAsia="方正仿宋_GBK" w:hAnsi="方正仿宋_GBK" w:cs="方正仿宋_GBK"/>
          <w:sz w:val="32"/>
          <w:szCs w:val="32"/>
          <w:shd w:val="clear" w:color="auto" w:fill="FFFFFF"/>
        </w:rPr>
        <w:t>万元。</w:t>
      </w:r>
    </w:p>
    <w:p w:rsidR="00E447F2" w:rsidRDefault="00DD21EB">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E447F2" w:rsidRPr="008D52AB" w:rsidRDefault="00DD21EB" w:rsidP="008D52A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119.92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5.25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4.2%</w:t>
      </w:r>
      <w:r>
        <w:rPr>
          <w:rFonts w:ascii="方正仿宋_GBK" w:eastAsia="方正仿宋_GBK" w:hAnsi="方正仿宋_GBK" w:cs="方正仿宋_GBK"/>
          <w:sz w:val="32"/>
          <w:szCs w:val="32"/>
          <w:shd w:val="clear" w:color="auto" w:fill="FFFFFF"/>
        </w:rPr>
        <w:t>，</w:t>
      </w:r>
      <w:r w:rsidR="00270BB6">
        <w:rPr>
          <w:rFonts w:ascii="方正仿宋_GBK" w:eastAsia="方正仿宋_GBK" w:hAnsi="方正仿宋_GBK" w:cs="方正仿宋_GBK"/>
          <w:sz w:val="32"/>
          <w:szCs w:val="32"/>
          <w:shd w:val="clear" w:color="auto" w:fill="FFFFFF"/>
        </w:rPr>
        <w:t>主要原因是2023年五险缴费基数调高并补缴2022年职业年金，2023年人员经费收入增加27.7万元，2024年同比2023年支出减少。</w:t>
      </w:r>
      <w:r>
        <w:rPr>
          <w:rFonts w:ascii="方正仿宋_GBK" w:eastAsia="方正仿宋_GBK" w:hAnsi="方正仿宋_GBK" w:cs="方正仿宋_GBK"/>
          <w:sz w:val="32"/>
          <w:szCs w:val="32"/>
          <w:shd w:val="clear" w:color="auto" w:fill="FFFFFF"/>
        </w:rPr>
        <w:t>人员经费用途主要包括</w:t>
      </w:r>
      <w:r w:rsidR="00270BB6" w:rsidRPr="00300463">
        <w:rPr>
          <w:rFonts w:ascii="Times New Roman" w:eastAsia="方正仿宋_GBK" w:hAnsi="Times New Roman"/>
          <w:sz w:val="32"/>
          <w:szCs w:val="32"/>
          <w:shd w:val="clear" w:color="auto" w:fill="FFFFFF"/>
        </w:rPr>
        <w:t>基本工资、津贴补贴、奖金、社会保障缴费等</w:t>
      </w:r>
      <w:r w:rsidR="00270BB6">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26.70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0.11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，主要原因是</w:t>
      </w:r>
      <w:r w:rsidR="008D52AB" w:rsidRPr="008D52AB">
        <w:rPr>
          <w:rFonts w:ascii="方正仿宋_GBK" w:eastAsia="方正仿宋_GBK" w:hAnsi="方正仿宋_GBK" w:cs="方正仿宋_GBK"/>
          <w:sz w:val="32"/>
          <w:szCs w:val="32"/>
          <w:shd w:val="clear" w:color="auto" w:fill="FFFFFF"/>
        </w:rPr>
        <w:t>退休一人，新招录一人公务交通补助减少。</w:t>
      </w:r>
      <w:r>
        <w:rPr>
          <w:rFonts w:ascii="方正仿宋_GBK" w:eastAsia="方正仿宋_GBK" w:hAnsi="方正仿宋_GBK" w:cs="方正仿宋_GBK"/>
          <w:sz w:val="32"/>
          <w:szCs w:val="32"/>
          <w:shd w:val="clear" w:color="auto" w:fill="FFFFFF"/>
        </w:rPr>
        <w:t>公用经费用途主要包括</w:t>
      </w:r>
      <w:r w:rsidR="00270BB6" w:rsidRPr="00725833">
        <w:rPr>
          <w:rFonts w:ascii="方正仿宋_GBK" w:eastAsia="方正仿宋_GBK" w:hAnsi="方正仿宋_GBK" w:cs="方正仿宋_GBK"/>
          <w:color w:val="000000" w:themeColor="text1"/>
          <w:sz w:val="32"/>
          <w:szCs w:val="32"/>
          <w:shd w:val="clear" w:color="auto" w:fill="FFFFFF"/>
        </w:rPr>
        <w:t>工会经费、其他交通费用、差旅费、邮电费、办公费等。</w:t>
      </w:r>
    </w:p>
    <w:p w:rsidR="00E447F2" w:rsidRPr="00434070" w:rsidRDefault="00DD21EB">
      <w:pPr>
        <w:pStyle w:val="1"/>
        <w:autoSpaceDE w:val="0"/>
        <w:spacing w:line="596" w:lineRule="exact"/>
        <w:ind w:firstLine="643"/>
        <w:rPr>
          <w:rFonts w:ascii="楷体" w:eastAsia="楷体" w:hAnsi="楷体" w:cs="楷体"/>
          <w:b/>
          <w:bCs/>
          <w:color w:val="000000" w:themeColor="text1"/>
          <w:sz w:val="32"/>
          <w:szCs w:val="32"/>
          <w:shd w:val="clear" w:color="auto" w:fill="FFFFFF"/>
        </w:rPr>
      </w:pPr>
      <w:r w:rsidRPr="00434070">
        <w:rPr>
          <w:rFonts w:ascii="楷体" w:eastAsia="楷体" w:hAnsi="楷体" w:cs="楷体" w:hint="eastAsia"/>
          <w:b/>
          <w:bCs/>
          <w:color w:val="000000" w:themeColor="text1"/>
          <w:sz w:val="32"/>
          <w:szCs w:val="32"/>
          <w:shd w:val="clear" w:color="auto" w:fill="FFFFFF"/>
        </w:rPr>
        <w:t>（五）政府性基金预算收支决算情况说明</w:t>
      </w:r>
    </w:p>
    <w:p w:rsidR="00434070" w:rsidRPr="00725833" w:rsidRDefault="00434070" w:rsidP="00434070">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025EB6">
        <w:rPr>
          <w:rFonts w:ascii="方正仿宋_GBK" w:eastAsia="方正仿宋_GBK" w:hAnsi="方正仿宋_GBK" w:cs="方正仿宋_GBK"/>
          <w:color w:val="000000" w:themeColor="text1"/>
          <w:sz w:val="32"/>
          <w:szCs w:val="32"/>
          <w:shd w:val="clear" w:color="auto" w:fill="FFFFFF"/>
        </w:rPr>
        <w:t>20</w:t>
      </w:r>
      <w:r w:rsidRPr="00725833">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4</w:t>
      </w:r>
      <w:r w:rsidRPr="00725833">
        <w:rPr>
          <w:rFonts w:ascii="方正仿宋_GBK" w:eastAsia="方正仿宋_GBK" w:hAnsi="方正仿宋_GBK" w:cs="方正仿宋_GBK"/>
          <w:sz w:val="32"/>
          <w:szCs w:val="32"/>
          <w:shd w:val="clear" w:color="auto" w:fill="FFFFFF"/>
        </w:rPr>
        <w:t>年度无政府性基金预算财政拨款收支。</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434070" w:rsidRPr="00135D01" w:rsidRDefault="00434070" w:rsidP="00434070">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sidRPr="00135D01">
        <w:rPr>
          <w:rFonts w:ascii="方正仿宋_GBK" w:eastAsia="方正仿宋_GBK" w:hAnsi="方正仿宋_GBK" w:cs="方正仿宋_GBK"/>
          <w:color w:val="000000" w:themeColor="text1"/>
          <w:sz w:val="32"/>
          <w:szCs w:val="32"/>
          <w:shd w:val="clear" w:color="auto" w:fill="FFFFFF"/>
        </w:rPr>
        <w:t>202</w:t>
      </w:r>
      <w:r>
        <w:rPr>
          <w:rFonts w:ascii="方正仿宋_GBK" w:eastAsia="方正仿宋_GBK" w:hAnsi="方正仿宋_GBK" w:cs="方正仿宋_GBK"/>
          <w:color w:val="000000" w:themeColor="text1"/>
          <w:sz w:val="32"/>
          <w:szCs w:val="32"/>
          <w:shd w:val="clear" w:color="auto" w:fill="FFFFFF"/>
        </w:rPr>
        <w:t>4</w:t>
      </w:r>
      <w:r w:rsidRPr="00135D01">
        <w:rPr>
          <w:rFonts w:ascii="方正仿宋_GBK" w:eastAsia="方正仿宋_GBK" w:hAnsi="方正仿宋_GBK" w:cs="方正仿宋_GBK"/>
          <w:color w:val="000000" w:themeColor="text1"/>
          <w:sz w:val="32"/>
          <w:szCs w:val="32"/>
          <w:shd w:val="clear" w:color="auto" w:fill="FFFFFF"/>
        </w:rPr>
        <w:t>年度无国有资本经营预算财政拨款支出。</w:t>
      </w:r>
    </w:p>
    <w:p w:rsidR="00E447F2" w:rsidRDefault="00DD21EB">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三、财政拨款“三公”经费情况说明</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（一）“三公”经费支出总体情况说明</w:t>
      </w:r>
    </w:p>
    <w:p w:rsidR="00434070" w:rsidRDefault="00DD21EB" w:rsidP="00434070">
      <w:pPr>
        <w:autoSpaceDE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sidR="00434070">
        <w:rPr>
          <w:rFonts w:ascii="方正仿宋_GBK" w:eastAsia="方正仿宋_GBK" w:hAnsi="方正仿宋_GBK" w:cs="方正仿宋_GBK"/>
          <w:sz w:val="32"/>
          <w:szCs w:val="32"/>
          <w:shd w:val="clear" w:color="auto" w:fill="FFFFFF"/>
        </w:rPr>
        <w:t>较年初预算数无增减，主要原因是</w:t>
      </w:r>
      <w:r w:rsidR="00434070">
        <w:rPr>
          <w:rFonts w:ascii="Times New Roman" w:eastAsia="方正仿宋_GBK" w:hAnsi="Times New Roman"/>
          <w:sz w:val="32"/>
          <w:szCs w:val="32"/>
          <w:shd w:val="clear" w:color="auto" w:fill="FFFFFF"/>
        </w:rPr>
        <w:t>“三公”经费支出纳入司法局本级核算</w:t>
      </w:r>
      <w:r w:rsidR="00434070" w:rsidRPr="00300463">
        <w:rPr>
          <w:rFonts w:ascii="Times New Roman" w:eastAsia="方正仿宋_GBK" w:hAnsi="Times New Roman"/>
          <w:sz w:val="32"/>
          <w:szCs w:val="32"/>
          <w:shd w:val="clear" w:color="auto" w:fill="FFFFFF"/>
        </w:rPr>
        <w:t>。</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E447F2" w:rsidRDefault="0043407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shd w:val="clear" w:color="auto" w:fill="FFFFFF"/>
        </w:rPr>
        <w:t>无。</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E447F2" w:rsidRDefault="0043407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shd w:val="clear" w:color="auto" w:fill="FFFFFF"/>
        </w:rPr>
        <w:t>无。</w:t>
      </w:r>
    </w:p>
    <w:p w:rsidR="00E447F2" w:rsidRDefault="00DD21EB">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四、其他需要说明的事项</w:t>
      </w:r>
    </w:p>
    <w:p w:rsidR="00E447F2" w:rsidRDefault="00DD21EB">
      <w:pPr>
        <w:pStyle w:val="a5"/>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E447F2" w:rsidRDefault="00DD21E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00434070">
        <w:rPr>
          <w:rFonts w:ascii="方正仿宋_GBK" w:eastAsia="方正仿宋_GBK" w:hAnsi="方正仿宋_GBK" w:cs="方正仿宋_GBK"/>
          <w:sz w:val="32"/>
          <w:szCs w:val="32"/>
          <w:shd w:val="clear" w:color="auto" w:fill="FFFFFF"/>
        </w:rPr>
        <w:t>2024年法援中心培训费纳入司法局本级的预算，便于内控管理。</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5.04</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sidR="00434070">
        <w:rPr>
          <w:rFonts w:ascii="方正仿宋_GBK" w:eastAsia="方正仿宋_GBK" w:hAnsi="方正仿宋_GBK" w:cs="方正仿宋_GBK"/>
          <w:sz w:val="32"/>
          <w:szCs w:val="32"/>
          <w:shd w:val="clear" w:color="auto" w:fill="FFFFFF"/>
        </w:rPr>
        <w:t>。</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E447F2" w:rsidRDefault="00DD21EB" w:rsidP="0043407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highlight w:val="yellow"/>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26.70</w:t>
      </w:r>
      <w:r>
        <w:rPr>
          <w:rFonts w:ascii="方正仿宋_GBK" w:eastAsia="方正仿宋_GBK" w:hAnsi="方正仿宋_GBK" w:cs="方正仿宋_GBK"/>
          <w:sz w:val="32"/>
          <w:szCs w:val="32"/>
          <w:shd w:val="clear" w:color="auto" w:fill="FFFFFF"/>
        </w:rPr>
        <w:t>万元，机关运行经费主要用于开支</w:t>
      </w:r>
      <w:r w:rsidR="00434070">
        <w:rPr>
          <w:rFonts w:ascii="方正仿宋_GBK" w:eastAsia="方正仿宋_GBK" w:hAnsi="方正仿宋_GBK" w:cs="方正仿宋_GBK"/>
          <w:sz w:val="32"/>
          <w:szCs w:val="32"/>
          <w:shd w:val="clear" w:color="auto" w:fill="FFFFFF"/>
        </w:rPr>
        <w:t>办公费7.78万元、邮电费2.18万元、差旅费5.04万元、工会经费0.9万元、其他交通费用4.8万元、其他商品和服务支出6万元。</w:t>
      </w:r>
      <w:r>
        <w:rPr>
          <w:rFonts w:ascii="方正仿宋_GBK" w:eastAsia="方正仿宋_GBK" w:hAnsi="方正仿宋_GBK" w:cs="方正仿宋_GBK"/>
          <w:sz w:val="32"/>
          <w:szCs w:val="32"/>
          <w:shd w:val="clear" w:color="auto" w:fill="FFFFFF"/>
        </w:rPr>
        <w:t>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0.11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，主要原因是</w:t>
      </w:r>
      <w:r w:rsidR="00434070">
        <w:rPr>
          <w:rFonts w:ascii="方正仿宋_GBK" w:eastAsia="方正仿宋_GBK" w:hAnsi="方正仿宋_GBK" w:cs="方正仿宋_GBK"/>
          <w:sz w:val="32"/>
          <w:szCs w:val="32"/>
          <w:shd w:val="clear" w:color="auto" w:fill="FFFFFF"/>
        </w:rPr>
        <w:t>调离一人，新招录一人的公务交通补贴减少。</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E447F2" w:rsidRDefault="00DD21E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E447F2" w:rsidRDefault="00DD21EB">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566D9C" w:rsidRDefault="00DD21EB" w:rsidP="00566D9C">
      <w:pPr>
        <w:pStyle w:val="a5"/>
        <w:snapToGrid w:val="0"/>
        <w:spacing w:before="0" w:beforeAutospacing="0" w:after="0" w:afterAutospacing="0" w:line="596" w:lineRule="exact"/>
        <w:ind w:left="521"/>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sidR="00566D9C">
        <w:rPr>
          <w:rFonts w:ascii="方正仿宋_GBK" w:eastAsia="方正仿宋_GBK" w:hAnsi="方正仿宋_GBK" w:cs="方正仿宋_GBK"/>
          <w:sz w:val="32"/>
          <w:szCs w:val="32"/>
          <w:shd w:val="clear" w:color="auto" w:fill="FFFFFF"/>
        </w:rPr>
        <w:t>。</w:t>
      </w:r>
    </w:p>
    <w:p w:rsidR="00566D9C" w:rsidRDefault="00566D9C" w:rsidP="00566D9C">
      <w:pPr>
        <w:pStyle w:val="a5"/>
        <w:numPr>
          <w:ilvl w:val="0"/>
          <w:numId w:val="3"/>
        </w:numPr>
        <w:shd w:val="clear" w:color="auto" w:fill="FFFFFF"/>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预算绩效管理情况说明</w:t>
      </w:r>
    </w:p>
    <w:p w:rsidR="00566D9C" w:rsidRDefault="00566D9C" w:rsidP="00566D9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566D9C" w:rsidRDefault="00566D9C" w:rsidP="00566D9C">
      <w:pPr>
        <w:pStyle w:val="Char"/>
        <w:autoSpaceDE w:val="0"/>
        <w:spacing w:before="0" w:beforeAutospacing="0" w:line="600" w:lineRule="exact"/>
        <w:ind w:firstLineChars="200" w:firstLine="640"/>
        <w:rPr>
          <w:rFonts w:ascii="方正仿宋_GBK" w:eastAsia="方正仿宋_GBK" w:hAnsi="方正仿宋_GBK" w:cs="方正仿宋_GBK"/>
          <w:sz w:val="32"/>
          <w:szCs w:val="32"/>
          <w:highlight w:val="yellow"/>
          <w:shd w:val="clear" w:color="auto" w:fill="FFFFFF"/>
        </w:rPr>
      </w:pPr>
      <w:r>
        <w:rPr>
          <w:rFonts w:ascii="方正仿宋_GBK" w:eastAsia="方正仿宋_GBK" w:hAnsi="方正仿宋_GBK" w:cs="方正仿宋_GBK" w:hint="eastAsia"/>
          <w:sz w:val="32"/>
          <w:szCs w:val="32"/>
          <w:shd w:val="clear" w:color="auto" w:fill="FFFFFF"/>
        </w:rPr>
        <w:t>法律援助中心二级预算单位只有基本支出预算。</w:t>
      </w:r>
    </w:p>
    <w:p w:rsidR="00566D9C" w:rsidRDefault="00566D9C" w:rsidP="00566D9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566D9C" w:rsidRDefault="00566D9C" w:rsidP="00566D9C">
      <w:pPr>
        <w:pStyle w:val="1"/>
        <w:autoSpaceDE w:val="0"/>
        <w:ind w:firstLine="640"/>
        <w:rPr>
          <w:rFonts w:ascii="方正仿宋_GBK" w:eastAsia="方正仿宋_GBK" w:hAnsi="方正仿宋_GBK" w:cs="方正仿宋_GBK"/>
          <w:sz w:val="32"/>
          <w:szCs w:val="32"/>
          <w:shd w:val="clear" w:color="auto" w:fill="FFFFFF"/>
        </w:rPr>
      </w:pPr>
      <w:r w:rsidRPr="004301A9">
        <w:rPr>
          <w:rFonts w:ascii="方正仿宋_GBK" w:eastAsia="方正仿宋_GBK" w:hAnsi="方正仿宋_GBK" w:cs="方正仿宋_GBK" w:hint="eastAsia"/>
          <w:sz w:val="32"/>
          <w:szCs w:val="32"/>
          <w:shd w:val="clear" w:color="auto" w:fill="FFFFFF"/>
        </w:rPr>
        <w:t>我单位未组织开展绩效评价。</w:t>
      </w:r>
    </w:p>
    <w:p w:rsidR="00566D9C" w:rsidRDefault="00566D9C" w:rsidP="00566D9C">
      <w:pPr>
        <w:pStyle w:val="1"/>
        <w:autoSpaceDE w:val="0"/>
        <w:ind w:firstLine="643"/>
        <w:rPr>
          <w:rFonts w:ascii="方正仿宋_GBK" w:eastAsia="方正仿宋_GBK" w:hAnsi="方正仿宋_GBK" w:cs="方正仿宋_GBK"/>
          <w:sz w:val="32"/>
          <w:szCs w:val="32"/>
          <w:shd w:val="clear" w:color="auto" w:fill="FFFFFF"/>
        </w:rPr>
      </w:pPr>
      <w:r>
        <w:rPr>
          <w:rFonts w:ascii="楷体" w:eastAsia="楷体" w:hAnsi="楷体" w:cs="楷体" w:hint="eastAsia"/>
          <w:b/>
          <w:bCs/>
          <w:sz w:val="32"/>
          <w:szCs w:val="32"/>
          <w:shd w:val="clear" w:color="auto" w:fill="FFFFFF"/>
        </w:rPr>
        <w:t>（三）财政绩效评价情况</w:t>
      </w:r>
    </w:p>
    <w:p w:rsidR="00566D9C" w:rsidRDefault="00566D9C" w:rsidP="00566D9C">
      <w:pPr>
        <w:pStyle w:val="1"/>
        <w:autoSpaceDE w:val="0"/>
        <w:ind w:firstLine="640"/>
        <w:rPr>
          <w:rFonts w:ascii="方正仿宋_GBK" w:eastAsia="方正仿宋_GBK" w:hAnsi="方正仿宋_GBK" w:cs="方正仿宋_GBK"/>
          <w:sz w:val="32"/>
          <w:szCs w:val="32"/>
          <w:shd w:val="clear" w:color="auto" w:fill="FFFFFF"/>
        </w:rPr>
      </w:pPr>
      <w:r w:rsidRPr="004301A9">
        <w:rPr>
          <w:rFonts w:ascii="方正仿宋_GBK" w:eastAsia="方正仿宋_GBK" w:hAnsi="方正仿宋_GBK" w:cs="方正仿宋_GBK" w:hint="eastAsia"/>
          <w:sz w:val="32"/>
          <w:szCs w:val="32"/>
          <w:shd w:val="clear" w:color="auto" w:fill="FFFFFF"/>
        </w:rPr>
        <w:t>市财政局未委托第三方对我单位开展绩效评价。</w:t>
      </w:r>
    </w:p>
    <w:p w:rsidR="00566D9C" w:rsidRDefault="00566D9C" w:rsidP="00566D9C">
      <w:pPr>
        <w:pStyle w:val="a5"/>
        <w:shd w:val="clear" w:color="auto" w:fill="FFFFFF"/>
        <w:rPr>
          <w:rStyle w:val="a6"/>
          <w:rFonts w:ascii="方正仿宋_GBK" w:eastAsia="方正仿宋_GBK" w:hAnsi="方正仿宋_GBK" w:cs="方正仿宋_GBK"/>
          <w:sz w:val="32"/>
          <w:szCs w:val="32"/>
          <w:shd w:val="clear" w:color="auto" w:fill="FFFFFF"/>
        </w:rPr>
      </w:pPr>
      <w:r>
        <w:rPr>
          <w:rStyle w:val="a6"/>
          <w:rFonts w:ascii="方正仿宋_GBK" w:eastAsia="方正仿宋_GBK" w:hAnsi="方正仿宋_GBK" w:cs="方正仿宋_GBK"/>
          <w:sz w:val="32"/>
          <w:szCs w:val="32"/>
          <w:shd w:val="clear" w:color="auto" w:fill="FFFFFF"/>
        </w:rPr>
        <w:t xml:space="preserve">     </w:t>
      </w:r>
      <w:r>
        <w:rPr>
          <w:rStyle w:val="a6"/>
          <w:rFonts w:ascii="黑体" w:eastAsia="黑体" w:hAnsi="黑体" w:cs="黑体"/>
          <w:sz w:val="32"/>
          <w:szCs w:val="32"/>
          <w:shd w:val="clear" w:color="auto" w:fill="FFFFFF"/>
        </w:rPr>
        <w:t>六、专业名词解释</w:t>
      </w:r>
    </w:p>
    <w:p w:rsidR="00566D9C" w:rsidRPr="00566D9C" w:rsidRDefault="00566D9C" w:rsidP="00566D9C">
      <w:pPr>
        <w:pStyle w:val="a5"/>
        <w:shd w:val="clear" w:color="auto" w:fill="FFFFFF"/>
        <w:ind w:firstLineChars="150" w:firstLine="482"/>
        <w:rPr>
          <w:rFonts w:ascii="方正仿宋_GBK" w:eastAsia="方正仿宋_GBK" w:hAnsi="方正仿宋_GBK" w:cs="方正仿宋_GBK" w:hint="default"/>
          <w:b/>
          <w:sz w:val="32"/>
          <w:szCs w:val="32"/>
          <w:shd w:val="clear" w:color="auto" w:fill="FFFFFF"/>
        </w:rPr>
      </w:pP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lastRenderedPageBreak/>
        <w:t> </w:t>
      </w:r>
      <w:r>
        <w:rPr>
          <w:rStyle w:val="a6"/>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566D9C" w:rsidRDefault="00566D9C" w:rsidP="00566D9C">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lastRenderedPageBreak/>
        <w:t> </w:t>
      </w:r>
      <w:r>
        <w:rPr>
          <w:rStyle w:val="a6"/>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w:t>
      </w:r>
      <w:r>
        <w:rPr>
          <w:rFonts w:ascii="方正仿宋_GBK" w:eastAsia="方正仿宋_GBK" w:hAnsi="方正仿宋_GBK" w:cs="方正仿宋_GBK"/>
          <w:sz w:val="32"/>
          <w:szCs w:val="32"/>
          <w:shd w:val="clear" w:color="auto" w:fill="FFFFFF"/>
        </w:rPr>
        <w:lastRenderedPageBreak/>
        <w:t>利费、日常维护费、专用材料及一般设备购置费、办公用房水电费、办公用房取暖费、办公用房物业管理费、公务用车运行维护费以及其他费用。</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566D9C" w:rsidRDefault="00566D9C" w:rsidP="00566D9C">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 （十六）对个人和家庭的补助（支出经济分类科目类级）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566D9C" w:rsidRDefault="00566D9C" w:rsidP="00566D9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566D9C" w:rsidRDefault="00566D9C" w:rsidP="00566D9C">
      <w:pPr>
        <w:pStyle w:val="a5"/>
        <w:shd w:val="clear" w:color="auto" w:fill="FFFFFF"/>
        <w:rPr>
          <w:rStyle w:val="a6"/>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 xml:space="preserve">  </w:t>
      </w:r>
      <w:r>
        <w:rPr>
          <w:rStyle w:val="a6"/>
          <w:rFonts w:ascii="黑体" w:eastAsia="黑体" w:hAnsi="黑体" w:cs="黑体"/>
          <w:sz w:val="32"/>
          <w:szCs w:val="32"/>
          <w:shd w:val="clear" w:color="auto" w:fill="FFFFFF"/>
        </w:rPr>
        <w:t>七、决算公开联系方式及信息反馈渠道</w:t>
      </w:r>
    </w:p>
    <w:p w:rsidR="00566D9C" w:rsidRDefault="00566D9C" w:rsidP="00566D9C">
      <w:pPr>
        <w:autoSpaceDE w:val="0"/>
        <w:spacing w:line="600" w:lineRule="exact"/>
        <w:ind w:firstLineChars="200" w:firstLine="640"/>
        <w:rPr>
          <w:rFonts w:ascii="方正仿宋_GBK" w:eastAsia="方正仿宋_GBK" w:hAnsi="方正仿宋_GBK" w:hint="default"/>
          <w:sz w:val="32"/>
          <w:szCs w:val="32"/>
        </w:rPr>
      </w:pPr>
      <w:r>
        <w:rPr>
          <w:rFonts w:ascii="方正仿宋_GBK" w:eastAsia="方正仿宋_GBK" w:hAnsi="方正仿宋_GBK"/>
          <w:sz w:val="32"/>
          <w:szCs w:val="32"/>
        </w:rPr>
        <w:t>本单位决算公开信息反馈和联系方式：</w:t>
      </w:r>
    </w:p>
    <w:p w:rsidR="00566D9C" w:rsidRDefault="00566D9C" w:rsidP="00566D9C">
      <w:pPr>
        <w:autoSpaceDE w:val="0"/>
        <w:spacing w:line="600" w:lineRule="exact"/>
        <w:ind w:firstLineChars="200" w:firstLine="640"/>
        <w:rPr>
          <w:rFonts w:ascii="Times New Roman" w:eastAsia="方正仿宋_GBK" w:hAnsi="Times New Roman" w:hint="default"/>
          <w:sz w:val="32"/>
          <w:szCs w:val="32"/>
        </w:rPr>
      </w:pPr>
      <w:r>
        <w:rPr>
          <w:rFonts w:ascii="方正仿宋_GBK" w:eastAsia="方正仿宋_GBK" w:hAnsi="方正仿宋_GBK"/>
          <w:sz w:val="32"/>
          <w:szCs w:val="32"/>
        </w:rPr>
        <w:t xml:space="preserve">姜圣毅     </w:t>
      </w:r>
      <w:r>
        <w:rPr>
          <w:rFonts w:ascii="Times New Roman" w:eastAsia="方正仿宋_GBK" w:hAnsi="Times New Roman"/>
          <w:sz w:val="32"/>
          <w:szCs w:val="32"/>
        </w:rPr>
        <w:t xml:space="preserve"> 023-73378148</w:t>
      </w:r>
    </w:p>
    <w:p w:rsidR="00566D9C" w:rsidRDefault="00566D9C" w:rsidP="00566D9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sectPr w:rsidR="00566D9C">
          <w:footerReference w:type="default" r:id="rId8"/>
          <w:pgSz w:w="11915" w:h="16840"/>
          <w:pgMar w:top="1440" w:right="1800" w:bottom="1440" w:left="1800" w:header="851" w:footer="992" w:gutter="0"/>
          <w:pgNumType w:fmt="numberInDash"/>
          <w:cols w:space="720"/>
          <w:docGrid w:type="lines" w:linePitch="312"/>
        </w:sectPr>
      </w:pPr>
    </w:p>
    <w:tbl>
      <w:tblPr>
        <w:tblW w:w="19207" w:type="dxa"/>
        <w:jc w:val="center"/>
        <w:tblLayout w:type="fixed"/>
        <w:tblLook w:val="04A0"/>
      </w:tblPr>
      <w:tblGrid>
        <w:gridCol w:w="4377"/>
        <w:gridCol w:w="850"/>
        <w:gridCol w:w="4436"/>
        <w:gridCol w:w="4433"/>
        <w:gridCol w:w="767"/>
        <w:gridCol w:w="4344"/>
      </w:tblGrid>
      <w:tr w:rsidR="00E447F2">
        <w:trPr>
          <w:trHeight w:val="390"/>
          <w:jc w:val="center"/>
        </w:trPr>
        <w:tc>
          <w:tcPr>
            <w:tcW w:w="19207" w:type="dxa"/>
            <w:gridSpan w:val="6"/>
            <w:tcBorders>
              <w:top w:val="nil"/>
              <w:left w:val="nil"/>
              <w:bottom w:val="nil"/>
              <w:right w:val="nil"/>
            </w:tcBorders>
            <w:shd w:val="clear" w:color="auto" w:fill="auto"/>
            <w:vAlign w:val="bottom"/>
          </w:tcPr>
          <w:p w:rsidR="00E447F2" w:rsidRDefault="00DD21EB">
            <w:pPr>
              <w:jc w:val="center"/>
              <w:textAlignment w:val="bottom"/>
              <w:rPr>
                <w:rFonts w:cs="宋体" w:hint="default"/>
                <w:color w:val="000000"/>
                <w:sz w:val="30"/>
                <w:szCs w:val="30"/>
              </w:rPr>
            </w:pPr>
            <w:r>
              <w:rPr>
                <w:rFonts w:cs="宋体"/>
                <w:b/>
                <w:bCs/>
                <w:color w:val="000000"/>
                <w:sz w:val="30"/>
                <w:szCs w:val="30"/>
              </w:rPr>
              <w:lastRenderedPageBreak/>
              <w:t>收入支出决算表</w:t>
            </w:r>
          </w:p>
        </w:tc>
      </w:tr>
      <w:tr w:rsidR="00E447F2">
        <w:trPr>
          <w:trHeight w:val="255"/>
          <w:jc w:val="center"/>
        </w:trPr>
        <w:tc>
          <w:tcPr>
            <w:tcW w:w="14863" w:type="dxa"/>
            <w:gridSpan w:val="5"/>
            <w:vMerge w:val="restart"/>
            <w:tcBorders>
              <w:top w:val="nil"/>
              <w:left w:val="nil"/>
              <w:right w:val="nil"/>
            </w:tcBorders>
            <w:shd w:val="clear" w:color="auto" w:fill="auto"/>
            <w:vAlign w:val="bottom"/>
          </w:tcPr>
          <w:p w:rsidR="00E447F2" w:rsidRDefault="00DD21EB">
            <w:pPr>
              <w:rPr>
                <w:rFonts w:ascii="Arial" w:hAnsi="Arial" w:cs="Arial" w:hint="default"/>
                <w:color w:val="000000"/>
                <w:sz w:val="20"/>
                <w:szCs w:val="20"/>
              </w:rPr>
            </w:pPr>
            <w:r>
              <w:rPr>
                <w:rFonts w:cs="宋体"/>
                <w:sz w:val="20"/>
                <w:szCs w:val="20"/>
              </w:rPr>
              <w:t>部门：</w:t>
            </w:r>
            <w:r>
              <w:rPr>
                <w:sz w:val="20"/>
              </w:rPr>
              <w:t>石柱土家族自治县法律援助中心</w:t>
            </w:r>
          </w:p>
        </w:tc>
        <w:tc>
          <w:tcPr>
            <w:tcW w:w="4344"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01表</w:t>
            </w:r>
          </w:p>
        </w:tc>
      </w:tr>
      <w:tr w:rsidR="00E447F2">
        <w:trPr>
          <w:trHeight w:val="255"/>
          <w:jc w:val="center"/>
        </w:trPr>
        <w:tc>
          <w:tcPr>
            <w:tcW w:w="14863" w:type="dxa"/>
            <w:gridSpan w:val="5"/>
            <w:vMerge/>
            <w:tcBorders>
              <w:left w:val="nil"/>
              <w:bottom w:val="nil"/>
              <w:right w:val="nil"/>
            </w:tcBorders>
            <w:shd w:val="clear" w:color="auto" w:fill="auto"/>
            <w:vAlign w:val="bottom"/>
          </w:tcPr>
          <w:p w:rsidR="00E447F2" w:rsidRDefault="00E447F2">
            <w:pPr>
              <w:rPr>
                <w:rFonts w:ascii="Arial" w:hAnsi="Arial" w:cs="Arial" w:hint="default"/>
                <w:color w:val="000000"/>
                <w:sz w:val="20"/>
                <w:szCs w:val="20"/>
              </w:rPr>
            </w:pPr>
          </w:p>
        </w:tc>
        <w:tc>
          <w:tcPr>
            <w:tcW w:w="4344"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单位：元</w:t>
            </w:r>
          </w:p>
        </w:tc>
      </w:tr>
      <w:tr w:rsidR="00E447F2">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收入</w:t>
            </w:r>
          </w:p>
        </w:tc>
        <w:tc>
          <w:tcPr>
            <w:tcW w:w="9544" w:type="dxa"/>
            <w:gridSpan w:val="3"/>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支出</w:t>
            </w:r>
          </w:p>
        </w:tc>
      </w:tr>
      <w:tr w:rsidR="00E447F2">
        <w:trPr>
          <w:trHeight w:val="417"/>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color w:val="000000"/>
                <w:sz w:val="22"/>
                <w:szCs w:val="22"/>
              </w:rPr>
            </w:pPr>
            <w:r>
              <w:rPr>
                <w:rFonts w:cs="宋体"/>
                <w:b/>
                <w:bCs/>
                <w:color w:val="000000"/>
                <w:sz w:val="22"/>
                <w:szCs w:val="22"/>
              </w:rPr>
              <w:t>栏次</w:t>
            </w:r>
          </w:p>
        </w:tc>
        <w:tc>
          <w:tcPr>
            <w:tcW w:w="850"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767"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二、外交支出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三、国防支出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四、上级补助收入</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四、公共安全支出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1,115,041.67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五、事业收入</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五、教育支出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六、经营收入</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六、科学技术支出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七、附属单位上缴收入</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八、其他收入</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436" w:type="dxa"/>
            <w:tcBorders>
              <w:top w:val="nil"/>
              <w:left w:val="nil"/>
              <w:bottom w:val="nil"/>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182,071.44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九、卫生健康支出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78,976.20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十、节能环保支出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十一、城乡社区支出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十二、农林水支出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十三、交通运输支出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十六、金融支出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46</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47</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48</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十九、住房保障支出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49</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90,045.72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50</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51</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52</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二十三、其他支出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53</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90"/>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24</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54</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55</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436" w:type="dxa"/>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56</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57</w:t>
            </w:r>
          </w:p>
        </w:tc>
        <w:tc>
          <w:tcPr>
            <w:tcW w:w="4344"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1,466,135.03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结余分配</w:t>
            </w:r>
          </w:p>
        </w:tc>
        <w:tc>
          <w:tcPr>
            <w:tcW w:w="76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58</w:t>
            </w:r>
          </w:p>
        </w:tc>
        <w:tc>
          <w:tcPr>
            <w:tcW w:w="4344" w:type="dxa"/>
            <w:tcBorders>
              <w:top w:val="nil"/>
              <w:left w:val="nil"/>
              <w:bottom w:val="single" w:sz="4" w:space="0" w:color="auto"/>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年初结转和结余</w:t>
            </w:r>
          </w:p>
        </w:tc>
        <w:tc>
          <w:tcPr>
            <w:tcW w:w="85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43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年末结转和结余</w:t>
            </w:r>
          </w:p>
        </w:tc>
        <w:tc>
          <w:tcPr>
            <w:tcW w:w="767" w:type="dxa"/>
            <w:tcBorders>
              <w:top w:val="nil"/>
              <w:left w:val="nil"/>
              <w:bottom w:val="single" w:sz="4" w:space="0" w:color="000000"/>
              <w:right w:val="single" w:sz="4" w:space="0" w:color="auto"/>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8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443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767" w:type="dxa"/>
            <w:tcBorders>
              <w:top w:val="nil"/>
              <w:left w:val="nil"/>
              <w:bottom w:val="single" w:sz="4" w:space="0" w:color="000000"/>
              <w:right w:val="single" w:sz="4" w:space="0" w:color="auto"/>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60</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1,466,135.03</w:t>
            </w:r>
          </w:p>
        </w:tc>
      </w:tr>
    </w:tbl>
    <w:p w:rsidR="00E447F2" w:rsidRDefault="00E447F2">
      <w:pPr>
        <w:pStyle w:val="1"/>
        <w:autoSpaceDE w:val="0"/>
        <w:ind w:firstLineChars="0" w:firstLine="0"/>
        <w:rPr>
          <w:rFonts w:cs="宋体"/>
          <w:sz w:val="21"/>
          <w:szCs w:val="21"/>
        </w:rPr>
        <w:sectPr w:rsidR="00E447F2">
          <w:headerReference w:type="default" r:id="rId9"/>
          <w:footerReference w:type="default" r:id="rId10"/>
          <w:pgSz w:w="23811" w:h="16838" w:orient="landscape"/>
          <w:pgMar w:top="567" w:right="454" w:bottom="567" w:left="1037" w:header="0" w:footer="283" w:gutter="0"/>
          <w:pgNumType w:fmt="numberInDash"/>
          <w:cols w:space="720"/>
          <w:docGrid w:type="lines" w:linePitch="312"/>
        </w:sectPr>
      </w:pPr>
    </w:p>
    <w:p w:rsidR="00E447F2" w:rsidRDefault="00E447F2">
      <w:pPr>
        <w:pStyle w:val="1"/>
        <w:autoSpaceDE w:val="0"/>
        <w:ind w:firstLineChars="0" w:firstLine="0"/>
        <w:rPr>
          <w:rFonts w:cs="宋体"/>
          <w:sz w:val="21"/>
          <w:szCs w:val="21"/>
        </w:rPr>
      </w:pPr>
    </w:p>
    <w:tbl>
      <w:tblPr>
        <w:tblW w:w="22443" w:type="dxa"/>
        <w:tblInd w:w="93" w:type="dxa"/>
        <w:tblLayout w:type="fixed"/>
        <w:tblLook w:val="04A0"/>
      </w:tblPr>
      <w:tblGrid>
        <w:gridCol w:w="467"/>
        <w:gridCol w:w="500"/>
        <w:gridCol w:w="484"/>
        <w:gridCol w:w="4166"/>
        <w:gridCol w:w="2403"/>
        <w:gridCol w:w="2403"/>
        <w:gridCol w:w="2403"/>
        <w:gridCol w:w="2403"/>
        <w:gridCol w:w="2403"/>
        <w:gridCol w:w="2403"/>
        <w:gridCol w:w="2408"/>
      </w:tblGrid>
      <w:tr w:rsidR="00E447F2">
        <w:trPr>
          <w:trHeight w:val="390"/>
        </w:trPr>
        <w:tc>
          <w:tcPr>
            <w:tcW w:w="22443" w:type="dxa"/>
            <w:gridSpan w:val="11"/>
            <w:tcBorders>
              <w:top w:val="nil"/>
              <w:left w:val="nil"/>
              <w:bottom w:val="nil"/>
              <w:right w:val="nil"/>
            </w:tcBorders>
            <w:shd w:val="clear" w:color="auto" w:fill="auto"/>
            <w:vAlign w:val="bottom"/>
          </w:tcPr>
          <w:p w:rsidR="00E447F2" w:rsidRDefault="00DD21EB">
            <w:pPr>
              <w:jc w:val="center"/>
              <w:textAlignment w:val="bottom"/>
              <w:rPr>
                <w:rFonts w:cs="宋体" w:hint="default"/>
                <w:color w:val="000000"/>
                <w:sz w:val="30"/>
                <w:szCs w:val="30"/>
              </w:rPr>
            </w:pPr>
            <w:r>
              <w:rPr>
                <w:rFonts w:cs="宋体"/>
                <w:b/>
                <w:bCs/>
                <w:color w:val="000000"/>
                <w:sz w:val="30"/>
                <w:szCs w:val="30"/>
              </w:rPr>
              <w:t>收入决算表</w:t>
            </w:r>
          </w:p>
        </w:tc>
      </w:tr>
      <w:tr w:rsidR="00E447F2">
        <w:trPr>
          <w:trHeight w:val="610"/>
        </w:trPr>
        <w:tc>
          <w:tcPr>
            <w:tcW w:w="20035" w:type="dxa"/>
            <w:gridSpan w:val="10"/>
            <w:tcBorders>
              <w:top w:val="nil"/>
              <w:left w:val="nil"/>
              <w:bottom w:val="nil"/>
              <w:right w:val="nil"/>
            </w:tcBorders>
            <w:shd w:val="clear" w:color="auto" w:fill="auto"/>
            <w:vAlign w:val="bottom"/>
          </w:tcPr>
          <w:p w:rsidR="00E447F2" w:rsidRDefault="00DD21EB">
            <w:pPr>
              <w:rPr>
                <w:rFonts w:ascii="Arial" w:hAnsi="Arial" w:cs="Arial" w:hint="default"/>
                <w:color w:val="000000"/>
                <w:sz w:val="20"/>
                <w:szCs w:val="20"/>
              </w:rPr>
            </w:pPr>
            <w:r>
              <w:rPr>
                <w:rFonts w:cs="宋体"/>
                <w:sz w:val="21"/>
                <w:szCs w:val="21"/>
              </w:rPr>
              <w:t>部门</w:t>
            </w:r>
            <w:r>
              <w:rPr>
                <w:rFonts w:cs="宋体"/>
                <w:sz w:val="20"/>
                <w:szCs w:val="20"/>
              </w:rPr>
              <w:t>：</w:t>
            </w:r>
            <w:r>
              <w:rPr>
                <w:sz w:val="20"/>
              </w:rPr>
              <w:t>石柱土家族自治县法律援助中心</w:t>
            </w:r>
          </w:p>
        </w:tc>
        <w:tc>
          <w:tcPr>
            <w:tcW w:w="2408" w:type="dxa"/>
            <w:tcBorders>
              <w:top w:val="nil"/>
              <w:left w:val="nil"/>
              <w:right w:val="nil"/>
            </w:tcBorders>
            <w:shd w:val="clear" w:color="auto" w:fill="auto"/>
            <w:vAlign w:val="bottom"/>
          </w:tcPr>
          <w:p w:rsidR="00E447F2" w:rsidRDefault="00DD21EB">
            <w:pPr>
              <w:jc w:val="right"/>
              <w:textAlignment w:val="bottom"/>
              <w:rPr>
                <w:rFonts w:ascii="Arial" w:hAnsi="Arial" w:cs="Arial" w:hint="default"/>
                <w:color w:val="000000"/>
                <w:sz w:val="20"/>
                <w:szCs w:val="20"/>
              </w:rPr>
            </w:pPr>
            <w:r>
              <w:rPr>
                <w:rFonts w:cs="宋体"/>
                <w:color w:val="000000"/>
                <w:sz w:val="20"/>
                <w:szCs w:val="20"/>
              </w:rPr>
              <w:t>02表</w:t>
            </w:r>
          </w:p>
          <w:p w:rsidR="00E447F2" w:rsidRDefault="00DD21EB">
            <w:pPr>
              <w:jc w:val="right"/>
              <w:textAlignment w:val="bottom"/>
              <w:rPr>
                <w:rFonts w:cs="宋体" w:hint="default"/>
                <w:color w:val="000000"/>
                <w:sz w:val="20"/>
                <w:szCs w:val="20"/>
              </w:rPr>
            </w:pPr>
            <w:r>
              <w:rPr>
                <w:rFonts w:cs="宋体"/>
                <w:color w:val="000000"/>
                <w:sz w:val="20"/>
                <w:szCs w:val="20"/>
              </w:rPr>
              <w:t>单位：元</w:t>
            </w:r>
          </w:p>
        </w:tc>
      </w:tr>
      <w:tr w:rsidR="00E447F2">
        <w:trPr>
          <w:trHeight w:val="312"/>
        </w:trPr>
        <w:tc>
          <w:tcPr>
            <w:tcW w:w="14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科目代码</w:t>
            </w:r>
          </w:p>
        </w:tc>
        <w:tc>
          <w:tcPr>
            <w:tcW w:w="4166"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其他收入</w:t>
            </w:r>
          </w:p>
        </w:tc>
      </w:tr>
      <w:tr w:rsidR="00E447F2">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308"/>
        </w:trPr>
        <w:tc>
          <w:tcPr>
            <w:tcW w:w="467" w:type="dxa"/>
            <w:vMerge w:val="restart"/>
            <w:tcBorders>
              <w:top w:val="nil"/>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类</w:t>
            </w:r>
          </w:p>
        </w:tc>
        <w:tc>
          <w:tcPr>
            <w:tcW w:w="500"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款</w:t>
            </w:r>
          </w:p>
        </w:tc>
        <w:tc>
          <w:tcPr>
            <w:tcW w:w="484"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项</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408"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7</w:t>
            </w:r>
          </w:p>
        </w:tc>
      </w:tr>
      <w:tr w:rsidR="00E447F2">
        <w:trPr>
          <w:trHeight w:val="308"/>
        </w:trPr>
        <w:tc>
          <w:tcPr>
            <w:tcW w:w="467" w:type="dxa"/>
            <w:vMerge/>
            <w:tcBorders>
              <w:top w:val="nil"/>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500"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84"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1,466,135.03 </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1,466,135.03 </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8"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204</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公共安全支出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1,115,041.67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1,115,041.67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20406</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司法</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1,115,041.67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1,115,041.67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2040601</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行政运行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1,115,041.67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1,115,041.67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208</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182,071.44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182,071.44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20805</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182,071.44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182,071.44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2080501</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行政单位离退休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20,700.00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20,700.00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2080505</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107,580.96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107,580.96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2080506</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53,790.48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53,790.48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210</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78,976.20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78,976.20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21011</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78,976.20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78,976.20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2101101</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行政单位医疗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63,876.20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63,876.20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2101199</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15,100.00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15,100.00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221</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90,045.72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90,045.72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22102</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90,045.72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90,045.72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2210201</w:t>
            </w:r>
          </w:p>
        </w:tc>
        <w:tc>
          <w:tcPr>
            <w:tcW w:w="416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90,045.72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90,045.72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E447F2" w:rsidRDefault="00DD21EB">
      <w:pPr>
        <w:rPr>
          <w:rFonts w:cs="宋体" w:hint="default"/>
          <w:sz w:val="21"/>
          <w:szCs w:val="21"/>
        </w:rPr>
      </w:pPr>
      <w:r>
        <w:rPr>
          <w:rFonts w:cs="宋体"/>
          <w:sz w:val="21"/>
          <w:szCs w:val="21"/>
        </w:rPr>
        <w:br w:type="page"/>
      </w:r>
    </w:p>
    <w:tbl>
      <w:tblPr>
        <w:tblW w:w="22443" w:type="dxa"/>
        <w:tblInd w:w="93" w:type="dxa"/>
        <w:tblLayout w:type="fixed"/>
        <w:tblLook w:val="04A0"/>
      </w:tblPr>
      <w:tblGrid>
        <w:gridCol w:w="534"/>
        <w:gridCol w:w="567"/>
        <w:gridCol w:w="600"/>
        <w:gridCol w:w="4316"/>
        <w:gridCol w:w="2737"/>
        <w:gridCol w:w="2737"/>
        <w:gridCol w:w="2737"/>
        <w:gridCol w:w="2737"/>
        <w:gridCol w:w="2737"/>
        <w:gridCol w:w="2741"/>
      </w:tblGrid>
      <w:tr w:rsidR="00E447F2">
        <w:trPr>
          <w:trHeight w:val="390"/>
        </w:trPr>
        <w:tc>
          <w:tcPr>
            <w:tcW w:w="22443" w:type="dxa"/>
            <w:gridSpan w:val="10"/>
            <w:tcBorders>
              <w:top w:val="nil"/>
              <w:left w:val="nil"/>
              <w:bottom w:val="nil"/>
              <w:right w:val="nil"/>
            </w:tcBorders>
            <w:shd w:val="clear" w:color="auto" w:fill="auto"/>
            <w:vAlign w:val="bottom"/>
          </w:tcPr>
          <w:p w:rsidR="00E447F2" w:rsidRDefault="00DD21EB">
            <w:pPr>
              <w:jc w:val="center"/>
              <w:textAlignment w:val="bottom"/>
              <w:rPr>
                <w:rFonts w:cs="宋体" w:hint="default"/>
                <w:color w:val="000000"/>
                <w:sz w:val="30"/>
                <w:szCs w:val="30"/>
              </w:rPr>
            </w:pPr>
            <w:r>
              <w:rPr>
                <w:rFonts w:cs="宋体"/>
                <w:b/>
                <w:bCs/>
                <w:color w:val="000000"/>
                <w:sz w:val="30"/>
                <w:szCs w:val="30"/>
              </w:rPr>
              <w:lastRenderedPageBreak/>
              <w:t>支出决算表</w:t>
            </w:r>
          </w:p>
        </w:tc>
      </w:tr>
      <w:tr w:rsidR="00E447F2">
        <w:trPr>
          <w:trHeight w:val="270"/>
        </w:trPr>
        <w:tc>
          <w:tcPr>
            <w:tcW w:w="19702" w:type="dxa"/>
            <w:gridSpan w:val="9"/>
            <w:vMerge w:val="restart"/>
            <w:tcBorders>
              <w:top w:val="nil"/>
              <w:left w:val="nil"/>
              <w:right w:val="nil"/>
            </w:tcBorders>
            <w:shd w:val="clear" w:color="auto" w:fill="auto"/>
            <w:vAlign w:val="bottom"/>
          </w:tcPr>
          <w:p w:rsidR="00E447F2" w:rsidRDefault="00DD21EB">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石柱土家族自治县法律援助中心 </w:t>
            </w:r>
          </w:p>
        </w:tc>
        <w:tc>
          <w:tcPr>
            <w:tcW w:w="2741"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03表</w:t>
            </w:r>
          </w:p>
        </w:tc>
      </w:tr>
      <w:tr w:rsidR="00E447F2">
        <w:trPr>
          <w:trHeight w:val="270"/>
        </w:trPr>
        <w:tc>
          <w:tcPr>
            <w:tcW w:w="19702" w:type="dxa"/>
            <w:gridSpan w:val="9"/>
            <w:vMerge/>
            <w:tcBorders>
              <w:left w:val="nil"/>
              <w:bottom w:val="nil"/>
              <w:right w:val="nil"/>
            </w:tcBorders>
            <w:shd w:val="clear" w:color="auto" w:fill="auto"/>
            <w:vAlign w:val="bottom"/>
          </w:tcPr>
          <w:p w:rsidR="00E447F2" w:rsidRDefault="00E447F2">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单位：元</w:t>
            </w:r>
          </w:p>
        </w:tc>
      </w:tr>
      <w:tr w:rsidR="00E447F2">
        <w:trPr>
          <w:trHeight w:val="312"/>
        </w:trPr>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科目代码</w:t>
            </w:r>
          </w:p>
        </w:tc>
        <w:tc>
          <w:tcPr>
            <w:tcW w:w="4316"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对附属单位补助支出</w:t>
            </w:r>
          </w:p>
        </w:tc>
      </w:tr>
      <w:tr w:rsidR="00E447F2">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270"/>
        </w:trPr>
        <w:tc>
          <w:tcPr>
            <w:tcW w:w="534" w:type="dxa"/>
            <w:vMerge w:val="restart"/>
            <w:tcBorders>
              <w:top w:val="nil"/>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类</w:t>
            </w:r>
          </w:p>
        </w:tc>
        <w:tc>
          <w:tcPr>
            <w:tcW w:w="567"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款</w:t>
            </w:r>
          </w:p>
        </w:tc>
        <w:tc>
          <w:tcPr>
            <w:tcW w:w="600"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项</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741"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6</w:t>
            </w:r>
          </w:p>
        </w:tc>
      </w:tr>
      <w:tr w:rsidR="00E447F2">
        <w:trPr>
          <w:trHeight w:val="270"/>
        </w:trPr>
        <w:tc>
          <w:tcPr>
            <w:tcW w:w="534" w:type="dxa"/>
            <w:vMerge/>
            <w:tcBorders>
              <w:top w:val="nil"/>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567"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600"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1,466,135.03 </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1,466,135.03 </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41"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204</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公共安全支出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1,115,041.67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1,115,041.67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20406</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司法</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1,115,041.67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1,115,041.67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2040601</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行政运行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1,115,041.67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1,115,041.67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208</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182,071.44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182,071.44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20805</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182,071.44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182,071.44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2080501</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行政单位离退休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20,700.00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20,700.00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2080505</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107,580.96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107,580.96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2080506</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53,790.48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53,790.48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210</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78,976.20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78,976.20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21011</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78,976.20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78,976.20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2101101</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行政单位医疗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63,876.20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63,876.20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2101199</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15,100.00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15,100.00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221</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90,045.72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90,045.72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b/>
                <w:color w:val="000000"/>
                <w:sz w:val="22"/>
                <w:szCs w:val="22"/>
              </w:rPr>
              <w:t>22102</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90,045.72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90,045.72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E447F2">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textAlignment w:val="center"/>
              <w:rPr>
                <w:rFonts w:cs="宋体" w:hint="default"/>
                <w:color w:val="000000"/>
                <w:sz w:val="22"/>
                <w:szCs w:val="22"/>
              </w:rPr>
            </w:pPr>
            <w:r>
              <w:rPr>
                <w:rFonts w:cs="宋体"/>
                <w:color w:val="000000"/>
                <w:sz w:val="22"/>
                <w:szCs w:val="22"/>
              </w:rPr>
              <w:t>2210201</w:t>
            </w:r>
          </w:p>
        </w:tc>
        <w:tc>
          <w:tcPr>
            <w:tcW w:w="43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90,045.72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90,045.72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E447F2" w:rsidRDefault="00DD21EB">
      <w:pPr>
        <w:rPr>
          <w:rFonts w:cs="宋体" w:hint="default"/>
          <w:sz w:val="21"/>
          <w:szCs w:val="21"/>
        </w:rPr>
      </w:pPr>
      <w:r>
        <w:rPr>
          <w:rFonts w:cs="宋体"/>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E447F2">
        <w:trPr>
          <w:trHeight w:val="390"/>
          <w:jc w:val="center"/>
        </w:trPr>
        <w:tc>
          <w:tcPr>
            <w:tcW w:w="22398" w:type="dxa"/>
            <w:gridSpan w:val="9"/>
            <w:tcBorders>
              <w:top w:val="nil"/>
              <w:left w:val="nil"/>
              <w:bottom w:val="nil"/>
              <w:right w:val="nil"/>
            </w:tcBorders>
            <w:shd w:val="clear" w:color="auto" w:fill="auto"/>
            <w:vAlign w:val="bottom"/>
          </w:tcPr>
          <w:p w:rsidR="00E447F2" w:rsidRDefault="00DD21EB">
            <w:pPr>
              <w:jc w:val="center"/>
              <w:textAlignment w:val="bottom"/>
              <w:rPr>
                <w:rFonts w:cs="宋体" w:hint="default"/>
                <w:color w:val="000000"/>
                <w:sz w:val="30"/>
                <w:szCs w:val="30"/>
              </w:rPr>
            </w:pPr>
            <w:r>
              <w:rPr>
                <w:rFonts w:cs="宋体"/>
                <w:b/>
                <w:bCs/>
                <w:color w:val="000000"/>
                <w:sz w:val="30"/>
                <w:szCs w:val="30"/>
              </w:rPr>
              <w:lastRenderedPageBreak/>
              <w:t>财政拨款收入支出决算表</w:t>
            </w:r>
          </w:p>
        </w:tc>
      </w:tr>
      <w:tr w:rsidR="00E447F2">
        <w:trPr>
          <w:trHeight w:val="255"/>
          <w:jc w:val="center"/>
        </w:trPr>
        <w:tc>
          <w:tcPr>
            <w:tcW w:w="19524" w:type="dxa"/>
            <w:gridSpan w:val="8"/>
            <w:vMerge w:val="restart"/>
            <w:tcBorders>
              <w:top w:val="nil"/>
              <w:left w:val="nil"/>
              <w:right w:val="nil"/>
            </w:tcBorders>
            <w:shd w:val="clear" w:color="auto" w:fill="auto"/>
            <w:vAlign w:val="bottom"/>
          </w:tcPr>
          <w:p w:rsidR="00E447F2" w:rsidRDefault="00DD21EB">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石柱土家族自治县法律援助中心</w:t>
            </w:r>
          </w:p>
        </w:tc>
        <w:tc>
          <w:tcPr>
            <w:tcW w:w="2874"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04表</w:t>
            </w:r>
          </w:p>
        </w:tc>
      </w:tr>
      <w:tr w:rsidR="00E447F2">
        <w:trPr>
          <w:trHeight w:val="255"/>
          <w:jc w:val="center"/>
        </w:trPr>
        <w:tc>
          <w:tcPr>
            <w:tcW w:w="19524" w:type="dxa"/>
            <w:gridSpan w:val="8"/>
            <w:vMerge/>
            <w:tcBorders>
              <w:left w:val="nil"/>
              <w:bottom w:val="nil"/>
              <w:right w:val="nil"/>
            </w:tcBorders>
            <w:shd w:val="clear" w:color="auto" w:fill="auto"/>
            <w:vAlign w:val="bottom"/>
          </w:tcPr>
          <w:p w:rsidR="00E447F2" w:rsidRDefault="00E447F2">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单位：元</w:t>
            </w:r>
          </w:p>
        </w:tc>
      </w:tr>
      <w:tr w:rsidR="00E447F2">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收     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支     出</w:t>
            </w:r>
          </w:p>
        </w:tc>
      </w:tr>
      <w:tr w:rsidR="00E447F2">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国有资本经营预算财政拨款</w:t>
            </w:r>
          </w:p>
        </w:tc>
      </w:tr>
      <w:tr w:rsidR="00E447F2">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color w:val="000000"/>
                <w:sz w:val="22"/>
                <w:szCs w:val="22"/>
              </w:rPr>
            </w:pPr>
            <w:r>
              <w:rPr>
                <w:rFonts w:cs="宋体"/>
                <w:b/>
                <w:bCs/>
                <w:color w:val="000000"/>
                <w:sz w:val="22"/>
                <w:szCs w:val="2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1,115,041.67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1,115,041.67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182,071.44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182,071.44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78,976.20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78,976.20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90,045.72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90,045.72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 xml:space="preserve">  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60" w:lineRule="exact"/>
              <w:rPr>
                <w:rFonts w:ascii="Times New Roman" w:eastAsiaTheme="minorEastAsia" w:hAnsi="Times New Roman" w:hint="default"/>
                <w:color w:val="000000"/>
                <w:sz w:val="22"/>
                <w:szCs w:val="22"/>
              </w:rPr>
            </w:pP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 xml:space="preserve">  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textAlignment w:val="center"/>
              <w:rPr>
                <w:rFonts w:cs="宋体" w:hint="default"/>
                <w:b/>
                <w:bCs/>
                <w:color w:val="000000"/>
                <w:sz w:val="22"/>
                <w:szCs w:val="22"/>
              </w:rPr>
            </w:pPr>
            <w:r>
              <w:rPr>
                <w:rFonts w:cs="宋体"/>
                <w:b/>
                <w:bCs/>
                <w:color w:val="000000"/>
                <w:sz w:val="22"/>
                <w:szCs w:val="22"/>
              </w:rPr>
              <w:t xml:space="preserve">  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60" w:lineRule="exact"/>
              <w:jc w:val="right"/>
              <w:rPr>
                <w:rFonts w:ascii="Times New Roman" w:eastAsiaTheme="minorEastAsia" w:hAnsi="Times New Roman" w:hint="default"/>
                <w:color w:val="000000"/>
                <w:sz w:val="22"/>
                <w:szCs w:val="22"/>
              </w:rPr>
            </w:pPr>
          </w:p>
        </w:tc>
      </w:tr>
      <w:tr w:rsidR="00E447F2">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center"/>
              <w:textAlignment w:val="center"/>
              <w:rPr>
                <w:rFonts w:cs="宋体" w:hint="default"/>
                <w:b/>
                <w:bCs/>
                <w:color w:val="000000"/>
                <w:sz w:val="22"/>
                <w:szCs w:val="22"/>
              </w:rPr>
            </w:pPr>
            <w:r>
              <w:rPr>
                <w:rFonts w:cs="宋体"/>
                <w:b/>
                <w:bCs/>
                <w:color w:val="000000"/>
                <w:sz w:val="22"/>
                <w:szCs w:val="2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1,466,135.03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bl>
    <w:p w:rsidR="00E447F2" w:rsidRDefault="00DD21EB">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E447F2">
        <w:trPr>
          <w:trHeight w:val="523"/>
        </w:trPr>
        <w:tc>
          <w:tcPr>
            <w:tcW w:w="23039" w:type="dxa"/>
            <w:gridSpan w:val="17"/>
            <w:tcBorders>
              <w:top w:val="nil"/>
              <w:left w:val="nil"/>
              <w:bottom w:val="nil"/>
              <w:right w:val="nil"/>
            </w:tcBorders>
            <w:shd w:val="clear" w:color="auto" w:fill="auto"/>
            <w:vAlign w:val="bottom"/>
          </w:tcPr>
          <w:p w:rsidR="00E447F2" w:rsidRDefault="00DD21EB">
            <w:pPr>
              <w:jc w:val="center"/>
              <w:textAlignment w:val="bottom"/>
              <w:rPr>
                <w:rFonts w:cs="宋体" w:hint="default"/>
                <w:color w:val="000000"/>
                <w:sz w:val="30"/>
                <w:szCs w:val="30"/>
              </w:rPr>
            </w:pPr>
            <w:r>
              <w:rPr>
                <w:rFonts w:cs="宋体"/>
                <w:b/>
                <w:bCs/>
                <w:color w:val="000000"/>
                <w:sz w:val="30"/>
                <w:szCs w:val="30"/>
              </w:rPr>
              <w:lastRenderedPageBreak/>
              <w:t>一般公共预算财政拨款收入支出决算表</w:t>
            </w:r>
          </w:p>
        </w:tc>
      </w:tr>
      <w:tr w:rsidR="00E447F2">
        <w:trPr>
          <w:trHeight w:val="262"/>
        </w:trPr>
        <w:tc>
          <w:tcPr>
            <w:tcW w:w="21883" w:type="dxa"/>
            <w:gridSpan w:val="16"/>
            <w:vMerge w:val="restart"/>
            <w:tcBorders>
              <w:top w:val="nil"/>
              <w:left w:val="nil"/>
              <w:right w:val="nil"/>
            </w:tcBorders>
            <w:shd w:val="clear" w:color="auto" w:fill="auto"/>
            <w:vAlign w:val="bottom"/>
          </w:tcPr>
          <w:p w:rsidR="00E447F2" w:rsidRDefault="00DD21EB">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石柱土家族自治县法律援助中心</w:t>
            </w:r>
          </w:p>
        </w:tc>
        <w:tc>
          <w:tcPr>
            <w:tcW w:w="1156"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05表</w:t>
            </w:r>
          </w:p>
        </w:tc>
      </w:tr>
      <w:tr w:rsidR="00E447F2">
        <w:trPr>
          <w:trHeight w:val="262"/>
        </w:trPr>
        <w:tc>
          <w:tcPr>
            <w:tcW w:w="21883" w:type="dxa"/>
            <w:gridSpan w:val="16"/>
            <w:vMerge/>
            <w:tcBorders>
              <w:left w:val="nil"/>
              <w:bottom w:val="nil"/>
              <w:right w:val="nil"/>
            </w:tcBorders>
            <w:shd w:val="clear" w:color="auto" w:fill="auto"/>
            <w:vAlign w:val="bottom"/>
          </w:tcPr>
          <w:p w:rsidR="00E447F2" w:rsidRDefault="00E447F2">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单位：元</w:t>
            </w:r>
          </w:p>
        </w:tc>
      </w:tr>
      <w:tr w:rsidR="00E447F2">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E447F2">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E447F2">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E447F2">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r>
      <w:tr w:rsidR="00E447F2">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E447F2">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E447F2" w:rsidRDefault="00E447F2">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E447F2" w:rsidRDefault="00E447F2">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1,466,135.03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1,466,135.03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1,466,135.03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1,466,135.03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204</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公共安全支出</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1,115,041.67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1,115,041.67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1,115,041.67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1,115,041.67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20406</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司法</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1,115,041.67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1,115,041.67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1,115,041.67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1,115,041.67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2040601</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行政运行</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1,115,041.67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1,115,041.67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1,115,041.67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1,115,041.67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182,071.44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182,071.44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182,071.44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182,071.44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182,071.44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182,071.44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182,071.44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182,071.44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2080501</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行政单位离退休</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20,700.00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20,700.00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20,700.00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20,700.00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107,580.96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107,580.96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107,580.96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107,580.96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53,790.48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53,790.48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53,790.48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53,790.48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78,976.20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78,976.20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78,976.20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78,976.20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78,976.20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78,976.20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78,976.20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78,976.20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2101101</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行政单位医疗</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63,876.20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63,876.20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63,876.20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63,876.20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15,100.00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15,100.00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15,100.00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15,100.00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90,045.72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90,045.72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90,045.72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90,045.72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90,045.72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90,045.72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90,045.72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90,045.72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textAlignment w:val="center"/>
              <w:rPr>
                <w:rFonts w:cs="宋体" w:hint="default"/>
                <w:color w:val="000000"/>
                <w:sz w:val="20"/>
                <w:szCs w:val="20"/>
              </w:rPr>
            </w:pPr>
            <w:r>
              <w:rPr>
                <w:rFonts w:cs="宋体"/>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90,045.72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90,045.72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90,045.72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90,045.72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E447F2" w:rsidRDefault="00DD21EB">
      <w:pPr>
        <w:rPr>
          <w:rFonts w:cs="宋体" w:hint="default"/>
          <w:sz w:val="21"/>
          <w:szCs w:val="21"/>
        </w:rPr>
      </w:pPr>
      <w:r>
        <w:rPr>
          <w:rFonts w:cs="宋体"/>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E447F2">
        <w:trPr>
          <w:trHeight w:val="390"/>
        </w:trPr>
        <w:tc>
          <w:tcPr>
            <w:tcW w:w="22366" w:type="dxa"/>
            <w:gridSpan w:val="9"/>
            <w:tcBorders>
              <w:top w:val="nil"/>
              <w:left w:val="nil"/>
              <w:bottom w:val="nil"/>
              <w:right w:val="nil"/>
            </w:tcBorders>
            <w:shd w:val="clear" w:color="auto" w:fill="auto"/>
            <w:vAlign w:val="bottom"/>
          </w:tcPr>
          <w:p w:rsidR="00E447F2" w:rsidRDefault="00DD21EB">
            <w:pPr>
              <w:jc w:val="center"/>
              <w:textAlignment w:val="bottom"/>
              <w:rPr>
                <w:rFonts w:cs="宋体" w:hint="default"/>
                <w:color w:val="000000"/>
                <w:sz w:val="30"/>
                <w:szCs w:val="30"/>
              </w:rPr>
            </w:pPr>
            <w:r>
              <w:rPr>
                <w:rFonts w:cs="宋体"/>
                <w:b/>
                <w:bCs/>
                <w:color w:val="000000"/>
                <w:sz w:val="30"/>
                <w:szCs w:val="30"/>
              </w:rPr>
              <w:lastRenderedPageBreak/>
              <w:t>一般公共预算财政拨款基本支出决算明细表</w:t>
            </w:r>
          </w:p>
        </w:tc>
      </w:tr>
      <w:tr w:rsidR="00E447F2">
        <w:trPr>
          <w:trHeight w:val="255"/>
        </w:trPr>
        <w:tc>
          <w:tcPr>
            <w:tcW w:w="19684" w:type="dxa"/>
            <w:gridSpan w:val="8"/>
            <w:vMerge w:val="restart"/>
            <w:tcBorders>
              <w:top w:val="nil"/>
              <w:left w:val="nil"/>
              <w:right w:val="nil"/>
            </w:tcBorders>
            <w:shd w:val="clear" w:color="auto" w:fill="auto"/>
            <w:vAlign w:val="bottom"/>
          </w:tcPr>
          <w:p w:rsidR="00E447F2" w:rsidRDefault="00DD21EB">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石柱土家族自治县法律援助中心</w:t>
            </w:r>
          </w:p>
        </w:tc>
        <w:tc>
          <w:tcPr>
            <w:tcW w:w="2682"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06表</w:t>
            </w:r>
          </w:p>
        </w:tc>
      </w:tr>
      <w:tr w:rsidR="00E447F2">
        <w:trPr>
          <w:trHeight w:val="255"/>
        </w:trPr>
        <w:tc>
          <w:tcPr>
            <w:tcW w:w="19684" w:type="dxa"/>
            <w:gridSpan w:val="8"/>
            <w:vMerge/>
            <w:tcBorders>
              <w:left w:val="nil"/>
              <w:bottom w:val="nil"/>
              <w:right w:val="nil"/>
            </w:tcBorders>
            <w:shd w:val="clear" w:color="auto" w:fill="auto"/>
            <w:vAlign w:val="bottom"/>
          </w:tcPr>
          <w:p w:rsidR="00E447F2" w:rsidRDefault="00E447F2">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单位：元</w:t>
            </w:r>
          </w:p>
        </w:tc>
      </w:tr>
      <w:tr w:rsidR="00E447F2">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公用经费</w:t>
            </w:r>
          </w:p>
        </w:tc>
      </w:tr>
      <w:tr w:rsidR="00E447F2">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决算数</w:t>
            </w:r>
          </w:p>
        </w:tc>
      </w:tr>
      <w:tr w:rsidR="00E447F2">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b/>
                <w:bCs/>
                <w:color w:val="000000"/>
                <w:sz w:val="22"/>
                <w:szCs w:val="22"/>
              </w:rPr>
              <w:t>301</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1,175,975.41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302</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266,959.62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310</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资本性支出</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30101</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基本工资</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248,814.00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30201</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办公费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77,760.00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31001</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房屋建筑物购建</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30102</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津贴补贴</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290,748.00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30202</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印刷费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31002</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办公设备购置</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30103</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奖金</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303,141.00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30203</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咨询费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31003</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专用设备购置</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30106</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伙食补助费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30204</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手续费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31005</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基础设施建设</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30107</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绩效工资</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30205</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水费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31006</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大型修缮</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30108</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107,580.96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30206</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电费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31007</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30109</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职业年金缴费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53,790.48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30207</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邮电费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21,840.00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31008</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物资储备</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30110</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67,238.11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30208</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取暖费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31009</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土地补偿</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30111</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30209</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物业管理费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31010</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安置补助</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30112</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其他社会保障缴费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2,017.14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30211</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差旅费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50,400.00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31011</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30113</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住房公积金</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90,045.72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30212</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因公出国（境）费用</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31012</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拆迁补偿</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30114</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医疗费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12,600.00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30213</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维修（护）费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31013</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公务用车购置</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30199</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其他工资福利支出</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30214</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租赁费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31019</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其他交通工具购置</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b/>
                <w:bCs/>
                <w:color w:val="000000"/>
                <w:sz w:val="22"/>
                <w:szCs w:val="22"/>
              </w:rPr>
              <w:t>303</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23,200.00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30215</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会议费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31021</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文物和陈列品购置</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30301</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离休费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30216</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培训费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31022</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无形资产购置</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30302</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退休费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30217</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公务接待费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31099</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其他资本性支出</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30303</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退职（役）费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30218</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专用材料费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312</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对企业补助</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30304</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抚恤金</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30224</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被装购置费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31201</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资本金注入</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30305</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生活补助</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20,700.00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30225</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专用燃料费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31203</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30306</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救济费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30226</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劳务费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31204</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费用补贴</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30307</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医疗费补助</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2,500.00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30227</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委托业务费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31205</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利息补贴</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30308</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助学金</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30228</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工会经费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8,959.62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31206</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其他资本性补助</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30309</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奖励金</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30229</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福利费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31299</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其他对企业补助</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30310</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个人农业生产补贴</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30231</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399</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其他支出</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30311</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代缴社会保险费</w:t>
            </w:r>
          </w:p>
        </w:tc>
        <w:tc>
          <w:tcPr>
            <w:tcW w:w="265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30239</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其他交通费用</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48,000.00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39907</w:t>
            </w:r>
          </w:p>
        </w:tc>
        <w:tc>
          <w:tcPr>
            <w:tcW w:w="4467"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30399</w:t>
            </w:r>
          </w:p>
        </w:tc>
        <w:tc>
          <w:tcPr>
            <w:tcW w:w="361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30240</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税金及附加费用</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39908</w:t>
            </w:r>
          </w:p>
        </w:tc>
        <w:tc>
          <w:tcPr>
            <w:tcW w:w="4467" w:type="dxa"/>
            <w:tcBorders>
              <w:top w:val="nil"/>
              <w:left w:val="nil"/>
              <w:bottom w:val="single" w:sz="4" w:space="0" w:color="000000"/>
              <w:right w:val="nil"/>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E447F2" w:rsidRDefault="00E447F2">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30299</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60,000.00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39909</w:t>
            </w:r>
          </w:p>
        </w:tc>
        <w:tc>
          <w:tcPr>
            <w:tcW w:w="4467" w:type="dxa"/>
            <w:tcBorders>
              <w:top w:val="nil"/>
              <w:left w:val="nil"/>
              <w:bottom w:val="single" w:sz="4" w:space="0" w:color="000000"/>
              <w:right w:val="nil"/>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E447F2" w:rsidRDefault="00E447F2">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307</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b/>
                <w:bCs/>
                <w:color w:val="000000"/>
                <w:sz w:val="22"/>
                <w:szCs w:val="22"/>
              </w:rPr>
            </w:pPr>
            <w:r>
              <w:rPr>
                <w:rFonts w:cs="宋体"/>
                <w:b/>
                <w:bCs/>
                <w:color w:val="000000"/>
                <w:sz w:val="22"/>
                <w:szCs w:val="2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39910</w:t>
            </w:r>
          </w:p>
        </w:tc>
        <w:tc>
          <w:tcPr>
            <w:tcW w:w="4467" w:type="dxa"/>
            <w:tcBorders>
              <w:top w:val="nil"/>
              <w:left w:val="nil"/>
              <w:bottom w:val="single" w:sz="4" w:space="0" w:color="000000"/>
              <w:right w:val="nil"/>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E447F2" w:rsidRDefault="00E447F2">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30701</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国内债务付息</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39999</w:t>
            </w:r>
          </w:p>
        </w:tc>
        <w:tc>
          <w:tcPr>
            <w:tcW w:w="4467" w:type="dxa"/>
            <w:tcBorders>
              <w:top w:val="nil"/>
              <w:left w:val="nil"/>
              <w:bottom w:val="single" w:sz="4" w:space="0" w:color="000000"/>
              <w:right w:val="nil"/>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E447F2" w:rsidRDefault="00E447F2">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30702</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国外债务付息</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E447F2">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E447F2" w:rsidRDefault="00E447F2">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40" w:lineRule="exact"/>
              <w:jc w:val="right"/>
              <w:rPr>
                <w:rFonts w:ascii="Times New Roman" w:hAnsi="Times New Roman" w:hint="default"/>
                <w:color w:val="000000"/>
                <w:sz w:val="22"/>
                <w:szCs w:val="22"/>
              </w:rPr>
            </w:pP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E447F2" w:rsidRDefault="00E447F2">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30703</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国内债务发行费用</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E447F2">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E447F2" w:rsidRDefault="00E447F2">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40" w:lineRule="exact"/>
              <w:jc w:val="right"/>
              <w:rPr>
                <w:rFonts w:ascii="Times New Roman" w:hAnsi="Times New Roman" w:hint="default"/>
                <w:color w:val="000000"/>
                <w:sz w:val="22"/>
                <w:szCs w:val="22"/>
              </w:rPr>
            </w:pPr>
          </w:p>
        </w:tc>
      </w:tr>
      <w:tr w:rsidR="00E447F2">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E447F2" w:rsidRDefault="00E447F2">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30704</w:t>
            </w:r>
          </w:p>
        </w:tc>
        <w:tc>
          <w:tcPr>
            <w:tcW w:w="2866" w:type="dxa"/>
            <w:tcBorders>
              <w:top w:val="nil"/>
              <w:left w:val="nil"/>
              <w:bottom w:val="single" w:sz="4" w:space="0" w:color="000000"/>
              <w:right w:val="single" w:sz="4" w:space="0" w:color="000000"/>
            </w:tcBorders>
            <w:shd w:val="clear" w:color="auto" w:fill="auto"/>
            <w:vAlign w:val="center"/>
          </w:tcPr>
          <w:p w:rsidR="00E447F2" w:rsidRDefault="00DD21EB">
            <w:pPr>
              <w:spacing w:line="340" w:lineRule="exact"/>
              <w:textAlignment w:val="center"/>
              <w:rPr>
                <w:rFonts w:cs="宋体" w:hint="default"/>
                <w:color w:val="000000"/>
                <w:sz w:val="22"/>
                <w:szCs w:val="22"/>
              </w:rPr>
            </w:pPr>
            <w:r>
              <w:rPr>
                <w:rFonts w:cs="宋体"/>
                <w:color w:val="000000"/>
                <w:sz w:val="22"/>
                <w:szCs w:val="22"/>
              </w:rPr>
              <w:t xml:space="preserve">  国外债务发行费用</w:t>
            </w:r>
          </w:p>
        </w:tc>
        <w:tc>
          <w:tcPr>
            <w:tcW w:w="236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E447F2" w:rsidRDefault="00E447F2">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E447F2" w:rsidRDefault="00E447F2">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340" w:lineRule="exact"/>
              <w:jc w:val="right"/>
              <w:rPr>
                <w:rFonts w:ascii="Times New Roman" w:hAnsi="Times New Roman" w:hint="default"/>
                <w:color w:val="000000"/>
                <w:sz w:val="22"/>
                <w:szCs w:val="22"/>
              </w:rPr>
            </w:pPr>
          </w:p>
        </w:tc>
      </w:tr>
      <w:tr w:rsidR="00E447F2">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340" w:lineRule="exact"/>
              <w:jc w:val="center"/>
              <w:textAlignment w:val="center"/>
              <w:rPr>
                <w:rFonts w:cs="宋体" w:hint="default"/>
                <w:color w:val="000000"/>
                <w:sz w:val="22"/>
                <w:szCs w:val="22"/>
              </w:rPr>
            </w:pPr>
            <w:r>
              <w:rPr>
                <w:rFonts w:cs="宋体"/>
                <w:b/>
                <w:bCs/>
                <w:color w:val="000000"/>
                <w:sz w:val="22"/>
                <w:szCs w:val="2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wordWrap w:val="0"/>
              <w:spacing w:line="340" w:lineRule="exact"/>
              <w:jc w:val="right"/>
              <w:textAlignment w:val="bottom"/>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1,199,175.41 </w:t>
            </w:r>
          </w:p>
        </w:tc>
        <w:tc>
          <w:tcPr>
            <w:tcW w:w="12067" w:type="dxa"/>
            <w:gridSpan w:val="5"/>
            <w:tcBorders>
              <w:top w:val="nil"/>
              <w:left w:val="nil"/>
              <w:bottom w:val="single" w:sz="4" w:space="0" w:color="000000"/>
              <w:right w:val="single" w:sz="4" w:space="0" w:color="000000"/>
            </w:tcBorders>
            <w:shd w:val="clear" w:color="auto" w:fill="auto"/>
            <w:vAlign w:val="center"/>
          </w:tcPr>
          <w:p w:rsidR="00E447F2" w:rsidRDefault="00DD21EB">
            <w:pPr>
              <w:spacing w:line="340" w:lineRule="exact"/>
              <w:jc w:val="center"/>
              <w:textAlignment w:val="center"/>
              <w:rPr>
                <w:rFonts w:cs="宋体" w:hint="default"/>
                <w:color w:val="000000"/>
                <w:sz w:val="22"/>
                <w:szCs w:val="22"/>
              </w:rPr>
            </w:pPr>
            <w:r>
              <w:rPr>
                <w:rFonts w:cs="宋体"/>
                <w:b/>
                <w:bCs/>
                <w:color w:val="000000"/>
                <w:sz w:val="22"/>
                <w:szCs w:val="2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266,959.62 </w:t>
            </w:r>
          </w:p>
        </w:tc>
      </w:tr>
    </w:tbl>
    <w:p w:rsidR="00E447F2" w:rsidRDefault="00DD21EB">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E447F2">
        <w:trPr>
          <w:trHeight w:val="523"/>
        </w:trPr>
        <w:tc>
          <w:tcPr>
            <w:tcW w:w="23039" w:type="dxa"/>
            <w:gridSpan w:val="17"/>
            <w:tcBorders>
              <w:top w:val="nil"/>
              <w:left w:val="nil"/>
              <w:bottom w:val="nil"/>
              <w:right w:val="nil"/>
            </w:tcBorders>
            <w:shd w:val="clear" w:color="auto" w:fill="auto"/>
            <w:vAlign w:val="bottom"/>
          </w:tcPr>
          <w:p w:rsidR="00E447F2" w:rsidRDefault="00DD21EB">
            <w:pPr>
              <w:jc w:val="center"/>
              <w:textAlignment w:val="bottom"/>
              <w:rPr>
                <w:rFonts w:cs="宋体" w:hint="default"/>
                <w:color w:val="000000"/>
                <w:sz w:val="30"/>
                <w:szCs w:val="30"/>
              </w:rPr>
            </w:pPr>
            <w:r>
              <w:rPr>
                <w:rFonts w:cs="宋体"/>
                <w:b/>
                <w:bCs/>
                <w:color w:val="000000"/>
                <w:sz w:val="30"/>
                <w:szCs w:val="30"/>
              </w:rPr>
              <w:lastRenderedPageBreak/>
              <w:t>政府性基金预算财政拨款收入支出决算表</w:t>
            </w:r>
          </w:p>
        </w:tc>
      </w:tr>
      <w:tr w:rsidR="00E447F2">
        <w:trPr>
          <w:trHeight w:val="262"/>
        </w:trPr>
        <w:tc>
          <w:tcPr>
            <w:tcW w:w="21883" w:type="dxa"/>
            <w:gridSpan w:val="16"/>
            <w:vMerge w:val="restart"/>
            <w:tcBorders>
              <w:top w:val="nil"/>
              <w:left w:val="nil"/>
              <w:right w:val="nil"/>
            </w:tcBorders>
            <w:shd w:val="clear" w:color="auto" w:fill="auto"/>
            <w:vAlign w:val="bottom"/>
          </w:tcPr>
          <w:p w:rsidR="00E447F2" w:rsidRDefault="00DD21EB">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石柱土家族自治县法律援助中心</w:t>
            </w:r>
          </w:p>
        </w:tc>
        <w:tc>
          <w:tcPr>
            <w:tcW w:w="1156"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07表</w:t>
            </w:r>
          </w:p>
        </w:tc>
      </w:tr>
      <w:tr w:rsidR="00E447F2">
        <w:trPr>
          <w:trHeight w:val="262"/>
        </w:trPr>
        <w:tc>
          <w:tcPr>
            <w:tcW w:w="21883" w:type="dxa"/>
            <w:gridSpan w:val="16"/>
            <w:vMerge/>
            <w:tcBorders>
              <w:left w:val="nil"/>
              <w:bottom w:val="nil"/>
              <w:right w:val="nil"/>
            </w:tcBorders>
            <w:shd w:val="clear" w:color="auto" w:fill="auto"/>
            <w:vAlign w:val="bottom"/>
          </w:tcPr>
          <w:p w:rsidR="00E447F2" w:rsidRDefault="00E447F2">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单位：元</w:t>
            </w:r>
          </w:p>
        </w:tc>
      </w:tr>
      <w:tr w:rsidR="00E447F2">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E447F2">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E447F2">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E447F2">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E447F2" w:rsidRDefault="00E447F2">
            <w:pPr>
              <w:spacing w:line="400" w:lineRule="exact"/>
              <w:jc w:val="center"/>
              <w:rPr>
                <w:rFonts w:cs="宋体" w:hint="default"/>
                <w:color w:val="000000"/>
                <w:sz w:val="22"/>
                <w:szCs w:val="22"/>
              </w:rPr>
            </w:pPr>
          </w:p>
        </w:tc>
      </w:tr>
      <w:tr w:rsidR="00E447F2">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E447F2">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E447F2" w:rsidRDefault="00E447F2">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E447F2" w:rsidRDefault="00E447F2">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E447F2">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E447F2">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E447F2" w:rsidRDefault="00E447F2">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E447F2" w:rsidRDefault="00DD21EB">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E447F2" w:rsidRDefault="00DD21EB">
      <w:pPr>
        <w:rPr>
          <w:rFonts w:cs="宋体" w:hint="default"/>
          <w:sz w:val="21"/>
          <w:szCs w:val="21"/>
        </w:rPr>
      </w:pPr>
      <w:r>
        <w:rPr>
          <w:rFonts w:cs="宋体"/>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E447F2">
        <w:trPr>
          <w:trHeight w:val="390"/>
        </w:trPr>
        <w:tc>
          <w:tcPr>
            <w:tcW w:w="22139" w:type="dxa"/>
            <w:gridSpan w:val="13"/>
            <w:tcBorders>
              <w:top w:val="nil"/>
              <w:left w:val="nil"/>
              <w:bottom w:val="nil"/>
              <w:right w:val="nil"/>
            </w:tcBorders>
            <w:shd w:val="clear" w:color="auto" w:fill="auto"/>
            <w:vAlign w:val="bottom"/>
          </w:tcPr>
          <w:p w:rsidR="00E447F2" w:rsidRDefault="00DD21EB">
            <w:pPr>
              <w:jc w:val="center"/>
              <w:textAlignment w:val="bottom"/>
              <w:rPr>
                <w:rFonts w:cs="宋体" w:hint="default"/>
                <w:color w:val="000000"/>
                <w:sz w:val="30"/>
                <w:szCs w:val="30"/>
              </w:rPr>
            </w:pPr>
            <w:r>
              <w:rPr>
                <w:rFonts w:cs="宋体"/>
                <w:b/>
                <w:bCs/>
                <w:color w:val="000000"/>
                <w:sz w:val="30"/>
                <w:szCs w:val="30"/>
              </w:rPr>
              <w:lastRenderedPageBreak/>
              <w:t>国有资本经营预算财政拨款收入支出决算表</w:t>
            </w:r>
          </w:p>
        </w:tc>
      </w:tr>
      <w:tr w:rsidR="00E447F2">
        <w:trPr>
          <w:trHeight w:val="255"/>
        </w:trPr>
        <w:tc>
          <w:tcPr>
            <w:tcW w:w="20023" w:type="dxa"/>
            <w:gridSpan w:val="12"/>
            <w:vMerge w:val="restart"/>
            <w:tcBorders>
              <w:top w:val="nil"/>
              <w:left w:val="nil"/>
              <w:right w:val="nil"/>
            </w:tcBorders>
            <w:shd w:val="clear" w:color="auto" w:fill="auto"/>
            <w:vAlign w:val="bottom"/>
          </w:tcPr>
          <w:p w:rsidR="00E447F2" w:rsidRDefault="00DD21EB">
            <w:pPr>
              <w:rPr>
                <w:rFonts w:ascii="Arial" w:hAnsi="Arial" w:cs="Arial" w:hint="default"/>
                <w:color w:val="000000"/>
                <w:sz w:val="20"/>
                <w:szCs w:val="20"/>
              </w:rPr>
            </w:pPr>
            <w:r>
              <w:rPr>
                <w:rFonts w:cs="宋体"/>
                <w:color w:val="000000"/>
                <w:sz w:val="20"/>
                <w:szCs w:val="20"/>
              </w:rPr>
              <w:t>部门：</w:t>
            </w:r>
            <w:r>
              <w:rPr>
                <w:color w:val="000000"/>
                <w:sz w:val="20"/>
              </w:rPr>
              <w:t>石柱土家族自治县法律援助中心</w:t>
            </w:r>
          </w:p>
        </w:tc>
        <w:tc>
          <w:tcPr>
            <w:tcW w:w="2116"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08表</w:t>
            </w:r>
          </w:p>
        </w:tc>
      </w:tr>
      <w:tr w:rsidR="00E447F2">
        <w:trPr>
          <w:trHeight w:val="255"/>
        </w:trPr>
        <w:tc>
          <w:tcPr>
            <w:tcW w:w="20023" w:type="dxa"/>
            <w:gridSpan w:val="12"/>
            <w:vMerge/>
            <w:tcBorders>
              <w:left w:val="nil"/>
              <w:bottom w:val="nil"/>
              <w:right w:val="nil"/>
            </w:tcBorders>
            <w:shd w:val="clear" w:color="auto" w:fill="auto"/>
            <w:vAlign w:val="bottom"/>
          </w:tcPr>
          <w:p w:rsidR="00E447F2" w:rsidRDefault="00E447F2">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单位：元</w:t>
            </w:r>
          </w:p>
        </w:tc>
      </w:tr>
      <w:tr w:rsidR="00E447F2">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年末结转和结余</w:t>
            </w:r>
          </w:p>
        </w:tc>
      </w:tr>
      <w:tr w:rsidR="00E447F2">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结余</w:t>
            </w:r>
          </w:p>
        </w:tc>
      </w:tr>
      <w:tr w:rsidR="00E447F2">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color w:val="000000"/>
                <w:sz w:val="22"/>
                <w:szCs w:val="22"/>
              </w:rPr>
            </w:pPr>
          </w:p>
        </w:tc>
      </w:tr>
      <w:tr w:rsidR="00E447F2">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项</w:t>
            </w:r>
          </w:p>
        </w:tc>
        <w:tc>
          <w:tcPr>
            <w:tcW w:w="2664" w:type="dxa"/>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栏次</w:t>
            </w:r>
          </w:p>
        </w:tc>
        <w:tc>
          <w:tcPr>
            <w:tcW w:w="243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063"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18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82"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0"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30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287"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8</w:t>
            </w:r>
          </w:p>
        </w:tc>
      </w:tr>
      <w:tr w:rsidR="00E447F2">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E447F2" w:rsidRDefault="00E447F2">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E447F2" w:rsidRDefault="00E447F2">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E447F2" w:rsidRDefault="00DD21EB">
            <w:pPr>
              <w:jc w:val="center"/>
              <w:textAlignment w:val="center"/>
              <w:rPr>
                <w:rFonts w:cs="宋体" w:hint="default"/>
                <w:b/>
                <w:bCs/>
                <w:color w:val="000000"/>
                <w:sz w:val="22"/>
                <w:szCs w:val="22"/>
              </w:rPr>
            </w:pPr>
            <w:r>
              <w:rPr>
                <w:rFonts w:cs="宋体"/>
                <w:b/>
                <w:bCs/>
                <w:color w:val="000000"/>
                <w:sz w:val="22"/>
                <w:szCs w:val="22"/>
              </w:rPr>
              <w:t>合计</w:t>
            </w:r>
          </w:p>
        </w:tc>
        <w:tc>
          <w:tcPr>
            <w:tcW w:w="243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E447F2">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E447F2" w:rsidRDefault="00E447F2">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E447F2" w:rsidRDefault="00E447F2">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E447F2" w:rsidRDefault="00DD21EB">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E447F2" w:rsidRDefault="00DD21EB">
      <w:pPr>
        <w:rPr>
          <w:rFonts w:cs="宋体" w:hint="default"/>
          <w:sz w:val="21"/>
          <w:szCs w:val="21"/>
        </w:rPr>
      </w:pPr>
      <w:r>
        <w:rPr>
          <w:rFonts w:cs="宋体"/>
          <w:sz w:val="21"/>
          <w:szCs w:val="21"/>
        </w:rPr>
        <w:br w:type="page"/>
      </w:r>
    </w:p>
    <w:tbl>
      <w:tblPr>
        <w:tblW w:w="20051" w:type="dxa"/>
        <w:tblInd w:w="93" w:type="dxa"/>
        <w:tblLayout w:type="fixed"/>
        <w:tblLook w:val="04A0"/>
      </w:tblPr>
      <w:tblGrid>
        <w:gridCol w:w="4417"/>
        <w:gridCol w:w="1017"/>
        <w:gridCol w:w="4017"/>
        <w:gridCol w:w="5416"/>
        <w:gridCol w:w="1050"/>
        <w:gridCol w:w="4134"/>
      </w:tblGrid>
      <w:tr w:rsidR="00E447F2">
        <w:trPr>
          <w:trHeight w:val="540"/>
        </w:trPr>
        <w:tc>
          <w:tcPr>
            <w:tcW w:w="20051" w:type="dxa"/>
            <w:gridSpan w:val="6"/>
            <w:tcBorders>
              <w:top w:val="nil"/>
              <w:left w:val="nil"/>
              <w:bottom w:val="nil"/>
              <w:right w:val="nil"/>
            </w:tcBorders>
            <w:shd w:val="clear" w:color="auto" w:fill="auto"/>
            <w:vAlign w:val="bottom"/>
          </w:tcPr>
          <w:p w:rsidR="00E447F2" w:rsidRDefault="00DD21EB">
            <w:pPr>
              <w:jc w:val="center"/>
              <w:textAlignment w:val="bottom"/>
              <w:rPr>
                <w:rFonts w:cs="宋体" w:hint="default"/>
                <w:color w:val="000000"/>
                <w:sz w:val="44"/>
                <w:szCs w:val="44"/>
              </w:rPr>
            </w:pPr>
            <w:r>
              <w:rPr>
                <w:rFonts w:cs="宋体"/>
                <w:b/>
                <w:bCs/>
                <w:color w:val="000000"/>
                <w:sz w:val="30"/>
                <w:szCs w:val="30"/>
              </w:rPr>
              <w:lastRenderedPageBreak/>
              <w:t>机构运行信息决算表</w:t>
            </w:r>
          </w:p>
        </w:tc>
      </w:tr>
      <w:tr w:rsidR="00E447F2">
        <w:trPr>
          <w:trHeight w:val="255"/>
        </w:trPr>
        <w:tc>
          <w:tcPr>
            <w:tcW w:w="15917" w:type="dxa"/>
            <w:gridSpan w:val="5"/>
            <w:vMerge w:val="restart"/>
            <w:tcBorders>
              <w:top w:val="nil"/>
              <w:left w:val="nil"/>
              <w:right w:val="nil"/>
            </w:tcBorders>
            <w:shd w:val="clear" w:color="auto" w:fill="auto"/>
            <w:vAlign w:val="bottom"/>
          </w:tcPr>
          <w:p w:rsidR="00E447F2" w:rsidRDefault="00DD21EB">
            <w:pPr>
              <w:rPr>
                <w:rFonts w:ascii="Arial" w:hAnsi="Arial" w:cs="Arial" w:hint="default"/>
                <w:color w:val="000000"/>
                <w:sz w:val="20"/>
                <w:szCs w:val="20"/>
              </w:rPr>
            </w:pPr>
            <w:r>
              <w:rPr>
                <w:rFonts w:cs="宋体"/>
                <w:color w:val="000000"/>
                <w:sz w:val="20"/>
                <w:szCs w:val="20"/>
              </w:rPr>
              <w:t>部门：</w:t>
            </w:r>
            <w:r>
              <w:rPr>
                <w:color w:val="000000"/>
                <w:sz w:val="20"/>
              </w:rPr>
              <w:t>石柱土家族自治县法律援助中心</w:t>
            </w:r>
          </w:p>
        </w:tc>
        <w:tc>
          <w:tcPr>
            <w:tcW w:w="4134"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09表</w:t>
            </w:r>
          </w:p>
        </w:tc>
      </w:tr>
      <w:tr w:rsidR="00E447F2">
        <w:trPr>
          <w:trHeight w:val="255"/>
        </w:trPr>
        <w:tc>
          <w:tcPr>
            <w:tcW w:w="15917" w:type="dxa"/>
            <w:gridSpan w:val="5"/>
            <w:vMerge/>
            <w:tcBorders>
              <w:left w:val="nil"/>
              <w:bottom w:val="nil"/>
              <w:right w:val="nil"/>
            </w:tcBorders>
            <w:shd w:val="clear" w:color="auto" w:fill="auto"/>
            <w:vAlign w:val="bottom"/>
          </w:tcPr>
          <w:p w:rsidR="00E447F2" w:rsidRDefault="00E447F2">
            <w:pPr>
              <w:rPr>
                <w:rFonts w:ascii="Arial" w:hAnsi="Arial" w:cs="Arial" w:hint="default"/>
                <w:color w:val="000000"/>
                <w:sz w:val="20"/>
                <w:szCs w:val="20"/>
              </w:rPr>
            </w:pPr>
          </w:p>
        </w:tc>
        <w:tc>
          <w:tcPr>
            <w:tcW w:w="4134" w:type="dxa"/>
            <w:tcBorders>
              <w:top w:val="nil"/>
              <w:left w:val="nil"/>
              <w:bottom w:val="nil"/>
              <w:right w:val="nil"/>
            </w:tcBorders>
            <w:shd w:val="clear" w:color="auto" w:fill="auto"/>
            <w:vAlign w:val="bottom"/>
          </w:tcPr>
          <w:p w:rsidR="00E447F2" w:rsidRDefault="00DD21EB">
            <w:pPr>
              <w:jc w:val="right"/>
              <w:textAlignment w:val="bottom"/>
              <w:rPr>
                <w:rFonts w:cs="宋体" w:hint="default"/>
                <w:color w:val="000000"/>
                <w:sz w:val="20"/>
                <w:szCs w:val="20"/>
              </w:rPr>
            </w:pPr>
            <w:r>
              <w:rPr>
                <w:rFonts w:cs="宋体"/>
                <w:color w:val="000000"/>
                <w:sz w:val="20"/>
                <w:szCs w:val="20"/>
              </w:rPr>
              <w:t>单位：元</w:t>
            </w:r>
          </w:p>
        </w:tc>
      </w:tr>
      <w:tr w:rsidR="00E447F2">
        <w:trPr>
          <w:trHeight w:val="308"/>
        </w:trPr>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1017" w:type="dxa"/>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017" w:type="dxa"/>
            <w:tcBorders>
              <w:top w:val="single" w:sz="4" w:space="0" w:color="000000"/>
              <w:left w:val="nil"/>
              <w:bottom w:val="nil"/>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c>
          <w:tcPr>
            <w:tcW w:w="5416" w:type="dxa"/>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134" w:type="dxa"/>
            <w:tcBorders>
              <w:top w:val="single" w:sz="4" w:space="0" w:color="000000"/>
              <w:left w:val="nil"/>
              <w:bottom w:val="nil"/>
              <w:right w:val="single" w:sz="4" w:space="0" w:color="000000"/>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bCs/>
                <w:color w:val="000000"/>
                <w:sz w:val="22"/>
                <w:szCs w:val="22"/>
              </w:rPr>
              <w:t>一、“三公”经费支出</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bCs/>
                <w:color w:val="000000"/>
                <w:sz w:val="22"/>
                <w:szCs w:val="22"/>
              </w:rPr>
              <w:t>五、机关运行经费</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266,959.62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（一）支出合计</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（一）行政单位</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266,959.62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六、资产信息</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8．其他用车</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七、政府采购支出信息</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E447F2" w:rsidRDefault="00DD21EB">
            <w:pPr>
              <w:spacing w:line="400" w:lineRule="exact"/>
              <w:textAlignment w:val="center"/>
              <w:rPr>
                <w:rFonts w:cs="宋体" w:hint="default"/>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sz="4" w:space="0" w:color="000000"/>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E447F2">
        <w:trPr>
          <w:trHeight w:val="308"/>
        </w:trPr>
        <w:tc>
          <w:tcPr>
            <w:tcW w:w="4417" w:type="dxa"/>
            <w:tcBorders>
              <w:top w:val="nil"/>
              <w:left w:val="single" w:sz="4" w:space="0" w:color="000000"/>
              <w:bottom w:val="single" w:sz="4" w:space="0" w:color="auto"/>
              <w:right w:val="single" w:sz="4" w:space="0" w:color="000000"/>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bCs/>
                <w:color w:val="000000"/>
                <w:sz w:val="22"/>
                <w:szCs w:val="22"/>
              </w:rPr>
              <w:t>二、会议费</w:t>
            </w:r>
          </w:p>
        </w:tc>
        <w:tc>
          <w:tcPr>
            <w:tcW w:w="1017" w:type="dxa"/>
            <w:tcBorders>
              <w:top w:val="nil"/>
              <w:left w:val="nil"/>
              <w:bottom w:val="single" w:sz="4" w:space="0" w:color="auto"/>
              <w:right w:val="nil"/>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017" w:type="dxa"/>
            <w:tcBorders>
              <w:top w:val="single" w:sz="4" w:space="0" w:color="000000"/>
              <w:left w:val="single" w:sz="4" w:space="0" w:color="000000"/>
              <w:bottom w:val="single" w:sz="4" w:space="0" w:color="auto"/>
              <w:right w:val="single" w:sz="4" w:space="0" w:color="000000"/>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auto"/>
              <w:right w:val="single" w:sz="4" w:space="0" w:color="000000"/>
            </w:tcBorders>
            <w:shd w:val="clear" w:color="auto" w:fill="auto"/>
            <w:vAlign w:val="center"/>
          </w:tcPr>
          <w:p w:rsidR="00E447F2" w:rsidRDefault="00E447F2">
            <w:pPr>
              <w:spacing w:line="400" w:lineRule="exact"/>
              <w:rPr>
                <w:rFonts w:cs="宋体" w:hint="default"/>
                <w:color w:val="000000"/>
                <w:sz w:val="22"/>
                <w:szCs w:val="22"/>
              </w:rPr>
            </w:pPr>
          </w:p>
        </w:tc>
        <w:tc>
          <w:tcPr>
            <w:tcW w:w="1050" w:type="dxa"/>
            <w:tcBorders>
              <w:top w:val="nil"/>
              <w:left w:val="nil"/>
              <w:bottom w:val="single" w:sz="4" w:space="0" w:color="auto"/>
              <w:right w:val="nil"/>
            </w:tcBorders>
            <w:shd w:val="clear" w:color="auto" w:fill="auto"/>
            <w:vAlign w:val="center"/>
          </w:tcPr>
          <w:p w:rsidR="00E447F2" w:rsidRDefault="00E447F2">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7F2" w:rsidRDefault="00E447F2">
            <w:pPr>
              <w:spacing w:line="400" w:lineRule="exact"/>
              <w:rPr>
                <w:rFonts w:ascii="Arial" w:hAnsi="Arial" w:cs="Arial" w:hint="default"/>
                <w:color w:val="000000"/>
                <w:sz w:val="20"/>
                <w:szCs w:val="20"/>
              </w:rPr>
            </w:pPr>
          </w:p>
        </w:tc>
      </w:tr>
      <w:tr w:rsidR="00E447F2">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DD21EB">
            <w:pPr>
              <w:spacing w:line="400" w:lineRule="exact"/>
              <w:textAlignment w:val="center"/>
              <w:rPr>
                <w:rFonts w:cs="宋体" w:hint="default"/>
                <w:color w:val="000000"/>
                <w:sz w:val="22"/>
                <w:szCs w:val="22"/>
              </w:rPr>
            </w:pPr>
            <w:r>
              <w:rPr>
                <w:rFonts w:cs="宋体"/>
                <w:b/>
                <w:bCs/>
                <w:color w:val="000000"/>
                <w:sz w:val="22"/>
                <w:szCs w:val="22"/>
              </w:rPr>
              <w:t>三、培训费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DD21EB">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017" w:type="dxa"/>
            <w:tcBorders>
              <w:top w:val="single" w:sz="4" w:space="0" w:color="auto"/>
              <w:left w:val="single" w:sz="4" w:space="0" w:color="auto"/>
              <w:bottom w:val="single" w:sz="4" w:space="0" w:color="000000"/>
              <w:right w:val="single" w:sz="4" w:space="0" w:color="auto"/>
            </w:tcBorders>
            <w:shd w:val="clear" w:color="auto" w:fill="auto"/>
            <w:vAlign w:val="bottom"/>
          </w:tcPr>
          <w:p w:rsidR="00E447F2" w:rsidRDefault="00E447F2">
            <w:pPr>
              <w:spacing w:line="400" w:lineRule="exact"/>
              <w:jc w:val="right"/>
              <w:textAlignment w:val="bottom"/>
              <w:rPr>
                <w:rFonts w:ascii="Times New Roman" w:hAnsi="Times New Roman" w:hint="default"/>
                <w:color w:val="000000"/>
                <w:sz w:val="22"/>
                <w:szCs w:val="22"/>
              </w:rPr>
            </w:pP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E447F2">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E447F2">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E447F2" w:rsidRDefault="00E447F2">
            <w:pPr>
              <w:spacing w:line="400" w:lineRule="exact"/>
              <w:rPr>
                <w:rFonts w:ascii="Arial" w:hAnsi="Arial" w:cs="Arial" w:hint="default"/>
                <w:color w:val="000000"/>
                <w:sz w:val="20"/>
                <w:szCs w:val="20"/>
              </w:rPr>
            </w:pPr>
          </w:p>
        </w:tc>
      </w:tr>
      <w:tr w:rsidR="00E447F2">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DD21EB">
            <w:pPr>
              <w:spacing w:line="400" w:lineRule="exact"/>
              <w:textAlignment w:val="center"/>
              <w:rPr>
                <w:rFonts w:cs="宋体" w:hint="default"/>
                <w:b/>
                <w:color w:val="000000"/>
                <w:kern w:val="2"/>
                <w:sz w:val="22"/>
                <w:szCs w:val="22"/>
              </w:rPr>
            </w:pPr>
            <w:r>
              <w:rPr>
                <w:rFonts w:cs="宋体"/>
                <w:b/>
                <w:color w:val="000000"/>
                <w:sz w:val="22"/>
                <w:szCs w:val="22"/>
              </w:rPr>
              <w:t>四、差旅费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DD21EB">
            <w:pPr>
              <w:spacing w:line="400" w:lineRule="exact"/>
              <w:jc w:val="center"/>
              <w:textAlignment w:val="center"/>
              <w:rPr>
                <w:rFonts w:cs="宋体" w:hint="default"/>
                <w:b/>
                <w:bCs/>
                <w:color w:val="000000"/>
                <w:kern w:val="2"/>
                <w:sz w:val="22"/>
                <w:szCs w:val="22"/>
              </w:rPr>
            </w:pPr>
            <w:r>
              <w:rPr>
                <w:rFonts w:cs="宋体"/>
                <w:b/>
                <w:bCs/>
                <w:color w:val="000000"/>
                <w:sz w:val="22"/>
                <w:szCs w:val="22"/>
              </w:rPr>
              <w:t>24</w:t>
            </w:r>
          </w:p>
        </w:tc>
        <w:tc>
          <w:tcPr>
            <w:tcW w:w="4017" w:type="dxa"/>
            <w:tcBorders>
              <w:top w:val="single" w:sz="4" w:space="0" w:color="000000"/>
              <w:left w:val="single" w:sz="4" w:space="0" w:color="auto"/>
              <w:bottom w:val="single" w:sz="4" w:space="0" w:color="auto"/>
              <w:right w:val="single" w:sz="4" w:space="0" w:color="auto"/>
            </w:tcBorders>
            <w:shd w:val="clear" w:color="auto" w:fill="auto"/>
            <w:vAlign w:val="bottom"/>
          </w:tcPr>
          <w:p w:rsidR="00E447F2" w:rsidRDefault="00DD21EB">
            <w:pPr>
              <w:spacing w:line="400" w:lineRule="exact"/>
              <w:jc w:val="right"/>
              <w:textAlignment w:val="bottom"/>
              <w:rPr>
                <w:rFonts w:ascii="Times New Roman" w:hAnsi="Times New Roman" w:hint="default"/>
                <w:color w:val="000000"/>
                <w:kern w:val="2"/>
                <w:sz w:val="22"/>
                <w:szCs w:val="22"/>
              </w:rPr>
            </w:pPr>
            <w:r>
              <w:rPr>
                <w:rFonts w:ascii="Times New Roman" w:hAnsi="Times New Roman" w:hint="default"/>
                <w:color w:val="000000"/>
                <w:sz w:val="22"/>
                <w:szCs w:val="22"/>
              </w:rPr>
              <w:t>50,400.00</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E447F2">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E447F2" w:rsidRDefault="00E447F2">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E447F2" w:rsidRDefault="00E447F2">
            <w:pPr>
              <w:spacing w:line="400" w:lineRule="exact"/>
              <w:rPr>
                <w:rFonts w:ascii="Arial" w:hAnsi="Arial" w:cs="Arial" w:hint="default"/>
                <w:color w:val="000000"/>
                <w:sz w:val="20"/>
                <w:szCs w:val="20"/>
              </w:rPr>
            </w:pPr>
          </w:p>
        </w:tc>
      </w:tr>
    </w:tbl>
    <w:p w:rsidR="00E447F2" w:rsidRDefault="00E447F2">
      <w:pPr>
        <w:rPr>
          <w:rFonts w:cs="宋体" w:hint="default"/>
          <w:color w:val="000000"/>
          <w:sz w:val="21"/>
          <w:szCs w:val="21"/>
        </w:rPr>
      </w:pPr>
    </w:p>
    <w:p w:rsidR="00E447F2" w:rsidRDefault="00E447F2">
      <w:pPr>
        <w:rPr>
          <w:rFonts w:cs="宋体" w:hint="default"/>
          <w:color w:val="000000"/>
          <w:sz w:val="21"/>
          <w:szCs w:val="21"/>
        </w:rPr>
      </w:pPr>
    </w:p>
    <w:p w:rsidR="00E447F2" w:rsidRDefault="00E447F2">
      <w:pPr>
        <w:rPr>
          <w:rFonts w:cs="宋体" w:hint="default"/>
          <w:color w:val="000000"/>
          <w:sz w:val="21"/>
          <w:szCs w:val="21"/>
        </w:rPr>
      </w:pPr>
    </w:p>
    <w:p w:rsidR="00E447F2" w:rsidRDefault="00E447F2">
      <w:pPr>
        <w:rPr>
          <w:rFonts w:cs="宋体" w:hint="default"/>
          <w:color w:val="000000"/>
          <w:sz w:val="21"/>
          <w:szCs w:val="21"/>
        </w:rPr>
      </w:pPr>
    </w:p>
    <w:p w:rsidR="00E447F2" w:rsidRDefault="00E447F2">
      <w:pPr>
        <w:rPr>
          <w:rFonts w:cs="宋体" w:hint="default"/>
          <w:color w:val="000000"/>
          <w:sz w:val="21"/>
          <w:szCs w:val="21"/>
        </w:rPr>
      </w:pPr>
    </w:p>
    <w:p w:rsidR="00E447F2" w:rsidRDefault="00E447F2">
      <w:pPr>
        <w:rPr>
          <w:rFonts w:cs="宋体" w:hint="default"/>
          <w:color w:val="000000"/>
          <w:sz w:val="21"/>
          <w:szCs w:val="21"/>
        </w:rPr>
      </w:pPr>
    </w:p>
    <w:p w:rsidR="00E447F2" w:rsidRDefault="00E447F2">
      <w:pPr>
        <w:rPr>
          <w:rFonts w:cs="宋体" w:hint="default"/>
          <w:color w:val="000000"/>
          <w:sz w:val="21"/>
          <w:szCs w:val="21"/>
        </w:rPr>
      </w:pPr>
    </w:p>
    <w:p w:rsidR="00E447F2" w:rsidRDefault="00E447F2">
      <w:pPr>
        <w:rPr>
          <w:rFonts w:cs="宋体" w:hint="default"/>
          <w:color w:val="000000"/>
          <w:sz w:val="21"/>
          <w:szCs w:val="21"/>
        </w:rPr>
      </w:pPr>
    </w:p>
    <w:p w:rsidR="00E447F2" w:rsidRDefault="00E447F2">
      <w:pPr>
        <w:rPr>
          <w:rFonts w:cs="宋体" w:hint="default"/>
          <w:color w:val="000000"/>
          <w:sz w:val="21"/>
          <w:szCs w:val="21"/>
        </w:rPr>
      </w:pPr>
    </w:p>
    <w:p w:rsidR="00E447F2" w:rsidRDefault="00E447F2">
      <w:pPr>
        <w:pStyle w:val="1"/>
        <w:autoSpaceDE w:val="0"/>
        <w:ind w:firstLineChars="0" w:firstLine="0"/>
        <w:rPr>
          <w:rFonts w:cs="宋体"/>
          <w:sz w:val="21"/>
          <w:szCs w:val="21"/>
        </w:rPr>
      </w:pPr>
    </w:p>
    <w:sectPr w:rsidR="00E447F2" w:rsidSect="00E447F2">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D1F" w:rsidRDefault="00895D1F" w:rsidP="00E447F2">
      <w:pPr>
        <w:rPr>
          <w:rFonts w:hint="default"/>
        </w:rPr>
      </w:pPr>
      <w:r>
        <w:separator/>
      </w:r>
    </w:p>
  </w:endnote>
  <w:endnote w:type="continuationSeparator" w:id="0">
    <w:p w:rsidR="00895D1F" w:rsidRDefault="00895D1F" w:rsidP="00E447F2">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BB6" w:rsidRDefault="00270BB6">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270BB6" w:rsidRDefault="00270BB6">
                <w:pPr>
                  <w:pStyle w:val="a3"/>
                  <w:rPr>
                    <w:rFonts w:hint="default"/>
                  </w:rPr>
                </w:pPr>
                <w:fldSimple w:instr=" PAGE  \* MERGEFORMAT ">
                  <w:r w:rsidR="00566D9C">
                    <w:rPr>
                      <w:rFonts w:hint="default"/>
                      <w:noProof/>
                    </w:rPr>
                    <w:t>- 9 -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BB6" w:rsidRDefault="00270BB6">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270BB6" w:rsidRDefault="00270BB6">
                <w:pPr>
                  <w:pStyle w:val="a3"/>
                  <w:rPr>
                    <w:rFonts w:hint="default"/>
                  </w:rPr>
                </w:pPr>
                <w:r>
                  <w:t xml:space="preserve"> </w:t>
                </w:r>
                <w:fldSimple w:instr="PAGE   \* MERGEFORMAT">
                  <w:r w:rsidR="00566D9C" w:rsidRPr="00566D9C">
                    <w:rPr>
                      <w:rFonts w:hint="default"/>
                      <w:noProof/>
                      <w:lang w:val="zh-CN"/>
                    </w:rPr>
                    <w:t>-</w:t>
                  </w:r>
                  <w:r w:rsidR="00566D9C">
                    <w:rPr>
                      <w:rFonts w:hint="default"/>
                      <w:noProof/>
                    </w:rPr>
                    <w:t xml:space="preserve"> 13 -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270BB6" w:rsidRDefault="00270BB6">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D1F" w:rsidRDefault="00895D1F" w:rsidP="00E447F2">
      <w:pPr>
        <w:rPr>
          <w:rFonts w:hint="default"/>
        </w:rPr>
      </w:pPr>
      <w:r>
        <w:separator/>
      </w:r>
    </w:p>
  </w:footnote>
  <w:footnote w:type="continuationSeparator" w:id="0">
    <w:p w:rsidR="00895D1F" w:rsidRDefault="00895D1F" w:rsidP="00E447F2">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BB6" w:rsidRDefault="00270BB6">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abstractNum w:abstractNumId="1">
    <w:nsid w:val="042D64AA"/>
    <w:multiLevelType w:val="hybridMultilevel"/>
    <w:tmpl w:val="DDD0101E"/>
    <w:lvl w:ilvl="0" w:tplc="8FE0FFAA">
      <w:numFmt w:val="decimal"/>
      <w:lvlText w:val="%1"/>
      <w:lvlJc w:val="left"/>
      <w:pPr>
        <w:ind w:left="521" w:hanging="360"/>
      </w:pPr>
      <w:rPr>
        <w:rFonts w:ascii="Times New Roman" w:hAnsi="Times New Roman" w:cs="Times New Roman" w:hint="default"/>
      </w:rPr>
    </w:lvl>
    <w:lvl w:ilvl="1" w:tplc="04090019" w:tentative="1">
      <w:start w:val="1"/>
      <w:numFmt w:val="lowerLetter"/>
      <w:lvlText w:val="%2)"/>
      <w:lvlJc w:val="left"/>
      <w:pPr>
        <w:ind w:left="1001" w:hanging="420"/>
      </w:pPr>
    </w:lvl>
    <w:lvl w:ilvl="2" w:tplc="0409001B" w:tentative="1">
      <w:start w:val="1"/>
      <w:numFmt w:val="lowerRoman"/>
      <w:lvlText w:val="%3."/>
      <w:lvlJc w:val="right"/>
      <w:pPr>
        <w:ind w:left="1421" w:hanging="420"/>
      </w:pPr>
    </w:lvl>
    <w:lvl w:ilvl="3" w:tplc="0409000F" w:tentative="1">
      <w:start w:val="1"/>
      <w:numFmt w:val="decimal"/>
      <w:lvlText w:val="%4."/>
      <w:lvlJc w:val="left"/>
      <w:pPr>
        <w:ind w:left="1841" w:hanging="420"/>
      </w:pPr>
    </w:lvl>
    <w:lvl w:ilvl="4" w:tplc="04090019" w:tentative="1">
      <w:start w:val="1"/>
      <w:numFmt w:val="lowerLetter"/>
      <w:lvlText w:val="%5)"/>
      <w:lvlJc w:val="left"/>
      <w:pPr>
        <w:ind w:left="2261" w:hanging="420"/>
      </w:pPr>
    </w:lvl>
    <w:lvl w:ilvl="5" w:tplc="0409001B" w:tentative="1">
      <w:start w:val="1"/>
      <w:numFmt w:val="lowerRoman"/>
      <w:lvlText w:val="%6."/>
      <w:lvlJc w:val="right"/>
      <w:pPr>
        <w:ind w:left="2681" w:hanging="420"/>
      </w:pPr>
    </w:lvl>
    <w:lvl w:ilvl="6" w:tplc="0409000F" w:tentative="1">
      <w:start w:val="1"/>
      <w:numFmt w:val="decimal"/>
      <w:lvlText w:val="%7."/>
      <w:lvlJc w:val="left"/>
      <w:pPr>
        <w:ind w:left="3101" w:hanging="420"/>
      </w:pPr>
    </w:lvl>
    <w:lvl w:ilvl="7" w:tplc="04090019" w:tentative="1">
      <w:start w:val="1"/>
      <w:numFmt w:val="lowerLetter"/>
      <w:lvlText w:val="%8)"/>
      <w:lvlJc w:val="left"/>
      <w:pPr>
        <w:ind w:left="3521" w:hanging="420"/>
      </w:pPr>
    </w:lvl>
    <w:lvl w:ilvl="8" w:tplc="0409001B" w:tentative="1">
      <w:start w:val="1"/>
      <w:numFmt w:val="lowerRoman"/>
      <w:lvlText w:val="%9."/>
      <w:lvlJc w:val="right"/>
      <w:pPr>
        <w:ind w:left="3941" w:hanging="420"/>
      </w:pPr>
    </w:lvl>
  </w:abstractNum>
  <w:abstractNum w:abstractNumId="2">
    <w:nsid w:val="5B8A19D4"/>
    <w:multiLevelType w:val="hybridMultilevel"/>
    <w:tmpl w:val="C314777E"/>
    <w:lvl w:ilvl="0" w:tplc="F188A3F0">
      <w:start w:val="5"/>
      <w:numFmt w:val="japaneseCounting"/>
      <w:lvlText w:val="%1、"/>
      <w:lvlJc w:val="left"/>
      <w:pPr>
        <w:ind w:left="1241" w:hanging="720"/>
      </w:pPr>
      <w:rPr>
        <w:rFonts w:hint="default"/>
      </w:rPr>
    </w:lvl>
    <w:lvl w:ilvl="1" w:tplc="04090019" w:tentative="1">
      <w:start w:val="1"/>
      <w:numFmt w:val="lowerLetter"/>
      <w:lvlText w:val="%2)"/>
      <w:lvlJc w:val="left"/>
      <w:pPr>
        <w:ind w:left="1361" w:hanging="420"/>
      </w:pPr>
    </w:lvl>
    <w:lvl w:ilvl="2" w:tplc="0409001B" w:tentative="1">
      <w:start w:val="1"/>
      <w:numFmt w:val="lowerRoman"/>
      <w:lvlText w:val="%3."/>
      <w:lvlJc w:val="right"/>
      <w:pPr>
        <w:ind w:left="1781" w:hanging="420"/>
      </w:pPr>
    </w:lvl>
    <w:lvl w:ilvl="3" w:tplc="0409000F" w:tentative="1">
      <w:start w:val="1"/>
      <w:numFmt w:val="decimal"/>
      <w:lvlText w:val="%4."/>
      <w:lvlJc w:val="left"/>
      <w:pPr>
        <w:ind w:left="2201" w:hanging="420"/>
      </w:pPr>
    </w:lvl>
    <w:lvl w:ilvl="4" w:tplc="04090019" w:tentative="1">
      <w:start w:val="1"/>
      <w:numFmt w:val="lowerLetter"/>
      <w:lvlText w:val="%5)"/>
      <w:lvlJc w:val="left"/>
      <w:pPr>
        <w:ind w:left="2621" w:hanging="420"/>
      </w:pPr>
    </w:lvl>
    <w:lvl w:ilvl="5" w:tplc="0409001B" w:tentative="1">
      <w:start w:val="1"/>
      <w:numFmt w:val="lowerRoman"/>
      <w:lvlText w:val="%6."/>
      <w:lvlJc w:val="right"/>
      <w:pPr>
        <w:ind w:left="3041" w:hanging="420"/>
      </w:pPr>
    </w:lvl>
    <w:lvl w:ilvl="6" w:tplc="0409000F" w:tentative="1">
      <w:start w:val="1"/>
      <w:numFmt w:val="decimal"/>
      <w:lvlText w:val="%7."/>
      <w:lvlJc w:val="left"/>
      <w:pPr>
        <w:ind w:left="3461" w:hanging="420"/>
      </w:pPr>
    </w:lvl>
    <w:lvl w:ilvl="7" w:tplc="04090019" w:tentative="1">
      <w:start w:val="1"/>
      <w:numFmt w:val="lowerLetter"/>
      <w:lvlText w:val="%8)"/>
      <w:lvlJc w:val="left"/>
      <w:pPr>
        <w:ind w:left="3881" w:hanging="420"/>
      </w:pPr>
    </w:lvl>
    <w:lvl w:ilvl="8" w:tplc="0409001B" w:tentative="1">
      <w:start w:val="1"/>
      <w:numFmt w:val="lowerRoman"/>
      <w:lvlText w:val="%9."/>
      <w:lvlJc w:val="right"/>
      <w:pPr>
        <w:ind w:left="4301"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D7BCC"/>
    <w:rsid w:val="00270BB6"/>
    <w:rsid w:val="00434070"/>
    <w:rsid w:val="004D08C5"/>
    <w:rsid w:val="00550ABE"/>
    <w:rsid w:val="00566D9C"/>
    <w:rsid w:val="007B419D"/>
    <w:rsid w:val="00830AD5"/>
    <w:rsid w:val="00895D1F"/>
    <w:rsid w:val="008D52AB"/>
    <w:rsid w:val="009B67B8"/>
    <w:rsid w:val="00B03CCD"/>
    <w:rsid w:val="00C63AC1"/>
    <w:rsid w:val="00DD21EB"/>
    <w:rsid w:val="00E447F2"/>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E447F2"/>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447F2"/>
    <w:pPr>
      <w:tabs>
        <w:tab w:val="center" w:pos="4153"/>
        <w:tab w:val="right" w:pos="8306"/>
      </w:tabs>
      <w:snapToGrid w:val="0"/>
    </w:pPr>
    <w:rPr>
      <w:sz w:val="18"/>
      <w:szCs w:val="18"/>
    </w:rPr>
  </w:style>
  <w:style w:type="paragraph" w:styleId="a4">
    <w:name w:val="header"/>
    <w:basedOn w:val="a"/>
    <w:qFormat/>
    <w:rsid w:val="00E447F2"/>
    <w:pPr>
      <w:tabs>
        <w:tab w:val="center" w:pos="4153"/>
        <w:tab w:val="right" w:pos="8306"/>
      </w:tabs>
      <w:snapToGrid w:val="0"/>
      <w:jc w:val="center"/>
    </w:pPr>
    <w:rPr>
      <w:sz w:val="18"/>
      <w:szCs w:val="18"/>
    </w:rPr>
  </w:style>
  <w:style w:type="paragraph" w:styleId="HTML">
    <w:name w:val="HTML Preformatted"/>
    <w:basedOn w:val="a"/>
    <w:qFormat/>
    <w:rsid w:val="00E44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E447F2"/>
    <w:pPr>
      <w:spacing w:before="100" w:beforeAutospacing="1" w:after="100" w:afterAutospacing="1"/>
    </w:pPr>
  </w:style>
  <w:style w:type="character" w:styleId="a6">
    <w:name w:val="Strong"/>
    <w:qFormat/>
    <w:rsid w:val="00E447F2"/>
    <w:rPr>
      <w:b/>
    </w:rPr>
  </w:style>
  <w:style w:type="paragraph" w:customStyle="1" w:styleId="1">
    <w:name w:val="列出段落1"/>
    <w:basedOn w:val="a"/>
    <w:uiPriority w:val="99"/>
    <w:qFormat/>
    <w:rsid w:val="00E447F2"/>
    <w:pPr>
      <w:ind w:firstLineChars="200" w:firstLine="420"/>
    </w:pPr>
    <w:rPr>
      <w:rFonts w:hint="default"/>
    </w:rPr>
  </w:style>
  <w:style w:type="paragraph" w:customStyle="1" w:styleId="Char">
    <w:name w:val="普通(网站) Char"/>
    <w:uiPriority w:val="99"/>
    <w:qFormat/>
    <w:rsid w:val="00270BB6"/>
    <w:pPr>
      <w:spacing w:before="100" w:beforeAutospacing="1" w:after="100" w:afterAutospacing="1"/>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18</Pages>
  <Words>2194</Words>
  <Characters>12506</Characters>
  <Application>Microsoft Office Word</Application>
  <DocSecurity>0</DocSecurity>
  <Lines>104</Lines>
  <Paragraphs>29</Paragraphs>
  <ScaleCrop>false</ScaleCrop>
  <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重庆市石柱土家族自治县司法局</cp:lastModifiedBy>
  <cp:revision>4</cp:revision>
  <dcterms:created xsi:type="dcterms:W3CDTF">2025-09-25T08:51:00Z</dcterms:created>
  <dcterms:modified xsi:type="dcterms:W3CDTF">2025-10-09T06:51:00Z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