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7E4" w:rsidRDefault="00CA3536">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石柱土家族自治县司法局（本级）</w:t>
      </w:r>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年度决算公开说明</w:t>
      </w:r>
    </w:p>
    <w:p w:rsidR="001A67E4" w:rsidRDefault="00CA3536">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一、部门基本情况</w:t>
      </w:r>
    </w:p>
    <w:p w:rsidR="00CA3536" w:rsidRDefault="00CA3536" w:rsidP="00CA3536">
      <w:pPr>
        <w:pStyle w:val="Char"/>
        <w:shd w:val="clear" w:color="auto" w:fill="FFFFFF"/>
        <w:autoSpaceDE w:val="0"/>
        <w:spacing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w:t>
      </w:r>
      <w:r>
        <w:rPr>
          <w:rFonts w:ascii="方正仿宋_GBK" w:eastAsia="方正仿宋_GBK" w:hAnsi="方正仿宋_GBK"/>
          <w:sz w:val="32"/>
          <w:szCs w:val="32"/>
          <w:shd w:val="clear" w:color="auto" w:fill="FFFFFF"/>
        </w:rPr>
        <w:t>、承担全面依法治县相关问题的政策研究，牵头提出相关建议，负责有关决策部署督察工作。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2</w:t>
      </w:r>
      <w:r>
        <w:rPr>
          <w:rFonts w:ascii="方正仿宋_GBK" w:eastAsia="方正仿宋_GBK" w:hAnsi="方正仿宋_GBK"/>
          <w:sz w:val="32"/>
          <w:szCs w:val="32"/>
        </w:rPr>
        <w:t>、负责起草或组织起草县政府规范性文件草案。承办县政府规范性文件向市政府报送备案工作。负责县政府以及乡镇（街道）人民政府（办事处）和县政府部门规范性文件的备案审查工作。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3</w:t>
      </w:r>
      <w:r>
        <w:rPr>
          <w:rFonts w:ascii="方正仿宋_GBK" w:eastAsia="方正仿宋_GBK" w:hAnsi="方正仿宋_GBK"/>
          <w:sz w:val="32"/>
          <w:szCs w:val="32"/>
        </w:rPr>
        <w:t>、承办县政府规范性文件的解释工作。负责协调乡镇（街道）和部门实施法律法规规章中的有关争议和问题。组织开展有关政府规范性文件清理、编纂工作。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4</w:t>
      </w:r>
      <w:r>
        <w:rPr>
          <w:rFonts w:ascii="方正仿宋_GBK" w:eastAsia="方正仿宋_GBK" w:hAnsi="方正仿宋_GBK"/>
          <w:sz w:val="32"/>
          <w:szCs w:val="32"/>
        </w:rPr>
        <w:t>、承担统筹推进法治政府建设的责任。指导、监督全县依法行政工作。承担推进行政执法体制改革有关工作，负责综合协调行政执法，推进严格规范公正文明执法。承办县政府管辖行政复议、国家赔偿案件，承办县政府有关行政诉讼案件和裁决案件。负责司法局管辖的行政复议、国家赔偿、行政应诉、司法救助工作。指导、监督全县行政复议、国家赔偿、行政应诉和行政裁决工作。负责全县政府法律顾问工作的指导和协调。</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5</w:t>
      </w:r>
      <w:r>
        <w:rPr>
          <w:rFonts w:ascii="方正仿宋_GBK" w:eastAsia="方正仿宋_GBK" w:hAnsi="方正仿宋_GBK"/>
          <w:sz w:val="32"/>
          <w:szCs w:val="32"/>
        </w:rPr>
        <w:t>、承担统筹规划法治社会建设的责任。负责拟订法治宣传教育规划，组织实施普法宣传工作。推动人民参与和促</w:t>
      </w:r>
      <w:r>
        <w:rPr>
          <w:rFonts w:ascii="方正仿宋_GBK" w:eastAsia="方正仿宋_GBK" w:hAnsi="方正仿宋_GBK"/>
          <w:sz w:val="32"/>
          <w:szCs w:val="32"/>
        </w:rPr>
        <w:lastRenderedPageBreak/>
        <w:t>进法治建设。指导依法治理和法治创建工作。指导调解工作和人民陪审员、人民监督元选任管理工作，推进司法所建设。</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6</w:t>
      </w:r>
      <w:r>
        <w:rPr>
          <w:rFonts w:ascii="方正仿宋_GBK" w:eastAsia="方正仿宋_GBK" w:hAnsi="方正仿宋_GBK"/>
          <w:sz w:val="32"/>
          <w:szCs w:val="32"/>
        </w:rPr>
        <w:t>、指导、管理社区矫正工作。指导帮教安置工作。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7</w:t>
      </w:r>
      <w:r>
        <w:rPr>
          <w:rFonts w:ascii="方正仿宋_GBK" w:eastAsia="方正仿宋_GBK" w:hAnsi="方正仿宋_GBK"/>
          <w:sz w:val="32"/>
          <w:szCs w:val="32"/>
        </w:rPr>
        <w:t>、负责拟定全县公共法律服务体系建设规划并组织实施，统筹和布局城乡、区域法律服务资源。指导、监督法律援助、律师、司法鉴定、公证、仲裁和基层法律服务管理工作。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8</w:t>
      </w:r>
      <w:r>
        <w:rPr>
          <w:rFonts w:ascii="方正仿宋_GBK" w:eastAsia="方正仿宋_GBK" w:hAnsi="方正仿宋_GBK"/>
          <w:sz w:val="32"/>
          <w:szCs w:val="32"/>
        </w:rPr>
        <w:t>、负责全县国家统一法律职业资格证书管理工作。负责规划和组织全县法律职业人员入职前培训工作。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9</w:t>
      </w:r>
      <w:r>
        <w:rPr>
          <w:rFonts w:ascii="方正仿宋_GBK" w:eastAsia="方正仿宋_GBK" w:hAnsi="方正仿宋_GBK"/>
          <w:sz w:val="32"/>
          <w:szCs w:val="32"/>
        </w:rPr>
        <w:t>、负责本系统服装、警车管理工作，负责本系统财务、装备、设施、场所等保障工作。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10</w:t>
      </w:r>
      <w:r>
        <w:rPr>
          <w:rFonts w:ascii="方正仿宋_GBK" w:eastAsia="方正仿宋_GBK" w:hAnsi="方正仿宋_GBK"/>
          <w:sz w:val="32"/>
          <w:szCs w:val="32"/>
        </w:rPr>
        <w:t>、组织、指导全县法治人才队伍建设相关工作。负责本系统队伍建设。负责机关和律师行业党建工作。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11</w:t>
      </w:r>
      <w:r>
        <w:rPr>
          <w:rFonts w:ascii="方正仿宋_GBK" w:eastAsia="方正仿宋_GBK" w:hAnsi="方正仿宋_GBK"/>
          <w:sz w:val="32"/>
          <w:szCs w:val="32"/>
        </w:rPr>
        <w:t>、负责本系统信息化建设和应急处突工作。</w:t>
      </w:r>
    </w:p>
    <w:p w:rsidR="00CA3536" w:rsidRDefault="00CA3536" w:rsidP="00CA3536">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12</w:t>
      </w:r>
      <w:r>
        <w:rPr>
          <w:rFonts w:ascii="方正仿宋_GBK" w:eastAsia="方正仿宋_GBK" w:hAnsi="方正仿宋_GBK"/>
          <w:sz w:val="32"/>
          <w:szCs w:val="32"/>
        </w:rPr>
        <w:t>、完成县委、县政府交办的其他任务。</w:t>
      </w:r>
    </w:p>
    <w:p w:rsidR="00CA3536" w:rsidRDefault="00CA3536" w:rsidP="00CA3536">
      <w:pPr>
        <w:pStyle w:val="a5"/>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6"/>
          <w:rFonts w:ascii="楷体" w:eastAsia="楷体" w:hAnsi="楷体" w:cs="楷体"/>
          <w:sz w:val="32"/>
          <w:szCs w:val="32"/>
          <w:shd w:val="clear" w:color="auto" w:fill="FFFFFF"/>
        </w:rPr>
        <w:t>（二）机构设置</w:t>
      </w:r>
    </w:p>
    <w:p w:rsidR="00CA3536" w:rsidRDefault="00CA3536" w:rsidP="00CA3536">
      <w:pPr>
        <w:widowControl w:val="0"/>
        <w:autoSpaceDE w:val="0"/>
        <w:spacing w:line="600" w:lineRule="exact"/>
        <w:ind w:firstLineChars="200" w:firstLine="640"/>
        <w:jc w:val="both"/>
        <w:rPr>
          <w:rFonts w:ascii="Times New Roman" w:eastAsia="方正仿宋_GBK" w:hAnsi="Times New Roman" w:hint="default"/>
          <w:sz w:val="32"/>
          <w:szCs w:val="32"/>
        </w:rPr>
      </w:pPr>
      <w:r>
        <w:rPr>
          <w:rFonts w:ascii="方正仿宋_GBK" w:eastAsia="方正仿宋_GBK" w:hAnsi="方正仿宋_GBK"/>
          <w:sz w:val="32"/>
          <w:szCs w:val="32"/>
        </w:rPr>
        <w:t>本单位由机关本级七科一室一内设局〔即：政工科、执法监督科、行政复议科、普法与依法治理科、人民参与和促进法治科、公共法律服务管理科、社区矫正管理局、秘书组、办公室〕、</w:t>
      </w:r>
      <w:r>
        <w:rPr>
          <w:rFonts w:ascii="Times New Roman" w:eastAsia="方正仿宋_GBK" w:hAnsi="Times New Roman"/>
          <w:sz w:val="32"/>
          <w:szCs w:val="32"/>
        </w:rPr>
        <w:t>33</w:t>
      </w:r>
      <w:r>
        <w:rPr>
          <w:rFonts w:ascii="方正仿宋_GBK" w:eastAsia="方正仿宋_GBK" w:hAnsi="方正仿宋_GBK"/>
          <w:sz w:val="32"/>
          <w:szCs w:val="32"/>
        </w:rPr>
        <w:t>个乡（镇）及街道基层司法所、</w:t>
      </w:r>
      <w:r>
        <w:rPr>
          <w:rFonts w:ascii="Times New Roman" w:eastAsia="方正仿宋_GBK" w:hAnsi="Times New Roman"/>
          <w:sz w:val="32"/>
          <w:szCs w:val="32"/>
        </w:rPr>
        <w:t>5</w:t>
      </w:r>
      <w:r>
        <w:rPr>
          <w:rFonts w:ascii="方正仿宋_GBK" w:eastAsia="方正仿宋_GBK" w:hAnsi="方正仿宋_GBK"/>
          <w:sz w:val="32"/>
          <w:szCs w:val="32"/>
        </w:rPr>
        <w:t>个律师事务所、</w:t>
      </w:r>
      <w:r>
        <w:rPr>
          <w:rFonts w:ascii="Times New Roman" w:eastAsia="方正仿宋_GBK" w:hAnsi="Times New Roman"/>
          <w:sz w:val="32"/>
          <w:szCs w:val="32"/>
        </w:rPr>
        <w:t>5</w:t>
      </w:r>
      <w:r>
        <w:rPr>
          <w:rFonts w:ascii="方正仿宋_GBK" w:eastAsia="方正仿宋_GBK" w:hAnsi="方正仿宋_GBK"/>
          <w:sz w:val="32"/>
          <w:szCs w:val="32"/>
        </w:rPr>
        <w:t>个基层法律服务所组成。人员编制</w:t>
      </w:r>
      <w:r>
        <w:rPr>
          <w:rFonts w:ascii="Times New Roman" w:eastAsia="方正仿宋_GBK" w:hAnsi="Times New Roman"/>
          <w:sz w:val="32"/>
          <w:szCs w:val="32"/>
        </w:rPr>
        <w:t>57</w:t>
      </w:r>
      <w:r>
        <w:rPr>
          <w:rFonts w:ascii="方正仿宋_GBK" w:eastAsia="方正仿宋_GBK" w:hAnsi="方正仿宋_GBK"/>
          <w:sz w:val="32"/>
          <w:szCs w:val="32"/>
        </w:rPr>
        <w:t>人，实有</w:t>
      </w:r>
      <w:r>
        <w:rPr>
          <w:rFonts w:ascii="Times New Roman" w:eastAsia="方正仿宋_GBK" w:hAnsi="Times New Roman"/>
          <w:sz w:val="32"/>
          <w:szCs w:val="32"/>
        </w:rPr>
        <w:t>51</w:t>
      </w:r>
      <w:r>
        <w:rPr>
          <w:rFonts w:ascii="方正仿宋_GBK" w:eastAsia="方正仿宋_GBK" w:hAnsi="方正仿宋_GBK"/>
          <w:sz w:val="32"/>
          <w:szCs w:val="32"/>
        </w:rPr>
        <w:t>人，退休</w:t>
      </w:r>
      <w:r>
        <w:rPr>
          <w:rFonts w:ascii="Times New Roman" w:eastAsia="方正仿宋_GBK" w:hAnsi="Times New Roman"/>
          <w:sz w:val="32"/>
          <w:szCs w:val="32"/>
        </w:rPr>
        <w:t>31</w:t>
      </w:r>
      <w:r>
        <w:rPr>
          <w:rFonts w:ascii="方正仿宋_GBK" w:eastAsia="方正仿宋_GBK" w:hAnsi="方正仿宋_GBK"/>
          <w:sz w:val="32"/>
          <w:szCs w:val="32"/>
        </w:rPr>
        <w:t>人，汽车</w:t>
      </w:r>
      <w:r>
        <w:rPr>
          <w:rFonts w:ascii="Times New Roman" w:eastAsia="方正仿宋_GBK" w:hAnsi="Times New Roman"/>
          <w:sz w:val="32"/>
          <w:szCs w:val="32"/>
        </w:rPr>
        <w:t>3</w:t>
      </w:r>
      <w:r>
        <w:rPr>
          <w:rFonts w:ascii="方正仿宋_GBK" w:eastAsia="方正仿宋_GBK" w:hAnsi="方正仿宋_GBK"/>
          <w:sz w:val="32"/>
          <w:szCs w:val="32"/>
        </w:rPr>
        <w:t>辆。</w:t>
      </w:r>
    </w:p>
    <w:p w:rsidR="001A67E4" w:rsidRDefault="00CA3536">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二、部门决算收支情况说明</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（一）收入支出决算总体情况说明</w:t>
      </w:r>
    </w:p>
    <w:p w:rsidR="001A67E4" w:rsidRPr="00CA3536" w:rsidRDefault="00CA3536">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1891.28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217.64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w:t>
      </w:r>
      <w:r w:rsidRPr="00CA3536">
        <w:rPr>
          <w:rFonts w:ascii="方正仿宋_GBK" w:eastAsia="方正仿宋_GBK" w:hAnsi="方正仿宋_GBK" w:cs="方正仿宋_GBK"/>
          <w:sz w:val="32"/>
          <w:szCs w:val="32"/>
          <w:shd w:val="clear" w:color="auto" w:fill="FFFFFF"/>
        </w:rPr>
        <w:t>同比2023年，项目收入减少166.39万元，人员经费收入减少51.25万元，共计减少217.64万元。</w:t>
      </w:r>
    </w:p>
    <w:p w:rsidR="001A67E4" w:rsidRDefault="00CA3536" w:rsidP="00CA3536">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6"/>
          <w:rFonts w:ascii="Times New Roman" w:eastAsia="方正仿宋_GBK" w:hAnsi="Times New Roman"/>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1891.28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217.64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w:t>
      </w:r>
      <w:r w:rsidRPr="00CA3536">
        <w:rPr>
          <w:rFonts w:ascii="方正仿宋_GBK" w:eastAsia="方正仿宋_GBK" w:hAnsi="方正仿宋_GBK" w:cs="方正仿宋_GBK"/>
          <w:sz w:val="32"/>
          <w:szCs w:val="32"/>
          <w:shd w:val="clear" w:color="auto" w:fill="FFFFFF"/>
        </w:rPr>
        <w:t>同比2023年，项目收入减少166.39万元，人员经费收入减少51.25万元，共计减少217.64万元。</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1891.28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1A67E4" w:rsidRDefault="00CA3536" w:rsidP="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6"/>
          <w:rFonts w:ascii="Times New Roman" w:eastAsia="方正仿宋_GBK" w:hAnsi="Times New Roman"/>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1891.28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217.64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w:t>
      </w:r>
      <w:r w:rsidRPr="00CA3536">
        <w:rPr>
          <w:rFonts w:ascii="方正仿宋_GBK" w:eastAsia="方正仿宋_GBK" w:hAnsi="方正仿宋_GBK" w:cs="方正仿宋_GBK"/>
          <w:sz w:val="32"/>
          <w:szCs w:val="32"/>
          <w:shd w:val="clear" w:color="auto" w:fill="FFFFFF"/>
        </w:rPr>
        <w:t>同比2023年，项目</w:t>
      </w:r>
      <w:r>
        <w:rPr>
          <w:rFonts w:ascii="方正仿宋_GBK" w:eastAsia="方正仿宋_GBK" w:hAnsi="方正仿宋_GBK" w:cs="方正仿宋_GBK"/>
          <w:sz w:val="32"/>
          <w:szCs w:val="32"/>
          <w:shd w:val="clear" w:color="auto" w:fill="FFFFFF"/>
        </w:rPr>
        <w:t>支出</w:t>
      </w:r>
      <w:r w:rsidRPr="00CA3536">
        <w:rPr>
          <w:rFonts w:ascii="方正仿宋_GBK" w:eastAsia="方正仿宋_GBK" w:hAnsi="方正仿宋_GBK" w:cs="方正仿宋_GBK"/>
          <w:sz w:val="32"/>
          <w:szCs w:val="32"/>
          <w:shd w:val="clear" w:color="auto" w:fill="FFFFFF"/>
        </w:rPr>
        <w:t>减少166.39万元，人员经费</w:t>
      </w:r>
      <w:r>
        <w:rPr>
          <w:rFonts w:ascii="方正仿宋_GBK" w:eastAsia="方正仿宋_GBK" w:hAnsi="方正仿宋_GBK" w:cs="方正仿宋_GBK"/>
          <w:sz w:val="32"/>
          <w:szCs w:val="32"/>
          <w:shd w:val="clear" w:color="auto" w:fill="FFFFFF"/>
        </w:rPr>
        <w:t>支出</w:t>
      </w:r>
      <w:r w:rsidRPr="00CA3536">
        <w:rPr>
          <w:rFonts w:ascii="方正仿宋_GBK" w:eastAsia="方正仿宋_GBK" w:hAnsi="方正仿宋_GBK" w:cs="方正仿宋_GBK"/>
          <w:sz w:val="32"/>
          <w:szCs w:val="32"/>
          <w:shd w:val="clear" w:color="auto" w:fill="FFFFFF"/>
        </w:rPr>
        <w:t>减少51.25万元，共计减少217.64万元。</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1454.35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76.9%</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436.93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23.1%</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CA3536" w:rsidRDefault="00CA3536" w:rsidP="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6"/>
          <w:rFonts w:ascii="Times New Roman" w:eastAsia="方正仿宋_GBK" w:hAnsi="Times New Roman"/>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严格执行年初预算。</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1A67E4" w:rsidRDefault="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1891.28</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217.64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w:t>
      </w:r>
      <w:r w:rsidRPr="00CA3536">
        <w:rPr>
          <w:rFonts w:ascii="方正仿宋_GBK" w:eastAsia="方正仿宋_GBK" w:hAnsi="方正仿宋_GBK" w:cs="方正仿宋_GBK"/>
          <w:sz w:val="32"/>
          <w:szCs w:val="32"/>
          <w:shd w:val="clear" w:color="auto" w:fill="FFFFFF"/>
        </w:rPr>
        <w:t>同比2023年，项目</w:t>
      </w:r>
      <w:r>
        <w:rPr>
          <w:rFonts w:ascii="方正仿宋_GBK" w:eastAsia="方正仿宋_GBK" w:hAnsi="方正仿宋_GBK" w:cs="方正仿宋_GBK"/>
          <w:sz w:val="32"/>
          <w:szCs w:val="32"/>
          <w:shd w:val="clear" w:color="auto" w:fill="FFFFFF"/>
        </w:rPr>
        <w:t>收入支出</w:t>
      </w:r>
      <w:r w:rsidRPr="00CA3536">
        <w:rPr>
          <w:rFonts w:ascii="方正仿宋_GBK" w:eastAsia="方正仿宋_GBK" w:hAnsi="方正仿宋_GBK" w:cs="方正仿宋_GBK"/>
          <w:sz w:val="32"/>
          <w:szCs w:val="32"/>
          <w:shd w:val="clear" w:color="auto" w:fill="FFFFFF"/>
        </w:rPr>
        <w:t>减少166.39万元，人员经费</w:t>
      </w:r>
      <w:r>
        <w:rPr>
          <w:rFonts w:ascii="方正仿宋_GBK" w:eastAsia="方正仿宋_GBK" w:hAnsi="方正仿宋_GBK" w:cs="方正仿宋_GBK"/>
          <w:sz w:val="32"/>
          <w:szCs w:val="32"/>
          <w:shd w:val="clear" w:color="auto" w:fill="FFFFFF"/>
        </w:rPr>
        <w:t>收入支出</w:t>
      </w:r>
      <w:r w:rsidRPr="00CA3536">
        <w:rPr>
          <w:rFonts w:ascii="方正仿宋_GBK" w:eastAsia="方正仿宋_GBK" w:hAnsi="方正仿宋_GBK" w:cs="方正仿宋_GBK"/>
          <w:sz w:val="32"/>
          <w:szCs w:val="32"/>
          <w:shd w:val="clear" w:color="auto" w:fill="FFFFFF"/>
        </w:rPr>
        <w:t>减少51.25万元。</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1A67E4" w:rsidRDefault="00CA3536" w:rsidP="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6"/>
          <w:rFonts w:ascii="Times New Roman" w:eastAsia="方正仿宋_GBK" w:hAnsi="Times New Roman" w:hint="default"/>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1891.28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217.64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w:t>
      </w:r>
      <w:r w:rsidRPr="00CA3536">
        <w:rPr>
          <w:rFonts w:ascii="方正仿宋_GBK" w:eastAsia="方正仿宋_GBK" w:hAnsi="方正仿宋_GBK" w:cs="方正仿宋_GBK"/>
          <w:sz w:val="32"/>
          <w:szCs w:val="32"/>
          <w:shd w:val="clear" w:color="auto" w:fill="FFFFFF"/>
        </w:rPr>
        <w:t>同比2023年，项目收入</w:t>
      </w:r>
      <w:r>
        <w:rPr>
          <w:rFonts w:ascii="方正仿宋_GBK" w:eastAsia="方正仿宋_GBK" w:hAnsi="方正仿宋_GBK" w:cs="方正仿宋_GBK"/>
          <w:sz w:val="32"/>
          <w:szCs w:val="32"/>
          <w:shd w:val="clear" w:color="auto" w:fill="FFFFFF"/>
        </w:rPr>
        <w:t>减少</w:t>
      </w:r>
      <w:r w:rsidRPr="00CA3536">
        <w:rPr>
          <w:rFonts w:ascii="方正仿宋_GBK" w:eastAsia="方正仿宋_GBK" w:hAnsi="方正仿宋_GBK" w:cs="方正仿宋_GBK"/>
          <w:sz w:val="32"/>
          <w:szCs w:val="32"/>
          <w:shd w:val="clear" w:color="auto" w:fill="FFFFFF"/>
        </w:rPr>
        <w:t>166.39万元，人员经费收入</w:t>
      </w:r>
      <w:r>
        <w:rPr>
          <w:rFonts w:ascii="方正仿宋_GBK" w:eastAsia="方正仿宋_GBK" w:hAnsi="方正仿宋_GBK" w:cs="方正仿宋_GBK"/>
          <w:sz w:val="32"/>
          <w:szCs w:val="32"/>
          <w:shd w:val="clear" w:color="auto" w:fill="FFFFFF"/>
        </w:rPr>
        <w:t>减少</w:t>
      </w:r>
      <w:r w:rsidRPr="00CA3536">
        <w:rPr>
          <w:rFonts w:ascii="方正仿宋_GBK" w:eastAsia="方正仿宋_GBK" w:hAnsi="方正仿宋_GBK" w:cs="方正仿宋_GBK"/>
          <w:sz w:val="32"/>
          <w:szCs w:val="32"/>
          <w:shd w:val="clear" w:color="auto" w:fill="FFFFFF"/>
        </w:rPr>
        <w:t>51.25万元，共计减少217.64万元。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233.08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11.0%</w:t>
      </w:r>
      <w:r>
        <w:rPr>
          <w:rFonts w:ascii="方正仿宋_GBK" w:eastAsia="方正仿宋_GBK" w:hAnsi="方正仿宋_GBK" w:cs="方正仿宋_GBK"/>
          <w:sz w:val="32"/>
          <w:szCs w:val="32"/>
          <w:shd w:val="clear" w:color="auto" w:fill="FFFFFF"/>
        </w:rPr>
        <w:t>。</w:t>
      </w:r>
      <w:r w:rsidRPr="00F3541A">
        <w:rPr>
          <w:rFonts w:ascii="Times New Roman" w:eastAsia="方正仿宋_GBK" w:hAnsi="Times New Roman"/>
          <w:sz w:val="32"/>
          <w:szCs w:val="32"/>
          <w:shd w:val="clear" w:color="auto" w:fill="FFFFFF"/>
        </w:rPr>
        <w:t>主要原因是</w:t>
      </w:r>
      <w:r w:rsidRPr="00F3541A">
        <w:rPr>
          <w:rFonts w:ascii="Times New Roman" w:eastAsia="方正仿宋_GBK" w:hAnsi="Times New Roman"/>
          <w:sz w:val="32"/>
          <w:szCs w:val="32"/>
          <w:shd w:val="clear" w:color="auto" w:fill="FFFFFF"/>
        </w:rPr>
        <w:t>2024</w:t>
      </w:r>
      <w:r w:rsidRPr="00F3541A">
        <w:rPr>
          <w:rFonts w:ascii="Times New Roman" w:eastAsia="方正仿宋_GBK" w:hAnsi="Times New Roman"/>
          <w:sz w:val="32"/>
          <w:szCs w:val="32"/>
          <w:shd w:val="clear" w:color="auto" w:fill="FFFFFF"/>
        </w:rPr>
        <w:t>年上级转移支付资金</w:t>
      </w:r>
      <w:r>
        <w:rPr>
          <w:rFonts w:ascii="Times New Roman" w:eastAsia="方正仿宋_GBK" w:hAnsi="Times New Roman"/>
          <w:sz w:val="32"/>
          <w:szCs w:val="32"/>
          <w:shd w:val="clear" w:color="auto" w:fill="FFFFFF"/>
        </w:rPr>
        <w:t>预算</w:t>
      </w:r>
      <w:r w:rsidRPr="00F3541A">
        <w:rPr>
          <w:rFonts w:ascii="Times New Roman" w:eastAsia="方正仿宋_GBK" w:hAnsi="Times New Roman"/>
          <w:sz w:val="32"/>
          <w:szCs w:val="32"/>
          <w:shd w:val="clear" w:color="auto" w:fill="FFFFFF"/>
        </w:rPr>
        <w:t>投入较</w:t>
      </w:r>
      <w:r w:rsidRPr="00F3541A">
        <w:rPr>
          <w:rFonts w:ascii="Times New Roman" w:eastAsia="方正仿宋_GBK" w:hAnsi="Times New Roman"/>
          <w:sz w:val="32"/>
          <w:szCs w:val="32"/>
          <w:shd w:val="clear" w:color="auto" w:fill="FFFFFF"/>
        </w:rPr>
        <w:t>2023</w:t>
      </w:r>
      <w:r w:rsidRPr="00F3541A">
        <w:rPr>
          <w:rFonts w:ascii="Times New Roman" w:eastAsia="方正仿宋_GBK" w:hAnsi="Times New Roman"/>
          <w:sz w:val="32"/>
          <w:szCs w:val="32"/>
          <w:shd w:val="clear" w:color="auto" w:fill="FFFFFF"/>
        </w:rPr>
        <w:t>年增加</w:t>
      </w:r>
      <w:r w:rsidRPr="00F3541A">
        <w:rPr>
          <w:rFonts w:ascii="Times New Roman" w:eastAsia="方正仿宋_GBK" w:hAnsi="Times New Roman"/>
          <w:sz w:val="32"/>
          <w:szCs w:val="32"/>
          <w:shd w:val="clear" w:color="auto" w:fill="FFFFFF"/>
        </w:rPr>
        <w:t>105</w:t>
      </w:r>
      <w:r w:rsidRPr="00F3541A">
        <w:rPr>
          <w:rFonts w:ascii="Times New Roman" w:eastAsia="方正仿宋_GBK" w:hAnsi="Times New Roman"/>
          <w:sz w:val="32"/>
          <w:szCs w:val="32"/>
          <w:shd w:val="clear" w:color="auto" w:fill="FFFFFF"/>
        </w:rPr>
        <w:t>万元，</w:t>
      </w:r>
      <w:r w:rsidRPr="00F3541A">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4</w:t>
      </w:r>
      <w:r w:rsidRPr="00F3541A">
        <w:rPr>
          <w:rFonts w:ascii="Times New Roman" w:eastAsia="方正仿宋_GBK" w:hAnsi="Times New Roman"/>
          <w:sz w:val="32"/>
          <w:szCs w:val="32"/>
          <w:shd w:val="clear" w:color="auto" w:fill="FFFFFF"/>
        </w:rPr>
        <w:t>年结转资</w:t>
      </w:r>
      <w:r w:rsidRPr="0090479D">
        <w:rPr>
          <w:rFonts w:ascii="方正仿宋_GBK" w:eastAsia="方正仿宋_GBK" w:hAnsi="方正仿宋_GBK" w:cs="方正仿宋_GBK"/>
          <w:sz w:val="32"/>
          <w:szCs w:val="32"/>
          <w:shd w:val="clear" w:color="auto" w:fill="FFFFFF"/>
        </w:rPr>
        <w:t>金329.12</w:t>
      </w:r>
      <w:r w:rsidRPr="00F3541A">
        <w:rPr>
          <w:rFonts w:ascii="Times New Roman" w:eastAsia="方正仿宋_GBK" w:hAnsi="Times New Roman"/>
          <w:sz w:val="32"/>
          <w:szCs w:val="32"/>
          <w:shd w:val="clear" w:color="auto" w:fill="FFFFFF"/>
        </w:rPr>
        <w:t>万元。</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1A67E4" w:rsidRDefault="00CA3536" w:rsidP="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hint="default"/>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1891.28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217.64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方正仿宋_GBK" w:eastAsia="方正仿宋_GBK" w:hAnsi="方正仿宋_GBK" w:cs="方正仿宋_GBK"/>
          <w:sz w:val="32"/>
          <w:szCs w:val="32"/>
          <w:shd w:val="clear" w:color="auto" w:fill="FFFFFF"/>
        </w:rPr>
        <w:t>。主要原因是</w:t>
      </w:r>
      <w:r w:rsidRPr="00CA3536">
        <w:rPr>
          <w:rFonts w:ascii="方正仿宋_GBK" w:eastAsia="方正仿宋_GBK" w:hAnsi="方正仿宋_GBK" w:cs="方正仿宋_GBK"/>
          <w:sz w:val="32"/>
          <w:szCs w:val="32"/>
          <w:shd w:val="clear" w:color="auto" w:fill="FFFFFF"/>
        </w:rPr>
        <w:t>同比2023年，项目</w:t>
      </w:r>
      <w:r>
        <w:rPr>
          <w:rFonts w:ascii="方正仿宋_GBK" w:eastAsia="方正仿宋_GBK" w:hAnsi="方正仿宋_GBK" w:cs="方正仿宋_GBK"/>
          <w:sz w:val="32"/>
          <w:szCs w:val="32"/>
          <w:shd w:val="clear" w:color="auto" w:fill="FFFFFF"/>
        </w:rPr>
        <w:t>支出减少</w:t>
      </w:r>
      <w:r w:rsidRPr="00CA3536">
        <w:rPr>
          <w:rFonts w:ascii="方正仿宋_GBK" w:eastAsia="方正仿宋_GBK" w:hAnsi="方正仿宋_GBK" w:cs="方正仿宋_GBK"/>
          <w:sz w:val="32"/>
          <w:szCs w:val="32"/>
          <w:shd w:val="clear" w:color="auto" w:fill="FFFFFF"/>
        </w:rPr>
        <w:t>166.39万元，人员经费</w:t>
      </w:r>
      <w:r>
        <w:rPr>
          <w:rFonts w:ascii="方正仿宋_GBK" w:eastAsia="方正仿宋_GBK" w:hAnsi="方正仿宋_GBK" w:cs="方正仿宋_GBK"/>
          <w:sz w:val="32"/>
          <w:szCs w:val="32"/>
          <w:shd w:val="clear" w:color="auto" w:fill="FFFFFF"/>
        </w:rPr>
        <w:t>支出减少</w:t>
      </w:r>
      <w:r w:rsidRPr="00CA3536">
        <w:rPr>
          <w:rFonts w:ascii="方正仿宋_GBK" w:eastAsia="方正仿宋_GBK" w:hAnsi="方正仿宋_GBK" w:cs="方正仿宋_GBK"/>
          <w:sz w:val="32"/>
          <w:szCs w:val="32"/>
          <w:shd w:val="clear" w:color="auto" w:fill="FFFFFF"/>
        </w:rPr>
        <w:t>51.25万元，共计减少217.64万元。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233.08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11.0%</w:t>
      </w:r>
      <w:r>
        <w:rPr>
          <w:rFonts w:ascii="方正仿宋_GBK" w:eastAsia="方正仿宋_GBK" w:hAnsi="方正仿宋_GBK" w:cs="方正仿宋_GBK"/>
          <w:sz w:val="32"/>
          <w:szCs w:val="32"/>
          <w:shd w:val="clear" w:color="auto" w:fill="FFFFFF"/>
        </w:rPr>
        <w:t>。</w:t>
      </w:r>
      <w:r w:rsidRPr="00F3541A">
        <w:rPr>
          <w:rFonts w:ascii="Times New Roman" w:eastAsia="方正仿宋_GBK" w:hAnsi="Times New Roman"/>
          <w:sz w:val="32"/>
          <w:szCs w:val="32"/>
          <w:shd w:val="clear" w:color="auto" w:fill="FFFFFF"/>
        </w:rPr>
        <w:t>主要原因是</w:t>
      </w:r>
      <w:r w:rsidRPr="00F3541A">
        <w:rPr>
          <w:rFonts w:ascii="Times New Roman" w:eastAsia="方正仿宋_GBK" w:hAnsi="Times New Roman"/>
          <w:sz w:val="32"/>
          <w:szCs w:val="32"/>
          <w:shd w:val="clear" w:color="auto" w:fill="FFFFFF"/>
        </w:rPr>
        <w:t>2024</w:t>
      </w:r>
      <w:r w:rsidRPr="00F3541A">
        <w:rPr>
          <w:rFonts w:ascii="Times New Roman" w:eastAsia="方正仿宋_GBK" w:hAnsi="Times New Roman"/>
          <w:sz w:val="32"/>
          <w:szCs w:val="32"/>
          <w:shd w:val="clear" w:color="auto" w:fill="FFFFFF"/>
        </w:rPr>
        <w:t>年上级转移支付资金</w:t>
      </w:r>
      <w:r>
        <w:rPr>
          <w:rFonts w:ascii="Times New Roman" w:eastAsia="方正仿宋_GBK" w:hAnsi="Times New Roman"/>
          <w:sz w:val="32"/>
          <w:szCs w:val="32"/>
          <w:shd w:val="clear" w:color="auto" w:fill="FFFFFF"/>
        </w:rPr>
        <w:t>预算支出</w:t>
      </w:r>
      <w:r w:rsidRPr="00F3541A">
        <w:rPr>
          <w:rFonts w:ascii="Times New Roman" w:eastAsia="方正仿宋_GBK" w:hAnsi="Times New Roman"/>
          <w:sz w:val="32"/>
          <w:szCs w:val="32"/>
          <w:shd w:val="clear" w:color="auto" w:fill="FFFFFF"/>
        </w:rPr>
        <w:t>较</w:t>
      </w:r>
      <w:r w:rsidRPr="00F3541A">
        <w:rPr>
          <w:rFonts w:ascii="Times New Roman" w:eastAsia="方正仿宋_GBK" w:hAnsi="Times New Roman"/>
          <w:sz w:val="32"/>
          <w:szCs w:val="32"/>
          <w:shd w:val="clear" w:color="auto" w:fill="FFFFFF"/>
        </w:rPr>
        <w:t>2023</w:t>
      </w:r>
      <w:r w:rsidRPr="00F3541A">
        <w:rPr>
          <w:rFonts w:ascii="Times New Roman" w:eastAsia="方正仿宋_GBK" w:hAnsi="Times New Roman"/>
          <w:sz w:val="32"/>
          <w:szCs w:val="32"/>
          <w:shd w:val="clear" w:color="auto" w:fill="FFFFFF"/>
        </w:rPr>
        <w:t>年增加</w:t>
      </w:r>
      <w:r w:rsidRPr="00F3541A">
        <w:rPr>
          <w:rFonts w:ascii="Times New Roman" w:eastAsia="方正仿宋_GBK" w:hAnsi="Times New Roman"/>
          <w:sz w:val="32"/>
          <w:szCs w:val="32"/>
          <w:shd w:val="clear" w:color="auto" w:fill="FFFFFF"/>
        </w:rPr>
        <w:t>105</w:t>
      </w:r>
      <w:r w:rsidRPr="00F3541A">
        <w:rPr>
          <w:rFonts w:ascii="Times New Roman" w:eastAsia="方正仿宋_GBK" w:hAnsi="Times New Roman"/>
          <w:sz w:val="32"/>
          <w:szCs w:val="32"/>
          <w:shd w:val="clear" w:color="auto" w:fill="FFFFFF"/>
        </w:rPr>
        <w:t>万元，</w:t>
      </w:r>
      <w:r w:rsidRPr="00F3541A">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4</w:t>
      </w:r>
      <w:r w:rsidRPr="00F3541A">
        <w:rPr>
          <w:rFonts w:ascii="Times New Roman" w:eastAsia="方正仿宋_GBK" w:hAnsi="Times New Roman"/>
          <w:sz w:val="32"/>
          <w:szCs w:val="32"/>
          <w:shd w:val="clear" w:color="auto" w:fill="FFFFFF"/>
        </w:rPr>
        <w:t>年结转资</w:t>
      </w:r>
      <w:r w:rsidRPr="0090479D">
        <w:rPr>
          <w:rFonts w:ascii="方正仿宋_GBK" w:eastAsia="方正仿宋_GBK" w:hAnsi="方正仿宋_GBK" w:cs="方正仿宋_GBK"/>
          <w:sz w:val="32"/>
          <w:szCs w:val="32"/>
          <w:shd w:val="clear" w:color="auto" w:fill="FFFFFF"/>
        </w:rPr>
        <w:t>金329.12</w:t>
      </w:r>
      <w:r w:rsidRPr="00F3541A">
        <w:rPr>
          <w:rFonts w:ascii="Times New Roman" w:eastAsia="方正仿宋_GBK" w:hAnsi="Times New Roman"/>
          <w:sz w:val="32"/>
          <w:szCs w:val="32"/>
          <w:shd w:val="clear" w:color="auto" w:fill="FFFFFF"/>
        </w:rPr>
        <w:t>万元。</w:t>
      </w:r>
    </w:p>
    <w:p w:rsidR="001A67E4" w:rsidRDefault="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BC3053" w:rsidRDefault="00CA3536" w:rsidP="00BC3053">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12.95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12.95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w:t>
      </w:r>
      <w:r w:rsidR="00BC3053">
        <w:rPr>
          <w:rFonts w:ascii="方正仿宋_GBK" w:eastAsia="方正仿宋_GBK" w:hAnsi="方正仿宋_GBK" w:cs="方正仿宋_GBK"/>
          <w:sz w:val="32"/>
          <w:szCs w:val="32"/>
          <w:shd w:val="clear" w:color="auto" w:fill="FFFFFF"/>
        </w:rPr>
        <w:t>主要原因是本年度预算基数为零直接相关。</w:t>
      </w:r>
    </w:p>
    <w:p w:rsidR="00BC3053" w:rsidRPr="003A4956" w:rsidRDefault="00CA3536" w:rsidP="00BC3053">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sidR="00BC3053">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1460.02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77.2%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279.90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16.1%</w:t>
      </w:r>
      <w:r>
        <w:rPr>
          <w:rFonts w:ascii="方正仿宋_GBK" w:eastAsia="方正仿宋_GBK" w:hAnsi="方正仿宋_GBK" w:cs="方正仿宋_GBK"/>
          <w:sz w:val="32"/>
          <w:szCs w:val="32"/>
          <w:shd w:val="clear" w:color="auto" w:fill="FFFFFF"/>
        </w:rPr>
        <w:t>，</w:t>
      </w:r>
      <w:r w:rsidR="00BC3053">
        <w:rPr>
          <w:rFonts w:ascii="方正仿宋_GBK" w:eastAsia="方正仿宋_GBK" w:hAnsi="方正仿宋_GBK" w:cs="方正仿宋_GBK"/>
          <w:sz w:val="32"/>
          <w:szCs w:val="32"/>
          <w:shd w:val="clear" w:color="auto" w:fill="FFFFFF"/>
        </w:rPr>
        <w:t>主要原因是</w:t>
      </w:r>
      <w:r w:rsidR="00BC3053" w:rsidRPr="00482482">
        <w:rPr>
          <w:rFonts w:ascii="方正仿宋_GBK" w:eastAsia="方正仿宋_GBK" w:hAnsi="方正仿宋_GBK" w:cs="方正仿宋_GBK"/>
          <w:sz w:val="32"/>
          <w:szCs w:val="32"/>
          <w:shd w:val="clear" w:color="auto" w:fill="FFFFFF"/>
        </w:rPr>
        <w:t>2024年市级转移支付资金517万元，支付187.88万元，结余结转329.12万元。</w:t>
      </w:r>
    </w:p>
    <w:p w:rsidR="001A67E4" w:rsidRDefault="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BC3053">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253.16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34.18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15.6%</w:t>
      </w:r>
      <w:r>
        <w:rPr>
          <w:rFonts w:ascii="方正仿宋_GBK" w:eastAsia="方正仿宋_GBK" w:hAnsi="方正仿宋_GBK" w:cs="方正仿宋_GBK"/>
          <w:sz w:val="32"/>
          <w:szCs w:val="32"/>
          <w:shd w:val="clear" w:color="auto" w:fill="FFFFFF"/>
        </w:rPr>
        <w:t>，</w:t>
      </w:r>
      <w:r w:rsidR="00BC3053">
        <w:rPr>
          <w:rFonts w:ascii="方正仿宋_GBK" w:eastAsia="方正仿宋_GBK" w:hAnsi="方正仿宋_GBK" w:cs="方正仿宋_GBK"/>
          <w:sz w:val="32"/>
          <w:szCs w:val="32"/>
          <w:shd w:val="clear" w:color="auto" w:fill="FFFFFF"/>
        </w:rPr>
        <w:t>主要原因是</w:t>
      </w:r>
      <w:r w:rsidR="00BC3053" w:rsidRPr="00FC5B65">
        <w:rPr>
          <w:rFonts w:ascii="方正仿宋_GBK" w:eastAsia="方正仿宋_GBK" w:hAnsi="方正仿宋_GBK" w:cs="方正仿宋_GBK"/>
          <w:sz w:val="32"/>
          <w:szCs w:val="32"/>
          <w:shd w:val="clear" w:color="auto" w:fill="FFFFFF"/>
        </w:rPr>
        <w:t>发放死亡抚恤金25.36万元</w:t>
      </w:r>
      <w:r w:rsidR="00BC3053">
        <w:rPr>
          <w:rFonts w:ascii="方正仿宋_GBK" w:eastAsia="方正仿宋_GBK" w:hAnsi="方正仿宋_GBK" w:cs="方正仿宋_GBK"/>
          <w:sz w:val="32"/>
          <w:szCs w:val="32"/>
          <w:shd w:val="clear" w:color="auto" w:fill="FFFFFF"/>
        </w:rPr>
        <w:t>.</w:t>
      </w:r>
    </w:p>
    <w:p w:rsidR="00BC3053" w:rsidRDefault="00CA3536" w:rsidP="00BC3053">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sidR="00BC3053">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79.63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0.32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，主要原因是</w:t>
      </w:r>
      <w:r w:rsidR="00BC3053">
        <w:rPr>
          <w:rFonts w:ascii="方正仿宋_GBK" w:eastAsia="方正仿宋_GBK" w:hAnsi="方正仿宋_GBK" w:cs="方正仿宋_GBK"/>
          <w:sz w:val="32"/>
          <w:szCs w:val="32"/>
          <w:shd w:val="clear" w:color="auto" w:fill="FFFFFF"/>
        </w:rPr>
        <w:t>2024年调离人员3人，新招录人员3人，新招录人员缴费基数低。</w:t>
      </w:r>
    </w:p>
    <w:p w:rsidR="001A67E4" w:rsidRDefault="00CA3536">
      <w:pPr>
        <w:spacing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BC3053">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85.52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00BC3053" w:rsidRPr="00FC5B65">
        <w:rPr>
          <w:rFonts w:ascii="方正仿宋_GBK" w:eastAsia="方正仿宋_GBK" w:hAnsi="方正仿宋_GBK" w:cs="方正仿宋_GBK"/>
          <w:sz w:val="32"/>
          <w:szCs w:val="32"/>
        </w:rPr>
        <w:t>按照年初预算严格执行</w:t>
      </w:r>
      <w:r w:rsidR="00BC3053" w:rsidRPr="00BC3053">
        <w:rPr>
          <w:rFonts w:ascii="方正仿宋_GBK" w:eastAsia="方正仿宋_GBK" w:hAnsi="方正仿宋_GBK" w:cs="方正仿宋_GBK"/>
          <w:sz w:val="32"/>
          <w:szCs w:val="32"/>
          <w:shd w:val="clear" w:color="auto" w:fill="FFFFFF"/>
        </w:rPr>
        <w:t>。</w:t>
      </w:r>
    </w:p>
    <w:p w:rsidR="001A67E4" w:rsidRPr="00BC3053" w:rsidRDefault="00CA3536" w:rsidP="00CA3536">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Style w:val="a6"/>
          <w:rFonts w:ascii="Times New Roman" w:eastAsia="方正仿宋_GBK" w:hAnsi="Times New Roman" w:hint="default"/>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BC3053" w:rsidRPr="00FC5B65">
        <w:rPr>
          <w:rFonts w:ascii="Times New Roman" w:eastAsia="方正仿宋_GBK" w:hAnsi="Times New Roman"/>
          <w:sz w:val="32"/>
          <w:szCs w:val="32"/>
          <w:shd w:val="clear" w:color="auto" w:fill="FFFFFF"/>
        </w:rPr>
        <w:t>严格执行年初预算</w:t>
      </w:r>
      <w:r w:rsidR="00BC3053" w:rsidRPr="00BC3053">
        <w:rPr>
          <w:rFonts w:ascii="Times New Roman" w:eastAsia="方正仿宋_GBK" w:hAnsi="Times New Roman"/>
          <w:sz w:val="32"/>
          <w:szCs w:val="32"/>
          <w:shd w:val="clear" w:color="auto" w:fill="FFFFFF"/>
        </w:rPr>
        <w:t>。</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1A67E4" w:rsidRDefault="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1454.35</w:t>
      </w:r>
      <w:r>
        <w:rPr>
          <w:rFonts w:ascii="方正仿宋_GBK" w:eastAsia="方正仿宋_GBK" w:hAnsi="方正仿宋_GBK" w:cs="方正仿宋_GBK"/>
          <w:sz w:val="32"/>
          <w:szCs w:val="32"/>
          <w:shd w:val="clear" w:color="auto" w:fill="FFFFFF"/>
        </w:rPr>
        <w:t>万元。</w:t>
      </w:r>
    </w:p>
    <w:p w:rsidR="001A67E4" w:rsidRDefault="00CA3536">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BB05E5" w:rsidRDefault="00CA3536" w:rsidP="00BB05E5">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1229.15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50.73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4.0%</w:t>
      </w:r>
      <w:r>
        <w:rPr>
          <w:rFonts w:ascii="方正仿宋_GBK" w:eastAsia="方正仿宋_GBK" w:hAnsi="方正仿宋_GBK" w:cs="方正仿宋_GBK"/>
          <w:sz w:val="32"/>
          <w:szCs w:val="32"/>
          <w:shd w:val="clear" w:color="auto" w:fill="FFFFFF"/>
        </w:rPr>
        <w:t>，主要原因是</w:t>
      </w:r>
      <w:r w:rsidR="00BB05E5" w:rsidRPr="00FC5B65">
        <w:rPr>
          <w:rFonts w:ascii="Times New Roman" w:eastAsia="方正仿宋_GBK" w:hAnsi="Times New Roman"/>
          <w:sz w:val="32"/>
          <w:szCs w:val="32"/>
          <w:shd w:val="clear" w:color="auto" w:fill="FFFFFF"/>
        </w:rPr>
        <w:t>2023</w:t>
      </w:r>
      <w:r w:rsidR="00BB05E5" w:rsidRPr="00FC5B65">
        <w:rPr>
          <w:rFonts w:ascii="Times New Roman" w:eastAsia="方正仿宋_GBK" w:hAnsi="Times New Roman"/>
          <w:sz w:val="32"/>
          <w:szCs w:val="32"/>
          <w:shd w:val="clear" w:color="auto" w:fill="FFFFFF"/>
        </w:rPr>
        <w:t>年将社区矫正助理员工</w:t>
      </w:r>
      <w:r w:rsidR="00BB05E5" w:rsidRPr="00FC5B65">
        <w:rPr>
          <w:rFonts w:ascii="Times New Roman" w:eastAsia="方正仿宋_GBK" w:hAnsi="Times New Roman"/>
          <w:sz w:val="32"/>
          <w:szCs w:val="32"/>
          <w:shd w:val="clear" w:color="auto" w:fill="FFFFFF"/>
        </w:rPr>
        <w:lastRenderedPageBreak/>
        <w:t>资</w:t>
      </w:r>
      <w:r w:rsidR="00BB05E5" w:rsidRPr="00FC5B65">
        <w:rPr>
          <w:rFonts w:ascii="Times New Roman" w:eastAsia="方正仿宋_GBK" w:hAnsi="Times New Roman"/>
          <w:sz w:val="32"/>
          <w:szCs w:val="32"/>
          <w:shd w:val="clear" w:color="auto" w:fill="FFFFFF"/>
        </w:rPr>
        <w:t>118.8</w:t>
      </w:r>
      <w:r w:rsidR="00BB05E5" w:rsidRPr="00FC5B65">
        <w:rPr>
          <w:rFonts w:ascii="Times New Roman" w:eastAsia="方正仿宋_GBK" w:hAnsi="Times New Roman"/>
          <w:sz w:val="32"/>
          <w:szCs w:val="32"/>
          <w:shd w:val="clear" w:color="auto" w:fill="FFFFFF"/>
        </w:rPr>
        <w:t>万元预算为人员经费支出，</w:t>
      </w:r>
      <w:r w:rsidR="00BB05E5" w:rsidRPr="00FC5B65">
        <w:rPr>
          <w:rFonts w:ascii="Times New Roman" w:eastAsia="方正仿宋_GBK" w:hAnsi="Times New Roman"/>
          <w:sz w:val="32"/>
          <w:szCs w:val="32"/>
          <w:shd w:val="clear" w:color="auto" w:fill="FFFFFF"/>
        </w:rPr>
        <w:t>2024</w:t>
      </w:r>
      <w:r w:rsidR="00BB05E5" w:rsidRPr="00FC5B65">
        <w:rPr>
          <w:rFonts w:ascii="Times New Roman" w:eastAsia="方正仿宋_GBK" w:hAnsi="Times New Roman"/>
          <w:sz w:val="32"/>
          <w:szCs w:val="32"/>
          <w:shd w:val="clear" w:color="auto" w:fill="FFFFFF"/>
        </w:rPr>
        <w:t>年调整为项目支出。故</w:t>
      </w:r>
      <w:r w:rsidR="00BB05E5" w:rsidRPr="00FC5B65">
        <w:rPr>
          <w:rFonts w:ascii="Times New Roman" w:eastAsia="方正仿宋_GBK" w:hAnsi="Times New Roman"/>
          <w:sz w:val="32"/>
          <w:szCs w:val="32"/>
          <w:shd w:val="clear" w:color="auto" w:fill="FFFFFF"/>
        </w:rPr>
        <w:t>2024</w:t>
      </w:r>
      <w:r w:rsidR="00BB05E5" w:rsidRPr="00FC5B65">
        <w:rPr>
          <w:rFonts w:ascii="Times New Roman" w:eastAsia="方正仿宋_GBK" w:hAnsi="Times New Roman"/>
          <w:sz w:val="32"/>
          <w:szCs w:val="32"/>
          <w:shd w:val="clear" w:color="auto" w:fill="FFFFFF"/>
        </w:rPr>
        <w:t>年人员经费支出减少</w:t>
      </w:r>
      <w:r w:rsidR="00BB05E5">
        <w:rPr>
          <w:rFonts w:ascii="Times New Roman" w:eastAsia="方正仿宋_GBK" w:hAnsi="Times New Roman"/>
          <w:sz w:val="32"/>
          <w:szCs w:val="32"/>
          <w:shd w:val="clear" w:color="auto" w:fill="FFFFFF"/>
        </w:rPr>
        <w:t>。</w:t>
      </w:r>
      <w:r w:rsidR="00BB05E5">
        <w:rPr>
          <w:rFonts w:ascii="方正仿宋_GBK" w:eastAsia="方正仿宋_GBK" w:hAnsi="方正仿宋_GBK" w:cs="方正仿宋_GBK"/>
          <w:sz w:val="32"/>
          <w:szCs w:val="32"/>
          <w:shd w:val="clear" w:color="auto" w:fill="FFFFFF"/>
        </w:rPr>
        <w:t>人员经费用途主要</w:t>
      </w:r>
      <w:r w:rsidR="00BB05E5" w:rsidRPr="00300463">
        <w:rPr>
          <w:rFonts w:ascii="Times New Roman" w:eastAsia="方正仿宋_GBK" w:hAnsi="Times New Roman"/>
          <w:sz w:val="32"/>
          <w:szCs w:val="32"/>
          <w:shd w:val="clear" w:color="auto" w:fill="FFFFFF"/>
        </w:rPr>
        <w:t>包括基本工资、津贴补贴、奖金、社会保障缴费等。</w:t>
      </w:r>
    </w:p>
    <w:p w:rsidR="001A67E4" w:rsidRPr="00BB05E5" w:rsidRDefault="00CA3536" w:rsidP="00BB05E5">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225.19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w:t>
      </w:r>
      <w:r w:rsidR="00BB05E5">
        <w:rPr>
          <w:rFonts w:ascii="方正仿宋_GBK" w:eastAsia="方正仿宋_GBK" w:hAnsi="方正仿宋_GBK" w:cs="方正仿宋_GBK"/>
          <w:sz w:val="32"/>
          <w:szCs w:val="32"/>
          <w:shd w:val="clear" w:color="auto" w:fill="FFFFFF"/>
        </w:rPr>
        <w:t>主要原因是2024年调离人员3人，新招录人员3人，新招录人员交通补助减少。公用经费用途主要包括</w:t>
      </w:r>
      <w:r w:rsidR="00BB05E5">
        <w:rPr>
          <w:rFonts w:ascii="方正仿宋_GBK" w:eastAsia="方正仿宋_GBK" w:hAnsi="方正仿宋_GBK" w:cs="方正仿宋_GBK"/>
          <w:color w:val="000000" w:themeColor="text1"/>
          <w:sz w:val="32"/>
          <w:szCs w:val="32"/>
          <w:shd w:val="clear" w:color="auto" w:fill="FFFFFF"/>
        </w:rPr>
        <w:t>机关运行综合</w:t>
      </w:r>
      <w:r w:rsidR="00BB05E5" w:rsidRPr="00BB05E5">
        <w:rPr>
          <w:rFonts w:ascii="方正仿宋_GBK" w:eastAsia="方正仿宋_GBK" w:hAnsi="方正仿宋_GBK" w:cs="方正仿宋_GBK"/>
          <w:sz w:val="32"/>
          <w:szCs w:val="32"/>
          <w:shd w:val="clear" w:color="auto" w:fill="FFFFFF"/>
        </w:rPr>
        <w:t>保障。</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BB05E5" w:rsidRDefault="00BB05E5" w:rsidP="00BB05E5">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本单位2024年度无政府性基金预算财政拨款收支。</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BB05E5" w:rsidRPr="00C037C4" w:rsidRDefault="00BB05E5" w:rsidP="00BB05E5">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本单位无 2023年度国有资本经营预算财政拨款支出。</w:t>
      </w:r>
    </w:p>
    <w:p w:rsidR="001A67E4" w:rsidRDefault="00CA3536">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三、财政拨款“三公”经费情况说明</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FA1ED7" w:rsidRPr="00C037C4" w:rsidRDefault="00CA3536" w:rsidP="00FA1ED7">
      <w:pPr>
        <w:pStyle w:val="Char"/>
        <w:widowControl w:val="0"/>
        <w:shd w:val="clear" w:color="auto" w:fill="FFFFFF"/>
        <w:autoSpaceDE w:val="0"/>
        <w:spacing w:line="600"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sz w:val="32"/>
          <w:szCs w:val="32"/>
          <w:shd w:val="clear" w:color="auto" w:fill="FFFFFF"/>
        </w:rPr>
        <w:t>11.75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zCs w:val="32"/>
          <w:shd w:val="clear" w:color="auto" w:fill="FFFFFF"/>
        </w:rPr>
        <w:t>较年初预算数增加</w:t>
      </w:r>
      <w:r>
        <w:rPr>
          <w:rFonts w:ascii="Times New Roman" w:eastAsia="方正仿宋_GBK" w:hAnsi="Times New Roman"/>
          <w:sz w:val="32"/>
          <w:szCs w:val="32"/>
          <w:shd w:val="clear" w:color="auto" w:fill="FFFFFF"/>
        </w:rPr>
        <w:t>8.00</w:t>
      </w:r>
      <w:r>
        <w:rPr>
          <w:rFonts w:ascii="Times New Roman" w:eastAsia="方正仿宋_GBK" w:hAnsi="Times New Roman"/>
          <w:sz w:val="32"/>
          <w:szCs w:val="32"/>
          <w:shd w:val="clear" w:color="auto" w:fill="FFFFFF"/>
        </w:rPr>
        <w:t>万元，增长</w:t>
      </w:r>
      <w:r>
        <w:rPr>
          <w:rFonts w:ascii="Times New Roman" w:eastAsia="方正仿宋_GBK" w:hAnsi="Times New Roman"/>
          <w:sz w:val="32"/>
          <w:szCs w:val="32"/>
          <w:shd w:val="clear" w:color="auto" w:fill="FFFFFF"/>
        </w:rPr>
        <w:t>213.3%</w:t>
      </w:r>
      <w:r>
        <w:rPr>
          <w:rFonts w:ascii="方正仿宋_GBK" w:eastAsia="方正仿宋_GBK" w:hAnsi="方正仿宋_GBK" w:cs="方正仿宋_GBK"/>
          <w:sz w:val="32"/>
          <w:szCs w:val="32"/>
          <w:shd w:val="clear" w:color="auto" w:fill="FFFFFF"/>
        </w:rPr>
        <w:t>，主要原因是</w:t>
      </w:r>
      <w:r w:rsidR="00FA1ED7" w:rsidRPr="00C037C4">
        <w:rPr>
          <w:rFonts w:ascii="方正仿宋_GBK" w:eastAsia="方正仿宋_GBK" w:hAnsi="方正仿宋_GBK" w:cs="方正仿宋_GBK" w:hint="eastAsia"/>
          <w:sz w:val="32"/>
          <w:szCs w:val="32"/>
          <w:shd w:val="clear" w:color="auto" w:fill="FFFFFF"/>
        </w:rPr>
        <w:t>年初预算减少8万元，</w:t>
      </w:r>
      <w:r w:rsidR="00FA1ED7" w:rsidRPr="00C037C4">
        <w:rPr>
          <w:rFonts w:ascii="方正仿宋_GBK" w:eastAsia="方正仿宋_GBK" w:hAnsi="方正仿宋_GBK" w:cs="方正仿宋_GBK"/>
          <w:sz w:val="32"/>
          <w:szCs w:val="32"/>
          <w:shd w:val="clear" w:color="auto" w:fill="FFFFFF"/>
        </w:rPr>
        <w:t>较上年支出数增加2.50万元，增长27.0%</w:t>
      </w:r>
      <w:r w:rsidR="00FA1ED7">
        <w:rPr>
          <w:rFonts w:ascii="方正仿宋_GBK" w:eastAsia="方正仿宋_GBK" w:hAnsi="方正仿宋_GBK" w:cs="方正仿宋_GBK"/>
          <w:sz w:val="32"/>
          <w:szCs w:val="32"/>
          <w:shd w:val="clear" w:color="auto" w:fill="FFFFFF"/>
        </w:rPr>
        <w:t>，主要原因是</w:t>
      </w:r>
      <w:r w:rsidR="00FA1ED7" w:rsidRPr="00C037C4">
        <w:rPr>
          <w:rFonts w:ascii="方正仿宋_GBK" w:eastAsia="方正仿宋_GBK" w:hAnsi="方正仿宋_GBK" w:cs="方正仿宋_GBK" w:hint="eastAsia"/>
          <w:sz w:val="32"/>
          <w:szCs w:val="32"/>
          <w:shd w:val="clear" w:color="auto" w:fill="FFFFFF"/>
        </w:rPr>
        <w:t>有两辆执法用车取得时间分别为2010年、2013年，因使用时间长，维修保养成本增加，导致公务用车运行维护费同比2023年增加2.5万元。</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FA1ED7" w:rsidRPr="00C037C4" w:rsidRDefault="00CA3536" w:rsidP="00FA1ED7">
      <w:pPr>
        <w:pStyle w:val="Char"/>
        <w:widowControl w:val="0"/>
        <w:shd w:val="clear" w:color="auto" w:fill="FFFFFF"/>
        <w:autoSpaceDE w:val="0"/>
        <w:spacing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sz w:val="32"/>
          <w:szCs w:val="32"/>
          <w:shd w:val="clear" w:color="auto" w:fill="FFFFFF"/>
        </w:rPr>
        <w:t>11.00</w:t>
      </w:r>
      <w:r>
        <w:rPr>
          <w:rFonts w:ascii="方正仿宋_GBK" w:eastAsia="方正仿宋_GBK" w:hAnsi="方正仿宋_GBK" w:cs="方正仿宋_GBK"/>
          <w:sz w:val="32"/>
          <w:szCs w:val="32"/>
          <w:shd w:val="clear" w:color="auto" w:fill="FFFFFF"/>
        </w:rPr>
        <w:t>万元，</w:t>
      </w:r>
      <w:r w:rsidR="00FA1ED7">
        <w:rPr>
          <w:rFonts w:ascii="方正仿宋_GBK" w:eastAsia="方正仿宋_GBK" w:hAnsi="方正仿宋_GBK" w:cs="方正仿宋_GBK"/>
          <w:sz w:val="32"/>
          <w:szCs w:val="32"/>
          <w:shd w:val="clear" w:color="auto" w:fill="FFFFFF"/>
        </w:rPr>
        <w:t>主要用于</w:t>
      </w:r>
      <w:r w:rsidR="00FA1ED7">
        <w:rPr>
          <w:rFonts w:ascii="方正仿宋_GBK" w:eastAsia="方正仿宋_GBK" w:hAnsi="方正仿宋_GBK" w:cs="方正仿宋_GBK"/>
          <w:color w:val="000000" w:themeColor="text1"/>
          <w:sz w:val="32"/>
          <w:szCs w:val="32"/>
          <w:shd w:val="clear" w:color="auto" w:fill="FFFFFF"/>
        </w:rPr>
        <w:t>公务用车运</w:t>
      </w:r>
      <w:r w:rsidR="00FA1ED7">
        <w:rPr>
          <w:rFonts w:ascii="方正仿宋_GBK" w:eastAsia="方正仿宋_GBK" w:hAnsi="方正仿宋_GBK" w:cs="方正仿宋_GBK"/>
          <w:color w:val="000000" w:themeColor="text1"/>
          <w:sz w:val="32"/>
          <w:szCs w:val="32"/>
          <w:shd w:val="clear" w:color="auto" w:fill="FFFFFF"/>
        </w:rPr>
        <w:lastRenderedPageBreak/>
        <w:t>行维护。</w:t>
      </w:r>
      <w:r w:rsidR="00FA1ED7">
        <w:rPr>
          <w:rFonts w:ascii="方正仿宋_GBK" w:eastAsia="方正仿宋_GBK" w:hAnsi="方正仿宋_GBK" w:cs="方正仿宋_GBK"/>
          <w:sz w:val="32"/>
          <w:szCs w:val="32"/>
          <w:shd w:val="clear" w:color="auto" w:fill="FFFFFF"/>
        </w:rPr>
        <w:t>费用支出</w:t>
      </w:r>
      <w:r w:rsidR="00FA1ED7">
        <w:rPr>
          <w:rFonts w:ascii="Times New Roman" w:eastAsia="方正仿宋_GBK" w:hAnsi="Times New Roman"/>
          <w:sz w:val="32"/>
          <w:szCs w:val="32"/>
          <w:shd w:val="clear" w:color="auto" w:fill="FFFFFF"/>
        </w:rPr>
        <w:t>较年初预算数增加</w:t>
      </w:r>
      <w:r w:rsidR="00FA1ED7">
        <w:rPr>
          <w:rFonts w:ascii="Times New Roman" w:eastAsia="方正仿宋_GBK" w:hAnsi="Times New Roman"/>
          <w:sz w:val="32"/>
          <w:szCs w:val="32"/>
          <w:shd w:val="clear" w:color="auto" w:fill="FFFFFF"/>
        </w:rPr>
        <w:t>8.00</w:t>
      </w:r>
      <w:r w:rsidR="00FA1ED7">
        <w:rPr>
          <w:rFonts w:ascii="Times New Roman" w:eastAsia="方正仿宋_GBK" w:hAnsi="Times New Roman"/>
          <w:sz w:val="32"/>
          <w:szCs w:val="32"/>
          <w:shd w:val="clear" w:color="auto" w:fill="FFFFFF"/>
        </w:rPr>
        <w:t>万元，增长</w:t>
      </w:r>
      <w:r w:rsidR="00FA1ED7">
        <w:rPr>
          <w:rFonts w:ascii="Times New Roman" w:eastAsia="方正仿宋_GBK" w:hAnsi="Times New Roman"/>
          <w:sz w:val="32"/>
          <w:szCs w:val="32"/>
          <w:shd w:val="clear" w:color="auto" w:fill="FFFFFF"/>
        </w:rPr>
        <w:t>266.7%</w:t>
      </w:r>
      <w:r w:rsidR="00FA1ED7">
        <w:rPr>
          <w:rFonts w:ascii="方正仿宋_GBK" w:eastAsia="方正仿宋_GBK" w:hAnsi="方正仿宋_GBK" w:cs="方正仿宋_GBK"/>
          <w:sz w:val="32"/>
          <w:szCs w:val="32"/>
          <w:shd w:val="clear" w:color="auto" w:fill="FFFFFF"/>
        </w:rPr>
        <w:t>，主要原因是</w:t>
      </w:r>
      <w:r w:rsidR="00FA1ED7" w:rsidRPr="00C037C4">
        <w:rPr>
          <w:rFonts w:ascii="方正仿宋_GBK" w:eastAsia="方正仿宋_GBK" w:hAnsi="方正仿宋_GBK" w:cs="方正仿宋_GBK" w:hint="eastAsia"/>
          <w:sz w:val="32"/>
          <w:szCs w:val="32"/>
          <w:shd w:val="clear" w:color="auto" w:fill="FFFFFF"/>
        </w:rPr>
        <w:t>年初预算减少8万元</w:t>
      </w:r>
      <w:r w:rsidR="00FA1ED7">
        <w:rPr>
          <w:rFonts w:ascii="方正仿宋_GBK" w:eastAsia="方正仿宋_GBK" w:hAnsi="方正仿宋_GBK" w:cs="方正仿宋_GBK"/>
          <w:sz w:val="32"/>
          <w:szCs w:val="32"/>
          <w:shd w:val="clear" w:color="auto" w:fill="FFFFFF"/>
        </w:rPr>
        <w:t>。</w:t>
      </w:r>
      <w:r w:rsidR="00FA1ED7">
        <w:rPr>
          <w:rFonts w:ascii="Times New Roman" w:eastAsia="方正仿宋_GBK" w:hAnsi="Times New Roman"/>
          <w:sz w:val="32"/>
          <w:szCs w:val="32"/>
          <w:shd w:val="clear" w:color="auto" w:fill="FFFFFF"/>
        </w:rPr>
        <w:t>较上年支出数增加</w:t>
      </w:r>
      <w:r w:rsidR="00FA1ED7">
        <w:rPr>
          <w:rFonts w:ascii="Times New Roman" w:eastAsia="方正仿宋_GBK" w:hAnsi="Times New Roman"/>
          <w:sz w:val="32"/>
          <w:szCs w:val="32"/>
          <w:shd w:val="clear" w:color="auto" w:fill="FFFFFF"/>
        </w:rPr>
        <w:t>2.50</w:t>
      </w:r>
      <w:r w:rsidR="00FA1ED7">
        <w:rPr>
          <w:rFonts w:ascii="Times New Roman" w:eastAsia="方正仿宋_GBK" w:hAnsi="Times New Roman"/>
          <w:sz w:val="32"/>
          <w:szCs w:val="32"/>
          <w:shd w:val="clear" w:color="auto" w:fill="FFFFFF"/>
        </w:rPr>
        <w:t>万元，增长</w:t>
      </w:r>
      <w:r w:rsidR="00FA1ED7">
        <w:rPr>
          <w:rFonts w:ascii="Times New Roman" w:eastAsia="方正仿宋_GBK" w:hAnsi="Times New Roman"/>
          <w:sz w:val="32"/>
          <w:szCs w:val="32"/>
          <w:shd w:val="clear" w:color="auto" w:fill="FFFFFF"/>
        </w:rPr>
        <w:t>29.4%</w:t>
      </w:r>
      <w:r w:rsidR="00FA1ED7">
        <w:rPr>
          <w:rFonts w:ascii="方正仿宋_GBK" w:eastAsia="方正仿宋_GBK" w:hAnsi="方正仿宋_GBK" w:cs="方正仿宋_GBK"/>
          <w:sz w:val="32"/>
          <w:szCs w:val="32"/>
          <w:shd w:val="clear" w:color="auto" w:fill="FFFFFF"/>
        </w:rPr>
        <w:t>，主要原因是</w:t>
      </w:r>
      <w:r w:rsidR="00FA1ED7" w:rsidRPr="00C037C4">
        <w:rPr>
          <w:rFonts w:ascii="方正仿宋_GBK" w:eastAsia="方正仿宋_GBK" w:hAnsi="方正仿宋_GBK" w:cs="方正仿宋_GBK" w:hint="eastAsia"/>
          <w:sz w:val="32"/>
          <w:szCs w:val="32"/>
          <w:shd w:val="clear" w:color="auto" w:fill="FFFFFF"/>
        </w:rPr>
        <w:t>有两辆执法用车取得时间分别为2010年、2013年，因使用时间长，维修保养成本增加，导致公务用车运行维护费同比2023年增加2.5万元。</w:t>
      </w:r>
    </w:p>
    <w:p w:rsidR="00FA1ED7" w:rsidRDefault="00FA1ED7" w:rsidP="00FA1ED7">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0.75</w:t>
      </w:r>
      <w:r>
        <w:rPr>
          <w:rFonts w:ascii="方正仿宋_GBK" w:eastAsia="方正仿宋_GBK" w:hAnsi="方正仿宋_GBK" w:cs="方正仿宋_GBK"/>
          <w:sz w:val="32"/>
          <w:szCs w:val="32"/>
          <w:shd w:val="clear" w:color="auto" w:fill="FFFFFF"/>
        </w:rPr>
        <w:t>万元，主要用于接待</w:t>
      </w:r>
      <w:r>
        <w:rPr>
          <w:rFonts w:ascii="方正仿宋_GBK" w:eastAsia="方正仿宋_GBK" w:hAnsi="方正仿宋_GBK" w:cs="方正仿宋_GBK"/>
          <w:color w:val="000000" w:themeColor="text1"/>
          <w:sz w:val="32"/>
          <w:szCs w:val="32"/>
          <w:shd w:val="clear" w:color="auto" w:fill="FFFFFF"/>
        </w:rPr>
        <w:t>上级检查指导工作。</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Pr="00EA1728">
        <w:rPr>
          <w:rFonts w:ascii="方正仿宋_GBK" w:eastAsia="方正仿宋_GBK" w:hAnsi="方正仿宋_GBK" w:cs="方正仿宋_GBK"/>
          <w:sz w:val="32"/>
          <w:szCs w:val="32"/>
          <w:shd w:val="clear" w:color="auto" w:fill="FFFFFF"/>
        </w:rPr>
        <w:t>严格执行预算。</w:t>
      </w:r>
      <w:r w:rsidRPr="00EA1728">
        <w:rPr>
          <w:rFonts w:ascii="方正仿宋_GBK" w:eastAsia="方正仿宋_GBK" w:hAnsi="方正仿宋_GBK" w:cs="方正仿宋_GBK" w:hint="default"/>
          <w:sz w:val="32"/>
          <w:szCs w:val="32"/>
          <w:shd w:val="clear" w:color="auto" w:fill="FFFFFF"/>
        </w:rPr>
        <w:t>较上年支出数无增减</w:t>
      </w:r>
      <w:r>
        <w:rPr>
          <w:rFonts w:ascii="方正仿宋_GBK" w:eastAsia="方正仿宋_GBK" w:hAnsi="方正仿宋_GBK" w:cs="方正仿宋_GBK"/>
          <w:sz w:val="32"/>
          <w:szCs w:val="32"/>
          <w:shd w:val="clear" w:color="auto" w:fill="FFFFFF"/>
        </w:rPr>
        <w:t>，主要原因是</w:t>
      </w:r>
      <w:r w:rsidRPr="00EA1728">
        <w:rPr>
          <w:rFonts w:ascii="方正仿宋_GBK" w:eastAsia="方正仿宋_GBK" w:hAnsi="方正仿宋_GBK" w:cs="方正仿宋_GBK"/>
          <w:sz w:val="32"/>
          <w:szCs w:val="32"/>
          <w:shd w:val="clear" w:color="auto" w:fill="FFFFFF"/>
        </w:rPr>
        <w:t>严格公务接待制度</w:t>
      </w:r>
      <w:r>
        <w:rPr>
          <w:rFonts w:ascii="方正仿宋_GBK" w:eastAsia="方正仿宋_GBK" w:hAnsi="方正仿宋_GBK" w:cs="方正仿宋_GBK"/>
          <w:color w:val="000000" w:themeColor="text1"/>
          <w:sz w:val="32"/>
          <w:szCs w:val="32"/>
          <w:shd w:val="clear" w:color="auto" w:fill="FFFFFF"/>
        </w:rPr>
        <w:t>落实。</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1A67E4" w:rsidRDefault="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15</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75</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100.00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3.67</w:t>
      </w:r>
      <w:r>
        <w:rPr>
          <w:rFonts w:ascii="方正仿宋_GBK" w:eastAsia="方正仿宋_GBK" w:hAnsi="方正仿宋_GBK" w:cs="方正仿宋_GBK"/>
          <w:sz w:val="32"/>
          <w:szCs w:val="32"/>
          <w:shd w:val="clear" w:color="auto" w:fill="FFFFFF"/>
        </w:rPr>
        <w:t>万元。</w:t>
      </w:r>
    </w:p>
    <w:p w:rsidR="001A67E4" w:rsidRDefault="00CA3536">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四、其他需要说明的事项</w:t>
      </w:r>
    </w:p>
    <w:p w:rsidR="001A67E4" w:rsidRDefault="00CA3536">
      <w:pPr>
        <w:pStyle w:val="a5"/>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FA1ED7" w:rsidRPr="00731B18" w:rsidRDefault="00CA3536" w:rsidP="00FA1ED7">
      <w:pPr>
        <w:pStyle w:val="Char"/>
        <w:widowControl w:val="0"/>
        <w:shd w:val="clear" w:color="auto" w:fill="FFFFFF"/>
        <w:autoSpaceDE w:val="0"/>
        <w:spacing w:line="600" w:lineRule="exact"/>
        <w:ind w:firstLineChars="150" w:firstLine="480"/>
        <w:jc w:val="both"/>
        <w:rPr>
          <w:rFonts w:ascii="仿宋" w:eastAsia="仿宋" w:hAnsi="仿宋"/>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zCs w:val="32"/>
          <w:shd w:val="clear" w:color="auto" w:fill="FFFFFF"/>
        </w:rPr>
        <w:t>与</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年度相比，减少</w:t>
      </w:r>
      <w:r>
        <w:rPr>
          <w:rFonts w:ascii="Times New Roman" w:eastAsia="方正仿宋_GBK" w:hAnsi="Times New Roman"/>
          <w:sz w:val="32"/>
          <w:szCs w:val="32"/>
          <w:shd w:val="clear" w:color="auto" w:fill="FFFFFF"/>
        </w:rPr>
        <w:t>0.15</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100.0%</w:t>
      </w:r>
      <w:r>
        <w:rPr>
          <w:rFonts w:ascii="方正仿宋_GBK" w:eastAsia="方正仿宋_GBK" w:hAnsi="方正仿宋_GBK" w:cs="方正仿宋_GBK"/>
          <w:sz w:val="32"/>
          <w:szCs w:val="32"/>
          <w:shd w:val="clear" w:color="auto" w:fill="FFFFFF"/>
        </w:rPr>
        <w:t>，</w:t>
      </w:r>
      <w:r w:rsidR="00FA1ED7">
        <w:rPr>
          <w:rFonts w:ascii="方正仿宋_GBK" w:eastAsia="方正仿宋_GBK" w:hAnsi="方正仿宋_GBK" w:cs="方正仿宋_GBK"/>
          <w:sz w:val="32"/>
          <w:szCs w:val="32"/>
          <w:shd w:val="clear" w:color="auto" w:fill="FFFFFF"/>
        </w:rPr>
        <w:t>主要原因是</w:t>
      </w:r>
      <w:r w:rsidR="00FA1ED7" w:rsidRPr="00731B18">
        <w:rPr>
          <w:rFonts w:ascii="方正仿宋_GBK" w:eastAsia="方正仿宋_GBK" w:hAnsi="方正仿宋_GBK" w:cs="方正仿宋_GBK" w:hint="eastAsia"/>
          <w:sz w:val="32"/>
          <w:szCs w:val="32"/>
          <w:shd w:val="clear" w:color="auto" w:fill="FFFFFF"/>
        </w:rPr>
        <w:t>厉行节约，加强内控管理。</w:t>
      </w:r>
      <w:r w:rsidR="00FA1ED7">
        <w:rPr>
          <w:rFonts w:ascii="方正仿宋_GBK" w:eastAsia="方正仿宋_GBK" w:hAnsi="方正仿宋_GBK" w:cs="方正仿宋_GBK"/>
          <w:sz w:val="32"/>
          <w:szCs w:val="32"/>
          <w:shd w:val="clear" w:color="auto" w:fill="FFFFFF"/>
        </w:rPr>
        <w:t>本年度培训费支出</w:t>
      </w:r>
      <w:r w:rsidR="00FA1ED7">
        <w:rPr>
          <w:rFonts w:ascii="Times New Roman" w:eastAsia="方正仿宋_GBK" w:hAnsi="Times New Roman"/>
          <w:sz w:val="32"/>
          <w:szCs w:val="32"/>
          <w:shd w:val="clear" w:color="auto" w:fill="FFFFFF"/>
        </w:rPr>
        <w:t>3.00</w:t>
      </w:r>
      <w:r w:rsidR="00FA1ED7">
        <w:rPr>
          <w:rFonts w:ascii="方正仿宋_GBK" w:eastAsia="方正仿宋_GBK" w:hAnsi="方正仿宋_GBK" w:cs="方正仿宋_GBK"/>
          <w:sz w:val="32"/>
          <w:szCs w:val="32"/>
          <w:shd w:val="clear" w:color="auto" w:fill="FFFFFF"/>
        </w:rPr>
        <w:t>万元，</w:t>
      </w:r>
      <w:r w:rsidR="00FA1ED7">
        <w:rPr>
          <w:rFonts w:ascii="Times New Roman" w:eastAsia="方正仿宋_GBK" w:hAnsi="Times New Roman"/>
          <w:sz w:val="32"/>
          <w:szCs w:val="32"/>
          <w:shd w:val="clear" w:color="auto" w:fill="FFFFFF"/>
        </w:rPr>
        <w:t>与</w:t>
      </w:r>
      <w:r w:rsidR="00FA1ED7">
        <w:rPr>
          <w:rFonts w:ascii="Times New Roman" w:eastAsia="方正仿宋_GBK" w:hAnsi="Times New Roman"/>
          <w:sz w:val="32"/>
          <w:szCs w:val="32"/>
          <w:shd w:val="clear" w:color="auto" w:fill="FFFFFF"/>
        </w:rPr>
        <w:t>2023</w:t>
      </w:r>
      <w:r w:rsidR="00FA1ED7">
        <w:rPr>
          <w:rFonts w:ascii="Times New Roman" w:eastAsia="方正仿宋_GBK" w:hAnsi="Times New Roman"/>
          <w:sz w:val="32"/>
          <w:szCs w:val="32"/>
          <w:shd w:val="clear" w:color="auto" w:fill="FFFFFF"/>
        </w:rPr>
        <w:t>年度相比，减少</w:t>
      </w:r>
      <w:r w:rsidR="00FA1ED7">
        <w:rPr>
          <w:rFonts w:ascii="Times New Roman" w:eastAsia="方正仿宋_GBK" w:hAnsi="Times New Roman"/>
          <w:sz w:val="32"/>
          <w:szCs w:val="32"/>
          <w:shd w:val="clear" w:color="auto" w:fill="FFFFFF"/>
        </w:rPr>
        <w:t>6.98</w:t>
      </w:r>
      <w:r w:rsidR="00FA1ED7">
        <w:rPr>
          <w:rFonts w:ascii="Times New Roman" w:eastAsia="方正仿宋_GBK" w:hAnsi="Times New Roman"/>
          <w:sz w:val="32"/>
          <w:szCs w:val="32"/>
          <w:shd w:val="clear" w:color="auto" w:fill="FFFFFF"/>
        </w:rPr>
        <w:t>万元，下降</w:t>
      </w:r>
      <w:r w:rsidR="00FA1ED7">
        <w:rPr>
          <w:rFonts w:ascii="Times New Roman" w:eastAsia="方正仿宋_GBK" w:hAnsi="Times New Roman"/>
          <w:sz w:val="32"/>
          <w:szCs w:val="32"/>
          <w:shd w:val="clear" w:color="auto" w:fill="FFFFFF"/>
        </w:rPr>
        <w:t>69.9%</w:t>
      </w:r>
      <w:r w:rsidR="00FA1ED7">
        <w:rPr>
          <w:rFonts w:ascii="方正仿宋_GBK" w:eastAsia="方正仿宋_GBK" w:hAnsi="方正仿宋_GBK" w:cs="方正仿宋_GBK"/>
          <w:sz w:val="32"/>
          <w:szCs w:val="32"/>
          <w:shd w:val="clear" w:color="auto" w:fill="FFFFFF"/>
        </w:rPr>
        <w:t>，主要原因是</w:t>
      </w:r>
      <w:r w:rsidR="00FA1ED7" w:rsidRPr="00731B18">
        <w:rPr>
          <w:rFonts w:ascii="方正仿宋_GBK" w:eastAsia="方正仿宋_GBK" w:hAnsi="方正仿宋_GBK" w:cs="方正仿宋_GBK" w:hint="eastAsia"/>
          <w:sz w:val="32"/>
          <w:szCs w:val="32"/>
          <w:shd w:val="clear" w:color="auto" w:fill="FFFFFF"/>
        </w:rPr>
        <w:t>2024年上级组织的司法系统业务培训减少，</w:t>
      </w:r>
      <w:r w:rsidR="00FA1ED7">
        <w:rPr>
          <w:rFonts w:ascii="方正仿宋_GBK" w:eastAsia="方正仿宋_GBK" w:hAnsi="方正仿宋_GBK" w:cs="方正仿宋_GBK"/>
          <w:sz w:val="32"/>
          <w:szCs w:val="32"/>
          <w:shd w:val="clear" w:color="auto" w:fill="FFFFFF"/>
        </w:rPr>
        <w:t>精简培训支出。本年度差旅费支出</w:t>
      </w:r>
      <w:r w:rsidR="00FA1ED7">
        <w:rPr>
          <w:rFonts w:ascii="Times New Roman" w:eastAsia="方正仿宋_GBK" w:hAnsi="Times New Roman"/>
          <w:sz w:val="32"/>
          <w:szCs w:val="32"/>
          <w:shd w:val="clear" w:color="auto" w:fill="FFFFFF"/>
        </w:rPr>
        <w:lastRenderedPageBreak/>
        <w:t>40.07</w:t>
      </w:r>
      <w:r w:rsidR="00FA1ED7">
        <w:rPr>
          <w:rFonts w:ascii="方正仿宋_GBK" w:eastAsia="方正仿宋_GBK" w:hAnsi="方正仿宋_GBK" w:cs="方正仿宋_GBK"/>
          <w:sz w:val="32"/>
          <w:szCs w:val="32"/>
        </w:rPr>
        <w:t>万元，</w:t>
      </w:r>
      <w:r w:rsidR="00FA1ED7">
        <w:rPr>
          <w:rFonts w:ascii="Times New Roman" w:eastAsia="方正仿宋_GBK" w:hAnsi="Times New Roman"/>
          <w:sz w:val="32"/>
          <w:szCs w:val="32"/>
          <w:shd w:val="clear" w:color="auto" w:fill="FFFFFF"/>
        </w:rPr>
        <w:t>与</w:t>
      </w:r>
      <w:r w:rsidR="00FA1ED7">
        <w:rPr>
          <w:rFonts w:ascii="Times New Roman" w:eastAsia="方正仿宋_GBK" w:hAnsi="Times New Roman"/>
          <w:sz w:val="32"/>
          <w:szCs w:val="32"/>
          <w:shd w:val="clear" w:color="auto" w:fill="FFFFFF"/>
        </w:rPr>
        <w:t>2023</w:t>
      </w:r>
      <w:r w:rsidR="00FA1ED7">
        <w:rPr>
          <w:rFonts w:ascii="Times New Roman" w:eastAsia="方正仿宋_GBK" w:hAnsi="Times New Roman"/>
          <w:sz w:val="32"/>
          <w:szCs w:val="32"/>
          <w:shd w:val="clear" w:color="auto" w:fill="FFFFFF"/>
        </w:rPr>
        <w:t>年度相比，减少</w:t>
      </w:r>
      <w:r w:rsidR="00FA1ED7">
        <w:rPr>
          <w:rFonts w:ascii="Times New Roman" w:eastAsia="方正仿宋_GBK" w:hAnsi="Times New Roman"/>
          <w:sz w:val="32"/>
          <w:szCs w:val="32"/>
          <w:shd w:val="clear" w:color="auto" w:fill="FFFFFF"/>
        </w:rPr>
        <w:t>90.58</w:t>
      </w:r>
      <w:r w:rsidR="00FA1ED7">
        <w:rPr>
          <w:rFonts w:ascii="Times New Roman" w:eastAsia="方正仿宋_GBK" w:hAnsi="Times New Roman"/>
          <w:sz w:val="32"/>
          <w:szCs w:val="32"/>
          <w:shd w:val="clear" w:color="auto" w:fill="FFFFFF"/>
        </w:rPr>
        <w:t>万元，下降</w:t>
      </w:r>
      <w:r w:rsidR="00FA1ED7">
        <w:rPr>
          <w:rFonts w:ascii="Times New Roman" w:eastAsia="方正仿宋_GBK" w:hAnsi="Times New Roman"/>
          <w:sz w:val="32"/>
          <w:szCs w:val="32"/>
          <w:shd w:val="clear" w:color="auto" w:fill="FFFFFF"/>
        </w:rPr>
        <w:t>69.3%</w:t>
      </w:r>
      <w:r w:rsidR="00FA1ED7">
        <w:rPr>
          <w:rFonts w:ascii="方正仿宋_GBK" w:eastAsia="方正仿宋_GBK" w:hAnsi="方正仿宋_GBK" w:cs="方正仿宋_GBK"/>
          <w:sz w:val="32"/>
          <w:szCs w:val="32"/>
          <w:shd w:val="clear" w:color="auto" w:fill="FFFFFF"/>
        </w:rPr>
        <w:t>，主要原因是</w:t>
      </w:r>
      <w:r w:rsidR="00FA1ED7" w:rsidRPr="00EA1728">
        <w:rPr>
          <w:rFonts w:ascii="方正仿宋_GBK" w:eastAsia="方正仿宋_GBK" w:hAnsi="方正仿宋_GBK" w:cs="方正仿宋_GBK"/>
          <w:sz w:val="32"/>
          <w:szCs w:val="32"/>
          <w:shd w:val="clear" w:color="auto" w:fill="FFFFFF"/>
        </w:rPr>
        <w:t>内部管理加强，严格差旅审批制度。</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FA1ED7" w:rsidRDefault="00FA1ED7" w:rsidP="00FA1ED7">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251.89</w:t>
      </w:r>
      <w:r>
        <w:rPr>
          <w:rFonts w:ascii="方正仿宋_GBK" w:eastAsia="方正仿宋_GBK" w:hAnsi="方正仿宋_GBK" w:cs="方正仿宋_GBK"/>
          <w:sz w:val="32"/>
          <w:szCs w:val="32"/>
          <w:shd w:val="clear" w:color="auto" w:fill="FFFFFF"/>
        </w:rPr>
        <w:t>万元，机关运行经费主要用于开支办公费、水费、电费、邮电费、物业管理费、差旅费、培训费、“三公经费”、工会经费和公务交通补贴。机关运行经费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0.3%</w:t>
      </w:r>
      <w:r>
        <w:rPr>
          <w:rFonts w:ascii="方正仿宋_GBK" w:eastAsia="方正仿宋_GBK" w:hAnsi="方正仿宋_GBK" w:cs="方正仿宋_GBK"/>
          <w:sz w:val="32"/>
          <w:szCs w:val="32"/>
          <w:shd w:val="clear" w:color="auto" w:fill="FFFFFF"/>
        </w:rPr>
        <w:t>，主要原因是2024年在编人数同比2023年减少一人。</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1A67E4" w:rsidRDefault="00CA353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1A67E4" w:rsidRDefault="00CA353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FA1ED7" w:rsidRDefault="00CA3536" w:rsidP="00FA1ED7">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9.14</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9.14</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8.00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87.5%</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8.00</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 xml:space="preserve">87.5 </w:t>
      </w:r>
      <w:bookmarkStart w:id="0" w:name="_GoBack"/>
      <w:bookmarkEnd w:id="0"/>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。主要用</w:t>
      </w:r>
      <w:r w:rsidR="00FA1ED7">
        <w:rPr>
          <w:rFonts w:ascii="方正仿宋_GBK" w:eastAsia="方正仿宋_GBK" w:hAnsi="方正仿宋_GBK" w:cs="方正仿宋_GBK"/>
          <w:sz w:val="32"/>
          <w:szCs w:val="32"/>
          <w:shd w:val="clear" w:color="auto" w:fill="FFFFFF"/>
        </w:rPr>
        <w:t>于采购</w:t>
      </w:r>
      <w:r w:rsidR="00FA1ED7" w:rsidRPr="00731B18">
        <w:rPr>
          <w:rFonts w:ascii="方正仿宋_GBK" w:eastAsia="方正仿宋_GBK" w:hAnsi="方正仿宋_GBK" w:cs="方正仿宋_GBK"/>
          <w:sz w:val="32"/>
          <w:szCs w:val="32"/>
          <w:shd w:val="clear" w:color="auto" w:fill="FFFFFF"/>
        </w:rPr>
        <w:t>业务办案相关办公设备。</w:t>
      </w:r>
    </w:p>
    <w:p w:rsidR="00FA1ED7" w:rsidRDefault="00FA1ED7" w:rsidP="00FA1ED7">
      <w:pPr>
        <w:pStyle w:val="a5"/>
        <w:numPr>
          <w:ilvl w:val="0"/>
          <w:numId w:val="1"/>
        </w:numPr>
        <w:shd w:val="clear" w:color="auto" w:fill="FFFFFF"/>
        <w:ind w:firstLine="640"/>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预算绩效管理情况说明</w:t>
      </w:r>
    </w:p>
    <w:p w:rsidR="00FA1ED7" w:rsidRDefault="00FA1ED7" w:rsidP="00FA1ED7">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（一）单位自评情况</w:t>
      </w:r>
    </w:p>
    <w:p w:rsidR="00FA1ED7" w:rsidRDefault="00FA1ED7" w:rsidP="00FA1ED7">
      <w:pPr>
        <w:pStyle w:val="a5"/>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根据预算绩效管理要求，</w:t>
      </w:r>
      <w:r>
        <w:rPr>
          <w:rFonts w:ascii="Times New Roman" w:eastAsia="方正仿宋_GBK" w:hAnsi="Times New Roman"/>
          <w:sz w:val="32"/>
          <w:szCs w:val="32"/>
        </w:rPr>
        <w:t>根据我单位的工作职能和职责、按照项目资金的使用内容和用途，</w:t>
      </w:r>
      <w:r>
        <w:rPr>
          <w:rFonts w:ascii="方正仿宋_GBK" w:eastAsia="方正仿宋_GBK" w:hAnsi="方正仿宋_GBK" w:cs="方正仿宋_GBK"/>
          <w:sz w:val="32"/>
          <w:szCs w:val="32"/>
          <w:shd w:val="clear" w:color="auto" w:fill="FFFFFF"/>
        </w:rPr>
        <w:t>我单位对</w:t>
      </w:r>
      <w:r w:rsidR="00240F7F">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个二级项目开展了绩效自评，</w:t>
      </w:r>
      <w:r>
        <w:rPr>
          <w:rFonts w:ascii="Times New Roman" w:eastAsia="方正仿宋_GBK" w:hAnsi="Times New Roman"/>
          <w:sz w:val="32"/>
          <w:szCs w:val="32"/>
        </w:rPr>
        <w:t>1</w:t>
      </w:r>
      <w:r>
        <w:rPr>
          <w:rFonts w:ascii="Times New Roman" w:eastAsia="方正仿宋_GBK" w:hAnsi="Times New Roman"/>
          <w:sz w:val="32"/>
          <w:szCs w:val="32"/>
        </w:rPr>
        <w:t>、基层司法业务工作经费；</w:t>
      </w:r>
      <w:r>
        <w:rPr>
          <w:rFonts w:ascii="Times New Roman" w:eastAsia="方正仿宋_GBK" w:hAnsi="Times New Roman"/>
          <w:sz w:val="32"/>
          <w:szCs w:val="32"/>
        </w:rPr>
        <w:t>2</w:t>
      </w:r>
      <w:r>
        <w:rPr>
          <w:rFonts w:ascii="Times New Roman" w:eastAsia="方正仿宋_GBK" w:hAnsi="Times New Roman"/>
          <w:sz w:val="32"/>
          <w:szCs w:val="32"/>
        </w:rPr>
        <w:t>、普法宣传工作经费；</w:t>
      </w:r>
      <w:r>
        <w:rPr>
          <w:rFonts w:ascii="Times New Roman" w:eastAsia="方正仿宋_GBK" w:hAnsi="Times New Roman"/>
          <w:sz w:val="32"/>
          <w:szCs w:val="32"/>
        </w:rPr>
        <w:t>3</w:t>
      </w:r>
      <w:r>
        <w:rPr>
          <w:rFonts w:ascii="Times New Roman" w:eastAsia="方正仿宋_GBK" w:hAnsi="Times New Roman"/>
          <w:sz w:val="32"/>
          <w:szCs w:val="32"/>
        </w:rPr>
        <w:t>、公共法律服务工作经费；</w:t>
      </w:r>
      <w:r>
        <w:rPr>
          <w:rFonts w:ascii="Times New Roman" w:eastAsia="方正仿宋_GBK" w:hAnsi="Times New Roman"/>
          <w:sz w:val="32"/>
          <w:szCs w:val="32"/>
        </w:rPr>
        <w:t>4</w:t>
      </w:r>
      <w:r>
        <w:rPr>
          <w:rFonts w:ascii="Times New Roman" w:eastAsia="方正仿宋_GBK" w:hAnsi="Times New Roman"/>
          <w:sz w:val="32"/>
          <w:szCs w:val="32"/>
        </w:rPr>
        <w:t>、社区矫正工作经费；</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、法治建设工作经费；</w:t>
      </w:r>
      <w:r>
        <w:rPr>
          <w:rFonts w:ascii="Times New Roman" w:eastAsia="方正仿宋_GBK" w:hAnsi="Times New Roman"/>
          <w:sz w:val="32"/>
          <w:szCs w:val="32"/>
        </w:rPr>
        <w:t>6</w:t>
      </w:r>
      <w:r>
        <w:rPr>
          <w:rFonts w:ascii="Times New Roman" w:eastAsia="方正仿宋_GBK" w:hAnsi="Times New Roman"/>
          <w:sz w:val="32"/>
          <w:szCs w:val="32"/>
        </w:rPr>
        <w:t>、其他司法支出工作经费。</w:t>
      </w:r>
      <w:r>
        <w:rPr>
          <w:rFonts w:ascii="方正仿宋_GBK" w:eastAsia="方正仿宋_GBK" w:hAnsi="方正仿宋_GBK" w:cs="方正仿宋_GBK"/>
          <w:sz w:val="32"/>
          <w:szCs w:val="32"/>
          <w:shd w:val="clear" w:color="auto" w:fill="FFFFFF"/>
        </w:rPr>
        <w:t>涉及财政拨款项目支出资金</w:t>
      </w:r>
      <w:r w:rsidR="00240F7F">
        <w:rPr>
          <w:rFonts w:ascii="Times New Roman" w:eastAsia="方正仿宋_GBK" w:hAnsi="Times New Roman"/>
          <w:sz w:val="32"/>
          <w:szCs w:val="32"/>
        </w:rPr>
        <w:t>436.93</w:t>
      </w:r>
      <w:r>
        <w:rPr>
          <w:rFonts w:ascii="Times New Roman" w:eastAsia="方正仿宋_GBK" w:hAnsi="Times New Roman"/>
          <w:sz w:val="32"/>
          <w:szCs w:val="32"/>
        </w:rPr>
        <w:t>万元。通过这些专项工作的开展，增强了人民群众的法治意识和法律素养，维护社会弱势群体的合法权益，预防和减少重新违法犯罪，调处矛盾纠纷，为社会和谐稳定发展提供了有力的保障。</w:t>
      </w:r>
    </w:p>
    <w:p w:rsidR="00FA1ED7" w:rsidRDefault="00FA1ED7" w:rsidP="00FA1ED7">
      <w:pPr>
        <w:spacing w:line="520" w:lineRule="exact"/>
        <w:ind w:firstLine="620"/>
        <w:rPr>
          <w:rFonts w:ascii="Times New Roman" w:eastAsia="方正仿宋_GBK" w:hAnsi="Times New Roman" w:hint="default"/>
          <w:sz w:val="32"/>
          <w:szCs w:val="32"/>
        </w:rPr>
      </w:pPr>
      <w:r>
        <w:rPr>
          <w:rFonts w:ascii="Times New Roman" w:eastAsia="方正仿宋_GBK" w:hAnsi="Times New Roman"/>
          <w:sz w:val="32"/>
          <w:szCs w:val="32"/>
        </w:rPr>
        <w:t>绩效指标完成情况分析。</w:t>
      </w:r>
    </w:p>
    <w:p w:rsidR="00240F7F" w:rsidRPr="00240F7F" w:rsidRDefault="00240F7F" w:rsidP="00240F7F">
      <w:pPr>
        <w:spacing w:line="594" w:lineRule="exact"/>
        <w:ind w:firstLineChars="200" w:firstLine="480"/>
        <w:rPr>
          <w:rFonts w:ascii="方正仿宋_GBK" w:eastAsia="方正仿宋_GBK" w:hAnsi="方正仿宋_GBK" w:cs="方正仿宋_GBK"/>
          <w:sz w:val="32"/>
          <w:szCs w:val="32"/>
          <w:shd w:val="clear" w:color="auto" w:fill="FFFFFF"/>
        </w:rPr>
      </w:pPr>
      <w:r>
        <w:t xml:space="preserve"> </w:t>
      </w:r>
      <w:r w:rsidRPr="00240F7F">
        <w:rPr>
          <w:rFonts w:ascii="方正仿宋_GBK" w:eastAsia="方正仿宋_GBK" w:hAnsi="方正仿宋_GBK" w:cs="方正仿宋_GBK"/>
          <w:sz w:val="32"/>
          <w:szCs w:val="32"/>
          <w:shd w:val="clear" w:color="auto" w:fill="FFFFFF"/>
        </w:rPr>
        <w:t>1、加强法治宣传教育，提高法治素养。</w:t>
      </w:r>
    </w:p>
    <w:p w:rsidR="00240F7F" w:rsidRPr="00240F7F" w:rsidRDefault="00240F7F" w:rsidP="00240F7F">
      <w:pPr>
        <w:spacing w:line="594" w:lineRule="exact"/>
        <w:ind w:firstLineChars="200"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sz w:val="32"/>
          <w:szCs w:val="32"/>
          <w:shd w:val="clear" w:color="auto" w:fill="FFFFFF"/>
        </w:rPr>
        <w:t>一是扎实推进“八五”普法工作。成立习近平法治思想宣讲团，在全县开展宣讲和微宣讲300余场。在“12.4”宪法宣传周、民法典宣传月等时间节点，积极学习宣传《宪法》、《民法典》等法律法规，依托“青年普法志愿者法治文化基层行”、“三下乡”等活动，持续深化新时代文明实践“讲法律”主题志愿服务，开展进学校、进社区、进企业等“七进”活动500余场，覆盖群众达10万余人次。打通民营企业普法“瓶颈”优化营商环境。进企业开展法治宣传、进行法治体检6场次。开展诚信宣传“五进”活动，推进公共法律服务体系建设，组建公益法律服务团，实现全县村（居）法律顾问全覆盖，“村居法律顾问小程序”用户人数达56882</w:t>
      </w:r>
      <w:r w:rsidRPr="00240F7F">
        <w:rPr>
          <w:rFonts w:ascii="方正仿宋_GBK" w:eastAsia="方正仿宋_GBK" w:hAnsi="方正仿宋_GBK" w:cs="方正仿宋_GBK"/>
          <w:sz w:val="32"/>
          <w:szCs w:val="32"/>
          <w:shd w:val="clear" w:color="auto" w:fill="FFFFFF"/>
        </w:rPr>
        <w:lastRenderedPageBreak/>
        <w:t>人，服务档案11048份，为群众提供法律援助、代拟法律文书等免费法律服务34179次。</w:t>
      </w:r>
    </w:p>
    <w:p w:rsidR="00240F7F" w:rsidRPr="00240F7F" w:rsidRDefault="00240F7F" w:rsidP="00240F7F">
      <w:pPr>
        <w:adjustRightInd w:val="0"/>
        <w:snapToGrid w:val="0"/>
        <w:spacing w:line="594" w:lineRule="exact"/>
        <w:ind w:firstLineChars="200"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sz w:val="32"/>
          <w:szCs w:val="32"/>
          <w:shd w:val="clear" w:color="auto" w:fill="FFFFFF"/>
        </w:rPr>
        <w:t>二是把握关键对象，提升普法的针对性和实效性。抓好领导干部“关键少数”学法。组织34名新提任领导干部参加法治理论知识考试，全县1.1万余在编在岗干部职工参加法治理论网络学习考试，参考率、合格率均为100%。制定石柱县国家工作人员学法用法清单，落实国家工作人员日常学法制度，组织行政机关负责人或领导干部线下集中旁听法庭审判2次；有力推进青少年法治教育“源头工程”，全面贯彻落实《青少年法治教育大纲》。督促指导中小学严格执行法治教学计划、课时、教材、师资“四落实”，全县71所中小学校法治副校长配备率、履职率均为100%，以“莎姐守未”“小公民法律课堂”“公共法律服务进校园”等活动为载体开展预防校园欺凌、性侵害、网络诈骗、校园贷及心理健康教育等主题普法140余场次。先后组织1000余名学生到县未成年人法治教育基地开展法治实践教育；</w:t>
      </w:r>
    </w:p>
    <w:p w:rsidR="00240F7F" w:rsidRPr="00240F7F" w:rsidRDefault="00240F7F" w:rsidP="00240F7F">
      <w:pPr>
        <w:spacing w:line="594" w:lineRule="exact"/>
        <w:ind w:firstLineChars="200"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sz w:val="32"/>
          <w:szCs w:val="32"/>
          <w:shd w:val="clear" w:color="auto" w:fill="FFFFFF"/>
        </w:rPr>
        <w:t>三是持续扎实开展“服务实体经济 律企携手同行”活动。组织4家律师事务所和服务企业形成一对一的法律服务模式，组建28人法律服务团队，为企业化解法律风险、解决法律问题、维护企业合法权益；指导重庆市律师协会石柱县律师工作委员会成立青年律师工作委员会、女律师工作委员会、妇女联合会，在院坝、学校等场所开展普法宣传150场，提供公益法律服务530件；3名县级人大代表和6名县</w:t>
      </w:r>
      <w:r w:rsidRPr="00240F7F">
        <w:rPr>
          <w:rFonts w:ascii="方正仿宋_GBK" w:eastAsia="方正仿宋_GBK" w:hAnsi="方正仿宋_GBK" w:cs="方正仿宋_GBK"/>
          <w:sz w:val="32"/>
          <w:szCs w:val="32"/>
          <w:shd w:val="clear" w:color="auto" w:fill="FFFFFF"/>
        </w:rPr>
        <w:lastRenderedPageBreak/>
        <w:t>级政协委员共提出提案、建议14件，参与调研、协商座谈13次；</w:t>
      </w:r>
      <w:bookmarkStart w:id="1" w:name="OLE_LINK2"/>
      <w:r w:rsidRPr="00240F7F">
        <w:rPr>
          <w:rFonts w:ascii="方正仿宋_GBK" w:eastAsia="方正仿宋_GBK" w:hAnsi="方正仿宋_GBK" w:cs="方正仿宋_GBK"/>
          <w:sz w:val="32"/>
          <w:szCs w:val="32"/>
          <w:shd w:val="clear" w:color="auto" w:fill="FFFFFF"/>
        </w:rPr>
        <w:t>专职律师</w:t>
      </w:r>
      <w:bookmarkEnd w:id="1"/>
      <w:r w:rsidRPr="00240F7F">
        <w:rPr>
          <w:rFonts w:ascii="方正仿宋_GBK" w:eastAsia="方正仿宋_GBK" w:hAnsi="方正仿宋_GBK" w:cs="方正仿宋_GBK"/>
          <w:sz w:val="32"/>
          <w:szCs w:val="32"/>
          <w:shd w:val="clear" w:color="auto" w:fill="FFFFFF"/>
        </w:rPr>
        <w:t>、法律服务工作者提供法律咨询463次，参与案件调解33件，化解矛盾纠纷340件。</w:t>
      </w:r>
    </w:p>
    <w:p w:rsidR="00240F7F" w:rsidRPr="00240F7F" w:rsidRDefault="00240F7F" w:rsidP="00240F7F">
      <w:pPr>
        <w:pStyle w:val="a7"/>
        <w:spacing w:line="594" w:lineRule="exact"/>
        <w:ind w:firstLineChars="200" w:firstLine="640"/>
        <w:rPr>
          <w:rFonts w:ascii="方正仿宋_GBK" w:eastAsia="方正仿宋_GBK" w:hAnsi="方正仿宋_GBK" w:cs="方正仿宋_GBK"/>
          <w:kern w:val="0"/>
          <w:sz w:val="32"/>
          <w:szCs w:val="32"/>
          <w:shd w:val="clear" w:color="auto" w:fill="FFFFFF"/>
        </w:rPr>
      </w:pPr>
      <w:r w:rsidRPr="00240F7F">
        <w:rPr>
          <w:rFonts w:ascii="方正仿宋_GBK" w:eastAsia="方正仿宋_GBK" w:hAnsi="方正仿宋_GBK" w:cs="方正仿宋_GBK" w:hint="eastAsia"/>
          <w:kern w:val="0"/>
          <w:sz w:val="32"/>
          <w:szCs w:val="32"/>
          <w:shd w:val="clear" w:color="auto" w:fill="FFFFFF"/>
        </w:rPr>
        <w:t>四</w:t>
      </w:r>
      <w:r w:rsidRPr="00240F7F">
        <w:rPr>
          <w:rFonts w:ascii="方正仿宋_GBK" w:eastAsia="方正仿宋_GBK" w:hAnsi="方正仿宋_GBK" w:cs="方正仿宋_GBK"/>
          <w:kern w:val="0"/>
          <w:sz w:val="32"/>
          <w:szCs w:val="32"/>
          <w:shd w:val="clear" w:color="auto" w:fill="FFFFFF"/>
        </w:rPr>
        <w:t>是拓展红</w:t>
      </w:r>
      <w:r w:rsidRPr="00240F7F">
        <w:rPr>
          <w:rFonts w:ascii="方正仿宋_GBK" w:eastAsia="方正仿宋_GBK" w:hAnsi="方正仿宋_GBK" w:cs="方正仿宋_GBK" w:hint="eastAsia"/>
          <w:kern w:val="0"/>
          <w:sz w:val="32"/>
          <w:szCs w:val="32"/>
          <w:shd w:val="clear" w:color="auto" w:fill="FFFFFF"/>
        </w:rPr>
        <w:t>色法治文化阵地。新建成黄水度假区法治文化主题公园，全县“一街镇一法治阵地、一村社一普法专栏”局面已形成；挖掘喜闻乐见的本土法治文化。面向全社会广泛征集优秀法治文艺在“大型宣传”等场合</w:t>
      </w:r>
      <w:r w:rsidRPr="00240F7F">
        <w:rPr>
          <w:rFonts w:ascii="方正仿宋_GBK" w:eastAsia="方正仿宋_GBK" w:hAnsi="方正仿宋_GBK" w:cs="方正仿宋_GBK"/>
          <w:kern w:val="0"/>
          <w:sz w:val="32"/>
          <w:szCs w:val="32"/>
          <w:shd w:val="clear" w:color="auto" w:fill="FFFFFF"/>
        </w:rPr>
        <w:t>订单式配送，同时在民主法治示范村巡回展演60场次，以</w:t>
      </w:r>
      <w:r w:rsidRPr="00240F7F">
        <w:rPr>
          <w:rFonts w:ascii="方正仿宋_GBK" w:eastAsia="方正仿宋_GBK" w:hAnsi="方正仿宋_GBK" w:cs="方正仿宋_GBK" w:hint="eastAsia"/>
          <w:kern w:val="0"/>
          <w:sz w:val="32"/>
          <w:szCs w:val="32"/>
          <w:shd w:val="clear" w:color="auto" w:fill="FFFFFF"/>
        </w:rPr>
        <w:t>浓厚“地气”打通法治宣传“最后一公里” ；“线上”“线下”调动全媒体矩阵。抓住短视频流量爆棚新契机，扩大普法受众人数，刻画受众群体，发挥县律工委“网红”律师“流量+专业”作用，从“微”入手，立足群众喜闻乐见的身边小事，将法理、情理融入或诙谐幽默或动情感人的小故</w:t>
      </w:r>
      <w:r w:rsidRPr="00240F7F">
        <w:rPr>
          <w:rFonts w:ascii="方正仿宋_GBK" w:eastAsia="方正仿宋_GBK" w:hAnsi="方正仿宋_GBK" w:cs="方正仿宋_GBK"/>
          <w:kern w:val="0"/>
          <w:sz w:val="32"/>
          <w:szCs w:val="32"/>
          <w:shd w:val="clear" w:color="auto" w:fill="FFFFFF"/>
        </w:rPr>
        <w:t>事、微宣讲中，推送普法视频40余期，获点赞5万余次，累计播放流量为17万余次。</w:t>
      </w:r>
    </w:p>
    <w:p w:rsidR="00240F7F" w:rsidRPr="00240F7F" w:rsidRDefault="00240F7F" w:rsidP="00240F7F">
      <w:pPr>
        <w:spacing w:line="594" w:lineRule="exact"/>
        <w:ind w:firstLineChars="200"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sz w:val="32"/>
          <w:szCs w:val="32"/>
          <w:shd w:val="clear" w:color="auto" w:fill="FFFFFF"/>
        </w:rPr>
        <w:t>五是积极开展民生实事活动，充分彰显法律的惠民功能。今年以来，共受理法律援助案件613件，为受援人取得利益或者挽回经济损失438.1万元，接待群众咨询数5300余人次，值班律师提供法律帮助数460件次。此外，将残疾人、农民工等特殊群体列为法律援助重点对象，开辟绿色通道，提供上门服务，使其获得及时、有效、便捷的法律援助。石柱县法律援助中心已受理残疾人维权案件14件，农民工</w:t>
      </w:r>
      <w:r w:rsidRPr="00240F7F">
        <w:rPr>
          <w:rFonts w:ascii="方正仿宋_GBK" w:eastAsia="方正仿宋_GBK" w:hAnsi="方正仿宋_GBK" w:cs="方正仿宋_GBK"/>
          <w:sz w:val="32"/>
          <w:szCs w:val="32"/>
          <w:shd w:val="clear" w:color="auto" w:fill="FFFFFF"/>
        </w:rPr>
        <w:lastRenderedPageBreak/>
        <w:t>维权案件431件，老年人维权案件77件，妇女维权案件149件，开展民生实事活动12次。</w:t>
      </w:r>
    </w:p>
    <w:p w:rsidR="00240F7F" w:rsidRPr="00240F7F" w:rsidRDefault="00240F7F" w:rsidP="00240F7F">
      <w:pPr>
        <w:pStyle w:val="1"/>
        <w:spacing w:line="594" w:lineRule="exact"/>
        <w:ind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hint="eastAsia"/>
          <w:sz w:val="32"/>
          <w:szCs w:val="32"/>
          <w:shd w:val="clear" w:color="auto" w:fill="FFFFFF"/>
        </w:rPr>
        <w:t>2、严格管理重点人群，维护社会稳定。</w:t>
      </w:r>
    </w:p>
    <w:p w:rsidR="00240F7F" w:rsidRPr="00240F7F" w:rsidRDefault="00240F7F" w:rsidP="00240F7F">
      <w:pPr>
        <w:pStyle w:val="1"/>
        <w:spacing w:line="594" w:lineRule="exact"/>
        <w:ind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hint="eastAsia"/>
          <w:sz w:val="32"/>
          <w:szCs w:val="32"/>
          <w:shd w:val="clear" w:color="auto" w:fill="FFFFFF"/>
        </w:rPr>
        <w:t>一是严格执行“</w:t>
      </w:r>
      <w:r w:rsidRPr="00240F7F">
        <w:rPr>
          <w:rFonts w:ascii="方正仿宋_GBK" w:eastAsia="方正仿宋_GBK" w:hAnsi="方正仿宋_GBK" w:cs="方正仿宋_GBK"/>
          <w:sz w:val="32"/>
          <w:szCs w:val="32"/>
          <w:shd w:val="clear" w:color="auto" w:fill="FFFFFF"/>
        </w:rPr>
        <w:t>1+4</w:t>
      </w:r>
      <w:r w:rsidRPr="00240F7F">
        <w:rPr>
          <w:rFonts w:ascii="方正仿宋_GBK" w:eastAsia="方正仿宋_GBK" w:hAnsi="方正仿宋_GBK" w:cs="方正仿宋_GBK" w:hint="eastAsia"/>
          <w:sz w:val="32"/>
          <w:szCs w:val="32"/>
          <w:shd w:val="clear" w:color="auto" w:fill="FFFFFF"/>
        </w:rPr>
        <w:t>”服务管理制度，积极推动各部门、各乡镇（街道）认真落实属事属地主责。严格落实必接必送、安置救助和跟踪帮教工作机制，开展隐患排查研判，做好刑满释放人员安置帮教工作，确保无</w:t>
      </w:r>
      <w:r w:rsidRPr="00240F7F">
        <w:rPr>
          <w:rFonts w:ascii="方正仿宋_GBK" w:eastAsia="方正仿宋_GBK" w:hAnsi="方正仿宋_GBK" w:cs="方正仿宋_GBK"/>
          <w:sz w:val="32"/>
          <w:szCs w:val="32"/>
          <w:shd w:val="clear" w:color="auto" w:fill="FFFFFF"/>
        </w:rPr>
        <w:t>案事件发生。</w:t>
      </w:r>
      <w:r w:rsidRPr="00240F7F">
        <w:rPr>
          <w:rFonts w:ascii="方正仿宋_GBK" w:eastAsia="方正仿宋_GBK" w:hAnsi="方正仿宋_GBK" w:cs="方正仿宋_GBK" w:hint="eastAsia"/>
          <w:sz w:val="32"/>
          <w:szCs w:val="32"/>
          <w:shd w:val="clear" w:color="auto" w:fill="FFFFFF"/>
        </w:rPr>
        <w:t>今年以来，</w:t>
      </w:r>
      <w:r w:rsidRPr="00240F7F">
        <w:rPr>
          <w:rFonts w:ascii="方正仿宋_GBK" w:eastAsia="方正仿宋_GBK" w:hAnsi="方正仿宋_GBK" w:cs="方正仿宋_GBK"/>
          <w:sz w:val="32"/>
          <w:szCs w:val="32"/>
          <w:shd w:val="clear" w:color="auto" w:fill="FFFFFF"/>
        </w:rPr>
        <w:t>落实</w:t>
      </w:r>
      <w:r w:rsidRPr="00240F7F">
        <w:rPr>
          <w:rFonts w:ascii="方正仿宋_GBK" w:eastAsia="方正仿宋_GBK" w:hAnsi="方正仿宋_GBK" w:cs="方正仿宋_GBK" w:hint="eastAsia"/>
          <w:sz w:val="32"/>
          <w:szCs w:val="32"/>
          <w:shd w:val="clear" w:color="auto" w:fill="FFFFFF"/>
        </w:rPr>
        <w:t>590</w:t>
      </w:r>
      <w:r w:rsidRPr="00240F7F">
        <w:rPr>
          <w:rFonts w:ascii="方正仿宋_GBK" w:eastAsia="方正仿宋_GBK" w:hAnsi="方正仿宋_GBK" w:cs="方正仿宋_GBK"/>
          <w:sz w:val="32"/>
          <w:szCs w:val="32"/>
          <w:shd w:val="clear" w:color="auto" w:fill="FFFFFF"/>
        </w:rPr>
        <w:t>名刑满释放人员帮扶措施，重点对象衔接率100%。</w:t>
      </w:r>
    </w:p>
    <w:p w:rsidR="00240F7F" w:rsidRPr="00240F7F" w:rsidRDefault="00240F7F" w:rsidP="00240F7F">
      <w:pPr>
        <w:pStyle w:val="1"/>
        <w:spacing w:line="594" w:lineRule="exact"/>
        <w:ind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sz w:val="32"/>
          <w:szCs w:val="32"/>
          <w:shd w:val="clear" w:color="auto" w:fill="FFFFFF"/>
        </w:rPr>
        <w:t>二是</w:t>
      </w:r>
      <w:r w:rsidRPr="00240F7F">
        <w:rPr>
          <w:rFonts w:ascii="方正仿宋_GBK" w:eastAsia="方正仿宋_GBK" w:hAnsi="方正仿宋_GBK" w:cs="方正仿宋_GBK" w:hint="eastAsia"/>
          <w:sz w:val="32"/>
          <w:szCs w:val="32"/>
          <w:shd w:val="clear" w:color="auto" w:fill="FFFFFF"/>
        </w:rPr>
        <w:t>严格管理社区矫正对象。每月定期开展社区矫正对象风险研判会，利用社区矫正信息管理系统、远程视频督查</w:t>
      </w:r>
      <w:r w:rsidRPr="00240F7F">
        <w:rPr>
          <w:rFonts w:ascii="方正仿宋_GBK" w:eastAsia="方正仿宋_GBK" w:hAnsi="方正仿宋_GBK" w:cs="方正仿宋_GBK"/>
          <w:sz w:val="32"/>
          <w:szCs w:val="32"/>
          <w:shd w:val="clear" w:color="auto" w:fill="FFFFFF"/>
        </w:rPr>
        <w:t>、司法矫正APP等智能化</w:t>
      </w:r>
      <w:r w:rsidRPr="00240F7F">
        <w:rPr>
          <w:rFonts w:ascii="方正仿宋_GBK" w:eastAsia="方正仿宋_GBK" w:hAnsi="方正仿宋_GBK" w:cs="方正仿宋_GBK" w:hint="eastAsia"/>
          <w:sz w:val="32"/>
          <w:szCs w:val="32"/>
          <w:shd w:val="clear" w:color="auto" w:fill="FFFFFF"/>
        </w:rPr>
        <w:t>终端设施设备，每日核查社区矫正对象活动轨迹、日签到、周报告等，依法严格落实日常报告、外出审批、学习教育、公益活动、执行地变更、不准出境报备、边控等管理规定；通过线上核查和线下抽查相结合的方式，随时掌握矫正对象的日常动态，确保在位在管。强化与公安系统大数据比对的协调配合，定期清理核查社区矫正对象违规违法信息，对查证属实的违规违法社区矫正对象依法严格处理，提升社区矫正规范化执法水平。全年累计列管社区矫正对象403人，现有在册社区矫正对象255人</w:t>
      </w:r>
      <w:r w:rsidRPr="00240F7F">
        <w:rPr>
          <w:rFonts w:ascii="方正仿宋_GBK" w:eastAsia="方正仿宋_GBK" w:hAnsi="方正仿宋_GBK" w:cs="方正仿宋_GBK"/>
          <w:sz w:val="32"/>
          <w:szCs w:val="32"/>
          <w:shd w:val="clear" w:color="auto" w:fill="FFFFFF"/>
        </w:rPr>
        <w:t>。</w:t>
      </w:r>
    </w:p>
    <w:p w:rsidR="00240F7F" w:rsidRPr="00240F7F" w:rsidRDefault="00240F7F" w:rsidP="00240F7F">
      <w:pPr>
        <w:pStyle w:val="a7"/>
        <w:spacing w:line="594" w:lineRule="exact"/>
        <w:ind w:firstLine="640"/>
        <w:rPr>
          <w:rFonts w:ascii="方正仿宋_GBK" w:eastAsia="方正仿宋_GBK" w:hAnsi="方正仿宋_GBK" w:cs="方正仿宋_GBK"/>
          <w:kern w:val="0"/>
          <w:sz w:val="32"/>
          <w:szCs w:val="32"/>
          <w:shd w:val="clear" w:color="auto" w:fill="FFFFFF"/>
        </w:rPr>
      </w:pPr>
      <w:r w:rsidRPr="00240F7F">
        <w:rPr>
          <w:rFonts w:ascii="方正仿宋_GBK" w:eastAsia="方正仿宋_GBK" w:hAnsi="方正仿宋_GBK" w:cs="方正仿宋_GBK" w:hint="eastAsia"/>
          <w:kern w:val="0"/>
          <w:sz w:val="32"/>
          <w:szCs w:val="32"/>
          <w:shd w:val="clear" w:color="auto" w:fill="FFFFFF"/>
        </w:rPr>
        <w:t>3、健全矛盾纠纷化解机制，指导基层调解工作。</w:t>
      </w:r>
    </w:p>
    <w:p w:rsidR="00240F7F" w:rsidRPr="00240F7F" w:rsidRDefault="00240F7F" w:rsidP="00240F7F">
      <w:pPr>
        <w:pStyle w:val="a7"/>
        <w:spacing w:line="594" w:lineRule="exact"/>
        <w:ind w:firstLine="640"/>
        <w:rPr>
          <w:rFonts w:ascii="方正仿宋_GBK" w:eastAsia="方正仿宋_GBK" w:hAnsi="方正仿宋_GBK" w:cs="方正仿宋_GBK"/>
          <w:kern w:val="0"/>
          <w:sz w:val="32"/>
          <w:szCs w:val="32"/>
          <w:shd w:val="clear" w:color="auto" w:fill="FFFFFF"/>
        </w:rPr>
      </w:pPr>
      <w:r w:rsidRPr="00240F7F">
        <w:rPr>
          <w:rFonts w:ascii="方正仿宋_GBK" w:eastAsia="方正仿宋_GBK" w:hAnsi="方正仿宋_GBK" w:cs="方正仿宋_GBK" w:hint="eastAsia"/>
          <w:kern w:val="0"/>
          <w:sz w:val="32"/>
          <w:szCs w:val="32"/>
          <w:shd w:val="clear" w:color="auto" w:fill="FFFFFF"/>
        </w:rPr>
        <w:t>一是加强对调解工作的指导，深入推进大调解体系建设。不断完善排查化解机制，巩固完善矛盾纠纷预防和排查机制。督促大调解体系建设各成员单位、各乡镇（街道）开</w:t>
      </w:r>
      <w:r w:rsidRPr="00240F7F">
        <w:rPr>
          <w:rFonts w:ascii="方正仿宋_GBK" w:eastAsia="方正仿宋_GBK" w:hAnsi="方正仿宋_GBK" w:cs="方正仿宋_GBK" w:hint="eastAsia"/>
          <w:kern w:val="0"/>
          <w:sz w:val="32"/>
          <w:szCs w:val="32"/>
          <w:shd w:val="clear" w:color="auto" w:fill="FFFFFF"/>
        </w:rPr>
        <w:lastRenderedPageBreak/>
        <w:t>展矛盾纠纷动态排查化解。不断强化基层人民调解工作，充分发挥人民调解第一道防线作用。加强对县、乡镇（街道）、村（社区）、企事业单位和行业性专业性人民调解组织规范化建设的指导。引导广大法律服务工作者积极参与人民调解工作，新成商会人民调解委员会等，充分发挥律师、基层法律服务工作者在推进村（居）委会依法管理、预防纠纷、化解矛盾中的积极作用</w:t>
      </w:r>
    </w:p>
    <w:p w:rsidR="00240F7F" w:rsidRPr="00240F7F" w:rsidRDefault="00240F7F" w:rsidP="00240F7F">
      <w:pPr>
        <w:pStyle w:val="a7"/>
        <w:spacing w:line="594" w:lineRule="exact"/>
        <w:ind w:firstLine="640"/>
        <w:rPr>
          <w:rFonts w:ascii="方正仿宋_GBK" w:eastAsia="方正仿宋_GBK" w:hAnsi="方正仿宋_GBK" w:cs="方正仿宋_GBK"/>
          <w:kern w:val="0"/>
          <w:sz w:val="32"/>
          <w:szCs w:val="32"/>
          <w:shd w:val="clear" w:color="auto" w:fill="FFFFFF"/>
        </w:rPr>
      </w:pPr>
      <w:r w:rsidRPr="00240F7F">
        <w:rPr>
          <w:rFonts w:ascii="方正仿宋_GBK" w:eastAsia="方正仿宋_GBK" w:hAnsi="方正仿宋_GBK" w:cs="方正仿宋_GBK" w:hint="eastAsia"/>
          <w:kern w:val="0"/>
          <w:sz w:val="32"/>
          <w:szCs w:val="32"/>
          <w:shd w:val="clear" w:color="auto" w:fill="FFFFFF"/>
        </w:rPr>
        <w:t>二是</w:t>
      </w:r>
      <w:r w:rsidRPr="00240F7F">
        <w:rPr>
          <w:rFonts w:ascii="方正仿宋_GBK" w:eastAsia="方正仿宋_GBK" w:hAnsi="方正仿宋_GBK" w:cs="方正仿宋_GBK"/>
          <w:kern w:val="0"/>
          <w:sz w:val="32"/>
          <w:szCs w:val="32"/>
          <w:shd w:val="clear" w:color="auto" w:fill="FFFFFF"/>
        </w:rPr>
        <w:t>开展矛盾纠纷大排查大起底大化解专项行动，做好矛盾纠纷排查、化解和预警工作。深入开展普遍排查和重大节日、重点时期专项排查，重点聚焦涉劳动就业、涉农民春耕生产、物业、金融借贷、医疗卫生、征地拆迁、邻里纠纷等矛盾易发多发领域，聚焦刑满释放人员、社区矫正对象等重点人群，助企助农、注重抓早、抓小、抓苗头，及时发现苗头隐患，做到排查全方位、无死角，引导广大群众依法表达诉求、依法维护权益，确保社会秩序持续和谐稳定。全县298个调解委员会受理各类民间纠纷17047件，涉及金额8795.46万元，调解成功16952件，重大矛盾纠纷771件，调解成功率达99%。</w:t>
      </w:r>
    </w:p>
    <w:p w:rsidR="00240F7F" w:rsidRPr="00240F7F" w:rsidRDefault="00240F7F" w:rsidP="00240F7F">
      <w:pPr>
        <w:pStyle w:val="a8"/>
        <w:spacing w:line="594" w:lineRule="exact"/>
        <w:ind w:firstLineChars="200" w:firstLine="640"/>
        <w:rPr>
          <w:rFonts w:ascii="方正仿宋_GBK" w:eastAsia="方正仿宋_GBK" w:hAnsi="方正仿宋_GBK" w:cs="方正仿宋_GBK" w:hint="default"/>
          <w:color w:val="auto"/>
          <w:sz w:val="32"/>
          <w:szCs w:val="32"/>
          <w:shd w:val="clear" w:color="auto" w:fill="FFFFFF"/>
          <w:lang w:val="en-US"/>
        </w:rPr>
      </w:pPr>
      <w:r w:rsidRPr="00240F7F">
        <w:rPr>
          <w:rFonts w:ascii="方正仿宋_GBK" w:eastAsia="方正仿宋_GBK" w:hAnsi="方正仿宋_GBK" w:cs="方正仿宋_GBK"/>
          <w:color w:val="auto"/>
          <w:sz w:val="32"/>
          <w:szCs w:val="32"/>
          <w:shd w:val="clear" w:color="auto" w:fill="FFFFFF"/>
          <w:lang w:val="en-US"/>
        </w:rPr>
        <w:t>4、推进数字法治建设，提升法治工作效能。</w:t>
      </w:r>
    </w:p>
    <w:p w:rsidR="00240F7F" w:rsidRPr="00240F7F" w:rsidRDefault="00240F7F" w:rsidP="00240F7F">
      <w:pPr>
        <w:spacing w:line="560" w:lineRule="exact"/>
        <w:ind w:firstLineChars="200"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sz w:val="32"/>
          <w:szCs w:val="32"/>
          <w:shd w:val="clear" w:color="auto" w:fill="FFFFFF"/>
        </w:rPr>
        <w:t>一是落实数字化变革工作责任制，迭代升级便捷普惠的数字化移动服务平台。按照“谁主管业务、谁负责推广应用”的原则，发挥智治支撑作用，大力推广重庆村居法平台。全县72名村居法律顾问分别对接全县242个村居，建立村居</w:t>
      </w:r>
      <w:r w:rsidRPr="00240F7F">
        <w:rPr>
          <w:rFonts w:ascii="方正仿宋_GBK" w:eastAsia="方正仿宋_GBK" w:hAnsi="方正仿宋_GBK" w:cs="方正仿宋_GBK"/>
          <w:sz w:val="32"/>
          <w:szCs w:val="32"/>
          <w:shd w:val="clear" w:color="auto" w:fill="FFFFFF"/>
        </w:rPr>
        <w:lastRenderedPageBreak/>
        <w:t>法律顾问微信群193个，继续实现村居法律顾问全覆盖。</w:t>
      </w:r>
      <w:bookmarkStart w:id="2" w:name="OLE_LINK6"/>
      <w:bookmarkStart w:id="3" w:name="OLE_LINK4"/>
      <w:bookmarkStart w:id="4" w:name="OLE_LINK5"/>
      <w:r w:rsidRPr="00240F7F">
        <w:rPr>
          <w:rFonts w:ascii="方正仿宋_GBK" w:eastAsia="方正仿宋_GBK" w:hAnsi="方正仿宋_GBK" w:cs="方正仿宋_GBK"/>
          <w:sz w:val="32"/>
          <w:szCs w:val="32"/>
          <w:shd w:val="clear" w:color="auto" w:fill="FFFFFF"/>
        </w:rPr>
        <w:t>今年以来，重庆村居法务平台累计用户数57128人，服务次数8576次，上传服务档案5766份，提供各类法律咨询7736次。</w:t>
      </w:r>
    </w:p>
    <w:bookmarkEnd w:id="2"/>
    <w:bookmarkEnd w:id="3"/>
    <w:bookmarkEnd w:id="4"/>
    <w:p w:rsidR="00240F7F" w:rsidRPr="00240F7F" w:rsidRDefault="00240F7F" w:rsidP="00240F7F">
      <w:pPr>
        <w:spacing w:line="560" w:lineRule="exact"/>
        <w:ind w:firstLineChars="200"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sz w:val="32"/>
          <w:szCs w:val="32"/>
          <w:shd w:val="clear" w:color="auto" w:fill="FFFFFF"/>
        </w:rPr>
        <w:t>二是持续推动公共法律服务、电子证照互认等服务事项“川渝通办”“全程网办”，促进信息化建设成果与群众共享。2024年以来，共办结各类信息系统行政审批事项121件，办结率100%。</w:t>
      </w:r>
    </w:p>
    <w:p w:rsidR="00240F7F" w:rsidRPr="00240F7F" w:rsidRDefault="00240F7F" w:rsidP="00240F7F">
      <w:pPr>
        <w:spacing w:line="560" w:lineRule="exact"/>
        <w:ind w:firstLine="640"/>
        <w:rPr>
          <w:rFonts w:ascii="方正仿宋_GBK" w:eastAsia="方正仿宋_GBK" w:hAnsi="方正仿宋_GBK" w:cs="方正仿宋_GBK"/>
          <w:sz w:val="32"/>
          <w:szCs w:val="32"/>
          <w:shd w:val="clear" w:color="auto" w:fill="FFFFFF"/>
        </w:rPr>
      </w:pPr>
      <w:r w:rsidRPr="00240F7F">
        <w:rPr>
          <w:rFonts w:ascii="方正仿宋_GBK" w:eastAsia="方正仿宋_GBK" w:hAnsi="方正仿宋_GBK" w:cs="方正仿宋_GBK"/>
          <w:sz w:val="32"/>
          <w:szCs w:val="32"/>
          <w:shd w:val="clear" w:color="auto" w:fill="FFFFFF"/>
        </w:rPr>
        <w:t>三是增强一体化基层智治体系实战能力，推动线上智治平台与线下“141”体系深度融合，用数字化为治理增效。在一表通上线矛盾纠纷排查情况和年度执法工作情况，并将矛盾纠纷排查情况纳入平安法治板块，全面承接市上下发的5张台账，落实为基层减负要求。依托“法治·执法+监督”应用，常态化开展日常巡查、行政处罚等执法活动，全程网办率达100%，执法人员活动度达80%以上；实现与“三级城市治理中心”应用贯通，“擅自占用、挖掘城市道路设施违法行为处置事件”办结率达100%。全面承接市司法局“掌上复议”“智慧监狱”“智慧戒毒”三个应用。</w:t>
      </w:r>
    </w:p>
    <w:p w:rsidR="00FA1ED7" w:rsidRDefault="00FA1ED7" w:rsidP="00FA1ED7">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240F7F" w:rsidRDefault="00240F7F" w:rsidP="00240F7F">
      <w:pPr>
        <w:pStyle w:val="2"/>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我单位对社区矫正项目开展了绩效评价，涉及财政拨</w:t>
      </w:r>
    </w:p>
    <w:p w:rsidR="00240F7F" w:rsidRDefault="00240F7F" w:rsidP="00240F7F">
      <w:pPr>
        <w:pStyle w:val="2"/>
        <w:autoSpaceDE w:val="0"/>
        <w:ind w:firstLineChars="0" w:firstLine="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款项目资金91.74万元，评价得分100分，评价等次为优；对人民调解项目开展了绩效评价，涉及财政拨款项目资金88.13万元，评价得分97.34分，评价等次为优；对法律援助项目开展了绩效评价，涉及财政拨款项目资金47.99万元，</w:t>
      </w:r>
      <w:r>
        <w:rPr>
          <w:rFonts w:ascii="方正仿宋_GBK" w:eastAsia="方正仿宋_GBK" w:hAnsi="方正仿宋_GBK" w:cs="方正仿宋_GBK" w:hint="eastAsia"/>
          <w:sz w:val="32"/>
          <w:szCs w:val="32"/>
          <w:shd w:val="clear" w:color="auto" w:fill="FFFFFF"/>
        </w:rPr>
        <w:lastRenderedPageBreak/>
        <w:t>评价得分100，评价等次为优；对普法宣传项目开展了绩效评价，涉及财政拨款项目资金67.8万元，评价得分100分，评定等级为优；对装备经费项目开展了绩效评价，涉及财政拨款项目资金9.14万元，评价得分100，评价等次为优。以上项目绩效评价发现了存在预算资金执行率未达到100%的主要问题，提出加强资金批复使用及时率，下一步工作建议进一步优化项目指标，注重其科学性、实用性、可实现性和可操作性，并适当使用定性指标；进一步建立健全预算管理和专项资金管理制度，加强资金监管，明确工作责任。</w:t>
      </w:r>
    </w:p>
    <w:p w:rsidR="00FA1ED7" w:rsidRDefault="00FA1ED7" w:rsidP="00FA1ED7">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FA1ED7" w:rsidRDefault="00FA1ED7" w:rsidP="00FA1ED7">
      <w:pPr>
        <w:pStyle w:val="2"/>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市财政局未委托第三方对我单位开展绩效评价。</w:t>
      </w:r>
    </w:p>
    <w:p w:rsidR="00FA1ED7" w:rsidRDefault="00FA1ED7" w:rsidP="00FA1ED7">
      <w:pPr>
        <w:pStyle w:val="a5"/>
        <w:shd w:val="clear" w:color="auto" w:fill="FFFFFF"/>
        <w:rPr>
          <w:rStyle w:val="a6"/>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 xml:space="preserve">     </w:t>
      </w:r>
      <w:r>
        <w:rPr>
          <w:rStyle w:val="a6"/>
          <w:rFonts w:ascii="黑体" w:eastAsia="黑体" w:hAnsi="黑体" w:cs="黑体"/>
          <w:sz w:val="32"/>
          <w:szCs w:val="32"/>
          <w:shd w:val="clear" w:color="auto" w:fill="FFFFFF"/>
        </w:rPr>
        <w:t>六、专业名词解释</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lastRenderedPageBreak/>
        <w:t> </w:t>
      </w:r>
      <w:r>
        <w:rPr>
          <w:rStyle w:val="a6"/>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A1ED7" w:rsidRDefault="00FA1ED7" w:rsidP="00FA1ED7">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sz w:val="32"/>
          <w:szCs w:val="32"/>
          <w:shd w:val="clear" w:color="auto" w:fill="FFFFFF"/>
        </w:rPr>
        <w:lastRenderedPageBreak/>
        <w:t>庭的补助”；公用经费指政府收支分类经济科目中除“工资福利支出”和“对个人和家庭的补助”外的其他支出。</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lastRenderedPageBreak/>
        <w:t> </w:t>
      </w:r>
      <w:r>
        <w:rPr>
          <w:rStyle w:val="a6"/>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FA1ED7" w:rsidRDefault="00FA1ED7" w:rsidP="00FA1ED7">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 （十六）对个人和家庭的补助（支出经济分类科目类级）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FA1ED7" w:rsidRDefault="00FA1ED7" w:rsidP="00FA1ED7">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A1ED7" w:rsidRDefault="00FA1ED7" w:rsidP="00FA1ED7">
      <w:pPr>
        <w:pStyle w:val="a5"/>
        <w:shd w:val="clear" w:color="auto" w:fill="FFFFFF"/>
        <w:rPr>
          <w:rStyle w:val="a6"/>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 xml:space="preserve">     </w:t>
      </w:r>
      <w:r>
        <w:rPr>
          <w:rStyle w:val="a6"/>
          <w:rFonts w:ascii="黑体" w:eastAsia="黑体" w:hAnsi="黑体" w:cs="黑体"/>
          <w:sz w:val="32"/>
          <w:szCs w:val="32"/>
          <w:shd w:val="clear" w:color="auto" w:fill="FFFFFF"/>
        </w:rPr>
        <w:t>七、决算公开联系方式及信息反馈渠道</w:t>
      </w:r>
    </w:p>
    <w:p w:rsidR="00FA1ED7" w:rsidRDefault="00FA1ED7" w:rsidP="00FA1ED7">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rsidR="00FA1ED7" w:rsidRDefault="00FA1ED7" w:rsidP="00FA1ED7">
      <w:pPr>
        <w:pStyle w:val="1"/>
        <w:autoSpaceDE w:val="0"/>
        <w:ind w:firstLine="640"/>
        <w:rPr>
          <w:rStyle w:val="a6"/>
          <w:rFonts w:ascii="方正仿宋_GBK" w:eastAsia="方正仿宋_GBK" w:hAnsi="方正仿宋_GBK" w:cs="方正仿宋_GBK"/>
          <w:color w:val="000000" w:themeColor="text1"/>
          <w:sz w:val="32"/>
          <w:szCs w:val="32"/>
          <w:shd w:val="clear" w:color="auto" w:fill="FFFF00"/>
        </w:rPr>
        <w:sectPr w:rsidR="00FA1ED7">
          <w:footerReference w:type="default" r:id="rId8"/>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hint="eastAsia"/>
          <w:color w:val="000000" w:themeColor="text1"/>
          <w:sz w:val="32"/>
          <w:szCs w:val="32"/>
          <w:shd w:val="clear" w:color="auto" w:fill="FFFFFF"/>
        </w:rPr>
        <w:t>姜圣毅         023—73378148</w:t>
      </w:r>
    </w:p>
    <w:p w:rsidR="00FA1ED7" w:rsidRPr="00731B18" w:rsidRDefault="00FA1ED7" w:rsidP="00FA1ED7">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p>
    <w:tbl>
      <w:tblPr>
        <w:tblW w:w="19207" w:type="dxa"/>
        <w:jc w:val="center"/>
        <w:tblLayout w:type="fixed"/>
        <w:tblLook w:val="04A0"/>
      </w:tblPr>
      <w:tblGrid>
        <w:gridCol w:w="4377"/>
        <w:gridCol w:w="850"/>
        <w:gridCol w:w="4436"/>
        <w:gridCol w:w="4433"/>
        <w:gridCol w:w="767"/>
        <w:gridCol w:w="4344"/>
      </w:tblGrid>
      <w:tr w:rsidR="001A67E4">
        <w:trPr>
          <w:trHeight w:val="390"/>
          <w:jc w:val="center"/>
        </w:trPr>
        <w:tc>
          <w:tcPr>
            <w:tcW w:w="19207" w:type="dxa"/>
            <w:gridSpan w:val="6"/>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30"/>
                <w:szCs w:val="30"/>
              </w:rPr>
            </w:pPr>
            <w:r>
              <w:rPr>
                <w:rFonts w:cs="宋体"/>
                <w:b/>
                <w:bCs/>
                <w:color w:val="000000"/>
                <w:sz w:val="30"/>
                <w:szCs w:val="30"/>
              </w:rPr>
              <w:t>收入支出决算表</w:t>
            </w:r>
          </w:p>
        </w:tc>
      </w:tr>
      <w:tr w:rsidR="001A67E4">
        <w:trPr>
          <w:trHeight w:val="255"/>
          <w:jc w:val="center"/>
        </w:trPr>
        <w:tc>
          <w:tcPr>
            <w:tcW w:w="14863" w:type="dxa"/>
            <w:gridSpan w:val="5"/>
            <w:vMerge w:val="restart"/>
            <w:tcBorders>
              <w:top w:val="nil"/>
              <w:left w:val="nil"/>
              <w:right w:val="nil"/>
            </w:tcBorders>
            <w:shd w:val="clear" w:color="auto" w:fill="auto"/>
            <w:vAlign w:val="bottom"/>
          </w:tcPr>
          <w:p w:rsidR="001A67E4" w:rsidRDefault="00CA3536">
            <w:pPr>
              <w:rPr>
                <w:rFonts w:ascii="Arial" w:hAnsi="Arial" w:cs="Arial" w:hint="default"/>
                <w:color w:val="000000"/>
                <w:sz w:val="20"/>
                <w:szCs w:val="20"/>
              </w:rPr>
            </w:pPr>
            <w:r>
              <w:rPr>
                <w:rFonts w:cs="宋体"/>
                <w:sz w:val="20"/>
                <w:szCs w:val="20"/>
              </w:rPr>
              <w:t>部门：</w:t>
            </w:r>
            <w:r>
              <w:rPr>
                <w:sz w:val="20"/>
              </w:rPr>
              <w:t>石柱土家族自治县司法局本级</w:t>
            </w:r>
          </w:p>
        </w:tc>
        <w:tc>
          <w:tcPr>
            <w:tcW w:w="4344"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01表</w:t>
            </w:r>
          </w:p>
        </w:tc>
      </w:tr>
      <w:tr w:rsidR="001A67E4">
        <w:trPr>
          <w:trHeight w:val="255"/>
          <w:jc w:val="center"/>
        </w:trPr>
        <w:tc>
          <w:tcPr>
            <w:tcW w:w="14863" w:type="dxa"/>
            <w:gridSpan w:val="5"/>
            <w:vMerge/>
            <w:tcBorders>
              <w:left w:val="nil"/>
              <w:bottom w:val="nil"/>
              <w:right w:val="nil"/>
            </w:tcBorders>
            <w:shd w:val="clear" w:color="auto" w:fill="auto"/>
            <w:vAlign w:val="bottom"/>
          </w:tcPr>
          <w:p w:rsidR="001A67E4" w:rsidRDefault="001A67E4">
            <w:pPr>
              <w:rPr>
                <w:rFonts w:ascii="Arial" w:hAnsi="Arial" w:cs="Arial" w:hint="default"/>
                <w:color w:val="000000"/>
                <w:sz w:val="20"/>
                <w:szCs w:val="20"/>
              </w:rPr>
            </w:pPr>
          </w:p>
        </w:tc>
        <w:tc>
          <w:tcPr>
            <w:tcW w:w="4344"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支出</w:t>
            </w:r>
          </w:p>
        </w:tc>
      </w:tr>
      <w:tr w:rsidR="001A67E4">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color w:val="000000"/>
                <w:sz w:val="22"/>
                <w:szCs w:val="22"/>
              </w:rPr>
            </w:pPr>
            <w:r>
              <w:rPr>
                <w:rFonts w:cs="宋体"/>
                <w:b/>
                <w:bCs/>
                <w:color w:val="000000"/>
                <w:sz w:val="22"/>
                <w:szCs w:val="22"/>
              </w:rPr>
              <w:t>栏次</w:t>
            </w:r>
          </w:p>
        </w:tc>
        <w:tc>
          <w:tcPr>
            <w:tcW w:w="850"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767"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129,479.42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二、外交支出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三、国防支出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14,600,247.61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五、事业收入</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五、教育支出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六、经营收入</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八、其他收入</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436" w:type="dxa"/>
            <w:tcBorders>
              <w:top w:val="nil"/>
              <w:left w:val="nil"/>
              <w:bottom w:val="nil"/>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2,531,607.44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796,279.07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十六、金融支出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46</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47</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48</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49</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855,156.72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50</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51</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52</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53</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24</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54</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55</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436" w:type="dxa"/>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56</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57</w:t>
            </w:r>
          </w:p>
        </w:tc>
        <w:tc>
          <w:tcPr>
            <w:tcW w:w="4344"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18,912,770.26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结余分配</w:t>
            </w:r>
          </w:p>
        </w:tc>
        <w:tc>
          <w:tcPr>
            <w:tcW w:w="76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58</w:t>
            </w:r>
          </w:p>
        </w:tc>
        <w:tc>
          <w:tcPr>
            <w:tcW w:w="4344" w:type="dxa"/>
            <w:tcBorders>
              <w:top w:val="nil"/>
              <w:left w:val="nil"/>
              <w:bottom w:val="single" w:sz="4" w:space="0" w:color="auto"/>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43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8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443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767" w:type="dxa"/>
            <w:tcBorders>
              <w:top w:val="nil"/>
              <w:left w:val="nil"/>
              <w:bottom w:val="single" w:sz="4" w:space="0" w:color="000000"/>
              <w:right w:val="single" w:sz="4" w:space="0" w:color="auto"/>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60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18,912,770.26</w:t>
            </w:r>
          </w:p>
        </w:tc>
      </w:tr>
    </w:tbl>
    <w:p w:rsidR="001A67E4" w:rsidRDefault="001A67E4">
      <w:pPr>
        <w:pStyle w:val="1"/>
        <w:autoSpaceDE w:val="0"/>
        <w:ind w:firstLineChars="0" w:firstLine="0"/>
        <w:rPr>
          <w:rFonts w:cs="宋体"/>
          <w:sz w:val="21"/>
          <w:szCs w:val="21"/>
        </w:rPr>
        <w:sectPr w:rsidR="001A67E4">
          <w:headerReference w:type="default" r:id="rId9"/>
          <w:footerReference w:type="default" r:id="rId10"/>
          <w:pgSz w:w="23811" w:h="16838" w:orient="landscape"/>
          <w:pgMar w:top="567" w:right="454" w:bottom="567" w:left="1037" w:header="0" w:footer="283" w:gutter="0"/>
          <w:pgNumType w:fmt="numberInDash"/>
          <w:cols w:space="720"/>
          <w:docGrid w:type="lines" w:linePitch="312"/>
        </w:sectPr>
      </w:pPr>
    </w:p>
    <w:p w:rsidR="001A67E4" w:rsidRDefault="001A67E4">
      <w:pPr>
        <w:pStyle w:val="1"/>
        <w:autoSpaceDE w:val="0"/>
        <w:ind w:firstLineChars="0" w:firstLine="0"/>
        <w:rPr>
          <w:rFonts w:cs="宋体"/>
          <w:sz w:val="21"/>
          <w:szCs w:val="21"/>
        </w:rPr>
      </w:pPr>
    </w:p>
    <w:tbl>
      <w:tblPr>
        <w:tblW w:w="22443" w:type="dxa"/>
        <w:tblInd w:w="93" w:type="dxa"/>
        <w:tblLayout w:type="fixed"/>
        <w:tblLook w:val="04A0"/>
      </w:tblPr>
      <w:tblGrid>
        <w:gridCol w:w="467"/>
        <w:gridCol w:w="500"/>
        <w:gridCol w:w="484"/>
        <w:gridCol w:w="4166"/>
        <w:gridCol w:w="2403"/>
        <w:gridCol w:w="2403"/>
        <w:gridCol w:w="2403"/>
        <w:gridCol w:w="2403"/>
        <w:gridCol w:w="2403"/>
        <w:gridCol w:w="2403"/>
        <w:gridCol w:w="2408"/>
      </w:tblGrid>
      <w:tr w:rsidR="001A67E4">
        <w:trPr>
          <w:trHeight w:val="390"/>
        </w:trPr>
        <w:tc>
          <w:tcPr>
            <w:tcW w:w="22443" w:type="dxa"/>
            <w:gridSpan w:val="11"/>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30"/>
                <w:szCs w:val="30"/>
              </w:rPr>
            </w:pPr>
            <w:r>
              <w:rPr>
                <w:rFonts w:cs="宋体"/>
                <w:b/>
                <w:bCs/>
                <w:color w:val="000000"/>
                <w:sz w:val="30"/>
                <w:szCs w:val="30"/>
              </w:rPr>
              <w:t>收入决算表</w:t>
            </w:r>
          </w:p>
        </w:tc>
      </w:tr>
      <w:tr w:rsidR="001A67E4">
        <w:trPr>
          <w:trHeight w:val="610"/>
        </w:trPr>
        <w:tc>
          <w:tcPr>
            <w:tcW w:w="20035" w:type="dxa"/>
            <w:gridSpan w:val="10"/>
            <w:tcBorders>
              <w:top w:val="nil"/>
              <w:left w:val="nil"/>
              <w:bottom w:val="nil"/>
              <w:right w:val="nil"/>
            </w:tcBorders>
            <w:shd w:val="clear" w:color="auto" w:fill="auto"/>
            <w:vAlign w:val="bottom"/>
          </w:tcPr>
          <w:p w:rsidR="001A67E4" w:rsidRDefault="00CA3536">
            <w:pPr>
              <w:rPr>
                <w:rFonts w:ascii="Arial" w:hAnsi="Arial" w:cs="Arial" w:hint="default"/>
                <w:color w:val="000000"/>
                <w:sz w:val="20"/>
                <w:szCs w:val="20"/>
              </w:rPr>
            </w:pPr>
            <w:r>
              <w:rPr>
                <w:rFonts w:cs="宋体"/>
                <w:sz w:val="21"/>
                <w:szCs w:val="21"/>
              </w:rPr>
              <w:t>部门</w:t>
            </w:r>
            <w:r>
              <w:rPr>
                <w:rFonts w:cs="宋体"/>
                <w:sz w:val="20"/>
                <w:szCs w:val="20"/>
              </w:rPr>
              <w:t>：</w:t>
            </w:r>
            <w:r>
              <w:rPr>
                <w:sz w:val="20"/>
              </w:rPr>
              <w:t>石柱土家族自治县司法局本级</w:t>
            </w:r>
          </w:p>
        </w:tc>
        <w:tc>
          <w:tcPr>
            <w:tcW w:w="2408" w:type="dxa"/>
            <w:tcBorders>
              <w:top w:val="nil"/>
              <w:left w:val="nil"/>
              <w:right w:val="nil"/>
            </w:tcBorders>
            <w:shd w:val="clear" w:color="auto" w:fill="auto"/>
            <w:vAlign w:val="bottom"/>
          </w:tcPr>
          <w:p w:rsidR="001A67E4" w:rsidRDefault="00CA3536">
            <w:pPr>
              <w:jc w:val="right"/>
              <w:textAlignment w:val="bottom"/>
              <w:rPr>
                <w:rFonts w:ascii="Arial" w:hAnsi="Arial" w:cs="Arial" w:hint="default"/>
                <w:color w:val="000000"/>
                <w:sz w:val="20"/>
                <w:szCs w:val="20"/>
              </w:rPr>
            </w:pPr>
            <w:r>
              <w:rPr>
                <w:rFonts w:cs="宋体"/>
                <w:color w:val="000000"/>
                <w:sz w:val="20"/>
                <w:szCs w:val="20"/>
              </w:rPr>
              <w:t>02表</w:t>
            </w:r>
          </w:p>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12"/>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其他收入</w:t>
            </w:r>
          </w:p>
        </w:tc>
      </w:tr>
      <w:tr w:rsidR="001A67E4">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项</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7</w:t>
            </w:r>
          </w:p>
        </w:tc>
      </w:tr>
      <w:tr w:rsidR="001A67E4">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500"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84"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18,912,770.26 </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18,912,770.26 </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201</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一般公共服务支出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129,479.42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129,479.42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20132</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组织事务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95,080.00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95,080.00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2013202</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一般行政管理事务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95,080.00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95,080.00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20136</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其他共产党事务支出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34,399.42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34,399.42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2013699</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其他共产党事务支出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34,399.42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34,399.42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204</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公共安全支出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14,600,247.61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14,600,247.61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20406</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司法</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14,600,247.61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14,600,247.61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2040601</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行政运行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10,371,304.07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10,371,304.07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2040604</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基层司法业务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801,294.94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801,294.94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2040605</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普法宣传</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678,036.15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678,036.15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2040606</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律师管理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189,000.00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189,000.00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2040607</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公共法律服务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479,877.17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479,877.17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2040610</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社区矫正</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1,986,575.28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1,986,575.28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2040699</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其他司法支出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94,160.00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94,160.00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208</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2,531,607.44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2,531,607.44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20805</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2,277,947.44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2,277,947.44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2080501</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行政单位离退休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661,130.00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661,130.00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2080505</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1,100,792.96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1,100,792.96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2080506</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516,024.48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516,024.48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20808</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抚恤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253,660.00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253,660.00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2080801</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死亡抚恤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242,800.00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242,800.00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2080899</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其他优抚支出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210</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796,279.07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796,279.07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21011</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796,279.07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796,279.07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2101101</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行政单位医疗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612,779.07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612,779.07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2101199</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183,500.00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183,500.00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221</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855,156.72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855,156.72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22102</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855,156.72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855,156.72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2210201</w:t>
            </w:r>
          </w:p>
        </w:tc>
        <w:tc>
          <w:tcPr>
            <w:tcW w:w="416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855,156.72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855,156.72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1A67E4" w:rsidRDefault="00CA3536">
      <w:pPr>
        <w:rPr>
          <w:rFonts w:cs="宋体" w:hint="default"/>
          <w:sz w:val="21"/>
          <w:szCs w:val="21"/>
        </w:rPr>
      </w:pPr>
      <w:r>
        <w:rPr>
          <w:rFonts w:cs="宋体"/>
          <w:sz w:val="21"/>
          <w:szCs w:val="21"/>
        </w:rPr>
        <w:lastRenderedPageBreak/>
        <w:br w:type="page"/>
      </w:r>
    </w:p>
    <w:tbl>
      <w:tblPr>
        <w:tblW w:w="22443" w:type="dxa"/>
        <w:tblInd w:w="93" w:type="dxa"/>
        <w:tblLayout w:type="fixed"/>
        <w:tblLook w:val="04A0"/>
      </w:tblPr>
      <w:tblGrid>
        <w:gridCol w:w="534"/>
        <w:gridCol w:w="567"/>
        <w:gridCol w:w="600"/>
        <w:gridCol w:w="4316"/>
        <w:gridCol w:w="2737"/>
        <w:gridCol w:w="2737"/>
        <w:gridCol w:w="2737"/>
        <w:gridCol w:w="2737"/>
        <w:gridCol w:w="2737"/>
        <w:gridCol w:w="2741"/>
      </w:tblGrid>
      <w:tr w:rsidR="001A67E4">
        <w:trPr>
          <w:trHeight w:val="390"/>
        </w:trPr>
        <w:tc>
          <w:tcPr>
            <w:tcW w:w="22443" w:type="dxa"/>
            <w:gridSpan w:val="10"/>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30"/>
                <w:szCs w:val="30"/>
              </w:rPr>
            </w:pPr>
            <w:r>
              <w:rPr>
                <w:rFonts w:cs="宋体"/>
                <w:b/>
                <w:bCs/>
                <w:color w:val="000000"/>
                <w:sz w:val="30"/>
                <w:szCs w:val="30"/>
              </w:rPr>
              <w:lastRenderedPageBreak/>
              <w:t>支出决算表</w:t>
            </w:r>
          </w:p>
        </w:tc>
      </w:tr>
      <w:tr w:rsidR="001A67E4">
        <w:trPr>
          <w:trHeight w:val="270"/>
        </w:trPr>
        <w:tc>
          <w:tcPr>
            <w:tcW w:w="19702" w:type="dxa"/>
            <w:gridSpan w:val="9"/>
            <w:vMerge w:val="restart"/>
            <w:tcBorders>
              <w:top w:val="nil"/>
              <w:left w:val="nil"/>
              <w:right w:val="nil"/>
            </w:tcBorders>
            <w:shd w:val="clear" w:color="auto" w:fill="auto"/>
            <w:vAlign w:val="bottom"/>
          </w:tcPr>
          <w:p w:rsidR="001A67E4" w:rsidRDefault="00CA3536">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石柱土家族自治县司法局本级 </w:t>
            </w:r>
          </w:p>
        </w:tc>
        <w:tc>
          <w:tcPr>
            <w:tcW w:w="2741"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03表</w:t>
            </w:r>
          </w:p>
        </w:tc>
      </w:tr>
      <w:tr w:rsidR="001A67E4">
        <w:trPr>
          <w:trHeight w:val="270"/>
        </w:trPr>
        <w:tc>
          <w:tcPr>
            <w:tcW w:w="19702" w:type="dxa"/>
            <w:gridSpan w:val="9"/>
            <w:vMerge/>
            <w:tcBorders>
              <w:left w:val="nil"/>
              <w:bottom w:val="nil"/>
              <w:right w:val="nil"/>
            </w:tcBorders>
            <w:shd w:val="clear" w:color="auto" w:fill="auto"/>
            <w:vAlign w:val="bottom"/>
          </w:tcPr>
          <w:p w:rsidR="001A67E4" w:rsidRDefault="001A67E4">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12"/>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对附属单位补助支出</w:t>
            </w:r>
          </w:p>
        </w:tc>
      </w:tr>
      <w:tr w:rsidR="001A67E4">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项</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6</w:t>
            </w:r>
          </w:p>
        </w:tc>
      </w:tr>
      <w:tr w:rsidR="001A67E4">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56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600"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18,912,770.26 </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14,543,487.30 </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4,369,282.96 </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201</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一般公共服务支出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129,479.42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129,479.42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20132</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组织事务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95,080.00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95,080.00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2013202</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一般行政管理事务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95,080.00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95,080.00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20136</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其他共产党事务支出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34,399.42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34,399.42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2013699</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其他共产党事务支出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34,399.42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34,399.42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204</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公共安全支出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14,600,247.61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10,371,304.07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4,228,943.54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20406</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司法</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14,600,247.61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10,371,304.07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4,228,943.54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2040601</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行政运行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10,371,304.07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10,371,304.07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2040604</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基层司法业务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801,294.94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801,294.94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2040605</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普法宣传</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678,036.15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678,036.15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2040606</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律师管理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189,000.00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189,000.00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2040607</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公共法律服务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479,877.17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479,877.17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2040610</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社区矫正</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1,986,575.28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1,986,575.28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2040699</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其他司法支出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94,160.00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94,160.00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208</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2,531,607.44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2,520,747.44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10,860.00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20805</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2,277,947.44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2,277,947.44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2080501</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行政单位离退休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661,130.00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661,130.00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2080505</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1,100,792.96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1,100,792.96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2080506</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516,024.48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516,024.48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20808</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抚恤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253,660.00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242,800.00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10,860.00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2080801</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死亡抚恤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242,800.00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242,800.00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2080899</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其他优抚支出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210</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796,279.07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796,279.07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21011</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796,279.07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796,279.07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2101101</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行政单位医疗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612,779.07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612,779.07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2101199</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183,500.00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183,500.00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221</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855,156.72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855,156.72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b/>
                <w:color w:val="000000"/>
                <w:sz w:val="22"/>
                <w:szCs w:val="22"/>
              </w:rPr>
              <w:t>22102</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855,156.72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855,156.72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A67E4">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textAlignment w:val="center"/>
              <w:rPr>
                <w:rFonts w:cs="宋体" w:hint="default"/>
                <w:color w:val="000000"/>
                <w:sz w:val="22"/>
                <w:szCs w:val="22"/>
              </w:rPr>
            </w:pPr>
            <w:r>
              <w:rPr>
                <w:rFonts w:cs="宋体"/>
                <w:color w:val="000000"/>
                <w:sz w:val="22"/>
                <w:szCs w:val="22"/>
              </w:rPr>
              <w:t>2210201</w:t>
            </w:r>
          </w:p>
        </w:tc>
        <w:tc>
          <w:tcPr>
            <w:tcW w:w="43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855,156.72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855,156.72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1A67E4" w:rsidRDefault="00CA3536">
      <w:pPr>
        <w:rPr>
          <w:rFonts w:cs="宋体" w:hint="default"/>
          <w:sz w:val="21"/>
          <w:szCs w:val="21"/>
        </w:rPr>
      </w:pPr>
      <w:r>
        <w:rPr>
          <w:rFonts w:cs="宋体"/>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1A67E4">
        <w:trPr>
          <w:trHeight w:val="390"/>
          <w:jc w:val="center"/>
        </w:trPr>
        <w:tc>
          <w:tcPr>
            <w:tcW w:w="22398" w:type="dxa"/>
            <w:gridSpan w:val="9"/>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30"/>
                <w:szCs w:val="30"/>
              </w:rPr>
            </w:pPr>
            <w:r>
              <w:rPr>
                <w:rFonts w:cs="宋体"/>
                <w:b/>
                <w:bCs/>
                <w:color w:val="000000"/>
                <w:sz w:val="30"/>
                <w:szCs w:val="30"/>
              </w:rPr>
              <w:lastRenderedPageBreak/>
              <w:t>财政拨款收入支出决算表</w:t>
            </w:r>
          </w:p>
        </w:tc>
      </w:tr>
      <w:tr w:rsidR="001A67E4">
        <w:trPr>
          <w:trHeight w:val="255"/>
          <w:jc w:val="center"/>
        </w:trPr>
        <w:tc>
          <w:tcPr>
            <w:tcW w:w="19524" w:type="dxa"/>
            <w:gridSpan w:val="8"/>
            <w:vMerge w:val="restart"/>
            <w:tcBorders>
              <w:top w:val="nil"/>
              <w:left w:val="nil"/>
              <w:right w:val="nil"/>
            </w:tcBorders>
            <w:shd w:val="clear" w:color="auto" w:fill="auto"/>
            <w:vAlign w:val="bottom"/>
          </w:tcPr>
          <w:p w:rsidR="001A67E4" w:rsidRDefault="00CA3536">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石柱土家族自治县司法局本级</w:t>
            </w:r>
          </w:p>
        </w:tc>
        <w:tc>
          <w:tcPr>
            <w:tcW w:w="2874"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04表</w:t>
            </w:r>
          </w:p>
        </w:tc>
      </w:tr>
      <w:tr w:rsidR="001A67E4">
        <w:trPr>
          <w:trHeight w:val="255"/>
          <w:jc w:val="center"/>
        </w:trPr>
        <w:tc>
          <w:tcPr>
            <w:tcW w:w="19524" w:type="dxa"/>
            <w:gridSpan w:val="8"/>
            <w:vMerge/>
            <w:tcBorders>
              <w:left w:val="nil"/>
              <w:bottom w:val="nil"/>
              <w:right w:val="nil"/>
            </w:tcBorders>
            <w:shd w:val="clear" w:color="auto" w:fill="auto"/>
            <w:vAlign w:val="bottom"/>
          </w:tcPr>
          <w:p w:rsidR="001A67E4" w:rsidRDefault="001A67E4">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收     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支     出</w:t>
            </w:r>
          </w:p>
        </w:tc>
      </w:tr>
      <w:tr w:rsidR="001A67E4">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国有资本经营预算财政拨款</w:t>
            </w:r>
          </w:p>
        </w:tc>
      </w:tr>
      <w:tr w:rsidR="001A67E4">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color w:val="000000"/>
                <w:sz w:val="22"/>
                <w:szCs w:val="22"/>
              </w:rPr>
            </w:pPr>
            <w:r>
              <w:rPr>
                <w:rFonts w:cs="宋体"/>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129,479.42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129,479.42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14,600,247.61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14,600,247.61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2,531,607.44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2,531,607.44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796,279.07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796,279.07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855,156.72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855,156.72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 xml:space="preserve">  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60" w:lineRule="exact"/>
              <w:rPr>
                <w:rFonts w:ascii="Times New Roman" w:eastAsiaTheme="minorEastAsia" w:hAnsi="Times New Roman" w:hint="default"/>
                <w:color w:val="000000"/>
                <w:sz w:val="22"/>
                <w:szCs w:val="22"/>
              </w:rPr>
            </w:pP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 xml:space="preserve">  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textAlignment w:val="center"/>
              <w:rPr>
                <w:rFonts w:cs="宋体" w:hint="default"/>
                <w:b/>
                <w:bCs/>
                <w:color w:val="000000"/>
                <w:sz w:val="22"/>
                <w:szCs w:val="22"/>
              </w:rPr>
            </w:pPr>
            <w:r>
              <w:rPr>
                <w:rFonts w:cs="宋体"/>
                <w:b/>
                <w:bCs/>
                <w:color w:val="000000"/>
                <w:sz w:val="22"/>
                <w:szCs w:val="22"/>
              </w:rPr>
              <w:t xml:space="preserve">  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60" w:lineRule="exact"/>
              <w:jc w:val="right"/>
              <w:rPr>
                <w:rFonts w:ascii="Times New Roman" w:eastAsiaTheme="minorEastAsia" w:hAnsi="Times New Roman" w:hint="default"/>
                <w:color w:val="000000"/>
                <w:sz w:val="22"/>
                <w:szCs w:val="22"/>
              </w:rPr>
            </w:pPr>
          </w:p>
        </w:tc>
      </w:tr>
      <w:tr w:rsidR="001A67E4">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center"/>
              <w:textAlignment w:val="center"/>
              <w:rPr>
                <w:rFonts w:cs="宋体" w:hint="default"/>
                <w:b/>
                <w:bCs/>
                <w:color w:val="000000"/>
                <w:sz w:val="22"/>
                <w:szCs w:val="22"/>
              </w:rPr>
            </w:pPr>
            <w:r>
              <w:rPr>
                <w:rFonts w:cs="宋体"/>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18,912,770.26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bl>
    <w:p w:rsidR="001A67E4" w:rsidRDefault="00CA3536">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1A67E4">
        <w:trPr>
          <w:trHeight w:val="523"/>
        </w:trPr>
        <w:tc>
          <w:tcPr>
            <w:tcW w:w="23039" w:type="dxa"/>
            <w:gridSpan w:val="17"/>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30"/>
                <w:szCs w:val="30"/>
              </w:rPr>
            </w:pPr>
            <w:r>
              <w:rPr>
                <w:rFonts w:cs="宋体"/>
                <w:b/>
                <w:bCs/>
                <w:color w:val="000000"/>
                <w:sz w:val="30"/>
                <w:szCs w:val="30"/>
              </w:rPr>
              <w:lastRenderedPageBreak/>
              <w:t>一般公共预算财政拨款收入支出决算表</w:t>
            </w:r>
          </w:p>
        </w:tc>
      </w:tr>
      <w:tr w:rsidR="001A67E4">
        <w:trPr>
          <w:trHeight w:val="262"/>
        </w:trPr>
        <w:tc>
          <w:tcPr>
            <w:tcW w:w="21883" w:type="dxa"/>
            <w:gridSpan w:val="16"/>
            <w:vMerge w:val="restart"/>
            <w:tcBorders>
              <w:top w:val="nil"/>
              <w:left w:val="nil"/>
              <w:right w:val="nil"/>
            </w:tcBorders>
            <w:shd w:val="clear" w:color="auto" w:fill="auto"/>
            <w:vAlign w:val="bottom"/>
          </w:tcPr>
          <w:p w:rsidR="001A67E4" w:rsidRDefault="00CA3536">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石柱土家族自治县司法局本级</w:t>
            </w:r>
          </w:p>
        </w:tc>
        <w:tc>
          <w:tcPr>
            <w:tcW w:w="1156"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05表</w:t>
            </w:r>
          </w:p>
        </w:tc>
      </w:tr>
      <w:tr w:rsidR="001A67E4">
        <w:trPr>
          <w:trHeight w:val="262"/>
        </w:trPr>
        <w:tc>
          <w:tcPr>
            <w:tcW w:w="21883" w:type="dxa"/>
            <w:gridSpan w:val="16"/>
            <w:vMerge/>
            <w:tcBorders>
              <w:left w:val="nil"/>
              <w:bottom w:val="nil"/>
              <w:right w:val="nil"/>
            </w:tcBorders>
            <w:shd w:val="clear" w:color="auto" w:fill="auto"/>
            <w:vAlign w:val="bottom"/>
          </w:tcPr>
          <w:p w:rsidR="001A67E4" w:rsidRDefault="001A67E4">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1A67E4">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1A67E4">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1A67E4">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r>
      <w:tr w:rsidR="001A67E4">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1A67E4">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1A67E4" w:rsidRDefault="001A67E4">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1A67E4" w:rsidRDefault="001A67E4">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18,912,770.26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14,543,487.30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4,369,282.96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18,912,770.26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14,543,487.30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4,369,282.96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201</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一般公共服务支出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129,479.42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129,479.42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129,479.42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129,479.42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20132</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组织事务</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95,080.00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95,080.00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95,080.00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95,080.00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2013202</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一般行政管理事务</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95,080.00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95,080.00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95,080.00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95,080.00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20136</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其他共产党事务支出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34,399.42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34,399.42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34,399.42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34,399.42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2013699</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其他共产党事务支出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34,399.42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34,399.42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34,399.42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34,399.42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204</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公共安全支出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14,600,247.61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10,371,304.07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4,228,943.54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14,600,247.61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10,371,304.07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4,228,943.54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20406</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司法</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14,600,247.61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10,371,304.07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4,228,943.54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14,600,247.61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10,371,304.07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4,228,943.54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2040601</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行政运行</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10,371,304.07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10,371,304.07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10,371,304.07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10,371,304.07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2040604</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基层司法业务</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801,294.94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801,294.94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801,294.94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801,294.94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2040605</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普法宣传</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678,036.15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678,036.15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678,036.15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678,036.15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2040606</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律师管理</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189,000.00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189,000.00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189,000.00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189,000.00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2040607</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公共法律服务</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479,877.17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479,877.17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479,877.17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479,877.17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2040610</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社区矫正</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1,986,575.28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1,986,575.28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1,986,575.28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1,986,575.28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2040699</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其他司法支出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94,160.00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94,160.00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94,160.00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94,160.00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2,531,607.44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2,520,747.44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10,860.00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2,531,607.44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2,520,747.44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10,860.00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2,277,947.44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2,277,947.44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2,277,947.44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2,277,947.44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2080501</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行政单位离退休</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661,130.00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661,130.00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661,130.00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661,130.00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1,100,792.96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1,100,792.96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1,100,792.96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1,100,792.96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516,024.48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516,024.48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516,024.48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516,024.48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20808</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抚恤</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253,660.00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242,800.00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10,860.00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253,660.00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242,800.00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10,860.00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2080801</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死亡抚恤</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242,800.00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242,800.00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242,800.00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242,800.00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2080899</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其他优抚支出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10,860.00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10,860.00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10,860.00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10,860.00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796,279.07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796,279.07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796,279.07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796,279.07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796,279.07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796,279.07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796,279.07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796,279.07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lastRenderedPageBreak/>
              <w:t>2101101</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行政单位医疗</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612,779.07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612,779.07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612,779.07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612,779.07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183,500.00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183,500.00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183,500.00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183,500.00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855,156.72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855,156.72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855,156.72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855,156.72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855,156.72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855,156.72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855,156.72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855,156.72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855,156.72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855,156.72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855,156.72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855,156.72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1A67E4" w:rsidRDefault="00CA3536">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1A67E4">
        <w:trPr>
          <w:trHeight w:val="390"/>
        </w:trPr>
        <w:tc>
          <w:tcPr>
            <w:tcW w:w="22366" w:type="dxa"/>
            <w:gridSpan w:val="9"/>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30"/>
                <w:szCs w:val="30"/>
              </w:rPr>
            </w:pPr>
            <w:r>
              <w:rPr>
                <w:rFonts w:cs="宋体"/>
                <w:b/>
                <w:bCs/>
                <w:color w:val="000000"/>
                <w:sz w:val="30"/>
                <w:szCs w:val="30"/>
              </w:rPr>
              <w:lastRenderedPageBreak/>
              <w:t>一般公共预算财政拨款基本支出决算明细表</w:t>
            </w:r>
          </w:p>
        </w:tc>
      </w:tr>
      <w:tr w:rsidR="001A67E4">
        <w:trPr>
          <w:trHeight w:val="255"/>
        </w:trPr>
        <w:tc>
          <w:tcPr>
            <w:tcW w:w="19684" w:type="dxa"/>
            <w:gridSpan w:val="8"/>
            <w:vMerge w:val="restart"/>
            <w:tcBorders>
              <w:top w:val="nil"/>
              <w:left w:val="nil"/>
              <w:right w:val="nil"/>
            </w:tcBorders>
            <w:shd w:val="clear" w:color="auto" w:fill="auto"/>
            <w:vAlign w:val="bottom"/>
          </w:tcPr>
          <w:p w:rsidR="001A67E4" w:rsidRDefault="00CA3536">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石柱土家族自治县司法局本级</w:t>
            </w:r>
          </w:p>
        </w:tc>
        <w:tc>
          <w:tcPr>
            <w:tcW w:w="2682"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06表</w:t>
            </w:r>
          </w:p>
        </w:tc>
      </w:tr>
      <w:tr w:rsidR="001A67E4">
        <w:trPr>
          <w:trHeight w:val="255"/>
        </w:trPr>
        <w:tc>
          <w:tcPr>
            <w:tcW w:w="19684" w:type="dxa"/>
            <w:gridSpan w:val="8"/>
            <w:vMerge/>
            <w:tcBorders>
              <w:left w:val="nil"/>
              <w:bottom w:val="nil"/>
              <w:right w:val="nil"/>
            </w:tcBorders>
            <w:shd w:val="clear" w:color="auto" w:fill="auto"/>
            <w:vAlign w:val="bottom"/>
          </w:tcPr>
          <w:p w:rsidR="001A67E4" w:rsidRDefault="001A67E4">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公用经费</w:t>
            </w:r>
          </w:p>
        </w:tc>
      </w:tr>
      <w:tr w:rsidR="001A67E4">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决算数</w:t>
            </w:r>
          </w:p>
        </w:tc>
      </w:tr>
      <w:tr w:rsidR="001A67E4">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11,310,117.18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2,251,940.12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基本工资</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2,533,512.00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办公费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250,000.00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房屋建筑物购建</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津贴补贴</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2,770,670.50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印刷费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办公设备购置</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奖金</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2,763,809.00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咨询费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专用设备购置</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伙食补助费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手续费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基础设施建设</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绩效工资</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水费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5,000.00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大型修缮</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1,100,792.96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电费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30,000.00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职业年金缴费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516,024.48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邮电费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178,812.00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物资储备</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645,030.60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取暖费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土地补偿</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物业管理费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79,712.00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安置补助</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其他社会保障缴费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19,120.92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差旅费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136,800.00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住房公积金</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855,156.72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因公出国（境）费用</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拆迁补偿</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医疗费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106,000.00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维修（护）费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公务用车购置</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其他工资福利支出</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租赁费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其他交通工具购置</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981,430.00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会议费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文物和陈列品购置</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离休费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培训费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30,000.00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无形资产购置</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退休费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公务接待费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7,500.00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其他资本性支出</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退职（役）费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专用材料费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抚恤金</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242,800.00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被装购置费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资本金注入</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生活补助</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661,130.00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专用燃料费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救济费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劳务费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262,176.00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费用补贴</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医疗费补助</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77,500.00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委托业务费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利息补贴</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助学金</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工会经费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487,990.12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其他资本性补助</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奖励金</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福利费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其他对企业补助</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个人农业生产补贴</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30,000.00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代缴社会保险费</w:t>
            </w:r>
          </w:p>
        </w:tc>
        <w:tc>
          <w:tcPr>
            <w:tcW w:w="265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其他交通费用</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464,450.00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税金及附加费用</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289,500.00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b/>
                <w:bCs/>
                <w:color w:val="000000"/>
                <w:sz w:val="22"/>
                <w:szCs w:val="22"/>
              </w:rPr>
            </w:pPr>
            <w:r>
              <w:rPr>
                <w:rFonts w:cs="宋体"/>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国内债务付息</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国外债务付息</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jc w:val="right"/>
              <w:rPr>
                <w:rFonts w:ascii="Times New Roman" w:hAnsi="Times New Roman" w:hint="default"/>
                <w:color w:val="000000"/>
                <w:sz w:val="22"/>
                <w:szCs w:val="22"/>
              </w:rPr>
            </w:pP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国内债务发行费用</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jc w:val="right"/>
              <w:rPr>
                <w:rFonts w:ascii="Times New Roman" w:hAnsi="Times New Roman" w:hint="default"/>
                <w:color w:val="000000"/>
                <w:sz w:val="22"/>
                <w:szCs w:val="22"/>
              </w:rPr>
            </w:pPr>
          </w:p>
        </w:tc>
      </w:tr>
      <w:tr w:rsidR="001A67E4">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1A67E4" w:rsidRDefault="00CA3536">
            <w:pPr>
              <w:spacing w:line="340" w:lineRule="exact"/>
              <w:textAlignment w:val="center"/>
              <w:rPr>
                <w:rFonts w:cs="宋体" w:hint="default"/>
                <w:color w:val="000000"/>
                <w:sz w:val="22"/>
                <w:szCs w:val="22"/>
              </w:rPr>
            </w:pPr>
            <w:r>
              <w:rPr>
                <w:rFonts w:cs="宋体"/>
                <w:color w:val="000000"/>
                <w:sz w:val="22"/>
                <w:szCs w:val="22"/>
              </w:rPr>
              <w:t xml:space="preserve">  国外债务发行费用</w:t>
            </w:r>
          </w:p>
        </w:tc>
        <w:tc>
          <w:tcPr>
            <w:tcW w:w="236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A67E4" w:rsidRDefault="001A67E4">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1A67E4" w:rsidRDefault="001A67E4">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340" w:lineRule="exact"/>
              <w:jc w:val="right"/>
              <w:rPr>
                <w:rFonts w:ascii="Times New Roman" w:hAnsi="Times New Roman" w:hint="default"/>
                <w:color w:val="000000"/>
                <w:sz w:val="22"/>
                <w:szCs w:val="22"/>
              </w:rPr>
            </w:pPr>
          </w:p>
        </w:tc>
      </w:tr>
      <w:tr w:rsidR="001A67E4">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340" w:lineRule="exact"/>
              <w:jc w:val="center"/>
              <w:textAlignment w:val="center"/>
              <w:rPr>
                <w:rFonts w:cs="宋体" w:hint="default"/>
                <w:color w:val="000000"/>
                <w:sz w:val="22"/>
                <w:szCs w:val="22"/>
              </w:rPr>
            </w:pPr>
            <w:r>
              <w:rPr>
                <w:rFonts w:cs="宋体"/>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12,291,547.18 </w:t>
            </w:r>
          </w:p>
        </w:tc>
        <w:tc>
          <w:tcPr>
            <w:tcW w:w="12067" w:type="dxa"/>
            <w:gridSpan w:val="5"/>
            <w:tcBorders>
              <w:top w:val="nil"/>
              <w:left w:val="nil"/>
              <w:bottom w:val="single" w:sz="4" w:space="0" w:color="000000"/>
              <w:right w:val="single" w:sz="4" w:space="0" w:color="000000"/>
            </w:tcBorders>
            <w:shd w:val="clear" w:color="auto" w:fill="auto"/>
            <w:vAlign w:val="center"/>
          </w:tcPr>
          <w:p w:rsidR="001A67E4" w:rsidRDefault="00CA3536">
            <w:pPr>
              <w:spacing w:line="340" w:lineRule="exact"/>
              <w:jc w:val="center"/>
              <w:textAlignment w:val="center"/>
              <w:rPr>
                <w:rFonts w:cs="宋体" w:hint="default"/>
                <w:color w:val="000000"/>
                <w:sz w:val="22"/>
                <w:szCs w:val="22"/>
              </w:rPr>
            </w:pPr>
            <w:r>
              <w:rPr>
                <w:rFonts w:cs="宋体"/>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2,251,940.12 </w:t>
            </w:r>
          </w:p>
        </w:tc>
      </w:tr>
    </w:tbl>
    <w:p w:rsidR="001A67E4" w:rsidRDefault="00CA3536">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1A67E4">
        <w:trPr>
          <w:trHeight w:val="523"/>
        </w:trPr>
        <w:tc>
          <w:tcPr>
            <w:tcW w:w="23039" w:type="dxa"/>
            <w:gridSpan w:val="17"/>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30"/>
                <w:szCs w:val="30"/>
              </w:rPr>
            </w:pPr>
            <w:r>
              <w:rPr>
                <w:rFonts w:cs="宋体"/>
                <w:b/>
                <w:bCs/>
                <w:color w:val="000000"/>
                <w:sz w:val="30"/>
                <w:szCs w:val="30"/>
              </w:rPr>
              <w:lastRenderedPageBreak/>
              <w:t>政府性基金预算财政拨款收入支出决算表</w:t>
            </w:r>
          </w:p>
        </w:tc>
      </w:tr>
      <w:tr w:rsidR="001A67E4">
        <w:trPr>
          <w:trHeight w:val="262"/>
        </w:trPr>
        <w:tc>
          <w:tcPr>
            <w:tcW w:w="21883" w:type="dxa"/>
            <w:gridSpan w:val="16"/>
            <w:vMerge w:val="restart"/>
            <w:tcBorders>
              <w:top w:val="nil"/>
              <w:left w:val="nil"/>
              <w:right w:val="nil"/>
            </w:tcBorders>
            <w:shd w:val="clear" w:color="auto" w:fill="auto"/>
            <w:vAlign w:val="bottom"/>
          </w:tcPr>
          <w:p w:rsidR="001A67E4" w:rsidRDefault="00CA3536">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石柱土家族自治县司法局本级</w:t>
            </w:r>
          </w:p>
        </w:tc>
        <w:tc>
          <w:tcPr>
            <w:tcW w:w="1156"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07表</w:t>
            </w:r>
          </w:p>
        </w:tc>
      </w:tr>
      <w:tr w:rsidR="001A67E4">
        <w:trPr>
          <w:trHeight w:val="262"/>
        </w:trPr>
        <w:tc>
          <w:tcPr>
            <w:tcW w:w="21883" w:type="dxa"/>
            <w:gridSpan w:val="16"/>
            <w:vMerge/>
            <w:tcBorders>
              <w:left w:val="nil"/>
              <w:bottom w:val="nil"/>
              <w:right w:val="nil"/>
            </w:tcBorders>
            <w:shd w:val="clear" w:color="auto" w:fill="auto"/>
            <w:vAlign w:val="bottom"/>
          </w:tcPr>
          <w:p w:rsidR="001A67E4" w:rsidRDefault="001A67E4">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1A67E4">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1A67E4">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1A67E4">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1A67E4" w:rsidRDefault="001A67E4">
            <w:pPr>
              <w:spacing w:line="400" w:lineRule="exact"/>
              <w:jc w:val="center"/>
              <w:rPr>
                <w:rFonts w:cs="宋体" w:hint="default"/>
                <w:color w:val="000000"/>
                <w:sz w:val="22"/>
                <w:szCs w:val="22"/>
              </w:rPr>
            </w:pPr>
          </w:p>
        </w:tc>
      </w:tr>
      <w:tr w:rsidR="001A67E4">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1A67E4">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1A67E4" w:rsidRDefault="001A67E4">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1A67E4" w:rsidRDefault="001A67E4">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1A67E4">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1A67E4">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1A67E4" w:rsidRDefault="001A67E4">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A67E4" w:rsidRDefault="00CA3536">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1A67E4" w:rsidRDefault="00CA3536">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1A67E4">
        <w:trPr>
          <w:trHeight w:val="390"/>
        </w:trPr>
        <w:tc>
          <w:tcPr>
            <w:tcW w:w="22139" w:type="dxa"/>
            <w:gridSpan w:val="13"/>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30"/>
                <w:szCs w:val="30"/>
              </w:rPr>
            </w:pPr>
            <w:r>
              <w:rPr>
                <w:rFonts w:cs="宋体"/>
                <w:b/>
                <w:bCs/>
                <w:color w:val="000000"/>
                <w:sz w:val="30"/>
                <w:szCs w:val="30"/>
              </w:rPr>
              <w:lastRenderedPageBreak/>
              <w:t>国有资本经营预算财政拨款收入支出决算表</w:t>
            </w:r>
          </w:p>
        </w:tc>
      </w:tr>
      <w:tr w:rsidR="001A67E4">
        <w:trPr>
          <w:trHeight w:val="255"/>
        </w:trPr>
        <w:tc>
          <w:tcPr>
            <w:tcW w:w="20023" w:type="dxa"/>
            <w:gridSpan w:val="12"/>
            <w:vMerge w:val="restart"/>
            <w:tcBorders>
              <w:top w:val="nil"/>
              <w:left w:val="nil"/>
              <w:right w:val="nil"/>
            </w:tcBorders>
            <w:shd w:val="clear" w:color="auto" w:fill="auto"/>
            <w:vAlign w:val="bottom"/>
          </w:tcPr>
          <w:p w:rsidR="001A67E4" w:rsidRDefault="00CA3536">
            <w:pPr>
              <w:rPr>
                <w:rFonts w:ascii="Arial" w:hAnsi="Arial" w:cs="Arial" w:hint="default"/>
                <w:color w:val="000000"/>
                <w:sz w:val="20"/>
                <w:szCs w:val="20"/>
              </w:rPr>
            </w:pPr>
            <w:r>
              <w:rPr>
                <w:rFonts w:cs="宋体"/>
                <w:color w:val="000000"/>
                <w:sz w:val="20"/>
                <w:szCs w:val="20"/>
              </w:rPr>
              <w:t>部门：</w:t>
            </w:r>
            <w:r>
              <w:rPr>
                <w:color w:val="000000"/>
                <w:sz w:val="20"/>
              </w:rPr>
              <w:t>石柱土家族自治县司法局本级</w:t>
            </w:r>
          </w:p>
        </w:tc>
        <w:tc>
          <w:tcPr>
            <w:tcW w:w="2116"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08表</w:t>
            </w:r>
          </w:p>
        </w:tc>
      </w:tr>
      <w:tr w:rsidR="001A67E4">
        <w:trPr>
          <w:trHeight w:val="255"/>
        </w:trPr>
        <w:tc>
          <w:tcPr>
            <w:tcW w:w="20023" w:type="dxa"/>
            <w:gridSpan w:val="12"/>
            <w:vMerge/>
            <w:tcBorders>
              <w:left w:val="nil"/>
              <w:bottom w:val="nil"/>
              <w:right w:val="nil"/>
            </w:tcBorders>
            <w:shd w:val="clear" w:color="auto" w:fill="auto"/>
            <w:vAlign w:val="bottom"/>
          </w:tcPr>
          <w:p w:rsidR="001A67E4" w:rsidRDefault="001A67E4">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年末结转和结余</w:t>
            </w:r>
          </w:p>
        </w:tc>
      </w:tr>
      <w:tr w:rsidR="001A67E4">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结余</w:t>
            </w:r>
          </w:p>
        </w:tc>
      </w:tr>
      <w:tr w:rsidR="001A67E4">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color w:val="000000"/>
                <w:sz w:val="22"/>
                <w:szCs w:val="22"/>
              </w:rPr>
            </w:pPr>
          </w:p>
        </w:tc>
      </w:tr>
      <w:tr w:rsidR="001A67E4">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8</w:t>
            </w:r>
          </w:p>
        </w:tc>
      </w:tr>
      <w:tr w:rsidR="001A67E4">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1A67E4" w:rsidRDefault="001A67E4">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1A67E4" w:rsidRDefault="001A67E4">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1A67E4" w:rsidRDefault="00CA3536">
            <w:pPr>
              <w:jc w:val="center"/>
              <w:textAlignment w:val="center"/>
              <w:rPr>
                <w:rFonts w:cs="宋体" w:hint="default"/>
                <w:b/>
                <w:bCs/>
                <w:color w:val="000000"/>
                <w:sz w:val="22"/>
                <w:szCs w:val="22"/>
              </w:rPr>
            </w:pPr>
            <w:r>
              <w:rPr>
                <w:rFonts w:cs="宋体"/>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1A67E4">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1A67E4" w:rsidRDefault="001A67E4">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1A67E4" w:rsidRDefault="001A67E4">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1A67E4" w:rsidRDefault="00CA3536">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1A67E4" w:rsidRDefault="00CA3536">
      <w:pPr>
        <w:rPr>
          <w:rFonts w:cs="宋体" w:hint="default"/>
          <w:sz w:val="21"/>
          <w:szCs w:val="21"/>
        </w:rPr>
      </w:pPr>
      <w:r>
        <w:rPr>
          <w:rFonts w:cs="宋体"/>
          <w:sz w:val="21"/>
          <w:szCs w:val="21"/>
        </w:rPr>
        <w:br w:type="page"/>
      </w:r>
    </w:p>
    <w:tbl>
      <w:tblPr>
        <w:tblW w:w="20051" w:type="dxa"/>
        <w:tblInd w:w="93" w:type="dxa"/>
        <w:tblLayout w:type="fixed"/>
        <w:tblLook w:val="04A0"/>
      </w:tblPr>
      <w:tblGrid>
        <w:gridCol w:w="4417"/>
        <w:gridCol w:w="1017"/>
        <w:gridCol w:w="4017"/>
        <w:gridCol w:w="5416"/>
        <w:gridCol w:w="1050"/>
        <w:gridCol w:w="4134"/>
      </w:tblGrid>
      <w:tr w:rsidR="001A67E4">
        <w:trPr>
          <w:trHeight w:val="540"/>
        </w:trPr>
        <w:tc>
          <w:tcPr>
            <w:tcW w:w="20051" w:type="dxa"/>
            <w:gridSpan w:val="6"/>
            <w:tcBorders>
              <w:top w:val="nil"/>
              <w:left w:val="nil"/>
              <w:bottom w:val="nil"/>
              <w:right w:val="nil"/>
            </w:tcBorders>
            <w:shd w:val="clear" w:color="auto" w:fill="auto"/>
            <w:vAlign w:val="bottom"/>
          </w:tcPr>
          <w:p w:rsidR="001A67E4" w:rsidRDefault="00CA3536">
            <w:pPr>
              <w:jc w:val="center"/>
              <w:textAlignment w:val="bottom"/>
              <w:rPr>
                <w:rFonts w:cs="宋体" w:hint="default"/>
                <w:color w:val="000000"/>
                <w:sz w:val="44"/>
                <w:szCs w:val="44"/>
              </w:rPr>
            </w:pPr>
            <w:r>
              <w:rPr>
                <w:rFonts w:cs="宋体"/>
                <w:b/>
                <w:bCs/>
                <w:color w:val="000000"/>
                <w:sz w:val="30"/>
                <w:szCs w:val="30"/>
              </w:rPr>
              <w:lastRenderedPageBreak/>
              <w:t>机构运行信息决算表</w:t>
            </w:r>
          </w:p>
        </w:tc>
      </w:tr>
      <w:tr w:rsidR="001A67E4">
        <w:trPr>
          <w:trHeight w:val="255"/>
        </w:trPr>
        <w:tc>
          <w:tcPr>
            <w:tcW w:w="15917" w:type="dxa"/>
            <w:gridSpan w:val="5"/>
            <w:vMerge w:val="restart"/>
            <w:tcBorders>
              <w:top w:val="nil"/>
              <w:left w:val="nil"/>
              <w:right w:val="nil"/>
            </w:tcBorders>
            <w:shd w:val="clear" w:color="auto" w:fill="auto"/>
            <w:vAlign w:val="bottom"/>
          </w:tcPr>
          <w:p w:rsidR="001A67E4" w:rsidRDefault="00CA3536">
            <w:pPr>
              <w:rPr>
                <w:rFonts w:ascii="Arial" w:hAnsi="Arial" w:cs="Arial" w:hint="default"/>
                <w:color w:val="000000"/>
                <w:sz w:val="20"/>
                <w:szCs w:val="20"/>
              </w:rPr>
            </w:pPr>
            <w:r>
              <w:rPr>
                <w:rFonts w:cs="宋体"/>
                <w:color w:val="000000"/>
                <w:sz w:val="20"/>
                <w:szCs w:val="20"/>
              </w:rPr>
              <w:t>部门：</w:t>
            </w:r>
            <w:r>
              <w:rPr>
                <w:color w:val="000000"/>
                <w:sz w:val="20"/>
              </w:rPr>
              <w:t>石柱土家族自治县司法局本级</w:t>
            </w:r>
          </w:p>
        </w:tc>
        <w:tc>
          <w:tcPr>
            <w:tcW w:w="4134"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09表</w:t>
            </w:r>
          </w:p>
        </w:tc>
      </w:tr>
      <w:tr w:rsidR="001A67E4">
        <w:trPr>
          <w:trHeight w:val="255"/>
        </w:trPr>
        <w:tc>
          <w:tcPr>
            <w:tcW w:w="15917" w:type="dxa"/>
            <w:gridSpan w:val="5"/>
            <w:vMerge/>
            <w:tcBorders>
              <w:left w:val="nil"/>
              <w:bottom w:val="nil"/>
              <w:right w:val="nil"/>
            </w:tcBorders>
            <w:shd w:val="clear" w:color="auto" w:fill="auto"/>
            <w:vAlign w:val="bottom"/>
          </w:tcPr>
          <w:p w:rsidR="001A67E4" w:rsidRDefault="001A67E4">
            <w:pPr>
              <w:rPr>
                <w:rFonts w:ascii="Arial" w:hAnsi="Arial" w:cs="Arial" w:hint="default"/>
                <w:color w:val="000000"/>
                <w:sz w:val="20"/>
                <w:szCs w:val="20"/>
              </w:rPr>
            </w:pPr>
          </w:p>
        </w:tc>
        <w:tc>
          <w:tcPr>
            <w:tcW w:w="4134" w:type="dxa"/>
            <w:tcBorders>
              <w:top w:val="nil"/>
              <w:left w:val="nil"/>
              <w:bottom w:val="nil"/>
              <w:right w:val="nil"/>
            </w:tcBorders>
            <w:shd w:val="clear" w:color="auto" w:fill="auto"/>
            <w:vAlign w:val="bottom"/>
          </w:tcPr>
          <w:p w:rsidR="001A67E4" w:rsidRDefault="00CA3536">
            <w:pPr>
              <w:jc w:val="right"/>
              <w:textAlignment w:val="bottom"/>
              <w:rPr>
                <w:rFonts w:cs="宋体" w:hint="default"/>
                <w:color w:val="000000"/>
                <w:sz w:val="20"/>
                <w:szCs w:val="20"/>
              </w:rPr>
            </w:pPr>
            <w:r>
              <w:rPr>
                <w:rFonts w:cs="宋体"/>
                <w:color w:val="000000"/>
                <w:sz w:val="20"/>
                <w:szCs w:val="20"/>
              </w:rPr>
              <w:t>单位：元</w:t>
            </w:r>
          </w:p>
        </w:tc>
      </w:tr>
      <w:tr w:rsidR="001A67E4">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017" w:type="dxa"/>
            <w:tcBorders>
              <w:top w:val="single" w:sz="4" w:space="0" w:color="000000"/>
              <w:left w:val="nil"/>
              <w:bottom w:val="nil"/>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134" w:type="dxa"/>
            <w:tcBorders>
              <w:top w:val="single" w:sz="4" w:space="0" w:color="000000"/>
              <w:left w:val="nil"/>
              <w:bottom w:val="nil"/>
              <w:right w:val="single" w:sz="4" w:space="0" w:color="000000"/>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bCs/>
                <w:color w:val="000000"/>
                <w:sz w:val="22"/>
                <w:szCs w:val="22"/>
              </w:rPr>
              <w:t>一、“三公”经费支出</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bCs/>
                <w:color w:val="000000"/>
                <w:sz w:val="22"/>
                <w:szCs w:val="22"/>
              </w:rPr>
              <w:t>五、机关运行经费</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2,251,940.12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（一）支出合计</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117,500.00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（一）行政单位</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2,251,940.12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110,000.00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六、资产信息</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3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110,000.00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7,500.00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7,500.00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3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8．其他用车</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3</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七、政府采购支出信息</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15</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91,418.80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91,418.80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75</w:t>
            </w: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80,028.80 </w:t>
            </w:r>
          </w:p>
        </w:tc>
      </w:tr>
      <w:tr w:rsidR="001A67E4">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A67E4" w:rsidRDefault="00CA3536">
            <w:pPr>
              <w:spacing w:line="400" w:lineRule="exact"/>
              <w:textAlignment w:val="center"/>
              <w:rPr>
                <w:rFonts w:cs="宋体" w:hint="default"/>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sz="4" w:space="0" w:color="000000"/>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80,028.80 </w:t>
            </w:r>
          </w:p>
        </w:tc>
      </w:tr>
      <w:tr w:rsidR="001A67E4">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bCs/>
                <w:color w:val="000000"/>
                <w:sz w:val="22"/>
                <w:szCs w:val="22"/>
              </w:rPr>
              <w:t>二、会议费</w:t>
            </w:r>
          </w:p>
        </w:tc>
        <w:tc>
          <w:tcPr>
            <w:tcW w:w="1017" w:type="dxa"/>
            <w:tcBorders>
              <w:top w:val="nil"/>
              <w:left w:val="nil"/>
              <w:bottom w:val="single" w:sz="4" w:space="0" w:color="auto"/>
              <w:right w:val="nil"/>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1A67E4" w:rsidRDefault="001A67E4">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auto"/>
              <w:right w:val="single" w:sz="4" w:space="0" w:color="000000"/>
            </w:tcBorders>
            <w:shd w:val="clear" w:color="auto" w:fill="auto"/>
            <w:vAlign w:val="center"/>
          </w:tcPr>
          <w:p w:rsidR="001A67E4" w:rsidRDefault="001A67E4">
            <w:pPr>
              <w:spacing w:line="400" w:lineRule="exact"/>
              <w:rPr>
                <w:rFonts w:cs="宋体" w:hint="default"/>
                <w:color w:val="000000"/>
                <w:sz w:val="22"/>
                <w:szCs w:val="22"/>
              </w:rPr>
            </w:pPr>
          </w:p>
        </w:tc>
        <w:tc>
          <w:tcPr>
            <w:tcW w:w="1050" w:type="dxa"/>
            <w:tcBorders>
              <w:top w:val="nil"/>
              <w:left w:val="nil"/>
              <w:bottom w:val="single" w:sz="4" w:space="0" w:color="auto"/>
              <w:right w:val="nil"/>
            </w:tcBorders>
            <w:shd w:val="clear" w:color="auto" w:fill="auto"/>
            <w:vAlign w:val="center"/>
          </w:tcPr>
          <w:p w:rsidR="001A67E4" w:rsidRDefault="001A67E4">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7E4" w:rsidRDefault="001A67E4">
            <w:pPr>
              <w:spacing w:line="400" w:lineRule="exact"/>
              <w:rPr>
                <w:rFonts w:ascii="Arial" w:hAnsi="Arial" w:cs="Arial" w:hint="default"/>
                <w:color w:val="000000"/>
                <w:sz w:val="20"/>
                <w:szCs w:val="20"/>
              </w:rPr>
            </w:pPr>
          </w:p>
        </w:tc>
      </w:tr>
      <w:tr w:rsidR="001A67E4">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CA3536">
            <w:pPr>
              <w:spacing w:line="400" w:lineRule="exact"/>
              <w:textAlignment w:val="center"/>
              <w:rPr>
                <w:rFonts w:cs="宋体" w:hint="default"/>
                <w:color w:val="000000"/>
                <w:sz w:val="22"/>
                <w:szCs w:val="22"/>
              </w:rPr>
            </w:pPr>
            <w:r>
              <w:rPr>
                <w:rFonts w:cs="宋体"/>
                <w:b/>
                <w:bCs/>
                <w:color w:val="000000"/>
                <w:sz w:val="22"/>
                <w:szCs w:val="22"/>
              </w:rPr>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CA3536">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30,000.00</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1A67E4">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1A67E4">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A67E4" w:rsidRDefault="001A67E4">
            <w:pPr>
              <w:spacing w:line="400" w:lineRule="exact"/>
              <w:rPr>
                <w:rFonts w:ascii="Arial" w:hAnsi="Arial" w:cs="Arial" w:hint="default"/>
                <w:color w:val="000000"/>
                <w:sz w:val="20"/>
                <w:szCs w:val="20"/>
              </w:rPr>
            </w:pPr>
          </w:p>
        </w:tc>
      </w:tr>
      <w:tr w:rsidR="001A67E4">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CA3536">
            <w:pPr>
              <w:spacing w:line="400" w:lineRule="exact"/>
              <w:textAlignment w:val="center"/>
              <w:rPr>
                <w:rFonts w:cs="宋体" w:hint="default"/>
                <w:b/>
                <w:color w:val="000000"/>
                <w:kern w:val="2"/>
                <w:sz w:val="22"/>
                <w:szCs w:val="22"/>
              </w:rPr>
            </w:pPr>
            <w:r>
              <w:rPr>
                <w:rFonts w:cs="宋体"/>
                <w:b/>
                <w:color w:val="000000"/>
                <w:sz w:val="22"/>
                <w:szCs w:val="22"/>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CA3536">
            <w:pPr>
              <w:spacing w:line="400" w:lineRule="exact"/>
              <w:jc w:val="center"/>
              <w:textAlignment w:val="center"/>
              <w:rPr>
                <w:rFonts w:cs="宋体" w:hint="default"/>
                <w:b/>
                <w:bCs/>
                <w:color w:val="000000"/>
                <w:kern w:val="2"/>
                <w:sz w:val="22"/>
                <w:szCs w:val="22"/>
              </w:rPr>
            </w:pPr>
            <w:r>
              <w:rPr>
                <w:rFonts w:cs="宋体"/>
                <w:b/>
                <w:bCs/>
                <w:color w:val="000000"/>
                <w:sz w:val="22"/>
                <w:szCs w:val="22"/>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1A67E4" w:rsidRDefault="00CA3536">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230,312.07</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1A67E4">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A67E4" w:rsidRDefault="001A67E4">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A67E4" w:rsidRDefault="001A67E4">
            <w:pPr>
              <w:spacing w:line="400" w:lineRule="exact"/>
              <w:rPr>
                <w:rFonts w:ascii="Arial" w:hAnsi="Arial" w:cs="Arial" w:hint="default"/>
                <w:color w:val="000000"/>
                <w:sz w:val="20"/>
                <w:szCs w:val="20"/>
              </w:rPr>
            </w:pPr>
          </w:p>
        </w:tc>
      </w:tr>
    </w:tbl>
    <w:p w:rsidR="001A67E4" w:rsidRDefault="001A67E4">
      <w:pPr>
        <w:rPr>
          <w:rFonts w:cs="宋体" w:hint="default"/>
          <w:color w:val="000000"/>
          <w:sz w:val="21"/>
          <w:szCs w:val="21"/>
        </w:rPr>
      </w:pPr>
    </w:p>
    <w:p w:rsidR="001A67E4" w:rsidRDefault="001A67E4">
      <w:pPr>
        <w:rPr>
          <w:rFonts w:cs="宋体" w:hint="default"/>
          <w:color w:val="000000"/>
          <w:sz w:val="21"/>
          <w:szCs w:val="21"/>
        </w:rPr>
      </w:pPr>
    </w:p>
    <w:p w:rsidR="001A67E4" w:rsidRDefault="001A67E4">
      <w:pPr>
        <w:rPr>
          <w:rFonts w:cs="宋体" w:hint="default"/>
          <w:color w:val="000000"/>
          <w:sz w:val="21"/>
          <w:szCs w:val="21"/>
        </w:rPr>
      </w:pPr>
    </w:p>
    <w:p w:rsidR="001A67E4" w:rsidRDefault="001A67E4">
      <w:pPr>
        <w:rPr>
          <w:rFonts w:cs="宋体" w:hint="default"/>
          <w:color w:val="000000"/>
          <w:sz w:val="21"/>
          <w:szCs w:val="21"/>
        </w:rPr>
      </w:pPr>
    </w:p>
    <w:p w:rsidR="001A67E4" w:rsidRDefault="001A67E4">
      <w:pPr>
        <w:rPr>
          <w:rFonts w:cs="宋体" w:hint="default"/>
          <w:color w:val="000000"/>
          <w:sz w:val="21"/>
          <w:szCs w:val="21"/>
        </w:rPr>
      </w:pPr>
    </w:p>
    <w:p w:rsidR="001A67E4" w:rsidRDefault="001A67E4">
      <w:pPr>
        <w:rPr>
          <w:rFonts w:cs="宋体" w:hint="default"/>
          <w:color w:val="000000"/>
          <w:sz w:val="21"/>
          <w:szCs w:val="21"/>
        </w:rPr>
      </w:pPr>
    </w:p>
    <w:p w:rsidR="001A67E4" w:rsidRDefault="001A67E4">
      <w:pPr>
        <w:rPr>
          <w:rFonts w:cs="宋体" w:hint="default"/>
          <w:color w:val="000000"/>
          <w:sz w:val="21"/>
          <w:szCs w:val="21"/>
        </w:rPr>
      </w:pPr>
    </w:p>
    <w:p w:rsidR="001A67E4" w:rsidRDefault="001A67E4">
      <w:pPr>
        <w:rPr>
          <w:rFonts w:cs="宋体" w:hint="default"/>
          <w:color w:val="000000"/>
          <w:sz w:val="21"/>
          <w:szCs w:val="21"/>
        </w:rPr>
      </w:pPr>
    </w:p>
    <w:p w:rsidR="001A67E4" w:rsidRDefault="001A67E4">
      <w:pPr>
        <w:rPr>
          <w:rFonts w:cs="宋体" w:hint="default"/>
          <w:color w:val="000000"/>
          <w:sz w:val="21"/>
          <w:szCs w:val="21"/>
        </w:rPr>
      </w:pPr>
    </w:p>
    <w:p w:rsidR="001A67E4" w:rsidRDefault="001A67E4">
      <w:pPr>
        <w:pStyle w:val="1"/>
        <w:autoSpaceDE w:val="0"/>
        <w:ind w:firstLineChars="0" w:firstLine="0"/>
        <w:rPr>
          <w:rFonts w:cs="宋体"/>
          <w:sz w:val="21"/>
          <w:szCs w:val="21"/>
        </w:rPr>
      </w:pPr>
    </w:p>
    <w:sectPr w:rsidR="001A67E4" w:rsidSect="001A67E4">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47A" w:rsidRDefault="0018047A" w:rsidP="001A67E4">
      <w:pPr>
        <w:rPr>
          <w:rFonts w:hint="default"/>
        </w:rPr>
      </w:pPr>
      <w:r>
        <w:separator/>
      </w:r>
    </w:p>
  </w:endnote>
  <w:endnote w:type="continuationSeparator" w:id="0">
    <w:p w:rsidR="0018047A" w:rsidRDefault="0018047A" w:rsidP="001A67E4">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00" w:usb3="00000000" w:csb0="00040001"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D7" w:rsidRDefault="00FA1ED7">
    <w:pPr>
      <w:pStyle w:val="a3"/>
      <w:rPr>
        <w:rFonts w:hint="default"/>
      </w:rPr>
    </w:pPr>
    <w:r>
      <w:rPr>
        <w:rFonts w:hint="default"/>
      </w:rPr>
      <w:pict>
        <v:shapetype id="_x0000_t202" coordsize="21600,21600" o:spt="202" path="m,l,21600r21600,l21600,xe">
          <v:stroke joinstyle="miter"/>
          <v:path gradientshapeok="t" o:connecttype="rect"/>
        </v:shapetype>
        <v:shape id="_x0000_s1031" type="#_x0000_t202" style="position:absolute;margin-left:0;margin-top:0;width:2in;height:2in;z-index:251662336;mso-wrap-style:none;mso-position-horizontal:center;mso-position-horizontal-relative:margin" filled="f" stroked="f" strokeweight=".5pt">
          <v:textbox style="mso-fit-shape-to-text:t" inset="0,0,0,0">
            <w:txbxContent>
              <w:p w:rsidR="00FA1ED7" w:rsidRDefault="00FA1ED7">
                <w:pPr>
                  <w:pStyle w:val="a3"/>
                  <w:rPr>
                    <w:rFonts w:hint="default"/>
                  </w:rPr>
                </w:pPr>
                <w:fldSimple w:instr=" PAGE  \* MERGEFORMAT ">
                  <w:r w:rsidR="00240F7F">
                    <w:rPr>
                      <w:rFonts w:hint="default"/>
                      <w:noProof/>
                    </w:rPr>
                    <w:t>- 18 -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E5" w:rsidRDefault="00BB05E5">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BB05E5" w:rsidRDefault="00BB05E5">
                <w:pPr>
                  <w:pStyle w:val="a3"/>
                  <w:rPr>
                    <w:rFonts w:hint="default"/>
                  </w:rPr>
                </w:pPr>
                <w:r>
                  <w:t xml:space="preserve"> </w:t>
                </w:r>
                <w:fldSimple w:instr="PAGE   \* MERGEFORMAT">
                  <w:r w:rsidR="00240F7F" w:rsidRPr="00240F7F">
                    <w:rPr>
                      <w:rFonts w:hint="default"/>
                      <w:noProof/>
                      <w:lang w:val="zh-CN"/>
                    </w:rPr>
                    <w:t>-</w:t>
                  </w:r>
                  <w:r w:rsidR="00240F7F">
                    <w:rPr>
                      <w:rFonts w:hint="default"/>
                      <w:noProof/>
                    </w:rPr>
                    <w:t xml:space="preserve"> 19 -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BB05E5" w:rsidRDefault="00BB05E5">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47A" w:rsidRDefault="0018047A" w:rsidP="001A67E4">
      <w:pPr>
        <w:rPr>
          <w:rFonts w:hint="default"/>
        </w:rPr>
      </w:pPr>
      <w:r>
        <w:separator/>
      </w:r>
    </w:p>
  </w:footnote>
  <w:footnote w:type="continuationSeparator" w:id="0">
    <w:p w:rsidR="0018047A" w:rsidRDefault="0018047A" w:rsidP="001A67E4">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E5" w:rsidRDefault="00BB05E5">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D7BCC"/>
    <w:rsid w:val="0018047A"/>
    <w:rsid w:val="001A67E4"/>
    <w:rsid w:val="00240F7F"/>
    <w:rsid w:val="002D7CFD"/>
    <w:rsid w:val="00550ABE"/>
    <w:rsid w:val="007B419D"/>
    <w:rsid w:val="00911D5D"/>
    <w:rsid w:val="009B67B8"/>
    <w:rsid w:val="00A719DD"/>
    <w:rsid w:val="00B03CCD"/>
    <w:rsid w:val="00BB05E5"/>
    <w:rsid w:val="00BC3053"/>
    <w:rsid w:val="00CA3536"/>
    <w:rsid w:val="00FA1ED7"/>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1A67E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A67E4"/>
    <w:pPr>
      <w:tabs>
        <w:tab w:val="center" w:pos="4153"/>
        <w:tab w:val="right" w:pos="8306"/>
      </w:tabs>
      <w:snapToGrid w:val="0"/>
    </w:pPr>
    <w:rPr>
      <w:sz w:val="18"/>
      <w:szCs w:val="18"/>
    </w:rPr>
  </w:style>
  <w:style w:type="paragraph" w:styleId="a4">
    <w:name w:val="header"/>
    <w:basedOn w:val="a"/>
    <w:qFormat/>
    <w:rsid w:val="001A67E4"/>
    <w:pPr>
      <w:tabs>
        <w:tab w:val="center" w:pos="4153"/>
        <w:tab w:val="right" w:pos="8306"/>
      </w:tabs>
      <w:snapToGrid w:val="0"/>
      <w:jc w:val="center"/>
    </w:pPr>
    <w:rPr>
      <w:sz w:val="18"/>
      <w:szCs w:val="18"/>
    </w:rPr>
  </w:style>
  <w:style w:type="paragraph" w:styleId="HTML">
    <w:name w:val="HTML Preformatted"/>
    <w:basedOn w:val="a"/>
    <w:qFormat/>
    <w:rsid w:val="001A6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1A67E4"/>
    <w:pPr>
      <w:spacing w:before="100" w:beforeAutospacing="1" w:after="100" w:afterAutospacing="1"/>
    </w:pPr>
  </w:style>
  <w:style w:type="character" w:styleId="a6">
    <w:name w:val="Strong"/>
    <w:qFormat/>
    <w:rsid w:val="001A67E4"/>
    <w:rPr>
      <w:b/>
    </w:rPr>
  </w:style>
  <w:style w:type="paragraph" w:customStyle="1" w:styleId="1">
    <w:name w:val="列出段落1"/>
    <w:basedOn w:val="a"/>
    <w:uiPriority w:val="99"/>
    <w:qFormat/>
    <w:rsid w:val="001A67E4"/>
    <w:pPr>
      <w:ind w:firstLineChars="200" w:firstLine="420"/>
    </w:pPr>
    <w:rPr>
      <w:rFonts w:hint="default"/>
    </w:rPr>
  </w:style>
  <w:style w:type="paragraph" w:customStyle="1" w:styleId="Char">
    <w:name w:val="普通(网站) Char"/>
    <w:uiPriority w:val="99"/>
    <w:qFormat/>
    <w:rsid w:val="00CA3536"/>
    <w:pPr>
      <w:spacing w:before="100" w:beforeAutospacing="1" w:after="100" w:afterAutospacing="1"/>
    </w:pPr>
    <w:rPr>
      <w:rFonts w:ascii="宋体" w:hAnsi="宋体"/>
      <w:sz w:val="24"/>
      <w:szCs w:val="24"/>
    </w:rPr>
  </w:style>
  <w:style w:type="paragraph" w:customStyle="1" w:styleId="2">
    <w:name w:val="列出段落2"/>
    <w:autoRedefine/>
    <w:uiPriority w:val="99"/>
    <w:qFormat/>
    <w:rsid w:val="00FA1ED7"/>
    <w:pPr>
      <w:ind w:firstLineChars="200" w:firstLine="420"/>
    </w:pPr>
    <w:rPr>
      <w:rFonts w:ascii="宋体" w:hAnsi="宋体"/>
      <w:sz w:val="24"/>
      <w:szCs w:val="24"/>
    </w:rPr>
  </w:style>
  <w:style w:type="paragraph" w:styleId="a7">
    <w:name w:val="Body Text"/>
    <w:basedOn w:val="a"/>
    <w:next w:val="a"/>
    <w:link w:val="Char0"/>
    <w:qFormat/>
    <w:rsid w:val="00240F7F"/>
    <w:pPr>
      <w:widowControl w:val="0"/>
      <w:jc w:val="both"/>
    </w:pPr>
    <w:rPr>
      <w:rFonts w:asciiTheme="minorHAnsi" w:eastAsiaTheme="minorEastAsia" w:hAnsiTheme="minorHAnsi" w:cstheme="minorBidi" w:hint="default"/>
      <w:kern w:val="2"/>
      <w:sz w:val="21"/>
    </w:rPr>
  </w:style>
  <w:style w:type="character" w:customStyle="1" w:styleId="Char0">
    <w:name w:val="正文文本 Char"/>
    <w:basedOn w:val="a0"/>
    <w:link w:val="a7"/>
    <w:rsid w:val="00240F7F"/>
    <w:rPr>
      <w:rFonts w:asciiTheme="minorHAnsi" w:eastAsiaTheme="minorEastAsia" w:hAnsiTheme="minorHAnsi" w:cstheme="minorBidi"/>
      <w:kern w:val="2"/>
      <w:sz w:val="21"/>
      <w:szCs w:val="24"/>
    </w:rPr>
  </w:style>
  <w:style w:type="paragraph" w:customStyle="1" w:styleId="a8">
    <w:name w:val="默认"/>
    <w:qFormat/>
    <w:rsid w:val="00240F7F"/>
    <w:rPr>
      <w:rFonts w:ascii="Arial Unicode MS" w:eastAsia="Helvetica Neue" w:hAnsi="Arial Unicode MS" w:cs="Arial Unicode MS" w:hint="eastAsia"/>
      <w:color w:val="000000"/>
      <w:sz w:val="22"/>
      <w:szCs w:val="22"/>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3565</Words>
  <Characters>20322</Characters>
  <Application>Microsoft Office Word</Application>
  <DocSecurity>0</DocSecurity>
  <Lines>169</Lines>
  <Paragraphs>47</Paragraphs>
  <ScaleCrop>false</ScaleCrop>
  <Company/>
  <LinksUpToDate>false</LinksUpToDate>
  <CharactersWithSpaces>23840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重庆市石柱土家族自治县司法局</cp:lastModifiedBy>
  <cp:revision>4</cp:revision>
  <dcterms:created xsi:type="dcterms:W3CDTF">2024-07-11T02:00:00Z</dcterms:created>
  <dcterms:modified xsi:type="dcterms:W3CDTF">2025-10-09T03:30:00Z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