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D4" w:rsidRPr="00D730D4" w:rsidRDefault="00D730D4" w:rsidP="00D730D4">
      <w:pPr>
        <w:widowControl/>
        <w:spacing w:line="555" w:lineRule="atLeast"/>
        <w:jc w:val="center"/>
        <w:textAlignment w:val="baseline"/>
        <w:rPr>
          <w:rFonts w:ascii="宋体" w:eastAsia="宋体" w:hAnsi="宋体" w:cs="宋体"/>
          <w:kern w:val="0"/>
          <w:sz w:val="24"/>
          <w:szCs w:val="24"/>
        </w:rPr>
      </w:pPr>
      <w:r w:rsidRPr="00D730D4">
        <w:rPr>
          <w:rFonts w:ascii="方正小标宋_GBK" w:eastAsia="方正小标宋_GBK" w:hAnsi="宋体" w:cs="宋体" w:hint="eastAsia"/>
          <w:kern w:val="0"/>
          <w:sz w:val="44"/>
          <w:szCs w:val="44"/>
        </w:rPr>
        <w:t>石柱土家族自治县市场监督管理局</w:t>
      </w:r>
    </w:p>
    <w:p w:rsidR="00D730D4" w:rsidRPr="00D730D4" w:rsidRDefault="00D730D4" w:rsidP="00D730D4">
      <w:pPr>
        <w:widowControl/>
        <w:spacing w:line="555" w:lineRule="atLeast"/>
        <w:jc w:val="center"/>
        <w:textAlignment w:val="baseline"/>
        <w:rPr>
          <w:rFonts w:ascii="宋体" w:eastAsia="宋体" w:hAnsi="宋体" w:cs="宋体"/>
          <w:kern w:val="0"/>
          <w:sz w:val="24"/>
          <w:szCs w:val="24"/>
        </w:rPr>
      </w:pPr>
      <w:r w:rsidRPr="00D730D4">
        <w:rPr>
          <w:rFonts w:ascii="方正小标宋_GBK" w:eastAsia="方正小标宋_GBK" w:hAnsi="宋体" w:cs="宋体" w:hint="eastAsia"/>
          <w:kern w:val="0"/>
          <w:sz w:val="44"/>
          <w:szCs w:val="44"/>
        </w:rPr>
        <w:t>2020年政府信息公开工作年度报告</w:t>
      </w:r>
    </w:p>
    <w:p w:rsidR="00D730D4" w:rsidRPr="00D730D4" w:rsidRDefault="00D730D4" w:rsidP="00D730D4">
      <w:pPr>
        <w:widowControl/>
        <w:spacing w:line="555" w:lineRule="atLeast"/>
        <w:ind w:firstLine="885"/>
        <w:jc w:val="left"/>
        <w:textAlignment w:val="baseline"/>
        <w:rPr>
          <w:rFonts w:ascii="宋体" w:eastAsia="宋体" w:hAnsi="宋体" w:cs="宋体"/>
          <w:kern w:val="0"/>
          <w:sz w:val="24"/>
          <w:szCs w:val="24"/>
        </w:rPr>
      </w:pPr>
      <w:r w:rsidRPr="00D730D4">
        <w:rPr>
          <w:rFonts w:ascii="MS Mincho" w:eastAsia="MS Mincho" w:hAnsi="MS Mincho" w:cs="MS Mincho" w:hint="eastAsia"/>
          <w:kern w:val="0"/>
          <w:sz w:val="44"/>
          <w:szCs w:val="44"/>
        </w:rPr>
        <w:t> </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黑体_GBK" w:eastAsia="方正黑体_GBK" w:hAnsi="宋体" w:cs="宋体" w:hint="eastAsia"/>
          <w:kern w:val="0"/>
          <w:sz w:val="32"/>
          <w:szCs w:val="32"/>
        </w:rPr>
        <w:t>一、总体情况</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楷体_GBK" w:eastAsia="方正楷体_GBK" w:hAnsi="宋体" w:cs="宋体" w:hint="eastAsia"/>
          <w:kern w:val="0"/>
          <w:sz w:val="32"/>
          <w:szCs w:val="32"/>
        </w:rPr>
        <w:t>（一）加强领导，建立健全政府信息公开工作机制</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我局高度重视政府信息公开工作，坚持把落实政府信息公开工作纳入重要议事日程。成立了主要负责人为组长，分管负责人为副组长，相关科室负责人为成员的政务公开工作领导小组。下设办公室在县局办公室，具体负责我局政府信息公开工作。我局坚持以“公开为常态、不公开为例外”原则，切实保障人民群众知情权、参与权和监督权，强化公开平台和制度建设，狠抓工作落实，扎实推进政府信息公开各项工作。</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楷体_GBK" w:eastAsia="方正楷体_GBK" w:hAnsi="宋体" w:cs="宋体" w:hint="eastAsia"/>
          <w:kern w:val="0"/>
          <w:sz w:val="32"/>
          <w:szCs w:val="32"/>
        </w:rPr>
        <w:t>（二）狠抓落实，各项政务公开工作规范完成</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1.以权责清单为依托，加强权力配置信息公开。将我局“三定”工作职能、内设机构、下属单位设置情况及职责、领导信息、本单位行政机关机构职能目录等第一时间进行了公开。</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2.以基层政务公开标准化规范化为抓手，加强权力运行过程信息公开。按县上统一要求，完成了石柱县食品药品监</w:t>
      </w:r>
      <w:r w:rsidRPr="00D730D4">
        <w:rPr>
          <w:rFonts w:ascii="方正仿宋_GBK" w:eastAsia="方正仿宋_GBK" w:hAnsi="宋体" w:cs="宋体" w:hint="eastAsia"/>
          <w:kern w:val="0"/>
          <w:sz w:val="32"/>
          <w:szCs w:val="32"/>
        </w:rPr>
        <w:lastRenderedPageBreak/>
        <w:t>管领域政务公开标准目录的编制及公开工作，涉及食品药品24项。</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3.以行政规范性文件为重点，加强政务信息管理。按照“放管服”改革要求，我局对行政规范性文件及时立改废，并动态更新。</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4.助力落实“六保”任务。对涉及保市场主体相关工作的政策信息、工作动态及时进行公布。并做好了政策解读工作。</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5.提高市场监管规则和标准公开质量。</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（1）向市场主体全面公开市场监管规则和标准，以监管规则和标准的确定性保障市场监管的公正性。我局公开了《食品安全国家标准 预包装食品营养标签通则（(GB28050-2011)）》《医疗器械不良事件监测和再评价管理办法》《禁止垄断协议暂行规定》《食品安全抽样检验管理办法》《产品质量监督抽查管理暂行办法》《市场监督管理执法监督暂行规定》《市场监督管理投诉举报处理暂行办法》等办法和规定。</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（2）加强窗口服务，为市场主体提供更加精准、便捷的政策咨询。对 “企业开办”、“食品药品许可”等事项通过多途径、多渠道、多形式宣传，公布办事指南，规范办理环节，增强社会各界知晓度。印制了各种形式宣传资料，</w:t>
      </w:r>
      <w:r w:rsidRPr="00D730D4">
        <w:rPr>
          <w:rFonts w:ascii="方正仿宋_GBK" w:eastAsia="方正仿宋_GBK" w:hAnsi="宋体" w:cs="宋体" w:hint="eastAsia"/>
          <w:kern w:val="0"/>
          <w:sz w:val="32"/>
          <w:szCs w:val="32"/>
        </w:rPr>
        <w:lastRenderedPageBreak/>
        <w:t>在各基层监督管理所、行政服务中心窗口进行发放，提高群众知晓率。</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6.提高政务服务透明度便利度。</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我局持续推进开办企业便利化改革。推行注册登记全程电子化，实现设立登记“最多跑一次”，探索无纸化“零见面”登记，实现设立登记“一次不用跑”。聚焦“一窗受理”，线下设立开办企业综合受理窗口，聚焦“一网通办”，线上建设开办企业网上服务平台，申请人一次提交，部门并联办理，开办企业基本实现“一门一网”。聚焦“减环节、增效率”，推行印章在线刻制、新办纳税人套餐式服务、员工参保网上经办等“便民利企”服务。将企业名称自主申报、设立登记和刻制印章及备案合并，将信息确认和税种核定、申领发票合并，推行“并联办理”，开办企业环节由以前的7个压减至3个，开办时间由国务院要求的8.5个工作日提前压减至3个工作日以内。</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对本机关政务服务事项办事指南进行细化，并全面公开事项名称、设定依据、申请条件、办理材料、办理地点、办理机构、收费标准、办理时间、联系电话、办理流程等要素，规范办理材料格式。</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7.及时准确发布涉疫情信息。一是坚持做好疫情防控常态化下市场监管领域疫情信息发布工作，依法做到及时、准确、公开、透明，让公众实时了解最新疫情动态和应对处置</w:t>
      </w:r>
      <w:r w:rsidRPr="00D730D4">
        <w:rPr>
          <w:rFonts w:ascii="方正仿宋_GBK" w:eastAsia="方正仿宋_GBK" w:hAnsi="宋体" w:cs="宋体" w:hint="eastAsia"/>
          <w:kern w:val="0"/>
          <w:sz w:val="32"/>
          <w:szCs w:val="32"/>
        </w:rPr>
        <w:lastRenderedPageBreak/>
        <w:t>工作进展。二是注重加强个人信息保护，对因新冠肺炎疫情防控工作需要收集的个人信息，我局严格落实个人信息保护有关规定，采取有效措施保管并妥善处理。三是关注舆情动态，针对相关舆情热点问题，快速反应、正面回应。</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8.及时更新政府信息公开指南。我局及时在政府公众信息网站更新本机关的政府信息公开指南。公开内容包括本局持有政府信息基本情况、对外发布政府信息情况、政府信息公开申请渠道、政府信息公开工作机构情况、其他事项等内容。</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9.规范编制政府信息公开工作年度报告。我局每年均按时编制了政府信息公开工作年度报告并及时在政府公众信息网进行了公开。</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10.规范政府信息公开申请办理工作。本局及时受理各类公开申请，准确适用依申请公开各项规定，从严把握不予公开范围，对法定不予公开条款坚持最小化适用原则，切实做到以公开为常态、不公开为例外。2020年受理政府信息公开申请1件，已按时办理完毕。</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11.加强政府网站建设。一是及时对涉及面广、社会关注度高、实施难度大、专业性强的政策文件进行多种形式的解读，便于公众理解和传播。关注政策性文件及解读材料发布后的社会舆情，认真研判、主动跟进、及时回应。二是严格按照《政府网站发展指引》等文件要求，科学合理设置本</w:t>
      </w:r>
      <w:r w:rsidRPr="00D730D4">
        <w:rPr>
          <w:rFonts w:ascii="方正仿宋_GBK" w:eastAsia="方正仿宋_GBK" w:hAnsi="宋体" w:cs="宋体" w:hint="eastAsia"/>
          <w:kern w:val="0"/>
          <w:sz w:val="32"/>
          <w:szCs w:val="32"/>
        </w:rPr>
        <w:lastRenderedPageBreak/>
        <w:t>局的政府网站栏目，发挥好政府网站的功能和作用。三是严格落实“三审三校”制度，完善信息发布机制，规范信息发布程序。本年我局在政府公众信息网公开各类信息40余条。</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12.强化培训工作。按时参加上级部门组织的政务公开工作培训，并将培训内容及时向本局职工进行传达。同时加强与县级各部门和乡镇之间关于政务公开工作的交流学习，提升本局工作水平。</w:t>
      </w:r>
    </w:p>
    <w:p w:rsidR="00D730D4" w:rsidRPr="00D730D4" w:rsidRDefault="00D730D4" w:rsidP="00D730D4">
      <w:pPr>
        <w:widowControl/>
        <w:spacing w:line="555" w:lineRule="atLeast"/>
        <w:ind w:firstLine="480"/>
        <w:jc w:val="left"/>
        <w:textAlignment w:val="baseline"/>
        <w:rPr>
          <w:rFonts w:ascii="宋体" w:eastAsia="宋体" w:hAnsi="宋体" w:cs="宋体"/>
          <w:kern w:val="0"/>
          <w:sz w:val="24"/>
          <w:szCs w:val="24"/>
        </w:rPr>
      </w:pPr>
      <w:r w:rsidRPr="00D730D4">
        <w:rPr>
          <w:rFonts w:ascii="方正黑体_GBK" w:eastAsia="方正黑体_GBK" w:hAnsi="宋体" w:cs="宋体" w:hint="eastAsia"/>
          <w:kern w:val="0"/>
          <w:sz w:val="32"/>
          <w:szCs w:val="32"/>
        </w:rPr>
        <w:t>二、主动公开政府信息情况</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2907"/>
        <w:gridCol w:w="2199"/>
        <w:gridCol w:w="1468"/>
        <w:gridCol w:w="1942"/>
      </w:tblGrid>
      <w:tr w:rsidR="00D730D4" w:rsidRPr="00D730D4" w:rsidTr="00D730D4">
        <w:trPr>
          <w:trHeight w:val="15"/>
          <w:jc w:val="center"/>
        </w:trPr>
        <w:tc>
          <w:tcPr>
            <w:tcW w:w="900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第二十条第（一）项</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信息内容</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本年新</w:t>
            </w:r>
            <w:r w:rsidRPr="00D730D4">
              <w:rPr>
                <w:rFonts w:ascii="方正仿宋_GBK" w:eastAsia="方正仿宋_GBK" w:hAnsi="宋体" w:cs="宋体" w:hint="eastAsia"/>
                <w:kern w:val="0"/>
                <w:sz w:val="24"/>
                <w:szCs w:val="24"/>
              </w:rPr>
              <w:t>制作数量</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本年新</w:t>
            </w:r>
            <w:r w:rsidRPr="00D730D4">
              <w:rPr>
                <w:rFonts w:ascii="方正仿宋_GBK" w:eastAsia="方正仿宋_GBK" w:hAnsi="宋体" w:cs="宋体" w:hint="eastAsia"/>
                <w:color w:val="000000"/>
                <w:kern w:val="0"/>
                <w:sz w:val="24"/>
                <w:szCs w:val="24"/>
              </w:rPr>
              <w:br/>
            </w:r>
            <w:r w:rsidRPr="00D730D4">
              <w:rPr>
                <w:rFonts w:ascii="MS Mincho" w:eastAsia="MS Mincho" w:hAnsi="MS Mincho" w:cs="MS Mincho" w:hint="eastAsia"/>
                <w:color w:val="000000"/>
                <w:kern w:val="0"/>
                <w:sz w:val="24"/>
                <w:szCs w:val="24"/>
              </w:rPr>
              <w:t> </w:t>
            </w:r>
            <w:r w:rsidRPr="00D730D4">
              <w:rPr>
                <w:rFonts w:ascii="MS Mincho" w:eastAsia="MS Mincho" w:hAnsi="MS Mincho" w:cs="MS Mincho" w:hint="eastAsia"/>
                <w:color w:val="000000"/>
                <w:kern w:val="0"/>
                <w:sz w:val="24"/>
                <w:szCs w:val="24"/>
              </w:rPr>
              <w:t> </w:t>
            </w:r>
            <w:r w:rsidRPr="00D730D4">
              <w:rPr>
                <w:rFonts w:ascii="方正仿宋_GBK" w:eastAsia="方正仿宋_GBK" w:hAnsi="宋体" w:cs="宋体" w:hint="eastAsia"/>
                <w:color w:val="000000"/>
                <w:kern w:val="0"/>
                <w:sz w:val="24"/>
                <w:szCs w:val="24"/>
              </w:rPr>
              <w:t> </w:t>
            </w:r>
            <w:r w:rsidRPr="00D730D4">
              <w:rPr>
                <w:rFonts w:ascii="方正仿宋_GBK" w:eastAsia="方正仿宋_GBK" w:hAnsi="宋体" w:cs="宋体" w:hint="eastAsia"/>
                <w:kern w:val="0"/>
                <w:sz w:val="24"/>
                <w:szCs w:val="24"/>
              </w:rPr>
              <w:t>公开数量</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对外公开总数量</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规章</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0</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0</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0</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规范性文件</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1</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1</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1</w:t>
            </w:r>
          </w:p>
        </w:tc>
      </w:tr>
      <w:tr w:rsidR="00D730D4" w:rsidRPr="00D730D4" w:rsidTr="00D730D4">
        <w:trPr>
          <w:trHeight w:val="15"/>
          <w:jc w:val="center"/>
        </w:trPr>
        <w:tc>
          <w:tcPr>
            <w:tcW w:w="9000"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第二十条第（五）项</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信息内容</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上一年项目数量</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本年增/减</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处理决定数量</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行政许可</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16</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增加2</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33889</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其他对外管理服务事项</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5</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增加0</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3819</w:t>
            </w:r>
          </w:p>
        </w:tc>
      </w:tr>
      <w:tr w:rsidR="00D730D4" w:rsidRPr="00D730D4" w:rsidTr="00D730D4">
        <w:trPr>
          <w:trHeight w:val="15"/>
          <w:jc w:val="center"/>
        </w:trPr>
        <w:tc>
          <w:tcPr>
            <w:tcW w:w="9000"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第二十条第（六）项</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信息内容</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上一年项目数量</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本年增/减</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处理决定数量</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行政处罚</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753</w:t>
            </w:r>
            <w:r w:rsidRPr="00D730D4">
              <w:rPr>
                <w:rFonts w:ascii="MS Mincho" w:eastAsia="MS Mincho" w:hAnsi="MS Mincho" w:cs="MS Mincho" w:hint="eastAsia"/>
                <w:kern w:val="0"/>
                <w:sz w:val="24"/>
                <w:szCs w:val="24"/>
              </w:rPr>
              <w:t> </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增加16</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51</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行政强制</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26</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增加2</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10</w:t>
            </w:r>
          </w:p>
        </w:tc>
      </w:tr>
      <w:tr w:rsidR="00D730D4" w:rsidRPr="00D730D4" w:rsidTr="00D730D4">
        <w:trPr>
          <w:trHeight w:val="15"/>
          <w:jc w:val="center"/>
        </w:trPr>
        <w:tc>
          <w:tcPr>
            <w:tcW w:w="9000"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lastRenderedPageBreak/>
              <w:t>第二十条第（八）项</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信息内容</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上一年项目数量</w:t>
            </w:r>
          </w:p>
        </w:tc>
        <w:tc>
          <w:tcPr>
            <w:tcW w:w="3540"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本年增/减</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行政事业性收费</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1</w:t>
            </w:r>
          </w:p>
        </w:tc>
        <w:tc>
          <w:tcPr>
            <w:tcW w:w="3540"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0</w:t>
            </w:r>
          </w:p>
        </w:tc>
      </w:tr>
      <w:tr w:rsidR="00D730D4" w:rsidRPr="00D730D4" w:rsidTr="00D730D4">
        <w:trPr>
          <w:trHeight w:val="15"/>
          <w:jc w:val="center"/>
        </w:trPr>
        <w:tc>
          <w:tcPr>
            <w:tcW w:w="9000"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第二十条第（九）项</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信息内容</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采购项目数量</w:t>
            </w:r>
          </w:p>
        </w:tc>
        <w:tc>
          <w:tcPr>
            <w:tcW w:w="3540"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采购总金额</w:t>
            </w:r>
          </w:p>
        </w:tc>
      </w:tr>
      <w:tr w:rsidR="00D730D4" w:rsidRPr="00D730D4" w:rsidTr="00D730D4">
        <w:trPr>
          <w:trHeight w:val="15"/>
          <w:jc w:val="center"/>
        </w:trPr>
        <w:tc>
          <w:tcPr>
            <w:tcW w:w="3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color w:val="000000"/>
                <w:kern w:val="0"/>
                <w:sz w:val="24"/>
                <w:szCs w:val="24"/>
              </w:rPr>
              <w:t>政府集中采购</w:t>
            </w:r>
          </w:p>
        </w:tc>
        <w:tc>
          <w:tcPr>
            <w:tcW w:w="234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5次</w:t>
            </w:r>
          </w:p>
        </w:tc>
        <w:tc>
          <w:tcPr>
            <w:tcW w:w="3540"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4"/>
                <w:szCs w:val="24"/>
              </w:rPr>
              <w:t>119.614万元</w:t>
            </w:r>
          </w:p>
        </w:tc>
      </w:tr>
    </w:tbl>
    <w:p w:rsidR="00D730D4" w:rsidRPr="00D730D4" w:rsidRDefault="00D730D4" w:rsidP="00D730D4">
      <w:pPr>
        <w:widowControl/>
        <w:spacing w:line="555" w:lineRule="atLeast"/>
        <w:ind w:firstLine="480"/>
        <w:jc w:val="left"/>
        <w:textAlignment w:val="baseline"/>
        <w:rPr>
          <w:rFonts w:ascii="宋体" w:eastAsia="宋体" w:hAnsi="宋体" w:cs="宋体"/>
          <w:kern w:val="0"/>
          <w:sz w:val="24"/>
          <w:szCs w:val="24"/>
        </w:rPr>
      </w:pPr>
      <w:r w:rsidRPr="00D730D4">
        <w:rPr>
          <w:rFonts w:ascii="方正黑体_GBK" w:eastAsia="方正黑体_GBK" w:hAnsi="宋体" w:cs="宋体" w:hint="eastAsia"/>
          <w:kern w:val="0"/>
          <w:sz w:val="32"/>
          <w:szCs w:val="32"/>
        </w:rPr>
        <w:t>三、收到和处理政府信息公开申请情况</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615"/>
        <w:gridCol w:w="848"/>
        <w:gridCol w:w="1994"/>
        <w:gridCol w:w="719"/>
        <w:gridCol w:w="707"/>
        <w:gridCol w:w="694"/>
        <w:gridCol w:w="744"/>
        <w:gridCol w:w="882"/>
        <w:gridCol w:w="669"/>
        <w:gridCol w:w="644"/>
      </w:tblGrid>
      <w:tr w:rsidR="00D730D4" w:rsidRPr="00D730D4" w:rsidTr="00D730D4">
        <w:trPr>
          <w:trHeight w:val="15"/>
          <w:jc w:val="center"/>
        </w:trPr>
        <w:tc>
          <w:tcPr>
            <w:tcW w:w="3735"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（本列数据的勾稽关系为：第一项加第二项之和，等于第三项加第四项之和）</w:t>
            </w:r>
          </w:p>
        </w:tc>
        <w:tc>
          <w:tcPr>
            <w:tcW w:w="5490"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申请人情况</w:t>
            </w:r>
          </w:p>
        </w:tc>
      </w:tr>
      <w:tr w:rsidR="00D730D4" w:rsidRPr="00D730D4" w:rsidTr="00D730D4">
        <w:trPr>
          <w:trHeight w:val="1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自然人</w:t>
            </w:r>
          </w:p>
        </w:tc>
        <w:tc>
          <w:tcPr>
            <w:tcW w:w="4020" w:type="dxa"/>
            <w:gridSpan w:val="5"/>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法人或其他组织</w:t>
            </w:r>
          </w:p>
        </w:tc>
        <w:tc>
          <w:tcPr>
            <w:tcW w:w="690" w:type="dxa"/>
            <w:vMerge w:val="restart"/>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总计</w:t>
            </w:r>
          </w:p>
        </w:tc>
      </w:tr>
      <w:tr w:rsidR="00D730D4" w:rsidRPr="00D730D4" w:rsidTr="00D730D4">
        <w:trPr>
          <w:trHeight w:val="1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商业企业</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科研机构</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社会公益组织</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法律服务机构</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其他</w:t>
            </w: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r>
      <w:tr w:rsidR="00D730D4" w:rsidRPr="00D730D4" w:rsidTr="00D730D4">
        <w:trPr>
          <w:trHeight w:val="15"/>
          <w:jc w:val="center"/>
        </w:trPr>
        <w:tc>
          <w:tcPr>
            <w:tcW w:w="373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一、本年新收政府信息公开申请数量</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1</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1</w:t>
            </w:r>
          </w:p>
        </w:tc>
      </w:tr>
      <w:tr w:rsidR="00D730D4" w:rsidRPr="00D730D4" w:rsidTr="00D730D4">
        <w:trPr>
          <w:trHeight w:val="15"/>
          <w:jc w:val="center"/>
        </w:trPr>
        <w:tc>
          <w:tcPr>
            <w:tcW w:w="373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二、上年结转政府信息公开申请数量</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61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三、本年度办理结果</w:t>
            </w:r>
          </w:p>
        </w:tc>
        <w:tc>
          <w:tcPr>
            <w:tcW w:w="3120"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（一）予以公开</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1</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1</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3120"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（二）部分公开（区分处理的，只计这一情形，不计其他情形）</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（三）不予公开</w:t>
            </w: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1.属于国家秘密</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2.其他法律行政法规禁止公开</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3.危及“三安全一稳定”</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4.保护第三方合法权益</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5.属于三类内部事务信息</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6.属于四类过程性信息</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7.属于行政执法案卷</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8.属于行政查询事项</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（四）无法提供</w:t>
            </w: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1.本机关不掌握相关政府信息</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2.没有现成信息需要另行制作</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3.补正后申请内容仍不明确</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61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lastRenderedPageBreak/>
              <w:t>三、本年度办理结果</w:t>
            </w: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（五）不予处理</w:t>
            </w: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1.信访举报投诉类申请</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2.重复申请</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3.要求提供公开出版物</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4.无正当理由大量反复申请</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750"/>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22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5.要求行政机关确认或重新出具已获取信息</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540"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540"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540"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540"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540"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540"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3120"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（六）其他处理</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宋体" w:eastAsia="宋体" w:hAnsi="宋体" w:cs="宋体"/>
                <w:kern w:val="0"/>
                <w:sz w:val="24"/>
                <w:szCs w:val="24"/>
              </w:rPr>
              <w:t>0</w:t>
            </w:r>
          </w:p>
        </w:tc>
      </w:tr>
      <w:tr w:rsidR="00D730D4" w:rsidRPr="00D730D4" w:rsidTr="00D730D4">
        <w:trPr>
          <w:trHeight w:val="15"/>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3120"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（七）总计</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1</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1</w:t>
            </w:r>
          </w:p>
        </w:tc>
      </w:tr>
      <w:tr w:rsidR="00D730D4" w:rsidRPr="00D730D4" w:rsidTr="00D730D4">
        <w:trPr>
          <w:trHeight w:val="15"/>
          <w:jc w:val="center"/>
        </w:trPr>
        <w:tc>
          <w:tcPr>
            <w:tcW w:w="373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四、结转下年度继续办理</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6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9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1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bl>
    <w:p w:rsidR="00D730D4" w:rsidRPr="00D730D4" w:rsidRDefault="00D730D4" w:rsidP="00D730D4">
      <w:pPr>
        <w:widowControl/>
        <w:spacing w:line="555" w:lineRule="atLeast"/>
        <w:ind w:firstLine="480"/>
        <w:jc w:val="left"/>
        <w:textAlignment w:val="baseline"/>
        <w:rPr>
          <w:rFonts w:ascii="宋体" w:eastAsia="宋体" w:hAnsi="宋体" w:cs="宋体"/>
          <w:kern w:val="0"/>
          <w:sz w:val="24"/>
          <w:szCs w:val="24"/>
        </w:rPr>
      </w:pPr>
      <w:r w:rsidRPr="00D730D4">
        <w:rPr>
          <w:rFonts w:ascii="方正黑体_GBK" w:eastAsia="方正黑体_GBK" w:hAnsi="宋体" w:cs="宋体" w:hint="eastAsia"/>
          <w:kern w:val="0"/>
          <w:sz w:val="32"/>
          <w:szCs w:val="32"/>
        </w:rPr>
        <w:t>四、政府信息公开行政复议、行政诉讼情况</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563"/>
        <w:gridCol w:w="563"/>
        <w:gridCol w:w="563"/>
        <w:gridCol w:w="564"/>
        <w:gridCol w:w="624"/>
        <w:gridCol w:w="527"/>
        <w:gridCol w:w="564"/>
        <w:gridCol w:w="564"/>
        <w:gridCol w:w="564"/>
        <w:gridCol w:w="576"/>
        <w:gridCol w:w="564"/>
        <w:gridCol w:w="564"/>
        <w:gridCol w:w="564"/>
        <w:gridCol w:w="564"/>
        <w:gridCol w:w="588"/>
      </w:tblGrid>
      <w:tr w:rsidR="00D730D4" w:rsidRPr="00D730D4" w:rsidTr="00D730D4">
        <w:trPr>
          <w:jc w:val="center"/>
        </w:trPr>
        <w:tc>
          <w:tcPr>
            <w:tcW w:w="307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行政复议</w:t>
            </w:r>
          </w:p>
        </w:tc>
        <w:tc>
          <w:tcPr>
            <w:tcW w:w="6000"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行政诉讼</w:t>
            </w:r>
          </w:p>
        </w:tc>
      </w:tr>
      <w:tr w:rsidR="00D730D4" w:rsidRPr="00D730D4" w:rsidTr="00D730D4">
        <w:trPr>
          <w:jc w:val="center"/>
        </w:trPr>
        <w:tc>
          <w:tcPr>
            <w:tcW w:w="60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结果维持</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结果纠正</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其他结果</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尚未审结</w:t>
            </w:r>
          </w:p>
        </w:tc>
        <w:tc>
          <w:tcPr>
            <w:tcW w:w="660" w:type="dxa"/>
            <w:vMerge w:val="restart"/>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总计</w:t>
            </w:r>
          </w:p>
        </w:tc>
        <w:tc>
          <w:tcPr>
            <w:tcW w:w="2970" w:type="dxa"/>
            <w:gridSpan w:val="5"/>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未经复议直接起诉</w:t>
            </w:r>
          </w:p>
        </w:tc>
        <w:tc>
          <w:tcPr>
            <w:tcW w:w="3030" w:type="dxa"/>
            <w:gridSpan w:val="5"/>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复议后起诉</w:t>
            </w:r>
          </w:p>
        </w:tc>
      </w:tr>
      <w:tr w:rsidR="00D730D4" w:rsidRPr="00D730D4" w:rsidTr="00D730D4">
        <w:trPr>
          <w:jc w:val="center"/>
        </w:trPr>
        <w:tc>
          <w:tcPr>
            <w:tcW w:w="0" w:type="auto"/>
            <w:vMerge/>
            <w:tcBorders>
              <w:top w:val="nil"/>
              <w:left w:val="single" w:sz="6" w:space="0" w:color="auto"/>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D730D4" w:rsidRPr="00D730D4" w:rsidRDefault="00D730D4" w:rsidP="00D730D4">
            <w:pPr>
              <w:widowControl/>
              <w:jc w:val="left"/>
              <w:rPr>
                <w:rFonts w:ascii="宋体" w:eastAsia="宋体" w:hAnsi="宋体" w:cs="宋体"/>
                <w:kern w:val="0"/>
                <w:sz w:val="24"/>
                <w:szCs w:val="24"/>
              </w:rPr>
            </w:pP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结果维持</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结果纠正</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其他结果</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尚未审结</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总计</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结果维持</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结果纠正</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其他结果</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尚未审结</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总计</w:t>
            </w:r>
          </w:p>
        </w:tc>
      </w:tr>
      <w:tr w:rsidR="00D730D4" w:rsidRPr="00D730D4" w:rsidTr="00D730D4">
        <w:trPr>
          <w:jc w:val="center"/>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6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730D4" w:rsidRPr="00D730D4" w:rsidRDefault="00D730D4" w:rsidP="00D730D4">
            <w:pPr>
              <w:widowControl/>
              <w:spacing w:line="345" w:lineRule="atLeast"/>
              <w:jc w:val="center"/>
              <w:textAlignment w:val="baseline"/>
              <w:rPr>
                <w:rFonts w:ascii="宋体" w:eastAsia="宋体" w:hAnsi="宋体" w:cs="宋体"/>
                <w:kern w:val="0"/>
                <w:sz w:val="24"/>
                <w:szCs w:val="24"/>
              </w:rPr>
            </w:pPr>
            <w:r w:rsidRPr="00D730D4">
              <w:rPr>
                <w:rFonts w:ascii="方正仿宋_GBK" w:eastAsia="方正仿宋_GBK" w:hAnsi="宋体" w:cs="宋体" w:hint="eastAsia"/>
                <w:kern w:val="0"/>
                <w:sz w:val="20"/>
                <w:szCs w:val="20"/>
              </w:rPr>
              <w:t>0</w:t>
            </w:r>
          </w:p>
        </w:tc>
      </w:tr>
    </w:tbl>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黑体_GBK" w:eastAsia="方正黑体_GBK" w:hAnsi="宋体" w:cs="宋体" w:hint="eastAsia"/>
          <w:kern w:val="0"/>
          <w:sz w:val="32"/>
          <w:szCs w:val="32"/>
        </w:rPr>
        <w:t>五、存在的主要问题及改进情况</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（一）存在问题</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一是因市场监管业务较多，政务公开存在不及时不迅速的情况。二是依法主动公开意识有待加强，存在怕因政务公开造成工作不便的错误观念。</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（二）下一步改进措施</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一是要加强学习，全面系统的学习有关政务公开的法律法规，提高全局干部职工对政务公开工作的思想认识。</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二是进一步完善政务公开工作制度，促进工作制度化、规范化，增加责任意识，提高发布量和及时性、准确性。</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lastRenderedPageBreak/>
        <w:t>三是加强对相关人员的培训，提高我局政务公开工作人员政务公开的整体素质和技术能力</w:t>
      </w:r>
    </w:p>
    <w:p w:rsidR="00D730D4"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黑体_GBK" w:eastAsia="方正黑体_GBK" w:hAnsi="宋体" w:cs="宋体" w:hint="eastAsia"/>
          <w:kern w:val="0"/>
          <w:sz w:val="32"/>
          <w:szCs w:val="32"/>
        </w:rPr>
        <w:t>六、其他需要报告的事项</w:t>
      </w:r>
    </w:p>
    <w:p w:rsidR="00664D40" w:rsidRPr="00D730D4" w:rsidRDefault="00D730D4" w:rsidP="00D730D4">
      <w:pPr>
        <w:widowControl/>
        <w:spacing w:line="555" w:lineRule="atLeast"/>
        <w:ind w:firstLine="645"/>
        <w:jc w:val="left"/>
        <w:textAlignment w:val="baseline"/>
        <w:rPr>
          <w:rFonts w:ascii="宋体" w:eastAsia="宋体" w:hAnsi="宋体" w:cs="宋体"/>
          <w:kern w:val="0"/>
          <w:sz w:val="24"/>
          <w:szCs w:val="24"/>
        </w:rPr>
      </w:pPr>
      <w:r w:rsidRPr="00D730D4">
        <w:rPr>
          <w:rFonts w:ascii="方正仿宋_GBK" w:eastAsia="方正仿宋_GBK" w:hAnsi="宋体" w:cs="宋体" w:hint="eastAsia"/>
          <w:kern w:val="0"/>
          <w:sz w:val="32"/>
          <w:szCs w:val="32"/>
        </w:rPr>
        <w:t>无。</w:t>
      </w:r>
    </w:p>
    <w:sectPr w:rsidR="00664D40" w:rsidRPr="00D730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D40" w:rsidRDefault="00664D40" w:rsidP="00D730D4">
      <w:r>
        <w:separator/>
      </w:r>
    </w:p>
  </w:endnote>
  <w:endnote w:type="continuationSeparator" w:id="1">
    <w:p w:rsidR="00664D40" w:rsidRDefault="00664D40" w:rsidP="00D73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D40" w:rsidRDefault="00664D40" w:rsidP="00D730D4">
      <w:r>
        <w:separator/>
      </w:r>
    </w:p>
  </w:footnote>
  <w:footnote w:type="continuationSeparator" w:id="1">
    <w:p w:rsidR="00664D40" w:rsidRDefault="00664D40" w:rsidP="00D73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30D4"/>
    <w:rsid w:val="00664D40"/>
    <w:rsid w:val="00D73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3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30D4"/>
    <w:rPr>
      <w:sz w:val="18"/>
      <w:szCs w:val="18"/>
    </w:rPr>
  </w:style>
  <w:style w:type="paragraph" w:styleId="a4">
    <w:name w:val="footer"/>
    <w:basedOn w:val="a"/>
    <w:link w:val="Char0"/>
    <w:uiPriority w:val="99"/>
    <w:semiHidden/>
    <w:unhideWhenUsed/>
    <w:rsid w:val="00D730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30D4"/>
    <w:rPr>
      <w:sz w:val="18"/>
      <w:szCs w:val="18"/>
    </w:rPr>
  </w:style>
  <w:style w:type="paragraph" w:styleId="a5">
    <w:name w:val="Normal (Web)"/>
    <w:basedOn w:val="a"/>
    <w:uiPriority w:val="99"/>
    <w:unhideWhenUsed/>
    <w:rsid w:val="00D730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14123800">
      <w:bodyDiv w:val="1"/>
      <w:marLeft w:val="0"/>
      <w:marRight w:val="0"/>
      <w:marTop w:val="0"/>
      <w:marBottom w:val="0"/>
      <w:divBdr>
        <w:top w:val="none" w:sz="0" w:space="0" w:color="auto"/>
        <w:left w:val="none" w:sz="0" w:space="0" w:color="auto"/>
        <w:bottom w:val="none" w:sz="0" w:space="0" w:color="auto"/>
        <w:right w:val="none" w:sz="0" w:space="0" w:color="auto"/>
      </w:divBdr>
      <w:divsChild>
        <w:div w:id="1698386018">
          <w:marLeft w:val="0"/>
          <w:marRight w:val="0"/>
          <w:marTop w:val="0"/>
          <w:marBottom w:val="0"/>
          <w:divBdr>
            <w:top w:val="none" w:sz="0" w:space="0" w:color="auto"/>
            <w:left w:val="none" w:sz="0" w:space="0" w:color="auto"/>
            <w:bottom w:val="none" w:sz="0" w:space="0" w:color="auto"/>
            <w:right w:val="none" w:sz="0" w:space="0" w:color="auto"/>
          </w:divBdr>
          <w:divsChild>
            <w:div w:id="1101947773">
              <w:marLeft w:val="0"/>
              <w:marRight w:val="0"/>
              <w:marTop w:val="0"/>
              <w:marBottom w:val="0"/>
              <w:divBdr>
                <w:top w:val="none" w:sz="0" w:space="0" w:color="auto"/>
                <w:left w:val="none" w:sz="0" w:space="0" w:color="auto"/>
                <w:bottom w:val="none" w:sz="0" w:space="0" w:color="auto"/>
                <w:right w:val="none" w:sz="0" w:space="0" w:color="auto"/>
              </w:divBdr>
            </w:div>
          </w:divsChild>
        </w:div>
        <w:div w:id="2090418405">
          <w:marLeft w:val="0"/>
          <w:marRight w:val="0"/>
          <w:marTop w:val="0"/>
          <w:marBottom w:val="0"/>
          <w:divBdr>
            <w:top w:val="none" w:sz="0" w:space="0" w:color="auto"/>
            <w:left w:val="none" w:sz="0" w:space="0" w:color="auto"/>
            <w:bottom w:val="none" w:sz="0" w:space="0" w:color="auto"/>
            <w:right w:val="none" w:sz="0" w:space="0" w:color="auto"/>
          </w:divBdr>
          <w:divsChild>
            <w:div w:id="1383365777">
              <w:marLeft w:val="0"/>
              <w:marRight w:val="0"/>
              <w:marTop w:val="0"/>
              <w:marBottom w:val="0"/>
              <w:divBdr>
                <w:top w:val="none" w:sz="0" w:space="0" w:color="auto"/>
                <w:left w:val="none" w:sz="0" w:space="0" w:color="auto"/>
                <w:bottom w:val="none" w:sz="0" w:space="0" w:color="auto"/>
                <w:right w:val="none" w:sz="0" w:space="0" w:color="auto"/>
              </w:divBdr>
            </w:div>
          </w:divsChild>
        </w:div>
        <w:div w:id="2040691600">
          <w:marLeft w:val="0"/>
          <w:marRight w:val="0"/>
          <w:marTop w:val="0"/>
          <w:marBottom w:val="0"/>
          <w:divBdr>
            <w:top w:val="none" w:sz="0" w:space="0" w:color="auto"/>
            <w:left w:val="none" w:sz="0" w:space="0" w:color="auto"/>
            <w:bottom w:val="none" w:sz="0" w:space="0" w:color="auto"/>
            <w:right w:val="none" w:sz="0" w:space="0" w:color="auto"/>
          </w:divBdr>
          <w:divsChild>
            <w:div w:id="6615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540</Words>
  <Characters>3079</Characters>
  <Application>Microsoft Office Word</Application>
  <DocSecurity>0</DocSecurity>
  <Lines>25</Lines>
  <Paragraphs>7</Paragraphs>
  <ScaleCrop>false</ScaleCrop>
  <Company>微软中国</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2024-01-31T08:57:00Z</dcterms:created>
  <dcterms:modified xsi:type="dcterms:W3CDTF">2024-01-31T08:58:00Z</dcterms:modified>
</cp:coreProperties>
</file>