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4FF465" w14:textId="77777777" w:rsidR="00171C31" w:rsidRDefault="00171C31">
      <w:pPr>
        <w:pStyle w:val="a3"/>
        <w:spacing w:before="0"/>
        <w:ind w:left="0"/>
        <w:rPr>
          <w:rFonts w:ascii="Times New Roman" w:hint="eastAsia"/>
          <w:sz w:val="20"/>
        </w:rPr>
      </w:pPr>
    </w:p>
    <w:p w14:paraId="2B2D895B" w14:textId="77777777" w:rsidR="00171C31" w:rsidRDefault="00171C31">
      <w:pPr>
        <w:pStyle w:val="a3"/>
        <w:spacing w:before="0"/>
        <w:ind w:left="0"/>
        <w:rPr>
          <w:rFonts w:ascii="Times New Roman" w:hint="eastAsia"/>
          <w:sz w:val="20"/>
        </w:rPr>
      </w:pPr>
    </w:p>
    <w:p w14:paraId="7DDA434F" w14:textId="77777777" w:rsidR="00171C31" w:rsidRDefault="00171C31">
      <w:pPr>
        <w:pStyle w:val="a3"/>
        <w:spacing w:before="9"/>
        <w:ind w:left="0"/>
        <w:rPr>
          <w:rFonts w:ascii="Times New Roman" w:hint="eastAsia"/>
          <w:sz w:val="20"/>
        </w:rPr>
      </w:pPr>
    </w:p>
    <w:p w14:paraId="03F8A1D9" w14:textId="77777777" w:rsidR="00171C31" w:rsidRDefault="00000000">
      <w:pPr>
        <w:pStyle w:val="a8"/>
        <w:spacing w:line="175" w:lineRule="auto"/>
        <w:rPr>
          <w:rFonts w:hint="eastAsia"/>
        </w:rPr>
      </w:pPr>
      <w:r>
        <w:rPr>
          <w:color w:val="171717"/>
          <w:spacing w:val="-2"/>
        </w:rPr>
        <w:t>石柱土家族自治县市场监督管理局行政处罚决定书</w:t>
      </w:r>
    </w:p>
    <w:p w14:paraId="3A095540" w14:textId="77777777" w:rsidR="00171C31" w:rsidRDefault="00000000">
      <w:pPr>
        <w:pStyle w:val="a3"/>
        <w:spacing w:before="78" w:line="290" w:lineRule="auto"/>
        <w:ind w:left="1150" w:right="3758" w:firstLine="2331"/>
        <w:rPr>
          <w:rFonts w:hint="eastAsia"/>
          <w:color w:val="2E2E2E"/>
          <w:spacing w:val="-2"/>
        </w:rPr>
      </w:pPr>
      <w:r>
        <w:rPr>
          <w:color w:val="2E2E2E"/>
          <w:spacing w:val="-2"/>
        </w:rPr>
        <w:t>渝石柱市监处罚〔2024〕98号</w:t>
      </w:r>
    </w:p>
    <w:p w14:paraId="6D5CE9C4" w14:textId="77777777" w:rsidR="00171C31" w:rsidRDefault="00000000">
      <w:pPr>
        <w:pStyle w:val="a3"/>
        <w:spacing w:before="78" w:line="290" w:lineRule="auto"/>
        <w:ind w:left="1150" w:right="3758"/>
        <w:rPr>
          <w:rFonts w:hint="eastAsia"/>
        </w:rPr>
      </w:pPr>
      <w:r>
        <w:rPr>
          <w:spacing w:val="-2"/>
        </w:rPr>
        <w:t>当事人：石柱土家族自治县</w:t>
      </w:r>
      <w:r>
        <w:rPr>
          <w:rFonts w:hint="eastAsia"/>
          <w:spacing w:val="-2"/>
        </w:rPr>
        <w:t>**</w:t>
      </w:r>
      <w:r>
        <w:rPr>
          <w:spacing w:val="-2"/>
        </w:rPr>
        <w:t>副食店</w:t>
      </w:r>
    </w:p>
    <w:p w14:paraId="6F44C1A8" w14:textId="77777777" w:rsidR="00171C31" w:rsidRDefault="00000000">
      <w:pPr>
        <w:pStyle w:val="a3"/>
        <w:spacing w:before="17"/>
        <w:ind w:left="1150"/>
        <w:rPr>
          <w:rFonts w:hint="eastAsia"/>
        </w:rPr>
      </w:pPr>
      <w:r>
        <w:rPr>
          <w:spacing w:val="-1"/>
        </w:rPr>
        <w:t>主体资格证照名称：营业执照</w:t>
      </w:r>
    </w:p>
    <w:p w14:paraId="7C5E0E30" w14:textId="77777777" w:rsidR="00171C31" w:rsidRDefault="00000000">
      <w:pPr>
        <w:pStyle w:val="a3"/>
        <w:ind w:left="1150"/>
        <w:rPr>
          <w:rFonts w:hint="eastAsia"/>
        </w:rPr>
      </w:pPr>
      <w:r>
        <w:t>统一社会信用代码</w:t>
      </w:r>
      <w:r>
        <w:rPr>
          <w:spacing w:val="-2"/>
        </w:rPr>
        <w:t>：92500240MA</w:t>
      </w:r>
      <w:r>
        <w:rPr>
          <w:rFonts w:hint="eastAsia"/>
          <w:spacing w:val="-2"/>
        </w:rPr>
        <w:t>****</w:t>
      </w:r>
      <w:r>
        <w:rPr>
          <w:spacing w:val="-2"/>
        </w:rPr>
        <w:t>0U</w:t>
      </w:r>
    </w:p>
    <w:p w14:paraId="24519A7B" w14:textId="77777777" w:rsidR="00171C31" w:rsidRDefault="00000000">
      <w:pPr>
        <w:pStyle w:val="a3"/>
        <w:spacing w:line="297" w:lineRule="auto"/>
        <w:ind w:left="1150" w:right="1031"/>
        <w:rPr>
          <w:rFonts w:hint="eastAsia"/>
        </w:rPr>
      </w:pPr>
      <w:r>
        <w:rPr>
          <w:spacing w:val="-2"/>
        </w:rPr>
        <w:t>法定代表人（负责人、经营者）：黎</w:t>
      </w:r>
      <w:r>
        <w:rPr>
          <w:rFonts w:hint="eastAsia"/>
          <w:spacing w:val="-2"/>
        </w:rPr>
        <w:t>*</w:t>
      </w:r>
      <w:r>
        <w:rPr>
          <w:spacing w:val="-2"/>
        </w:rPr>
        <w:t>余</w:t>
      </w:r>
    </w:p>
    <w:p w14:paraId="63718AF2" w14:textId="77777777" w:rsidR="00171C31" w:rsidRDefault="00000000">
      <w:pPr>
        <w:pStyle w:val="a3"/>
        <w:spacing w:before="31" w:line="298" w:lineRule="auto"/>
        <w:ind w:left="618" w:right="1032" w:firstLineChars="200" w:firstLine="596"/>
        <w:jc w:val="both"/>
        <w:rPr>
          <w:rFonts w:hint="eastAsia"/>
        </w:rPr>
      </w:pPr>
      <w:r>
        <w:rPr>
          <w:spacing w:val="-2"/>
        </w:rPr>
        <w:t>2024年7月12日，本局执法人员接到投诉称当事人销售过期食品。投诉人买了“70克湘辣好04号”（吃得嗨辣条），生产日期为2024年1月25日</w:t>
      </w:r>
      <w:r>
        <w:rPr>
          <w:rFonts w:hint="eastAsia"/>
          <w:spacing w:val="-2"/>
        </w:rPr>
        <w:t>，保</w:t>
      </w:r>
      <w:r>
        <w:rPr>
          <w:spacing w:val="-2"/>
        </w:rPr>
        <w:t>质期为150天（至2024年6月22日）。当事人与投诉人调解未达成一致</w:t>
      </w:r>
      <w:r>
        <w:rPr>
          <w:rFonts w:hint="eastAsia"/>
          <w:spacing w:val="-2"/>
        </w:rPr>
        <w:t>，本</w:t>
      </w:r>
      <w:r>
        <w:rPr>
          <w:spacing w:val="-2"/>
        </w:rPr>
        <w:t>局于2024年7月17</w:t>
      </w:r>
      <w:r>
        <w:rPr>
          <w:spacing w:val="-4"/>
        </w:rPr>
        <w:t>日终止调解</w:t>
      </w:r>
      <w:r>
        <w:rPr>
          <w:rFonts w:hint="eastAsia"/>
          <w:spacing w:val="-4"/>
        </w:rPr>
        <w:t>。</w:t>
      </w:r>
    </w:p>
    <w:p w14:paraId="0F470768" w14:textId="77777777" w:rsidR="00171C31" w:rsidRDefault="00000000">
      <w:pPr>
        <w:pStyle w:val="a3"/>
        <w:spacing w:line="298" w:lineRule="auto"/>
        <w:ind w:left="618" w:right="774" w:firstLineChars="200" w:firstLine="596"/>
        <w:jc w:val="both"/>
        <w:rPr>
          <w:rFonts w:hint="eastAsia"/>
        </w:rPr>
      </w:pPr>
      <w:r>
        <w:rPr>
          <w:spacing w:val="-2"/>
        </w:rPr>
        <w:t>本局对当事人进行现场检查时，发现在进门右手边第一货架上存放有3包产品品名为“风车车”方便食品（调味面制品），生产日期为2024年1月2日，保质期5个月（至2024年6月22日），上述食品超过保质期之后，仍处待售状态。执法人员对上述超过保质期的食品实施了扣押行政强制措施（渝石柱市监强措字〔2024〕0000381号）</w:t>
      </w:r>
      <w:r>
        <w:rPr>
          <w:rFonts w:hint="eastAsia"/>
          <w:spacing w:val="-2"/>
        </w:rPr>
        <w:t>。</w:t>
      </w:r>
    </w:p>
    <w:p w14:paraId="65C8FDC2" w14:textId="77777777" w:rsidR="00171C31" w:rsidRDefault="00000000">
      <w:pPr>
        <w:pStyle w:val="a3"/>
        <w:spacing w:before="3" w:line="297" w:lineRule="auto"/>
        <w:ind w:left="618" w:right="740" w:firstLineChars="200" w:firstLine="596"/>
        <w:jc w:val="both"/>
        <w:rPr>
          <w:rFonts w:hint="eastAsia"/>
        </w:rPr>
      </w:pPr>
      <w:r>
        <w:rPr>
          <w:spacing w:val="-2"/>
        </w:rPr>
        <w:t>现查明，涉诉食品“70克湘辣好04号”（吃得嗨辣条）系当事人2024年2</w:t>
      </w:r>
      <w:r>
        <w:rPr>
          <w:spacing w:val="40"/>
        </w:rPr>
        <w:t xml:space="preserve"> </w:t>
      </w:r>
      <w:r>
        <w:rPr>
          <w:spacing w:val="-2"/>
        </w:rPr>
        <w:t>24日从石柱唐</w:t>
      </w:r>
      <w:r>
        <w:rPr>
          <w:rFonts w:hint="eastAsia"/>
          <w:spacing w:val="-2"/>
        </w:rPr>
        <w:t>*</w:t>
      </w:r>
      <w:r>
        <w:rPr>
          <w:spacing w:val="-2"/>
        </w:rPr>
        <w:t>华副食经营部购进的，购进数量为10袋，购进价格为1.8元袋，购进总金额为18元，能提供购进票据（单据号为D-20240224-43）</w:t>
      </w:r>
    </w:p>
    <w:p w14:paraId="317B1078" w14:textId="77777777" w:rsidR="00171C31" w:rsidRDefault="00000000">
      <w:pPr>
        <w:pStyle w:val="a3"/>
        <w:spacing w:before="4"/>
        <w:jc w:val="both"/>
        <w:rPr>
          <w:rFonts w:hint="eastAsia"/>
        </w:rPr>
      </w:pPr>
      <w:r>
        <w:rPr>
          <w:spacing w:val="-2"/>
        </w:rPr>
        <w:t>销售价格为2.5元，2024年6月22日至7月12日期间，累计销售1</w:t>
      </w:r>
      <w:r>
        <w:rPr>
          <w:spacing w:val="-5"/>
        </w:rPr>
        <w:t>袋涉诉</w:t>
      </w:r>
      <w:r>
        <w:rPr>
          <w:rFonts w:hint="eastAsia"/>
          <w:spacing w:val="-5"/>
        </w:rPr>
        <w:t>品，</w:t>
      </w:r>
      <w:r>
        <w:t>就是</w:t>
      </w:r>
    </w:p>
    <w:p w14:paraId="400F59F5" w14:textId="77777777" w:rsidR="00171C31" w:rsidRDefault="00000000">
      <w:pPr>
        <w:pStyle w:val="a3"/>
        <w:ind w:left="0" w:firstLineChars="200" w:firstLine="600"/>
        <w:jc w:val="both"/>
        <w:rPr>
          <w:rFonts w:hint="eastAsia"/>
        </w:rPr>
      </w:pPr>
      <w:r>
        <w:t>投诉人购买的那袋，投诉人购买涉诉产品和其他产品共支付了</w:t>
      </w:r>
      <w:r>
        <w:rPr>
          <w:spacing w:val="-5"/>
        </w:rPr>
        <w:t>5</w:t>
      </w:r>
      <w:r>
        <w:rPr>
          <w:rFonts w:hint="eastAsia"/>
          <w:spacing w:val="-5"/>
        </w:rPr>
        <w:t>元，</w:t>
      </w:r>
      <w:r>
        <w:t>涉案“风</w:t>
      </w:r>
    </w:p>
    <w:p w14:paraId="0AE41204" w14:textId="77777777" w:rsidR="00171C31" w:rsidRDefault="00000000">
      <w:pPr>
        <w:pStyle w:val="a3"/>
        <w:ind w:left="0" w:firstLineChars="200" w:firstLine="600"/>
        <w:jc w:val="both"/>
        <w:rPr>
          <w:rFonts w:hint="eastAsia"/>
        </w:rPr>
      </w:pPr>
      <w:r>
        <w:t>车车”方便食品（调味面制品）系当事人202</w:t>
      </w:r>
      <w:r>
        <w:rPr>
          <w:spacing w:val="-1"/>
        </w:rPr>
        <w:t>4年</w:t>
      </w:r>
      <w:r>
        <w:t>2月2</w:t>
      </w:r>
      <w:r>
        <w:rPr>
          <w:spacing w:val="-1"/>
        </w:rPr>
        <w:t>4日从石柱</w:t>
      </w:r>
      <w:r>
        <w:rPr>
          <w:rFonts w:hint="eastAsia"/>
        </w:rPr>
        <w:t>**</w:t>
      </w:r>
      <w:r>
        <w:t>副食经营部</w:t>
      </w:r>
    </w:p>
    <w:p w14:paraId="28846536" w14:textId="77777777" w:rsidR="00171C31" w:rsidRDefault="00000000">
      <w:pPr>
        <w:pStyle w:val="a3"/>
        <w:ind w:left="0" w:firstLineChars="200" w:firstLine="600"/>
        <w:jc w:val="both"/>
        <w:rPr>
          <w:rFonts w:hint="eastAsia"/>
        </w:rPr>
      </w:pPr>
      <w:r>
        <w:t>购进的，购进数量为5袋，购进价格为3.5元/袋，购进总额为1</w:t>
      </w:r>
      <w:r>
        <w:rPr>
          <w:spacing w:val="-1"/>
        </w:rPr>
        <w:t>7.5</w:t>
      </w:r>
      <w:r>
        <w:t>元，能提供</w:t>
      </w:r>
    </w:p>
    <w:p w14:paraId="4FBC102E" w14:textId="77777777" w:rsidR="00171C31" w:rsidRDefault="00171C31">
      <w:pPr>
        <w:rPr>
          <w:rFonts w:hint="eastAsia"/>
        </w:rPr>
        <w:sectPr w:rsidR="00171C31">
          <w:type w:val="continuous"/>
          <w:pgSz w:w="11910" w:h="16840"/>
          <w:pgMar w:top="1940" w:right="380" w:bottom="280" w:left="380" w:header="720" w:footer="720" w:gutter="0"/>
          <w:cols w:space="720"/>
        </w:sectPr>
      </w:pPr>
    </w:p>
    <w:p w14:paraId="793A1AF4" w14:textId="06F29F6A" w:rsidR="00171C31" w:rsidRDefault="00000000">
      <w:pPr>
        <w:pStyle w:val="a3"/>
        <w:spacing w:line="297" w:lineRule="auto"/>
        <w:ind w:right="1036"/>
        <w:rPr>
          <w:rFonts w:hint="eastAsia"/>
        </w:rPr>
      </w:pPr>
      <w:r>
        <w:lastRenderedPageBreak/>
        <w:t>购进票据（单据号为D-202</w:t>
      </w:r>
      <w:r>
        <w:rPr>
          <w:spacing w:val="-1"/>
        </w:rPr>
        <w:t>4</w:t>
      </w:r>
      <w:r>
        <w:t>090</w:t>
      </w:r>
      <w:r>
        <w:rPr>
          <w:spacing w:val="-1"/>
        </w:rPr>
        <w:t>4</w:t>
      </w:r>
      <w:r>
        <w:t>-3</w:t>
      </w:r>
      <w:r>
        <w:rPr>
          <w:spacing w:val="-1"/>
        </w:rPr>
        <w:t>4）。截止</w:t>
      </w:r>
      <w:r>
        <w:t>2024</w:t>
      </w:r>
      <w:r>
        <w:rPr>
          <w:rFonts w:hint="eastAsia"/>
        </w:rPr>
        <w:t>年</w:t>
      </w:r>
      <w:r>
        <w:t>12</w:t>
      </w:r>
      <w:r w:rsidR="008364A4">
        <w:rPr>
          <w:rFonts w:hint="eastAsia"/>
        </w:rPr>
        <w:t>月</w:t>
      </w:r>
      <w:r>
        <w:t>，涉案批次“风车车”方便食品（调味面制品）累计销售2</w:t>
      </w:r>
      <w:r>
        <w:rPr>
          <w:spacing w:val="-6"/>
        </w:rPr>
        <w:t>袋，销</w:t>
      </w:r>
      <w:r>
        <w:t>价格为5元/袋，无销售记录</w:t>
      </w:r>
      <w:r>
        <w:rPr>
          <w:rFonts w:hint="eastAsia"/>
        </w:rPr>
        <w:t>。</w:t>
      </w:r>
    </w:p>
    <w:p w14:paraId="397866DC" w14:textId="77777777" w:rsidR="00171C31" w:rsidRDefault="00000000">
      <w:pPr>
        <w:pStyle w:val="a3"/>
        <w:spacing w:before="0" w:line="298" w:lineRule="auto"/>
        <w:ind w:left="618" w:right="924" w:firstLineChars="200" w:firstLine="596"/>
        <w:jc w:val="both"/>
        <w:rPr>
          <w:rFonts w:hint="eastAsia"/>
          <w:spacing w:val="-2"/>
        </w:rPr>
      </w:pPr>
      <w:r>
        <w:rPr>
          <w:spacing w:val="-2"/>
        </w:rPr>
        <w:t>本案无证据证明已售出的同批次“风车车”方便食品（调味面制品）过期故涉案货值金额以查获的已过期食品计算，即17.5元（3×5+2.5=17.5</w:t>
      </w:r>
      <w:r>
        <w:rPr>
          <w:rFonts w:hint="eastAsia"/>
          <w:spacing w:val="-2"/>
        </w:rPr>
        <w:t>元）</w:t>
      </w:r>
      <w:r>
        <w:rPr>
          <w:spacing w:val="-2"/>
        </w:rPr>
        <w:t>，违法所得0.7元（2.5-1.8=0.7元）</w:t>
      </w:r>
      <w:r>
        <w:rPr>
          <w:rFonts w:hint="eastAsia"/>
          <w:spacing w:val="-2"/>
        </w:rPr>
        <w:t>。</w:t>
      </w:r>
    </w:p>
    <w:p w14:paraId="7084F02F" w14:textId="77777777" w:rsidR="00171C31" w:rsidRDefault="00000000">
      <w:pPr>
        <w:pStyle w:val="a3"/>
        <w:spacing w:before="0" w:line="298" w:lineRule="auto"/>
        <w:ind w:left="618" w:right="924" w:firstLineChars="200" w:firstLine="596"/>
        <w:jc w:val="both"/>
        <w:rPr>
          <w:rFonts w:hint="eastAsia"/>
        </w:rPr>
      </w:pPr>
      <w:r>
        <w:rPr>
          <w:spacing w:val="-2"/>
        </w:rPr>
        <w:t>上述事实，主要有以下证据证明</w:t>
      </w:r>
      <w:r>
        <w:rPr>
          <w:rFonts w:hint="eastAsia"/>
          <w:spacing w:val="-2"/>
        </w:rPr>
        <w:t>：</w:t>
      </w:r>
    </w:p>
    <w:p w14:paraId="0384A07F" w14:textId="77777777" w:rsidR="00171C31" w:rsidRDefault="00000000">
      <w:pPr>
        <w:pStyle w:val="a3"/>
        <w:spacing w:before="0" w:line="298" w:lineRule="auto"/>
        <w:ind w:left="618" w:right="732" w:firstLineChars="200" w:firstLine="596"/>
        <w:jc w:val="both"/>
        <w:rPr>
          <w:rFonts w:hint="eastAsia"/>
        </w:rPr>
      </w:pPr>
      <w:r>
        <w:rPr>
          <w:spacing w:val="-2"/>
        </w:rPr>
        <w:t>第一组证据：当事人《营业执照》、《食品经营许可证》复印件各1份，证明当事人的主体资格身份</w:t>
      </w:r>
      <w:r>
        <w:rPr>
          <w:rFonts w:hint="eastAsia"/>
          <w:spacing w:val="-2"/>
        </w:rPr>
        <w:t>；</w:t>
      </w:r>
    </w:p>
    <w:p w14:paraId="4B52146A" w14:textId="77777777" w:rsidR="00171C31" w:rsidRDefault="00000000">
      <w:pPr>
        <w:pStyle w:val="a3"/>
        <w:spacing w:before="0" w:line="298" w:lineRule="auto"/>
        <w:ind w:left="618" w:right="838" w:firstLineChars="200" w:firstLine="596"/>
        <w:jc w:val="both"/>
        <w:rPr>
          <w:rFonts w:hint="eastAsia"/>
        </w:rPr>
      </w:pPr>
      <w:r>
        <w:rPr>
          <w:spacing w:val="-2"/>
        </w:rPr>
        <w:t>第二组证据：《现场笔录》1份、《询问调查笔录》2份，涉案过期食品进货单据1份，涉诉过期食品进货单据1份，证明当事人经营超过保质期的食品，且货值金额为17.5元，违法所得0.7元，无销售记录的事实</w:t>
      </w:r>
      <w:r>
        <w:rPr>
          <w:rFonts w:hint="eastAsia"/>
          <w:spacing w:val="-2"/>
        </w:rPr>
        <w:t>；</w:t>
      </w:r>
    </w:p>
    <w:p w14:paraId="4E9B301F" w14:textId="77777777" w:rsidR="00171C31" w:rsidRDefault="00000000">
      <w:pPr>
        <w:pStyle w:val="a3"/>
        <w:spacing w:before="3" w:line="298" w:lineRule="auto"/>
        <w:ind w:left="618" w:right="838" w:firstLineChars="200" w:firstLine="596"/>
        <w:jc w:val="both"/>
        <w:rPr>
          <w:rFonts w:hint="eastAsia"/>
        </w:rPr>
      </w:pPr>
      <w:r>
        <w:rPr>
          <w:spacing w:val="-2"/>
        </w:rPr>
        <w:t>第三组：投诉单1份，投诉材料1份。证明投诉人提供过期涉诉产品货值金额2.5元，共支付5.5元的事实</w:t>
      </w:r>
      <w:r>
        <w:rPr>
          <w:rFonts w:hint="eastAsia"/>
          <w:spacing w:val="-2"/>
        </w:rPr>
        <w:t>。</w:t>
      </w:r>
    </w:p>
    <w:p w14:paraId="19AEBA87" w14:textId="77777777" w:rsidR="00171C31" w:rsidRDefault="00000000">
      <w:pPr>
        <w:pStyle w:val="a3"/>
        <w:spacing w:before="0"/>
        <w:ind w:left="618" w:firstLineChars="200" w:firstLine="598"/>
        <w:rPr>
          <w:rFonts w:hint="eastAsia"/>
        </w:rPr>
      </w:pPr>
      <w:r>
        <w:rPr>
          <w:spacing w:val="-1"/>
        </w:rPr>
        <w:t>根据案件情况，承办机构对行使自由裁量权论述如下</w:t>
      </w:r>
      <w:r>
        <w:rPr>
          <w:rFonts w:hint="eastAsia"/>
          <w:spacing w:val="-1"/>
        </w:rPr>
        <w:t>：</w:t>
      </w:r>
    </w:p>
    <w:p w14:paraId="25D3701B" w14:textId="77777777" w:rsidR="00171C31" w:rsidRDefault="00000000">
      <w:pPr>
        <w:pStyle w:val="a3"/>
        <w:spacing w:line="298" w:lineRule="auto"/>
        <w:ind w:left="618" w:right="937" w:firstLineChars="200" w:firstLine="600"/>
        <w:jc w:val="both"/>
        <w:rPr>
          <w:rFonts w:hint="eastAsia"/>
        </w:rPr>
      </w:pPr>
      <w:r>
        <w:t>一、本案具有地方政府规章、规范性文件规定的1个从轻或者减轻情节 本案货值金额为17.5元，违法所得0.</w:t>
      </w:r>
      <w:r>
        <w:rPr>
          <w:spacing w:val="-1"/>
        </w:rPr>
        <w:t>7</w:t>
      </w:r>
      <w:r>
        <w:t>元，属于涉案财物或者违法所得较少。此情节符合《重庆市规范行政处罚裁量权办法》（渝府令〔2023〕</w:t>
      </w:r>
      <w:r>
        <w:rPr>
          <w:spacing w:val="-9"/>
        </w:rPr>
        <w:t>35</w:t>
      </w:r>
      <w:r>
        <w:rPr>
          <w:spacing w:val="-2"/>
        </w:rPr>
        <w:t>号）第十四条第二款第（三）项：“当事人有下列情形之一的，可以从轻或者减轻行政处罚的其他情形：（三）涉案财物或者违法所得较少的；”规定</w:t>
      </w:r>
      <w:r>
        <w:rPr>
          <w:spacing w:val="-4"/>
        </w:rPr>
        <w:t>的情形。</w:t>
      </w:r>
      <w:r>
        <w:rPr>
          <w:rFonts w:hint="eastAsia"/>
          <w:spacing w:val="-4"/>
        </w:rPr>
        <w:t>承办机构建议对当事人的违法行为实施减轻处罚。</w:t>
      </w:r>
    </w:p>
    <w:p w14:paraId="7C9818BF" w14:textId="77777777" w:rsidR="00171C31" w:rsidRDefault="00000000">
      <w:pPr>
        <w:pStyle w:val="a3"/>
        <w:ind w:leftChars="280" w:firstLineChars="200" w:firstLine="600"/>
        <w:jc w:val="both"/>
        <w:rPr>
          <w:rFonts w:hint="eastAsia"/>
        </w:rPr>
      </w:pPr>
      <w:r>
        <w:t>二、本案结合《重庆市市场监督管理行政处罚裁量基准》（2023年版）</w:t>
      </w:r>
    </w:p>
    <w:p w14:paraId="05AA598D" w14:textId="77777777" w:rsidR="00171C31" w:rsidRDefault="00000000">
      <w:pPr>
        <w:pStyle w:val="a3"/>
        <w:ind w:leftChars="280"/>
        <w:jc w:val="both"/>
        <w:rPr>
          <w:rFonts w:hint="eastAsia"/>
          <w:spacing w:val="-1"/>
        </w:rPr>
      </w:pPr>
      <w:r>
        <w:rPr>
          <w:spacing w:val="-10"/>
        </w:rPr>
        <w:t>关</w:t>
      </w:r>
      <w:r>
        <w:rPr>
          <w:spacing w:val="-1"/>
        </w:rPr>
        <w:t>《中华人民共和国食品安全法》第一百二十四条第一款减轻处罚裁量规定</w:t>
      </w:r>
    </w:p>
    <w:p w14:paraId="565C5AA1" w14:textId="77777777" w:rsidR="00171C31" w:rsidRDefault="00000000">
      <w:pPr>
        <w:pStyle w:val="a3"/>
        <w:ind w:leftChars="280"/>
        <w:jc w:val="both"/>
        <w:rPr>
          <w:rFonts w:hint="eastAsia"/>
          <w:spacing w:val="-10"/>
        </w:rPr>
      </w:pPr>
      <w:r>
        <w:rPr>
          <w:spacing w:val="-1"/>
        </w:rPr>
        <w:t>的</w:t>
      </w:r>
      <w:r>
        <w:t>有：1</w:t>
      </w:r>
      <w:r>
        <w:rPr>
          <w:spacing w:val="-1"/>
        </w:rPr>
        <w:t>.当事人经营过期食品的持续时间为</w:t>
      </w:r>
      <w:r>
        <w:t>17天，违法行为持续情况符合</w:t>
      </w:r>
    </w:p>
    <w:p w14:paraId="60E82122" w14:textId="77777777" w:rsidR="00171C31" w:rsidRDefault="00000000">
      <w:pPr>
        <w:pStyle w:val="a3"/>
        <w:jc w:val="both"/>
        <w:rPr>
          <w:rFonts w:hint="eastAsia"/>
        </w:rPr>
      </w:pPr>
      <w:r>
        <w:t>“10日以上不足1月”从轻裁量因素。2.涉案过期食品仅销售1袋，货值金</w:t>
      </w:r>
    </w:p>
    <w:p w14:paraId="04DBD130" w14:textId="77777777" w:rsidR="00171C31" w:rsidRDefault="00000000">
      <w:pPr>
        <w:pStyle w:val="a3"/>
        <w:jc w:val="both"/>
        <w:rPr>
          <w:rFonts w:hint="eastAsia"/>
        </w:rPr>
      </w:pPr>
      <w:r>
        <w:t>额2.5元，符合“产品已经销售且货值金额不足1000元的”减轻裁量因素。</w:t>
      </w:r>
    </w:p>
    <w:p w14:paraId="3E546AF9" w14:textId="77777777" w:rsidR="00171C31" w:rsidRDefault="00000000">
      <w:pPr>
        <w:pStyle w:val="a3"/>
        <w:jc w:val="both"/>
        <w:rPr>
          <w:rFonts w:hint="eastAsia"/>
        </w:rPr>
      </w:pPr>
      <w:r>
        <w:t>3.截至目前，我局未发现因食用本案涉案过期食品导致的食品安全事故及相</w:t>
      </w:r>
    </w:p>
    <w:p w14:paraId="2F21EE29" w14:textId="77777777" w:rsidR="00171C31" w:rsidRDefault="00171C31">
      <w:pPr>
        <w:spacing w:line="297" w:lineRule="auto"/>
        <w:jc w:val="both"/>
        <w:rPr>
          <w:rFonts w:hint="eastAsia"/>
        </w:rPr>
        <w:sectPr w:rsidR="00171C31">
          <w:pgSz w:w="11910" w:h="16840"/>
          <w:pgMar w:top="560" w:right="380" w:bottom="280" w:left="380" w:header="720" w:footer="720" w:gutter="0"/>
          <w:cols w:space="720"/>
        </w:sectPr>
      </w:pPr>
    </w:p>
    <w:p w14:paraId="34645EC2" w14:textId="77777777" w:rsidR="00171C31" w:rsidRDefault="00000000">
      <w:pPr>
        <w:pStyle w:val="a3"/>
        <w:spacing w:before="118" w:line="297" w:lineRule="auto"/>
        <w:ind w:right="626"/>
        <w:rPr>
          <w:rFonts w:hint="eastAsia"/>
        </w:rPr>
      </w:pPr>
      <w:r>
        <w:lastRenderedPageBreak/>
        <w:t>关投诉举报，当事人违法行为未造成人体健康或人身财产损害，无社会影</w:t>
      </w:r>
      <w:r>
        <w:rPr>
          <w:spacing w:val="-1"/>
        </w:rPr>
        <w:t>响。违法行为危害后果符合“未造成人体健康或人身、财产损害”减轻裁量</w:t>
      </w:r>
      <w:r>
        <w:t>因素；社会影响程度符合“无社会影响”减轻裁量因素。</w:t>
      </w:r>
    </w:p>
    <w:p w14:paraId="3E9FA5E1" w14:textId="77777777" w:rsidR="00171C31" w:rsidRDefault="00000000">
      <w:pPr>
        <w:pStyle w:val="a3"/>
        <w:spacing w:before="10" w:line="298" w:lineRule="auto"/>
        <w:ind w:left="618" w:right="624" w:firstLineChars="200" w:firstLine="596"/>
        <w:rPr>
          <w:rFonts w:hint="eastAsia"/>
        </w:rPr>
      </w:pPr>
      <w:r>
        <w:rPr>
          <w:spacing w:val="-2"/>
        </w:rPr>
        <w:t>综上，本案经综合裁量，承办机构本着处罚与教育相结合的原则以及过罚相当原则，建议对当事人的违法行为减轻处罚。</w:t>
      </w:r>
    </w:p>
    <w:p w14:paraId="112A58E9" w14:textId="77777777" w:rsidR="00171C31" w:rsidRDefault="00000000">
      <w:pPr>
        <w:pStyle w:val="a3"/>
        <w:spacing w:line="297" w:lineRule="auto"/>
        <w:ind w:right="626" w:firstLineChars="200" w:firstLine="596"/>
        <w:jc w:val="both"/>
        <w:rPr>
          <w:rFonts w:hint="eastAsia"/>
          <w:spacing w:val="-2"/>
        </w:rPr>
      </w:pPr>
      <w:r>
        <w:rPr>
          <w:spacing w:val="-2"/>
        </w:rPr>
        <w:t>根据《中华人民共和国行政处罚法》第二十八条“行政机关实施行政处罚时，应当责令当事人改正或者限期改正违法行为”的规定，责令当事人立即改正上述违法行为。根据《中华人民共和国食品安全法》第一百二十四条第一款第（五）项：“违反本法规定，有下列情形之一，尚不构成犯罪的，由县级以上人民政府食品安全监督管理部门没收违法所得和违法生产经营的食品、食品添加剂，并可以没收用于违法生产经营的工具、设备、原料等物 品；违法生产经营的食品、食品添加剂货值金额不足一万元的，并处五万元以上十万元以下罚款；货值金额一万元以上的，并处货值金额十倍以上二十倍以下罚款；情节严重的，吊销许可证：（五）生产经营标注虚假生产日 期、保质期或者超过保质期的食品、食品添加剂；”的规定，承办机构建议对当事人的违法行为作如下处理</w:t>
      </w:r>
      <w:r>
        <w:rPr>
          <w:rFonts w:hint="eastAsia"/>
          <w:spacing w:val="-2"/>
        </w:rPr>
        <w:t>：</w:t>
      </w:r>
    </w:p>
    <w:p w14:paraId="363D2F79" w14:textId="77777777" w:rsidR="00171C31" w:rsidRDefault="00000000">
      <w:pPr>
        <w:tabs>
          <w:tab w:val="left" w:pos="900"/>
        </w:tabs>
        <w:ind w:firstLineChars="200" w:firstLine="596"/>
        <w:jc w:val="both"/>
        <w:rPr>
          <w:rFonts w:hint="eastAsia"/>
          <w:sz w:val="30"/>
        </w:rPr>
      </w:pPr>
      <w:r>
        <w:rPr>
          <w:rFonts w:hint="eastAsia"/>
          <w:spacing w:val="-2"/>
          <w:sz w:val="30"/>
        </w:rPr>
        <w:t>1.</w:t>
      </w:r>
      <w:r>
        <w:rPr>
          <w:spacing w:val="-2"/>
          <w:sz w:val="30"/>
        </w:rPr>
        <w:t>没收违法所得0.7元及3包“风车车”方便食品（调味面制品</w:t>
      </w:r>
      <w:r>
        <w:rPr>
          <w:spacing w:val="-10"/>
          <w:sz w:val="30"/>
        </w:rPr>
        <w:t>）</w:t>
      </w:r>
    </w:p>
    <w:p w14:paraId="1577BDE1" w14:textId="77777777" w:rsidR="00171C31" w:rsidRDefault="00000000">
      <w:pPr>
        <w:tabs>
          <w:tab w:val="left" w:pos="855"/>
        </w:tabs>
        <w:spacing w:before="117"/>
        <w:ind w:firstLineChars="200" w:firstLine="596"/>
        <w:jc w:val="both"/>
        <w:rPr>
          <w:rFonts w:hint="eastAsia"/>
          <w:sz w:val="30"/>
        </w:rPr>
      </w:pPr>
      <w:r>
        <w:rPr>
          <w:rFonts w:hint="eastAsia"/>
          <w:spacing w:val="-2"/>
          <w:sz w:val="30"/>
        </w:rPr>
        <w:t>2.</w:t>
      </w:r>
      <w:r>
        <w:rPr>
          <w:spacing w:val="-2"/>
          <w:sz w:val="30"/>
        </w:rPr>
        <w:t>罚款2000</w:t>
      </w:r>
      <w:r>
        <w:rPr>
          <w:spacing w:val="-10"/>
          <w:sz w:val="30"/>
        </w:rPr>
        <w:t>元</w:t>
      </w:r>
    </w:p>
    <w:p w14:paraId="44D467AC" w14:textId="77777777" w:rsidR="00171C31" w:rsidRDefault="00000000">
      <w:pPr>
        <w:tabs>
          <w:tab w:val="left" w:pos="900"/>
        </w:tabs>
        <w:ind w:firstLineChars="200" w:firstLine="596"/>
        <w:rPr>
          <w:rFonts w:hint="eastAsia"/>
          <w:sz w:val="30"/>
        </w:rPr>
      </w:pPr>
      <w:r>
        <w:rPr>
          <w:rFonts w:hint="eastAsia"/>
          <w:spacing w:val="-2"/>
          <w:sz w:val="30"/>
        </w:rPr>
        <w:t>3.</w:t>
      </w:r>
      <w:r>
        <w:rPr>
          <w:spacing w:val="-2"/>
          <w:sz w:val="30"/>
        </w:rPr>
        <w:t>没收违法所得0.7元及3包“风车车”方便食品（调味面制品</w:t>
      </w:r>
      <w:r>
        <w:rPr>
          <w:spacing w:val="-10"/>
          <w:sz w:val="30"/>
        </w:rPr>
        <w:t>）</w:t>
      </w:r>
    </w:p>
    <w:p w14:paraId="30321E01" w14:textId="77777777" w:rsidR="00171C31" w:rsidRDefault="00000000">
      <w:pPr>
        <w:tabs>
          <w:tab w:val="left" w:pos="855"/>
        </w:tabs>
        <w:spacing w:before="117"/>
        <w:ind w:firstLineChars="200" w:firstLine="596"/>
        <w:rPr>
          <w:rFonts w:hint="eastAsia"/>
          <w:sz w:val="30"/>
        </w:rPr>
      </w:pPr>
      <w:r>
        <w:rPr>
          <w:rFonts w:hint="eastAsia"/>
          <w:spacing w:val="-2"/>
          <w:sz w:val="30"/>
        </w:rPr>
        <w:t>4.</w:t>
      </w:r>
      <w:r>
        <w:rPr>
          <w:spacing w:val="-2"/>
          <w:sz w:val="30"/>
        </w:rPr>
        <w:t>罚款2000</w:t>
      </w:r>
      <w:r>
        <w:rPr>
          <w:spacing w:val="-10"/>
          <w:sz w:val="30"/>
        </w:rPr>
        <w:t>元</w:t>
      </w:r>
    </w:p>
    <w:p w14:paraId="3A9C8425" w14:textId="77777777" w:rsidR="00171C31" w:rsidRDefault="00000000">
      <w:pPr>
        <w:pStyle w:val="a3"/>
        <w:spacing w:before="177"/>
        <w:ind w:left="1151"/>
        <w:jc w:val="both"/>
        <w:rPr>
          <w:rFonts w:hint="eastAsia"/>
        </w:rPr>
      </w:pPr>
      <w:r>
        <w:rPr>
          <w:spacing w:val="-1"/>
        </w:rPr>
        <w:t>当事人应当自收到本行政处罚决定书之日起十五日内，将罚没款缴至</w:t>
      </w:r>
    </w:p>
    <w:p w14:paraId="0230F3D4" w14:textId="77777777" w:rsidR="00171C31" w:rsidRDefault="00000000">
      <w:pPr>
        <w:pStyle w:val="a3"/>
        <w:tabs>
          <w:tab w:val="left" w:pos="3394"/>
          <w:tab w:val="left" w:pos="8875"/>
        </w:tabs>
        <w:jc w:val="both"/>
        <w:rPr>
          <w:rFonts w:hint="eastAsia"/>
        </w:rPr>
      </w:pPr>
      <w:r>
        <w:rPr>
          <w:rFonts w:ascii="Times New Roman" w:eastAsia="Times New Roman"/>
          <w:u w:val="single"/>
        </w:rPr>
        <w:tab/>
      </w:r>
      <w:r>
        <w:t>银行（代收机构名称</w:t>
      </w:r>
      <w:r>
        <w:rPr>
          <w:spacing w:val="-10"/>
        </w:rPr>
        <w:t>：</w:t>
      </w:r>
      <w:r>
        <w:rPr>
          <w:rFonts w:ascii="Times New Roman" w:eastAsia="Times New Roman"/>
          <w:u w:val="single"/>
        </w:rPr>
        <w:tab/>
      </w:r>
      <w:r>
        <w:rPr>
          <w:rFonts w:ascii="Times New Roman" w:eastAsia="Times New Roman"/>
        </w:rPr>
        <w:t xml:space="preserve"> </w:t>
      </w:r>
      <w:r>
        <w:t>地址</w:t>
      </w:r>
    </w:p>
    <w:p w14:paraId="1C72D106" w14:textId="77777777" w:rsidR="00171C31" w:rsidRDefault="00000000">
      <w:pPr>
        <w:pStyle w:val="a3"/>
        <w:tabs>
          <w:tab w:val="left" w:pos="3279"/>
          <w:tab w:val="left" w:pos="7872"/>
        </w:tabs>
        <w:jc w:val="both"/>
        <w:rPr>
          <w:rFonts w:hint="eastAsia"/>
        </w:rPr>
      </w:pPr>
      <w:r>
        <w:rPr>
          <w:rFonts w:ascii="Times New Roman" w:eastAsia="Times New Roman"/>
          <w:u w:val="single"/>
        </w:rPr>
        <w:tab/>
      </w:r>
      <w:r>
        <w:rPr>
          <w:rFonts w:ascii="Times New Roman" w:eastAsia="Times New Roman"/>
          <w:spacing w:val="-4"/>
        </w:rPr>
        <w:t xml:space="preserve"> </w:t>
      </w:r>
      <w:r>
        <w:t>）， 或者通过</w:t>
      </w:r>
      <w:r>
        <w:rPr>
          <w:rFonts w:ascii="Times New Roman" w:eastAsia="Times New Roman"/>
          <w:u w:val="single"/>
        </w:rPr>
        <w:tab/>
      </w:r>
      <w:r>
        <w:t>电子支付系统缴</w:t>
      </w:r>
      <w:r>
        <w:rPr>
          <w:spacing w:val="-10"/>
        </w:rPr>
        <w:t>纳</w:t>
      </w:r>
    </w:p>
    <w:p w14:paraId="5054F85B" w14:textId="77777777" w:rsidR="00171C31" w:rsidRDefault="00000000">
      <w:pPr>
        <w:pStyle w:val="a3"/>
        <w:tabs>
          <w:tab w:val="left" w:pos="5285"/>
        </w:tabs>
        <w:spacing w:line="297" w:lineRule="auto"/>
        <w:ind w:right="623"/>
        <w:jc w:val="both"/>
        <w:rPr>
          <w:rFonts w:hint="eastAsia"/>
        </w:rPr>
      </w:pPr>
      <w:r>
        <w:rPr>
          <w:spacing w:val="-2"/>
        </w:rPr>
        <w:t>（缴纳方式为:</w:t>
      </w:r>
      <w:r>
        <w:rPr>
          <w:rFonts w:ascii="Times New Roman" w:eastAsia="Times New Roman"/>
          <w:u w:val="single"/>
        </w:rPr>
        <w:tab/>
      </w:r>
      <w:r>
        <w:t>）。</w:t>
      </w:r>
      <w:r>
        <w:rPr>
          <w:spacing w:val="-32"/>
        </w:rPr>
        <w:t xml:space="preserve"> </w:t>
      </w:r>
      <w:r>
        <w:t>到期不缴纳罚款的，依据《中华人</w:t>
      </w:r>
      <w:r>
        <w:rPr>
          <w:spacing w:val="-2"/>
        </w:rPr>
        <w:t>民共和国行政处罚法》第七十二条的规定，本局将每日按罚款数额的百分之三加处罚款，并依法申请人民法院强制执行。</w:t>
      </w:r>
      <w:r>
        <w:t>如你（单位）</w:t>
      </w:r>
      <w:r>
        <w:rPr>
          <w:spacing w:val="-1"/>
        </w:rPr>
        <w:t>不服本行政处罚决定，可以在收到本行政处罚决定书之日</w:t>
      </w:r>
      <w:r>
        <w:rPr>
          <w:spacing w:val="-2"/>
        </w:rPr>
        <w:t>起六十日内向</w:t>
      </w:r>
      <w:r>
        <w:rPr>
          <w:rFonts w:ascii="Times New Roman" w:eastAsia="Times New Roman"/>
          <w:u w:val="single"/>
        </w:rPr>
        <w:tab/>
      </w:r>
      <w:r>
        <w:rPr>
          <w:rFonts w:ascii="Times New Roman" w:eastAsia="Times New Roman"/>
          <w:u w:val="single"/>
        </w:rPr>
        <w:tab/>
      </w:r>
      <w:r>
        <w:rPr>
          <w:rFonts w:ascii="Times New Roman" w:eastAsiaTheme="minorEastAsia" w:hint="eastAsia"/>
          <w:u w:val="single"/>
        </w:rPr>
        <w:t xml:space="preserve">              </w:t>
      </w:r>
      <w:r>
        <w:rPr>
          <w:spacing w:val="-2"/>
        </w:rPr>
        <w:t>申请</w:t>
      </w:r>
    </w:p>
    <w:p w14:paraId="49E18AC6" w14:textId="77777777" w:rsidR="00171C31" w:rsidRDefault="00171C31">
      <w:pPr>
        <w:spacing w:line="297" w:lineRule="auto"/>
        <w:jc w:val="both"/>
        <w:rPr>
          <w:rFonts w:hint="eastAsia"/>
        </w:rPr>
        <w:sectPr w:rsidR="00171C31">
          <w:pgSz w:w="11910" w:h="16840"/>
          <w:pgMar w:top="760" w:right="380" w:bottom="280" w:left="380" w:header="720" w:footer="720" w:gutter="0"/>
          <w:cols w:space="720"/>
        </w:sectPr>
      </w:pPr>
    </w:p>
    <w:p w14:paraId="1A71F07B" w14:textId="77777777" w:rsidR="00171C31" w:rsidRDefault="00000000">
      <w:pPr>
        <w:pStyle w:val="a3"/>
        <w:spacing w:before="64"/>
        <w:jc w:val="both"/>
        <w:rPr>
          <w:rFonts w:hint="eastAsia"/>
          <w:spacing w:val="-2"/>
        </w:rPr>
      </w:pPr>
      <w:r>
        <w:rPr>
          <w:spacing w:val="-2"/>
        </w:rPr>
        <w:lastRenderedPageBreak/>
        <w:t>行政复议；也可以在六个月内依法</w:t>
      </w:r>
      <w:r>
        <w:rPr>
          <w:spacing w:val="-10"/>
        </w:rPr>
        <w:t>向</w:t>
      </w:r>
      <w:r>
        <w:rPr>
          <w:rFonts w:ascii="Times New Roman" w:eastAsia="Times New Roman"/>
          <w:u w:val="single"/>
        </w:rPr>
        <w:tab/>
      </w:r>
      <w:r>
        <w:rPr>
          <w:rFonts w:ascii="Times New Roman" w:eastAsiaTheme="minorEastAsia" w:hint="eastAsia"/>
          <w:u w:val="single"/>
        </w:rPr>
        <w:t xml:space="preserve">                        </w:t>
      </w:r>
      <w:r>
        <w:t>人民法院提起行政诉讼。</w:t>
      </w:r>
    </w:p>
    <w:p w14:paraId="6ABA0ADF" w14:textId="77777777" w:rsidR="00171C31" w:rsidRDefault="00000000">
      <w:pPr>
        <w:pStyle w:val="a3"/>
        <w:spacing w:before="64"/>
        <w:jc w:val="both"/>
        <w:rPr>
          <w:rFonts w:hint="eastAsia"/>
          <w:spacing w:val="-2"/>
        </w:rPr>
      </w:pPr>
      <w:r>
        <w:t>申请行政复议或者提起</w:t>
      </w:r>
      <w:r>
        <w:rPr>
          <w:spacing w:val="-2"/>
        </w:rPr>
        <w:t>行政诉讼期间，行政处罚不停止执行。</w:t>
      </w:r>
    </w:p>
    <w:p w14:paraId="1FCF4649" w14:textId="77777777" w:rsidR="00171C31" w:rsidRDefault="00171C31">
      <w:pPr>
        <w:pStyle w:val="a3"/>
        <w:spacing w:before="64"/>
        <w:rPr>
          <w:rFonts w:hint="eastAsia"/>
          <w:spacing w:val="-2"/>
        </w:rPr>
      </w:pPr>
    </w:p>
    <w:p w14:paraId="17D7B87A" w14:textId="77777777" w:rsidR="00171C31" w:rsidRDefault="00171C31">
      <w:pPr>
        <w:pStyle w:val="a3"/>
        <w:spacing w:before="64"/>
        <w:rPr>
          <w:rFonts w:hint="eastAsia"/>
          <w:spacing w:val="-2"/>
        </w:rPr>
      </w:pPr>
    </w:p>
    <w:p w14:paraId="0F48D769" w14:textId="77777777" w:rsidR="00171C31" w:rsidRDefault="00000000">
      <w:pPr>
        <w:pStyle w:val="a3"/>
        <w:spacing w:before="33"/>
        <w:ind w:left="0" w:right="1226"/>
        <w:jc w:val="right"/>
        <w:rPr>
          <w:rFonts w:hint="eastAsia"/>
        </w:rPr>
      </w:pPr>
      <w:r>
        <w:rPr>
          <w:spacing w:val="-1"/>
        </w:rPr>
        <w:t>石柱土家族自治县市场监督管理局</w:t>
      </w:r>
    </w:p>
    <w:p w14:paraId="177CBCB5" w14:textId="77777777" w:rsidR="00171C31" w:rsidRDefault="00000000">
      <w:pPr>
        <w:pStyle w:val="a3"/>
        <w:spacing w:before="64"/>
        <w:ind w:leftChars="523" w:left="1151" w:firstLineChars="1900" w:firstLine="5700"/>
        <w:rPr>
          <w:rFonts w:hint="eastAsia"/>
        </w:rPr>
      </w:pPr>
      <w:r>
        <w:rPr>
          <w:rFonts w:hint="eastAsia"/>
        </w:rPr>
        <w:t>2024年9月13日</w:t>
      </w:r>
    </w:p>
    <w:p w14:paraId="0A267122" w14:textId="77777777" w:rsidR="00171C31" w:rsidRDefault="00171C31">
      <w:pPr>
        <w:pStyle w:val="a3"/>
        <w:spacing w:before="64"/>
        <w:ind w:leftChars="523" w:left="1151" w:firstLineChars="1900" w:firstLine="5700"/>
        <w:rPr>
          <w:rFonts w:hint="eastAsia"/>
        </w:rPr>
      </w:pPr>
    </w:p>
    <w:p w14:paraId="7A796873" w14:textId="77777777" w:rsidR="00171C31" w:rsidRDefault="00171C31">
      <w:pPr>
        <w:pStyle w:val="a3"/>
        <w:spacing w:before="64"/>
        <w:ind w:leftChars="523" w:left="1151" w:firstLineChars="1900" w:firstLine="5700"/>
        <w:rPr>
          <w:rFonts w:hint="eastAsia"/>
        </w:rPr>
      </w:pPr>
    </w:p>
    <w:p w14:paraId="40887C7F" w14:textId="77777777" w:rsidR="00171C31" w:rsidRDefault="00171C31">
      <w:pPr>
        <w:pStyle w:val="a3"/>
        <w:spacing w:before="64"/>
        <w:ind w:leftChars="523" w:left="1151" w:firstLineChars="1900" w:firstLine="5700"/>
        <w:jc w:val="center"/>
        <w:rPr>
          <w:rFonts w:hint="eastAsia"/>
        </w:rPr>
      </w:pPr>
    </w:p>
    <w:p w14:paraId="5E4258DC" w14:textId="77777777" w:rsidR="00171C31" w:rsidRDefault="00171C31">
      <w:pPr>
        <w:pStyle w:val="a3"/>
        <w:spacing w:before="64"/>
        <w:ind w:leftChars="523" w:left="1151" w:firstLineChars="1900" w:firstLine="5700"/>
        <w:jc w:val="center"/>
        <w:rPr>
          <w:rFonts w:hint="eastAsia"/>
        </w:rPr>
      </w:pPr>
    </w:p>
    <w:p w14:paraId="6FAD9F8F" w14:textId="77777777" w:rsidR="00171C31" w:rsidRDefault="00171C31">
      <w:pPr>
        <w:pStyle w:val="a3"/>
        <w:spacing w:before="64"/>
        <w:ind w:leftChars="523" w:left="1151" w:firstLineChars="1900" w:firstLine="5700"/>
        <w:jc w:val="center"/>
        <w:rPr>
          <w:rFonts w:hint="eastAsia"/>
        </w:rPr>
      </w:pPr>
    </w:p>
    <w:p w14:paraId="0F858234" w14:textId="77777777" w:rsidR="00171C31" w:rsidRDefault="00171C31">
      <w:pPr>
        <w:pStyle w:val="a3"/>
        <w:spacing w:before="64"/>
        <w:ind w:leftChars="523" w:left="1151" w:firstLineChars="1900" w:firstLine="5700"/>
        <w:jc w:val="center"/>
        <w:rPr>
          <w:rFonts w:hint="eastAsia"/>
        </w:rPr>
      </w:pPr>
    </w:p>
    <w:p w14:paraId="6D7FFBDC" w14:textId="77777777" w:rsidR="00171C31" w:rsidRDefault="00171C31">
      <w:pPr>
        <w:pStyle w:val="a3"/>
        <w:spacing w:before="64"/>
        <w:ind w:leftChars="523" w:left="1151" w:firstLineChars="1900" w:firstLine="5700"/>
        <w:jc w:val="center"/>
        <w:rPr>
          <w:rFonts w:hint="eastAsia"/>
        </w:rPr>
      </w:pPr>
    </w:p>
    <w:p w14:paraId="248F75EB" w14:textId="77777777" w:rsidR="00171C31" w:rsidRDefault="00171C31">
      <w:pPr>
        <w:pStyle w:val="a3"/>
        <w:spacing w:before="64"/>
        <w:ind w:leftChars="523" w:left="1151" w:firstLineChars="1900" w:firstLine="5700"/>
        <w:jc w:val="center"/>
        <w:rPr>
          <w:rFonts w:hint="eastAsia"/>
        </w:rPr>
      </w:pPr>
    </w:p>
    <w:p w14:paraId="5CACEC8C" w14:textId="77777777" w:rsidR="00171C31" w:rsidRDefault="00171C31">
      <w:pPr>
        <w:pStyle w:val="a3"/>
        <w:spacing w:before="64"/>
        <w:ind w:leftChars="523" w:left="1151" w:firstLineChars="1900" w:firstLine="5700"/>
        <w:jc w:val="center"/>
        <w:rPr>
          <w:rFonts w:hint="eastAsia"/>
        </w:rPr>
      </w:pPr>
    </w:p>
    <w:p w14:paraId="4950F649" w14:textId="77777777" w:rsidR="00171C31" w:rsidRDefault="00171C31">
      <w:pPr>
        <w:pStyle w:val="a3"/>
        <w:spacing w:before="64"/>
        <w:ind w:leftChars="523" w:left="1151" w:firstLineChars="1900" w:firstLine="5700"/>
        <w:jc w:val="center"/>
        <w:rPr>
          <w:rFonts w:hint="eastAsia"/>
        </w:rPr>
      </w:pPr>
    </w:p>
    <w:p w14:paraId="1F201C5B" w14:textId="77777777" w:rsidR="00171C31" w:rsidRDefault="00171C31">
      <w:pPr>
        <w:pStyle w:val="a3"/>
        <w:spacing w:before="64"/>
        <w:ind w:leftChars="523" w:left="1151" w:firstLineChars="1900" w:firstLine="5700"/>
        <w:jc w:val="center"/>
        <w:rPr>
          <w:rFonts w:hint="eastAsia"/>
        </w:rPr>
      </w:pPr>
    </w:p>
    <w:p w14:paraId="7DDB9B44" w14:textId="77777777" w:rsidR="00171C31" w:rsidRDefault="00171C31">
      <w:pPr>
        <w:pStyle w:val="a3"/>
        <w:spacing w:before="64"/>
        <w:ind w:leftChars="523" w:left="1151" w:firstLineChars="1900" w:firstLine="5700"/>
        <w:jc w:val="center"/>
        <w:rPr>
          <w:rFonts w:hint="eastAsia"/>
        </w:rPr>
      </w:pPr>
    </w:p>
    <w:p w14:paraId="1CA62736" w14:textId="77777777" w:rsidR="00171C31" w:rsidRDefault="00171C31">
      <w:pPr>
        <w:pStyle w:val="a3"/>
        <w:spacing w:before="64"/>
        <w:ind w:leftChars="523" w:left="1151" w:firstLineChars="1900" w:firstLine="5700"/>
        <w:jc w:val="center"/>
        <w:rPr>
          <w:rFonts w:hint="eastAsia"/>
        </w:rPr>
      </w:pPr>
    </w:p>
    <w:p w14:paraId="0F705C7E" w14:textId="77777777" w:rsidR="00171C31" w:rsidRDefault="00171C31">
      <w:pPr>
        <w:pStyle w:val="a3"/>
        <w:spacing w:before="64"/>
        <w:ind w:leftChars="523" w:left="1151" w:firstLineChars="1900" w:firstLine="5700"/>
        <w:jc w:val="center"/>
        <w:rPr>
          <w:rFonts w:hint="eastAsia"/>
        </w:rPr>
      </w:pPr>
    </w:p>
    <w:p w14:paraId="16E02EB9" w14:textId="77777777" w:rsidR="00171C31" w:rsidRDefault="00171C31">
      <w:pPr>
        <w:pStyle w:val="a3"/>
        <w:spacing w:before="64"/>
        <w:ind w:leftChars="523" w:left="1151" w:firstLineChars="1900" w:firstLine="5700"/>
        <w:jc w:val="center"/>
        <w:rPr>
          <w:rFonts w:hint="eastAsia"/>
        </w:rPr>
      </w:pPr>
    </w:p>
    <w:p w14:paraId="606DF68A" w14:textId="77777777" w:rsidR="00171C31" w:rsidRDefault="00171C31">
      <w:pPr>
        <w:pStyle w:val="a3"/>
        <w:spacing w:before="64"/>
        <w:ind w:leftChars="523" w:left="1151" w:firstLineChars="1900" w:firstLine="5700"/>
        <w:jc w:val="center"/>
        <w:rPr>
          <w:rFonts w:hint="eastAsia"/>
        </w:rPr>
      </w:pPr>
    </w:p>
    <w:p w14:paraId="494ABDAE" w14:textId="77777777" w:rsidR="00171C31" w:rsidRDefault="00171C31">
      <w:pPr>
        <w:pStyle w:val="a3"/>
        <w:spacing w:before="64"/>
        <w:ind w:leftChars="523" w:left="1151" w:firstLineChars="1900" w:firstLine="5700"/>
        <w:jc w:val="center"/>
        <w:rPr>
          <w:rFonts w:hint="eastAsia"/>
        </w:rPr>
      </w:pPr>
    </w:p>
    <w:p w14:paraId="43C0C4F1" w14:textId="77777777" w:rsidR="00171C31" w:rsidRDefault="00171C31">
      <w:pPr>
        <w:pStyle w:val="a3"/>
        <w:spacing w:before="64"/>
        <w:ind w:leftChars="523" w:left="1151" w:firstLineChars="1900" w:firstLine="5700"/>
        <w:jc w:val="center"/>
        <w:rPr>
          <w:rFonts w:hint="eastAsia"/>
        </w:rPr>
      </w:pPr>
    </w:p>
    <w:p w14:paraId="746375D1" w14:textId="77777777" w:rsidR="00171C31" w:rsidRDefault="00171C31">
      <w:pPr>
        <w:pStyle w:val="a3"/>
        <w:spacing w:before="64"/>
        <w:ind w:leftChars="523" w:left="1151" w:firstLineChars="1900" w:firstLine="5700"/>
        <w:jc w:val="center"/>
        <w:rPr>
          <w:rFonts w:hint="eastAsia"/>
        </w:rPr>
      </w:pPr>
    </w:p>
    <w:p w14:paraId="52B0D4F8" w14:textId="77777777" w:rsidR="00171C31" w:rsidRDefault="00000000">
      <w:pPr>
        <w:jc w:val="center"/>
        <w:rPr>
          <w:rFonts w:ascii="方正小标宋_GBK" w:eastAsia="方正小标宋_GBK" w:hint="eastAsia"/>
          <w:sz w:val="42"/>
        </w:rPr>
      </w:pPr>
      <w:r>
        <w:rPr>
          <w:rFonts w:ascii="方正小标宋_GBK" w:eastAsia="方正小标宋_GBK"/>
          <w:color w:val="2E2E2E"/>
          <w:sz w:val="42"/>
        </w:rPr>
        <w:t>（市场监督管理部门将依法向社会公开行政处罚决定信息</w:t>
      </w:r>
      <w:r>
        <w:rPr>
          <w:rFonts w:ascii="方正小标宋_GBK" w:eastAsia="方正小标宋_GBK"/>
          <w:color w:val="2E2E2E"/>
          <w:spacing w:val="-10"/>
          <w:sz w:val="42"/>
        </w:rPr>
        <w:t>）</w:t>
      </w:r>
    </w:p>
    <w:p w14:paraId="50FFA519" w14:textId="77777777" w:rsidR="00171C31" w:rsidRDefault="00171C31">
      <w:pPr>
        <w:pStyle w:val="a3"/>
        <w:spacing w:before="64"/>
        <w:ind w:leftChars="523" w:left="1151" w:firstLineChars="1900" w:firstLine="5700"/>
        <w:jc w:val="center"/>
        <w:rPr>
          <w:rFonts w:hint="eastAsia"/>
        </w:rPr>
      </w:pPr>
    </w:p>
    <w:p w14:paraId="1B4C20B0" w14:textId="77777777" w:rsidR="00171C31" w:rsidRDefault="00171C31">
      <w:pPr>
        <w:pStyle w:val="a3"/>
        <w:spacing w:before="64"/>
        <w:ind w:left="0"/>
        <w:rPr>
          <w:rFonts w:hint="eastAsia"/>
        </w:rPr>
        <w:sectPr w:rsidR="00171C31">
          <w:pgSz w:w="11910" w:h="16840"/>
          <w:pgMar w:top="740" w:right="380" w:bottom="280" w:left="380" w:header="720" w:footer="720" w:gutter="0"/>
          <w:cols w:space="720"/>
        </w:sectPr>
      </w:pPr>
    </w:p>
    <w:p w14:paraId="11C4EF32" w14:textId="77777777" w:rsidR="00171C31" w:rsidRDefault="00171C31">
      <w:pPr>
        <w:rPr>
          <w:rFonts w:ascii="方正小标宋_GBK" w:eastAsia="方正小标宋_GBK" w:hint="eastAsia"/>
          <w:sz w:val="42"/>
        </w:rPr>
      </w:pPr>
    </w:p>
    <w:sectPr w:rsidR="00171C31">
      <w:pgSz w:w="11910" w:h="16840"/>
      <w:pgMar w:top="560" w:right="380" w:bottom="280" w:left="3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仿宋_GBK">
    <w:panose1 w:val="03000509000000000000"/>
    <w:charset w:val="86"/>
    <w:family w:val="script"/>
    <w:pitch w:val="fixed"/>
    <w:sig w:usb0="00000001" w:usb1="080E0000" w:usb2="00000010" w:usb3="00000000" w:csb0="00040000" w:csb1="00000000"/>
  </w:font>
  <w:font w:name="方正小标宋_GBK">
    <w:altName w:val="微软雅黑"/>
    <w:charset w:val="86"/>
    <w:family w:val="script"/>
    <w:pitch w:val="default"/>
    <w:sig w:usb0="00000000" w:usb1="0000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720"/>
  <w:drawingGridHorizontalSpacing w:val="110"/>
  <w:displayHorizontalDrawingGridEvery w:val="2"/>
  <w:characterSpacingControl w:val="doNotCompress"/>
  <w:compat>
    <w:ulTrailSpace/>
    <w:shapeLayoutLikeWW8/>
    <w:useFELayout/>
    <w:compatSetting w:name="compatibilityMode" w:uri="http://schemas.microsoft.com/office/word" w:val="12"/>
    <w:compatSetting w:name="useWord2013TrackBottomHyphenation" w:uri="http://schemas.microsoft.com/office/word" w:val="1"/>
  </w:compat>
  <w:rsids>
    <w:rsidRoot w:val="00C83319"/>
    <w:rsid w:val="00032441"/>
    <w:rsid w:val="00171C31"/>
    <w:rsid w:val="001B7CCE"/>
    <w:rsid w:val="00417E7F"/>
    <w:rsid w:val="004357FE"/>
    <w:rsid w:val="005B08C1"/>
    <w:rsid w:val="008060E4"/>
    <w:rsid w:val="008364A4"/>
    <w:rsid w:val="00A92C9A"/>
    <w:rsid w:val="00BB52E3"/>
    <w:rsid w:val="00BC66D9"/>
    <w:rsid w:val="00C83319"/>
    <w:rsid w:val="00D63D8F"/>
    <w:rsid w:val="00E77428"/>
    <w:rsid w:val="00F41CFD"/>
    <w:rsid w:val="00F60BFB"/>
    <w:rsid w:val="00FC64B4"/>
    <w:rsid w:val="729620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37CDFB"/>
  <w15:docId w15:val="{D3C138EE-0C58-4574-84DA-FC525555B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1"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pPr>
      <w:widowControl w:val="0"/>
      <w:autoSpaceDE w:val="0"/>
      <w:autoSpaceDN w:val="0"/>
    </w:pPr>
    <w:rPr>
      <w:rFonts w:ascii="方正仿宋_GBK" w:eastAsia="方正仿宋_GBK" w:hAnsi="方正仿宋_GBK" w:cs="方正仿宋_GBK"/>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pPr>
      <w:spacing w:before="117"/>
      <w:ind w:left="616"/>
    </w:pPr>
    <w:rPr>
      <w:sz w:val="30"/>
      <w:szCs w:val="30"/>
    </w:rPr>
  </w:style>
  <w:style w:type="paragraph" w:styleId="a4">
    <w:name w:val="footer"/>
    <w:basedOn w:val="a"/>
    <w:link w:val="a5"/>
    <w:uiPriority w:val="99"/>
    <w:semiHidden/>
    <w:unhideWhenUsed/>
    <w:pPr>
      <w:tabs>
        <w:tab w:val="center" w:pos="4153"/>
        <w:tab w:val="right" w:pos="8306"/>
      </w:tabs>
      <w:snapToGrid w:val="0"/>
    </w:pPr>
    <w:rPr>
      <w:sz w:val="18"/>
      <w:szCs w:val="18"/>
    </w:rPr>
  </w:style>
  <w:style w:type="paragraph" w:styleId="a6">
    <w:name w:val="header"/>
    <w:basedOn w:val="a"/>
    <w:link w:val="a7"/>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8">
    <w:name w:val="Title"/>
    <w:basedOn w:val="a"/>
    <w:uiPriority w:val="1"/>
    <w:qFormat/>
    <w:pPr>
      <w:spacing w:before="116"/>
      <w:ind w:left="3893" w:right="1968" w:hanging="1920"/>
    </w:pPr>
    <w:rPr>
      <w:rFonts w:ascii="方正小标宋_GBK" w:eastAsia="方正小标宋_GBK" w:hAnsi="方正小标宋_GBK" w:cs="方正小标宋_GBK"/>
      <w:sz w:val="48"/>
      <w:szCs w:val="48"/>
    </w:rPr>
  </w:style>
  <w:style w:type="table" w:customStyle="1" w:styleId="TableNormal">
    <w:name w:val="Table Normal"/>
    <w:uiPriority w:val="2"/>
    <w:semiHidden/>
    <w:unhideWhenUsed/>
    <w:qFormat/>
    <w:tblPr>
      <w:tblCellMar>
        <w:top w:w="0" w:type="dxa"/>
        <w:left w:w="0" w:type="dxa"/>
        <w:bottom w:w="0" w:type="dxa"/>
        <w:right w:w="0" w:type="dxa"/>
      </w:tblCellMar>
    </w:tblPr>
  </w:style>
  <w:style w:type="paragraph" w:styleId="a9">
    <w:name w:val="List Paragraph"/>
    <w:basedOn w:val="a"/>
    <w:uiPriority w:val="1"/>
    <w:qFormat/>
    <w:pPr>
      <w:spacing w:before="15"/>
      <w:ind w:left="854" w:hanging="284"/>
    </w:pPr>
  </w:style>
  <w:style w:type="paragraph" w:customStyle="1" w:styleId="TableParagraph">
    <w:name w:val="Table Paragraph"/>
    <w:basedOn w:val="a"/>
    <w:uiPriority w:val="1"/>
    <w:qFormat/>
  </w:style>
  <w:style w:type="character" w:customStyle="1" w:styleId="a7">
    <w:name w:val="页眉 字符"/>
    <w:basedOn w:val="a0"/>
    <w:link w:val="a6"/>
    <w:uiPriority w:val="99"/>
    <w:semiHidden/>
    <w:qFormat/>
    <w:rPr>
      <w:rFonts w:ascii="方正仿宋_GBK" w:eastAsia="方正仿宋_GBK" w:hAnsi="方正仿宋_GBK" w:cs="方正仿宋_GBK"/>
      <w:sz w:val="18"/>
      <w:szCs w:val="18"/>
      <w:lang w:eastAsia="zh-CN"/>
    </w:rPr>
  </w:style>
  <w:style w:type="character" w:customStyle="1" w:styleId="a5">
    <w:name w:val="页脚 字符"/>
    <w:basedOn w:val="a0"/>
    <w:link w:val="a4"/>
    <w:uiPriority w:val="99"/>
    <w:semiHidden/>
    <w:rPr>
      <w:rFonts w:ascii="方正仿宋_GBK" w:eastAsia="方正仿宋_GBK" w:hAnsi="方正仿宋_GBK" w:cs="方正仿宋_GBK"/>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113</TotalTime>
  <Pages>5</Pages>
  <Words>362</Words>
  <Characters>2068</Characters>
  <Application>Microsoft Office Word</Application>
  <DocSecurity>0</DocSecurity>
  <Lines>17</Lines>
  <Paragraphs>4</Paragraphs>
  <ScaleCrop>false</ScaleCrop>
  <Company>微软中国</Company>
  <LinksUpToDate>false</LinksUpToDate>
  <CharactersWithSpaces>2426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Tangmei</dc:creator>
  <cp:lastModifiedBy>ZQ</cp:lastModifiedBy>
  <cp:revision>21</cp:revision>
  <dcterms:created xsi:type="dcterms:W3CDTF">2024-10-10T06:33:00Z</dcterms:created>
  <dcterms:modified xsi:type="dcterms:W3CDTF">2025-05-08T09:25:00Z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2024-09-13T00:00:00Z</vt:filetime>
  </property>
  <property fmtid="{D5CDD505-2E9C-101B-9397-08002B2CF9AE}" pid="3" name="Creator">
    <vt:lpwstr>suwell-pdf2ofd</vt:lpwstr>
  </property>
  <property fmtid="{D5CDD505-2E9C-101B-9397-08002B2CF9AE}" pid="4" name="LastSaved">
    <vt:filetime>2024-10-10T00:00:00Z</vt:filetime>
  </property>
  <property fmtid="{D5CDD505-2E9C-101B-9397-08002B2CF9AE}" pid="5" name="Producer">
    <vt:lpwstr>suwell pdf creator</vt:lpwstr>
  </property>
  <property fmtid="{D5CDD505-2E9C-101B-9397-08002B2CF9AE}" pid="6" name="KSOTemplateDocerSaveRecord">
    <vt:lpwstr>eyJoZGlkIjoiM2VmN2NkNzlhZDllNTk4ZDQyYWY1YjAzNzZkNTk2YWEiLCJ1c2VySWQiOiIxMzAwNjA3NzU5In0=</vt:lpwstr>
  </property>
  <property fmtid="{D5CDD505-2E9C-101B-9397-08002B2CF9AE}" pid="7" name="KSOProductBuildVer">
    <vt:lpwstr>2052-12.1.0.20784</vt:lpwstr>
  </property>
  <property fmtid="{D5CDD505-2E9C-101B-9397-08002B2CF9AE}" pid="8" name="ICV">
    <vt:lpwstr>4098C839AF6846DB84EABBBFE053F14D_12</vt:lpwstr>
  </property>
</Properties>
</file>