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6C52" w:rsidP="00176C52">
      <w:pPr>
        <w:jc w:val="center"/>
        <w:rPr>
          <w:rFonts w:ascii="微软雅黑" w:eastAsia="微软雅黑" w:hAnsi="微软雅黑" w:hint="eastAsia"/>
          <w:sz w:val="45"/>
          <w:szCs w:val="45"/>
        </w:rPr>
      </w:pPr>
      <w:r>
        <w:rPr>
          <w:rFonts w:ascii="微软雅黑" w:eastAsia="微软雅黑" w:hAnsi="微软雅黑" w:hint="eastAsia"/>
          <w:sz w:val="45"/>
          <w:szCs w:val="45"/>
        </w:rPr>
        <w:t>关于《重庆市财政局关于印发重庆市政府集中 采购目录及采购限额标准的通知》的政策解读</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近日，经市政府同意，重庆市财政局印发《关于印发重庆市政府集中采购目录及采购限额标准的通知》（文号：渝财规〔2023〕</w:t>
      </w:r>
      <w:r w:rsidRPr="00176C52">
        <w:rPr>
          <w:rFonts w:ascii="宋体" w:eastAsia="方正仿宋_GBK" w:hAnsi="宋体" w:cs="宋体" w:hint="eastAsia"/>
          <w:kern w:val="0"/>
          <w:sz w:val="32"/>
          <w:szCs w:val="32"/>
        </w:rPr>
        <w:t> </w:t>
      </w:r>
      <w:r w:rsidRPr="00176C52">
        <w:rPr>
          <w:rFonts w:ascii="方正仿宋_GBK" w:eastAsia="方正仿宋_GBK" w:hAnsi="宋体" w:cs="宋体" w:hint="eastAsia"/>
          <w:kern w:val="0"/>
          <w:sz w:val="32"/>
          <w:szCs w:val="32"/>
        </w:rPr>
        <w:t>号，以下简称《通知》），该《通知》自2024年1月1日起执行，现解读如下。</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一、制定背景及依据</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按照《政府采购法》及其实施条例的规定，政府采购实行集中采购和分散采购相结合，集中采购的范围由省级以上人民政府公布的集中采购目录确定；集中采购目录以及政府采购限额标准由省级以上人民政府或者其授权的机构确定并公布。</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333333"/>
          <w:kern w:val="0"/>
          <w:sz w:val="32"/>
          <w:szCs w:val="32"/>
        </w:rPr>
        <w:t>2011年，为扩大政府采购集中采购范围，我市统一将500万元以上的项目划分为集采目录。</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333333"/>
          <w:kern w:val="0"/>
          <w:sz w:val="32"/>
          <w:szCs w:val="32"/>
        </w:rPr>
        <w:t>2017年，我市参照财政部制定的中央预算单位集采目录及限额标准，每两年制定一次《重庆市政府集中采购目录及采购限额标准》（以下简称《集采目录及限额标准》）。</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333333"/>
          <w:kern w:val="0"/>
          <w:sz w:val="32"/>
          <w:szCs w:val="32"/>
        </w:rPr>
        <w:lastRenderedPageBreak/>
        <w:t>2019年，财政部印发《地方预算单位政府集中采购目录及标准指引（2020年版）》（以下简称《目录及标准指引》），要求各地要结合实际确定本地区货物、服务类的集中采购项目并可以自行确定各品目具体执行范围、采购限额。</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333333"/>
          <w:kern w:val="0"/>
          <w:sz w:val="32"/>
          <w:szCs w:val="32"/>
        </w:rPr>
        <w:t>2020年，我市按照要求，对全市集中采购目录及标准进行了统一，并在《目录及标准指引》基础上增加了平板式微型计算机、医疗设备、消防设备、人寿保险服务等4项品目，制定的《集采目录及限额标准》从2021年1月1日起执行，沿用至今。</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333333"/>
          <w:kern w:val="0"/>
          <w:sz w:val="32"/>
          <w:szCs w:val="32"/>
        </w:rPr>
        <w:t>2022年，财政部印发《政府采购品目分类目录》，对部分品目进行了调整。为贯彻落实《深化政府采购制度改革方案》有关要求，进一步加强政府采购监督管理，规范政府采购行为，规范集采目录的使用和管理，现需再次修订《集采目录及限额标准》，以达到财政部关于逐步推进统一全国集中采购目录及标准的工作部署要求。</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二、主要内容和政策举措</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此次印发的新版《集采目录及限额标准》，对采购限额和标准、目录内容、框架协议采购、政府采购政策落实等方面作了相应规定。主要内容包括：</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lastRenderedPageBreak/>
        <w:t>（一）《集采目录及限额标准》明确了货物和服务类项目采购限额为50万元（含本数）、工程类项目采购限额为100万元（含本数）以及必须按公开招标方式采购的货物和服务类采购项目限额标准为200万元（含本数）。</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达到采购限额的项目，就应当进行政府采购，按照相关政府采购法律法规规定执行。达到200万元及以上的货物和服务类项目，就必须采用公开招标方式进行采购，但没有达到200万元的货物和服务类项目，也可以根据项目实际情况选择公开招标方式进行采购。按照《必须招标的工程项目规定》要求，目前工程类项目的公开招标数额标准为400万元及以上。工程类项目达到上述公开招标限额标准的，适用《中华人民共和国招标投标法》及其实施条例。</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二）《集采目录及限额标准》包含货物类和服务类，不含工程类。与2020年制定的《集采目录及限额标准》对比，主要是品目范围、编码及名称有调整。平板式微型计算机、医疗设备、消防设备、人寿保险服务等4项品目不再纳入集中采购目录，同时将其余保留品目按照财政部2022年新版《政府采购品目分类目录》的编码和名称进行了对应细化更新，更新后的品目由34项变为38项。修订后，我市集采品目范围将与财政部现行《目录及标准指引》完全一致。</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lastRenderedPageBreak/>
        <w:t>（三）《集采目录及限额标准》要求采购人应当执行促进中小企业发展、优先采购节能环保产品、扶持监狱企业等政府采购政策，强调压实采购人落实政府采购政策的主体责任，将政府采购政策结合采购项目进行落实，有效发挥政府采购对经济社会发展的促进作用。</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（四）此次《集采目录及限额标准》对全市集采目录以内的框架协议采购提出规范要求，明确原则上实行全市统一框架协议采购。</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按照《政府采购框架协议采购方式管理暂行办法》规定，《集采目录及限额标准》内的品目以及与之配套的必要耗材、配件等，属于多次且单笔未达到50万元的小额零星采购的，可以采用框架协议采购方式采购。采用框架协议采购的，由集中采购机构负责征集程序和订立框架协议。集中采购机构采用框架协议采购时，应当拟定采购方案，报本级财政部门审核后实施。因此，重庆市政府采购中心作为我市政府采购集中采购机构，具体负责实施我市《集采目录及限额标准》内品目的框架协议采购，在具体实施之前应当根据实际工作需求拟定采购方案，报重庆市财政局审核后实施。</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（五）此次《集采目录及限额标准》还新增了政府采购制度改革事项。明确采购人可以跨级次、跨区域自主选择市级和各区县的集中采购机构代理采购项目。集中采购机构可</w:t>
      </w:r>
      <w:r w:rsidRPr="00176C52">
        <w:rPr>
          <w:rFonts w:ascii="方正仿宋_GBK" w:eastAsia="方正仿宋_GBK" w:hAnsi="宋体" w:cs="宋体" w:hint="eastAsia"/>
          <w:kern w:val="0"/>
          <w:sz w:val="32"/>
          <w:szCs w:val="32"/>
        </w:rPr>
        <w:lastRenderedPageBreak/>
        <w:t>以跨级次、跨区域承接代理业务，按法定程序组织开展政府采购活动。</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该新增事项是深化我市政府采购制度改革的一项重要举措，目的在于推动集中采购机构打破局限、转变观念，完善服务机制，创新服务手段，通过竞争强化集中采购机构的专业能力，更好地发挥行业引领示范作用，带动采购代理行业整体水平的提升，同时也有助于我市探索建立高效有序的集中采购机构竞争激励机制。</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三、《集采目录及限额标准》变化对比表</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此次印发的《集采目录及限额标准》品目是按照财政部2022年新版《政府采购品目分类目录》的编码和名称进行对应细化更新的。具体新旧对照情况如下表所示：</w:t>
      </w:r>
    </w:p>
    <w:tbl>
      <w:tblPr>
        <w:tblW w:w="9208" w:type="dxa"/>
        <w:tblCellMar>
          <w:top w:w="15" w:type="dxa"/>
          <w:left w:w="15" w:type="dxa"/>
          <w:bottom w:w="15" w:type="dxa"/>
          <w:right w:w="15" w:type="dxa"/>
        </w:tblCellMar>
        <w:tblLook w:val="04A0"/>
      </w:tblPr>
      <w:tblGrid>
        <w:gridCol w:w="889"/>
        <w:gridCol w:w="1857"/>
        <w:gridCol w:w="2083"/>
        <w:gridCol w:w="977"/>
        <w:gridCol w:w="1899"/>
        <w:gridCol w:w="1938"/>
      </w:tblGrid>
      <w:tr w:rsidR="00176C52" w:rsidRPr="00176C52" w:rsidTr="00176C52">
        <w:trPr>
          <w:trHeight w:val="18"/>
        </w:trPr>
        <w:tc>
          <w:tcPr>
            <w:tcW w:w="88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序号</w:t>
            </w:r>
          </w:p>
        </w:tc>
        <w:tc>
          <w:tcPr>
            <w:tcW w:w="18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原品目</w:t>
            </w:r>
          </w:p>
        </w:tc>
        <w:tc>
          <w:tcPr>
            <w:tcW w:w="16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原编码</w:t>
            </w:r>
          </w:p>
        </w:tc>
        <w:tc>
          <w:tcPr>
            <w:tcW w:w="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调整后序号</w:t>
            </w:r>
          </w:p>
        </w:tc>
        <w:tc>
          <w:tcPr>
            <w:tcW w:w="189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调整后编码</w:t>
            </w:r>
          </w:p>
        </w:tc>
        <w:tc>
          <w:tcPr>
            <w:tcW w:w="19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调整后品目</w:t>
            </w:r>
          </w:p>
        </w:tc>
      </w:tr>
      <w:tr w:rsidR="00176C52" w:rsidRPr="00176C52" w:rsidTr="00176C52">
        <w:trPr>
          <w:trHeight w:val="460"/>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1</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服务器</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A02010103</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1</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A02010104</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服务器</w:t>
            </w:r>
          </w:p>
        </w:tc>
      </w:tr>
      <w:tr w:rsidR="00176C52" w:rsidRPr="00176C52" w:rsidTr="00176C52">
        <w:trPr>
          <w:trHeight w:val="411"/>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2</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台式计算机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A02010104</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2</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A02010105</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台式计算机</w:t>
            </w:r>
          </w:p>
        </w:tc>
      </w:tr>
      <w:tr w:rsidR="00176C52" w:rsidRPr="00176C52" w:rsidTr="00176C52">
        <w:trPr>
          <w:trHeight w:val="416"/>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3</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便携式计算机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A02010105</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3</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A02010108</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便携式计算机</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lastRenderedPageBreak/>
              <w:t>4</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平板式微型计算机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A0201060101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宋体" w:eastAsia="方正仿宋_GBK" w:hAnsi="宋体" w:cs="宋体" w:hint="eastAsia"/>
                <w:kern w:val="0"/>
                <w:sz w:val="32"/>
                <w:szCs w:val="32"/>
              </w:rPr>
              <w:t> </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删除</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平板式计算机</w:t>
            </w:r>
          </w:p>
        </w:tc>
      </w:tr>
      <w:tr w:rsidR="00176C52" w:rsidRPr="00176C52" w:rsidTr="00176C52">
        <w:trPr>
          <w:trHeight w:val="501"/>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5</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喷墨打印机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A0201060101</w:t>
            </w:r>
          </w:p>
        </w:tc>
        <w:tc>
          <w:tcPr>
            <w:tcW w:w="97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4-12</w:t>
            </w:r>
          </w:p>
        </w:tc>
        <w:tc>
          <w:tcPr>
            <w:tcW w:w="3837"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按功能分别细化对应为“</w:t>
            </w:r>
            <w:r w:rsidRPr="00176C52">
              <w:rPr>
                <w:rFonts w:ascii="方正仿宋_GBK" w:eastAsia="方正仿宋_GBK" w:hAnsi="宋体" w:cs="宋体" w:hint="eastAsia"/>
                <w:color w:val="000000"/>
                <w:kern w:val="0"/>
                <w:sz w:val="32"/>
                <w:szCs w:val="32"/>
              </w:rPr>
              <w:t>A02021001 A3</w:t>
            </w:r>
            <w:r w:rsidRPr="00176C52">
              <w:rPr>
                <w:rFonts w:ascii="方正仿宋_GBK" w:eastAsia="方正仿宋_GBK" w:hAnsi="宋体" w:cs="宋体" w:hint="eastAsia"/>
                <w:kern w:val="0"/>
                <w:sz w:val="32"/>
                <w:szCs w:val="32"/>
              </w:rPr>
              <w:t>黑白打印机”、“</w:t>
            </w:r>
            <w:r w:rsidRPr="00176C52">
              <w:rPr>
                <w:rFonts w:ascii="方正仿宋_GBK" w:eastAsia="方正仿宋_GBK" w:hAnsi="宋体" w:cs="宋体" w:hint="eastAsia"/>
                <w:color w:val="000000"/>
                <w:kern w:val="0"/>
                <w:sz w:val="32"/>
                <w:szCs w:val="32"/>
              </w:rPr>
              <w:t>A02021002 A3</w:t>
            </w:r>
            <w:r w:rsidRPr="00176C52">
              <w:rPr>
                <w:rFonts w:ascii="方正仿宋_GBK" w:eastAsia="方正仿宋_GBK" w:hAnsi="宋体" w:cs="宋体" w:hint="eastAsia"/>
                <w:kern w:val="0"/>
                <w:sz w:val="32"/>
                <w:szCs w:val="32"/>
              </w:rPr>
              <w:t>彩色打印机”、“</w:t>
            </w:r>
            <w:r w:rsidRPr="00176C52">
              <w:rPr>
                <w:rFonts w:ascii="方正仿宋_GBK" w:eastAsia="方正仿宋_GBK" w:hAnsi="宋体" w:cs="宋体" w:hint="eastAsia"/>
                <w:color w:val="000000"/>
                <w:kern w:val="0"/>
                <w:sz w:val="32"/>
                <w:szCs w:val="32"/>
              </w:rPr>
              <w:t>A02021003 A4</w:t>
            </w:r>
            <w:r w:rsidRPr="00176C52">
              <w:rPr>
                <w:rFonts w:ascii="方正仿宋_GBK" w:eastAsia="方正仿宋_GBK" w:hAnsi="宋体" w:cs="宋体" w:hint="eastAsia"/>
                <w:kern w:val="0"/>
                <w:sz w:val="32"/>
                <w:szCs w:val="32"/>
              </w:rPr>
              <w:t>黑白打印机”、“</w:t>
            </w:r>
            <w:r w:rsidRPr="00176C52">
              <w:rPr>
                <w:rFonts w:ascii="方正仿宋_GBK" w:eastAsia="方正仿宋_GBK" w:hAnsi="宋体" w:cs="宋体" w:hint="eastAsia"/>
                <w:color w:val="000000"/>
                <w:kern w:val="0"/>
                <w:sz w:val="32"/>
                <w:szCs w:val="32"/>
              </w:rPr>
              <w:t>A02021004 A4</w:t>
            </w:r>
            <w:r w:rsidRPr="00176C52">
              <w:rPr>
                <w:rFonts w:ascii="方正仿宋_GBK" w:eastAsia="方正仿宋_GBK" w:hAnsi="宋体" w:cs="宋体" w:hint="eastAsia"/>
                <w:kern w:val="0"/>
                <w:sz w:val="32"/>
                <w:szCs w:val="32"/>
              </w:rPr>
              <w:t>彩色打印机”和“</w:t>
            </w:r>
            <w:r w:rsidRPr="00176C52">
              <w:rPr>
                <w:rFonts w:ascii="方正仿宋_GBK" w:eastAsia="方正仿宋_GBK" w:hAnsi="宋体" w:cs="宋体" w:hint="eastAsia"/>
                <w:color w:val="000000"/>
                <w:kern w:val="0"/>
                <w:sz w:val="32"/>
                <w:szCs w:val="32"/>
              </w:rPr>
              <w:t>A02021005 3D</w:t>
            </w:r>
            <w:r w:rsidRPr="00176C52">
              <w:rPr>
                <w:rFonts w:ascii="方正仿宋_GBK" w:eastAsia="方正仿宋_GBK" w:hAnsi="宋体" w:cs="宋体" w:hint="eastAsia"/>
                <w:kern w:val="0"/>
                <w:sz w:val="32"/>
                <w:szCs w:val="32"/>
              </w:rPr>
              <w:t>打印机”、“</w:t>
            </w:r>
            <w:r w:rsidRPr="00176C52">
              <w:rPr>
                <w:rFonts w:ascii="方正仿宋_GBK" w:eastAsia="方正仿宋_GBK" w:hAnsi="宋体" w:cs="宋体" w:hint="eastAsia"/>
                <w:color w:val="000000"/>
                <w:kern w:val="0"/>
                <w:sz w:val="32"/>
                <w:szCs w:val="32"/>
              </w:rPr>
              <w:t>A02021006</w:t>
            </w:r>
            <w:r w:rsidRPr="00176C52">
              <w:rPr>
                <w:rFonts w:ascii="方正仿宋_GBK" w:eastAsia="方正仿宋_GBK" w:hAnsi="宋体" w:cs="宋体" w:hint="eastAsia"/>
                <w:kern w:val="0"/>
                <w:sz w:val="32"/>
                <w:szCs w:val="32"/>
              </w:rPr>
              <w:t>票据打印机”、“</w:t>
            </w:r>
            <w:r w:rsidRPr="00176C52">
              <w:rPr>
                <w:rFonts w:ascii="方正仿宋_GBK" w:eastAsia="方正仿宋_GBK" w:hAnsi="宋体" w:cs="宋体" w:hint="eastAsia"/>
                <w:color w:val="000000"/>
                <w:kern w:val="0"/>
                <w:sz w:val="32"/>
                <w:szCs w:val="32"/>
              </w:rPr>
              <w:t>A02021007</w:t>
            </w:r>
            <w:r w:rsidRPr="00176C52">
              <w:rPr>
                <w:rFonts w:ascii="方正仿宋_GBK" w:eastAsia="方正仿宋_GBK" w:hAnsi="宋体" w:cs="宋体" w:hint="eastAsia"/>
                <w:kern w:val="0"/>
                <w:sz w:val="32"/>
                <w:szCs w:val="32"/>
              </w:rPr>
              <w:t>条码打印机”、“</w:t>
            </w:r>
            <w:r w:rsidRPr="00176C52">
              <w:rPr>
                <w:rFonts w:ascii="方正仿宋_GBK" w:eastAsia="方正仿宋_GBK" w:hAnsi="宋体" w:cs="宋体" w:hint="eastAsia"/>
                <w:color w:val="000000"/>
                <w:kern w:val="0"/>
                <w:sz w:val="32"/>
                <w:szCs w:val="32"/>
              </w:rPr>
              <w:t>A02021008</w:t>
            </w:r>
            <w:r w:rsidRPr="00176C52">
              <w:rPr>
                <w:rFonts w:ascii="方正仿宋_GBK" w:eastAsia="方正仿宋_GBK" w:hAnsi="宋体" w:cs="宋体" w:hint="eastAsia"/>
                <w:kern w:val="0"/>
                <w:sz w:val="32"/>
                <w:szCs w:val="32"/>
              </w:rPr>
              <w:t>地址打印机”、“</w:t>
            </w:r>
            <w:r w:rsidRPr="00176C52">
              <w:rPr>
                <w:rFonts w:ascii="方正仿宋_GBK" w:eastAsia="方正仿宋_GBK" w:hAnsi="宋体" w:cs="宋体" w:hint="eastAsia"/>
                <w:color w:val="000000"/>
                <w:kern w:val="0"/>
                <w:sz w:val="32"/>
                <w:szCs w:val="32"/>
              </w:rPr>
              <w:t>A02021099</w:t>
            </w:r>
            <w:r w:rsidRPr="00176C52">
              <w:rPr>
                <w:rFonts w:ascii="方正仿宋_GBK" w:eastAsia="方正仿宋_GBK" w:hAnsi="宋体" w:cs="宋体" w:hint="eastAsia"/>
                <w:kern w:val="0"/>
                <w:sz w:val="32"/>
                <w:szCs w:val="32"/>
              </w:rPr>
              <w:t>其他打印机”</w:t>
            </w:r>
          </w:p>
        </w:tc>
      </w:tr>
      <w:tr w:rsidR="00176C52" w:rsidRPr="00176C52" w:rsidTr="00176C52">
        <w:trPr>
          <w:trHeight w:val="423"/>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6</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激光打印机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A0201060102</w:t>
            </w:r>
          </w:p>
        </w:tc>
        <w:tc>
          <w:tcPr>
            <w:tcW w:w="0" w:type="auto"/>
            <w:vMerge/>
            <w:tcBorders>
              <w:top w:val="nil"/>
              <w:left w:val="nil"/>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0" w:type="auto"/>
            <w:gridSpan w:val="2"/>
            <w:vMerge/>
            <w:tcBorders>
              <w:top w:val="nil"/>
              <w:left w:val="nil"/>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r>
      <w:tr w:rsidR="00176C52" w:rsidRPr="00176C52" w:rsidTr="00176C52">
        <w:trPr>
          <w:trHeight w:val="2542"/>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7</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针式打印机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A0201060104</w:t>
            </w:r>
          </w:p>
        </w:tc>
        <w:tc>
          <w:tcPr>
            <w:tcW w:w="0" w:type="auto"/>
            <w:vMerge/>
            <w:tcBorders>
              <w:top w:val="nil"/>
              <w:left w:val="nil"/>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0" w:type="auto"/>
            <w:gridSpan w:val="2"/>
            <w:vMerge/>
            <w:tcBorders>
              <w:top w:val="nil"/>
              <w:left w:val="nil"/>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r>
      <w:tr w:rsidR="00176C52" w:rsidRPr="00176C52" w:rsidTr="00176C52">
        <w:trPr>
          <w:trHeight w:val="48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8</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液晶显示器</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A0201060401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13</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A02021104</w:t>
            </w:r>
          </w:p>
        </w:tc>
        <w:tc>
          <w:tcPr>
            <w:tcW w:w="19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液晶显示器</w:t>
            </w:r>
          </w:p>
        </w:tc>
      </w:tr>
      <w:tr w:rsidR="00176C52" w:rsidRPr="00176C52" w:rsidTr="00176C52">
        <w:trPr>
          <w:trHeight w:val="410"/>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9</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扫描仪</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A0201060901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14</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A02021118</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扫描仪</w:t>
            </w:r>
          </w:p>
        </w:tc>
      </w:tr>
      <w:tr w:rsidR="00176C52" w:rsidRPr="00176C52" w:rsidTr="00176C52">
        <w:trPr>
          <w:trHeight w:val="557"/>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10</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基础软件</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A02010801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15</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A08060301</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基础软件</w:t>
            </w:r>
          </w:p>
        </w:tc>
      </w:tr>
      <w:tr w:rsidR="00176C52" w:rsidRPr="00176C52" w:rsidTr="00176C52">
        <w:trPr>
          <w:trHeight w:val="3493"/>
        </w:trPr>
        <w:tc>
          <w:tcPr>
            <w:tcW w:w="88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lastRenderedPageBreak/>
              <w:t>11</w:t>
            </w:r>
          </w:p>
        </w:tc>
        <w:tc>
          <w:tcPr>
            <w:tcW w:w="185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信息安全软件</w:t>
            </w:r>
          </w:p>
        </w:tc>
        <w:tc>
          <w:tcPr>
            <w:tcW w:w="164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A02010805</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16</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A08060302</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C52" w:rsidRPr="00176C52" w:rsidRDefault="00176C52" w:rsidP="00176C52">
            <w:pPr>
              <w:widowControl/>
              <w:spacing w:after="240" w:line="300" w:lineRule="atLeast"/>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支撑软件（该品目中的信息安全软件，包括基础和平台类安全软件、数据安全软件、网络与边界安全软件、专用安全软件、安全测试评估软件、安全应用软件、安全支撑软件、安全管理软件、其他信息安全软件）</w:t>
            </w:r>
          </w:p>
        </w:tc>
      </w:tr>
      <w:tr w:rsidR="00176C52" w:rsidRPr="00176C52" w:rsidTr="00176C52">
        <w:trPr>
          <w:trHeight w:val="3136"/>
        </w:trPr>
        <w:tc>
          <w:tcPr>
            <w:tcW w:w="0" w:type="auto"/>
            <w:vMerge/>
            <w:tcBorders>
              <w:top w:val="nil"/>
              <w:left w:val="single" w:sz="8" w:space="0" w:color="auto"/>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0" w:type="auto"/>
            <w:vMerge/>
            <w:tcBorders>
              <w:top w:val="nil"/>
              <w:left w:val="nil"/>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0" w:type="auto"/>
            <w:vMerge/>
            <w:tcBorders>
              <w:top w:val="nil"/>
              <w:left w:val="nil"/>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17</w:t>
            </w:r>
          </w:p>
        </w:tc>
        <w:tc>
          <w:tcPr>
            <w:tcW w:w="189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A08060303</w:t>
            </w:r>
          </w:p>
        </w:tc>
        <w:tc>
          <w:tcPr>
            <w:tcW w:w="193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76C52" w:rsidRPr="00176C52" w:rsidRDefault="00176C52" w:rsidP="00176C52">
            <w:pPr>
              <w:widowControl/>
              <w:spacing w:after="240" w:line="300" w:lineRule="atLeast"/>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应用软件（该品目中的信息安全软件，包括基础和平台类安全软件、数据安全软件、网络与边界安全软件、专用安全软件、安全测试评估软件、安全应用软件、安全支撑软件、安全管理软件、其他信息安全软件）</w:t>
            </w:r>
          </w:p>
        </w:tc>
      </w:tr>
      <w:tr w:rsidR="00176C52" w:rsidRPr="00176C52" w:rsidTr="00176C52">
        <w:trPr>
          <w:trHeight w:val="3141"/>
        </w:trPr>
        <w:tc>
          <w:tcPr>
            <w:tcW w:w="0" w:type="auto"/>
            <w:vMerge/>
            <w:tcBorders>
              <w:top w:val="nil"/>
              <w:left w:val="single" w:sz="8" w:space="0" w:color="auto"/>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0" w:type="auto"/>
            <w:vMerge/>
            <w:tcBorders>
              <w:top w:val="nil"/>
              <w:left w:val="nil"/>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0" w:type="auto"/>
            <w:vMerge/>
            <w:tcBorders>
              <w:top w:val="nil"/>
              <w:left w:val="nil"/>
              <w:bottom w:val="single" w:sz="8" w:space="0" w:color="auto"/>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18</w:t>
            </w:r>
          </w:p>
        </w:tc>
        <w:tc>
          <w:tcPr>
            <w:tcW w:w="189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76C52" w:rsidRPr="00176C52" w:rsidRDefault="00176C52" w:rsidP="00176C52">
            <w:pPr>
              <w:widowControl/>
              <w:spacing w:after="240" w:line="30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A08060399</w:t>
            </w:r>
          </w:p>
        </w:tc>
        <w:tc>
          <w:tcPr>
            <w:tcW w:w="193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76C52" w:rsidRPr="00176C52" w:rsidRDefault="00176C52" w:rsidP="00176C52">
            <w:pPr>
              <w:widowControl/>
              <w:spacing w:after="240" w:line="300" w:lineRule="atLeast"/>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其他计算机软件（该品目中的信息安全软件，包括基础和平台类安全软件、数据安全软件、网络与边界安全软件、专用安全软件、安全测试评估软件、安全应用软件、安全支撑软件、安全管理软件、其他信息安全软件）</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12</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复印机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A020201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19</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A02020100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复印机</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lastRenderedPageBreak/>
              <w:t>13</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投影仪</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A020202</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20</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A02020200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投影仪</w:t>
            </w:r>
          </w:p>
        </w:tc>
      </w:tr>
      <w:tr w:rsidR="00176C52" w:rsidRPr="00176C52" w:rsidTr="00176C52">
        <w:trPr>
          <w:trHeight w:val="40"/>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14</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多功能一体机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A020204</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21</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A02020400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多功能一体机</w:t>
            </w:r>
          </w:p>
        </w:tc>
      </w:tr>
      <w:tr w:rsidR="00176C52" w:rsidRPr="00176C52" w:rsidTr="00176C52">
        <w:trPr>
          <w:trHeight w:val="30"/>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15</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LED显示屏</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A020207</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22</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A02021103</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LED显示屏</w:t>
            </w:r>
          </w:p>
        </w:tc>
      </w:tr>
      <w:tr w:rsidR="00176C52" w:rsidRPr="00176C52" w:rsidTr="00176C52">
        <w:trPr>
          <w:trHeight w:val="21"/>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16</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触控一体机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A020208</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23</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A02020800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触控一体机</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17</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碎纸机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A02021101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24</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A02021301</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碎纸机</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18</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乘用车</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A020305</w:t>
            </w:r>
          </w:p>
        </w:tc>
        <w:tc>
          <w:tcPr>
            <w:tcW w:w="97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25</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A02030500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乘用车</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19</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客车</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A020306</w:t>
            </w: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A02030500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乘用车</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20</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电梯</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A02051228</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26</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A02051227</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电梯</w:t>
            </w:r>
          </w:p>
        </w:tc>
      </w:tr>
      <w:tr w:rsidR="00176C52" w:rsidRPr="00176C52" w:rsidTr="00176C52">
        <w:trPr>
          <w:trHeight w:val="40"/>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21</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不间断电源（UPS）</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A02061504</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27</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A02061504</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不间断电源</w:t>
            </w:r>
          </w:p>
        </w:tc>
      </w:tr>
      <w:tr w:rsidR="00176C52" w:rsidRPr="00176C52" w:rsidTr="00176C52">
        <w:trPr>
          <w:trHeight w:val="32"/>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22</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空调机</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A0206180203</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28</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A02061804</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空调机</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23</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医疗设备</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A0320</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 </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删除</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医疗设备</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24</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消防设备</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A032501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 </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删除</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消防设备</w:t>
            </w:r>
          </w:p>
        </w:tc>
      </w:tr>
      <w:tr w:rsidR="00176C52" w:rsidRPr="00176C52" w:rsidTr="00176C52">
        <w:trPr>
          <w:trHeight w:val="18"/>
        </w:trPr>
        <w:tc>
          <w:tcPr>
            <w:tcW w:w="889" w:type="dxa"/>
            <w:vMerge w:val="restart"/>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25</w:t>
            </w:r>
          </w:p>
        </w:tc>
        <w:tc>
          <w:tcPr>
            <w:tcW w:w="1857" w:type="dxa"/>
            <w:vMerge w:val="restart"/>
            <w:tcBorders>
              <w:top w:val="nil"/>
              <w:left w:val="nil"/>
              <w:bottom w:val="nil"/>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家具用具</w:t>
            </w:r>
          </w:p>
        </w:tc>
        <w:tc>
          <w:tcPr>
            <w:tcW w:w="1648" w:type="dxa"/>
            <w:vMerge w:val="restart"/>
            <w:tcBorders>
              <w:top w:val="nil"/>
              <w:left w:val="nil"/>
              <w:bottom w:val="nil"/>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A06</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29</w:t>
            </w:r>
          </w:p>
        </w:tc>
        <w:tc>
          <w:tcPr>
            <w:tcW w:w="1899"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A05010000</w:t>
            </w:r>
          </w:p>
        </w:tc>
        <w:tc>
          <w:tcPr>
            <w:tcW w:w="193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76C52" w:rsidRPr="00176C52" w:rsidRDefault="00176C52" w:rsidP="00176C52">
            <w:pPr>
              <w:widowControl/>
              <w:spacing w:after="240" w:line="18"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家具</w:t>
            </w:r>
          </w:p>
        </w:tc>
      </w:tr>
      <w:tr w:rsidR="00176C52" w:rsidRPr="00176C52" w:rsidTr="00176C52">
        <w:trPr>
          <w:trHeight w:val="18"/>
        </w:trPr>
        <w:tc>
          <w:tcPr>
            <w:tcW w:w="0" w:type="auto"/>
            <w:vMerge/>
            <w:tcBorders>
              <w:top w:val="nil"/>
              <w:left w:val="single" w:sz="8" w:space="0" w:color="auto"/>
              <w:bottom w:val="nil"/>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0" w:type="auto"/>
            <w:vMerge/>
            <w:tcBorders>
              <w:top w:val="nil"/>
              <w:left w:val="nil"/>
              <w:bottom w:val="nil"/>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0" w:type="auto"/>
            <w:vMerge/>
            <w:tcBorders>
              <w:top w:val="nil"/>
              <w:left w:val="nil"/>
              <w:bottom w:val="nil"/>
              <w:right w:val="single" w:sz="8" w:space="0" w:color="auto"/>
            </w:tcBorders>
            <w:vAlign w:val="center"/>
            <w:hideMark/>
          </w:tcPr>
          <w:p w:rsidR="00176C52" w:rsidRPr="00176C52" w:rsidRDefault="00176C52" w:rsidP="00176C52">
            <w:pPr>
              <w:widowControl/>
              <w:jc w:val="left"/>
              <w:rPr>
                <w:rFonts w:ascii="方正仿宋_GBK" w:eastAsia="方正仿宋_GBK" w:hAnsi="微软雅黑" w:cs="宋体" w:hint="eastAsia"/>
                <w:kern w:val="0"/>
                <w:sz w:val="32"/>
                <w:szCs w:val="32"/>
              </w:rPr>
            </w:pP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30</w:t>
            </w:r>
          </w:p>
        </w:tc>
        <w:tc>
          <w:tcPr>
            <w:tcW w:w="1899"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A05020000</w:t>
            </w:r>
          </w:p>
        </w:tc>
        <w:tc>
          <w:tcPr>
            <w:tcW w:w="193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76C52" w:rsidRPr="00176C52" w:rsidRDefault="00176C52" w:rsidP="00176C52">
            <w:pPr>
              <w:widowControl/>
              <w:spacing w:after="240" w:line="18"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用具</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lastRenderedPageBreak/>
              <w:t>26</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复印纸</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A090101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31</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A05040101</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复印纸</w:t>
            </w:r>
          </w:p>
        </w:tc>
      </w:tr>
      <w:tr w:rsidR="00176C52" w:rsidRPr="00176C52" w:rsidTr="00176C52">
        <w:trPr>
          <w:trHeight w:val="40"/>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27</w:t>
            </w:r>
          </w:p>
        </w:tc>
        <w:tc>
          <w:tcPr>
            <w:tcW w:w="1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互联网接入服务</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C030102</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32</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C52" w:rsidRPr="00176C52" w:rsidRDefault="00176C52" w:rsidP="00176C52">
            <w:pPr>
              <w:widowControl/>
              <w:spacing w:after="240" w:line="40"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C17010200</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C52" w:rsidRPr="00176C52" w:rsidRDefault="00176C52" w:rsidP="00176C52">
            <w:pPr>
              <w:widowControl/>
              <w:spacing w:after="240" w:line="40"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网络接入服务</w:t>
            </w:r>
          </w:p>
        </w:tc>
      </w:tr>
      <w:tr w:rsidR="00176C52" w:rsidRPr="00176C52" w:rsidTr="00176C52">
        <w:trPr>
          <w:trHeight w:val="47"/>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7"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28</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7"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车辆维修和保养服务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7"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C050301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7"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33</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7"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C23120301</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7"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车辆维修和保养服务</w:t>
            </w:r>
          </w:p>
        </w:tc>
      </w:tr>
      <w:tr w:rsidR="00176C52" w:rsidRPr="00176C52" w:rsidTr="00176C52">
        <w:trPr>
          <w:trHeight w:val="44"/>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4"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29</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4"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车辆加油服务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4"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C050302</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4"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34</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4"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C23120302</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44"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车辆加油、添加燃料服务</w:t>
            </w:r>
          </w:p>
        </w:tc>
      </w:tr>
      <w:tr w:rsidR="00176C52" w:rsidRPr="00176C52" w:rsidTr="00176C52">
        <w:trPr>
          <w:trHeight w:val="18"/>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30</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印刷服务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C081401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35</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C23090100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18"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印刷服务</w:t>
            </w:r>
          </w:p>
        </w:tc>
      </w:tr>
      <w:tr w:rsidR="00176C52" w:rsidRPr="00176C52" w:rsidTr="00176C52">
        <w:trPr>
          <w:trHeight w:val="32"/>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31</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物业管理服务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C1204</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36</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C21040000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32"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物业管理服务</w:t>
            </w:r>
          </w:p>
        </w:tc>
      </w:tr>
      <w:tr w:rsidR="00176C52" w:rsidRPr="00176C52" w:rsidTr="00176C52">
        <w:trPr>
          <w:trHeight w:val="23"/>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3"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32</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3"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人寿保险服务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3"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C150401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3"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 </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3"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删除</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3"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人寿保险服务</w:t>
            </w:r>
          </w:p>
        </w:tc>
      </w:tr>
      <w:tr w:rsidR="00176C52" w:rsidRPr="00176C52" w:rsidTr="00176C52">
        <w:trPr>
          <w:trHeight w:val="51"/>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5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33</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5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机动车保险服务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5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C15040201</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5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37</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51"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C18040102</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51"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财产保险服务中的机动车保险服务</w:t>
            </w:r>
          </w:p>
        </w:tc>
      </w:tr>
      <w:tr w:rsidR="00176C52" w:rsidRPr="00176C52" w:rsidTr="00176C52">
        <w:trPr>
          <w:trHeight w:val="29"/>
        </w:trPr>
        <w:tc>
          <w:tcPr>
            <w:tcW w:w="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9"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34</w:t>
            </w:r>
          </w:p>
        </w:tc>
        <w:tc>
          <w:tcPr>
            <w:tcW w:w="18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9"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云计算服务</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9"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 </w:t>
            </w:r>
          </w:p>
        </w:tc>
        <w:tc>
          <w:tcPr>
            <w:tcW w:w="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9"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38</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9" w:lineRule="atLeast"/>
              <w:jc w:val="center"/>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C16040000</w:t>
            </w:r>
          </w:p>
        </w:tc>
        <w:tc>
          <w:tcPr>
            <w:tcW w:w="1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C52" w:rsidRPr="00176C52" w:rsidRDefault="00176C52" w:rsidP="00176C52">
            <w:pPr>
              <w:widowControl/>
              <w:spacing w:after="240" w:line="29" w:lineRule="atLeast"/>
              <w:rPr>
                <w:rFonts w:ascii="方正仿宋_GBK" w:eastAsia="方正仿宋_GBK" w:hAnsi="微软雅黑" w:cs="宋体" w:hint="eastAsia"/>
                <w:kern w:val="0"/>
                <w:sz w:val="32"/>
                <w:szCs w:val="32"/>
              </w:rPr>
            </w:pPr>
            <w:r w:rsidRPr="00176C52">
              <w:rPr>
                <w:rFonts w:ascii="方正仿宋_GBK" w:eastAsia="方正仿宋_GBK" w:hAnsi="宋体" w:cs="宋体" w:hint="eastAsia"/>
                <w:color w:val="000000"/>
                <w:kern w:val="0"/>
                <w:sz w:val="32"/>
                <w:szCs w:val="32"/>
              </w:rPr>
              <w:t>云计算服务</w:t>
            </w:r>
          </w:p>
        </w:tc>
      </w:tr>
    </w:tbl>
    <w:p w:rsidR="00176C52" w:rsidRPr="00176C52" w:rsidRDefault="00176C52" w:rsidP="00176C52">
      <w:pPr>
        <w:widowControl/>
        <w:spacing w:after="240" w:line="320" w:lineRule="atLeast"/>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 </w:t>
      </w:r>
    </w:p>
    <w:p w:rsidR="00176C52" w:rsidRPr="00176C52" w:rsidRDefault="00176C52" w:rsidP="00176C52">
      <w:pPr>
        <w:widowControl/>
        <w:spacing w:after="240" w:line="320" w:lineRule="atLeast"/>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lastRenderedPageBreak/>
        <w:t>四、适用范围及对象</w:t>
      </w:r>
    </w:p>
    <w:p w:rsidR="00176C52" w:rsidRPr="00176C52" w:rsidRDefault="00176C52" w:rsidP="00176C52">
      <w:pPr>
        <w:widowControl/>
        <w:spacing w:after="240" w:line="578" w:lineRule="atLeast"/>
        <w:ind w:firstLine="640"/>
        <w:jc w:val="left"/>
        <w:rPr>
          <w:rFonts w:ascii="方正仿宋_GBK" w:eastAsia="方正仿宋_GBK" w:hAnsi="微软雅黑" w:cs="宋体" w:hint="eastAsia"/>
          <w:kern w:val="0"/>
          <w:sz w:val="32"/>
          <w:szCs w:val="32"/>
        </w:rPr>
      </w:pPr>
      <w:r w:rsidRPr="00176C52">
        <w:rPr>
          <w:rFonts w:ascii="方正仿宋_GBK" w:eastAsia="方正仿宋_GBK" w:hAnsi="宋体" w:cs="宋体" w:hint="eastAsia"/>
          <w:kern w:val="0"/>
          <w:sz w:val="32"/>
          <w:szCs w:val="32"/>
        </w:rPr>
        <w:t>《通知》适用范围为重庆市政府采购领域，适用对象为市、区县财政局、各采购单位、各政府采购集中采购机构、各政府采购社会代理机构。</w:t>
      </w:r>
    </w:p>
    <w:p w:rsidR="00176C52" w:rsidRPr="00176C52" w:rsidRDefault="00176C52" w:rsidP="00176C52"/>
    <w:sectPr w:rsidR="00176C52" w:rsidRPr="00176C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9A2" w:rsidRDefault="003939A2" w:rsidP="00176C52">
      <w:r>
        <w:separator/>
      </w:r>
    </w:p>
  </w:endnote>
  <w:endnote w:type="continuationSeparator" w:id="1">
    <w:p w:rsidR="003939A2" w:rsidRDefault="003939A2" w:rsidP="00176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9A2" w:rsidRDefault="003939A2" w:rsidP="00176C52">
      <w:r>
        <w:separator/>
      </w:r>
    </w:p>
  </w:footnote>
  <w:footnote w:type="continuationSeparator" w:id="1">
    <w:p w:rsidR="003939A2" w:rsidRDefault="003939A2" w:rsidP="00176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C52"/>
    <w:rsid w:val="00176C52"/>
    <w:rsid w:val="003939A2"/>
    <w:rsid w:val="00972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C52"/>
    <w:rPr>
      <w:sz w:val="18"/>
      <w:szCs w:val="18"/>
    </w:rPr>
  </w:style>
  <w:style w:type="paragraph" w:styleId="a4">
    <w:name w:val="footer"/>
    <w:basedOn w:val="a"/>
    <w:link w:val="Char0"/>
    <w:uiPriority w:val="99"/>
    <w:semiHidden/>
    <w:unhideWhenUsed/>
    <w:rsid w:val="00176C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C52"/>
    <w:rPr>
      <w:sz w:val="18"/>
      <w:szCs w:val="18"/>
    </w:rPr>
  </w:style>
  <w:style w:type="paragraph" w:styleId="a5">
    <w:name w:val="Normal (Web)"/>
    <w:basedOn w:val="a"/>
    <w:uiPriority w:val="99"/>
    <w:unhideWhenUsed/>
    <w:rsid w:val="00176C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584</Words>
  <Characters>3334</Characters>
  <Application>Microsoft Office Word</Application>
  <DocSecurity>0</DocSecurity>
  <Lines>27</Lines>
  <Paragraphs>7</Paragraphs>
  <ScaleCrop>false</ScaleCrop>
  <Company>微软中国</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2023-12-22T07:22:00Z</dcterms:created>
  <dcterms:modified xsi:type="dcterms:W3CDTF">2023-12-22T07:29:00Z</dcterms:modified>
</cp:coreProperties>
</file>