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both"/>
        <w:rPr>
          <w:rFonts w:hint="eastAsia" w:ascii="方正小标宋_GBK" w:eastAsia="方正小标宋_GBK" w:hAnsiTheme="minorHAnsi" w:cstheme="minorBidi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_GBK" w:eastAsia="方正小标宋_GBK" w:hAnsiTheme="minorHAnsi" w:cstheme="minorBidi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_GBK" w:eastAsia="方正小标宋_GBK" w:hAnsiTheme="minorHAnsi" w:cstheme="minorBidi"/>
          <w:color w:val="000000"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color w:val="000000"/>
          <w:sz w:val="44"/>
          <w:szCs w:val="44"/>
          <w:lang w:eastAsia="zh-CN"/>
        </w:rPr>
        <w:t>石柱土家族自治县</w:t>
      </w:r>
      <w:r>
        <w:rPr>
          <w:rFonts w:hint="eastAsia" w:ascii="方正小标宋_GBK" w:eastAsia="方正小标宋_GBK" w:hAnsiTheme="minorHAnsi" w:cstheme="minorBidi"/>
          <w:color w:val="000000"/>
          <w:sz w:val="44"/>
          <w:szCs w:val="44"/>
        </w:rPr>
        <w:t>市场监督管理局</w:t>
      </w:r>
    </w:p>
    <w:p>
      <w:pPr>
        <w:autoSpaceDN w:val="0"/>
        <w:spacing w:line="576" w:lineRule="exact"/>
        <w:rPr>
          <w:rFonts w:ascii="方正小标宋_GBK" w:eastAsia="方正小标宋_GBK" w:hAnsiTheme="minorHAnsi" w:cstheme="minorBidi"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color w:val="000000"/>
          <w:sz w:val="44"/>
          <w:szCs w:val="44"/>
        </w:rPr>
        <w:t>关于</w:t>
      </w:r>
      <w:r>
        <w:rPr>
          <w:rFonts w:ascii="方正小标宋_GBK" w:eastAsia="方正小标宋_GBK" w:hAnsiTheme="minorHAnsi" w:cstheme="minorBidi"/>
          <w:color w:val="000000"/>
          <w:sz w:val="44"/>
          <w:szCs w:val="44"/>
        </w:rPr>
        <w:t>1</w:t>
      </w:r>
      <w:r>
        <w:rPr>
          <w:rFonts w:hint="eastAsia" w:ascii="方正小标宋_GBK" w:eastAsia="方正小标宋_GBK" w:hAnsiTheme="minorHAnsi" w:cstheme="minorBidi"/>
          <w:sz w:val="44"/>
          <w:szCs w:val="44"/>
        </w:rPr>
        <w:t>批次不合格食品风险控制情况的通告</w:t>
      </w:r>
    </w:p>
    <w:p>
      <w:pPr>
        <w:autoSpaceDN w:val="0"/>
        <w:spacing w:line="560" w:lineRule="exact"/>
        <w:jc w:val="center"/>
        <w:rPr>
          <w:rFonts w:ascii="方正小标宋_GBK" w:eastAsia="方正小标宋_GBK" w:hAnsiTheme="minorHAnsi" w:cstheme="minorBidi"/>
          <w:color w:val="000000"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color w:val="000000"/>
          <w:sz w:val="44"/>
          <w:szCs w:val="44"/>
        </w:rPr>
        <w:t>（202</w:t>
      </w:r>
      <w:r>
        <w:rPr>
          <w:rFonts w:hint="eastAsia" w:ascii="方正小标宋_GBK" w:eastAsia="方正小标宋_GBK" w:hAnsiTheme="minorHAnsi" w:cstheme="minorBidi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hAnsiTheme="minorHAnsi" w:cstheme="minorBidi"/>
          <w:color w:val="000000"/>
          <w:sz w:val="44"/>
          <w:szCs w:val="44"/>
        </w:rPr>
        <w:t>年第</w:t>
      </w:r>
      <w:r>
        <w:rPr>
          <w:rFonts w:hint="eastAsia" w:ascii="方正小标宋_GBK" w:eastAsia="方正小标宋_GBK" w:hAnsiTheme="minorHAnsi" w:cstheme="minorBidi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 w:hAnsiTheme="minorHAnsi" w:cstheme="minorBidi"/>
          <w:color w:val="000000"/>
          <w:sz w:val="44"/>
          <w:szCs w:val="44"/>
        </w:rPr>
        <w:t>号）</w:t>
      </w:r>
    </w:p>
    <w:p>
      <w:pPr>
        <w:autoSpaceDN w:val="0"/>
        <w:spacing w:line="56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仿宋_GBK" w:eastAsia="方正仿宋_GBK" w:cs="Times New Roman" w:hAnsiTheme="minorHAnsi"/>
          <w:sz w:val="32"/>
          <w:szCs w:val="32"/>
        </w:rPr>
        <w:t>在202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Times New Roman" w:hAnsiTheme="minorHAnsi"/>
          <w:sz w:val="32"/>
          <w:szCs w:val="32"/>
        </w:rPr>
        <w:t>年食品安全监督抽检中</w:t>
      </w:r>
      <w:r>
        <w:rPr>
          <w:rFonts w:hint="eastAsia"/>
        </w:rPr>
        <w:t>，涉及我</w:t>
      </w:r>
      <w:r>
        <w:rPr>
          <w:rFonts w:hint="eastAsia"/>
          <w:lang w:eastAsia="zh-CN"/>
        </w:rPr>
        <w:t>县</w:t>
      </w:r>
      <w:r>
        <w:rPr>
          <w:rFonts w:hint="eastAsia"/>
        </w:rPr>
        <w:t>1批次食品不合格。现将风险控制完成情况通告如下：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黑体_GBK" w:hAnsi="方正黑体_GBK" w:eastAsia="方正黑体_GBK" w:cs="方正黑体_GBK"/>
          <w:kern w:val="1"/>
          <w:szCs w:val="32"/>
        </w:rPr>
      </w:pPr>
      <w:r>
        <w:rPr>
          <w:rFonts w:hint="eastAsia" w:ascii="方正黑体_GBK" w:hAnsi="方正黑体_GBK" w:eastAsia="方正黑体_GBK" w:cs="方正黑体_GBK"/>
          <w:kern w:val="1"/>
          <w:szCs w:val="32"/>
          <w:lang w:eastAsia="zh-CN"/>
        </w:rPr>
        <w:t>一、石柱土家族自治县馋猫美食电子商务服务部</w:t>
      </w:r>
      <w:r>
        <w:rPr>
          <w:rFonts w:hint="eastAsia" w:ascii="方正黑体_GBK" w:hAnsi="方正黑体_GBK" w:eastAsia="方正黑体_GBK" w:cs="方正黑体_GBK"/>
          <w:kern w:val="1"/>
          <w:szCs w:val="32"/>
          <w:lang w:val="en-US" w:eastAsia="zh-CN"/>
        </w:rPr>
        <w:t>经营</w:t>
      </w:r>
      <w:r>
        <w:rPr>
          <w:rFonts w:hint="eastAsia" w:ascii="方正黑体_GBK" w:hAnsi="方正黑体_GBK" w:eastAsia="方正黑体_GBK" w:cs="方正黑体_GBK"/>
          <w:kern w:val="1"/>
          <w:szCs w:val="32"/>
        </w:rPr>
        <w:t>的小牛筋（调味面制品）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（一）</w:t>
      </w:r>
      <w:bookmarkStart w:id="0" w:name="OLE_LINK1"/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监管部门送达不合格检验报告情况。</w:t>
      </w:r>
      <w:r>
        <w:rPr>
          <w:rFonts w:hint="eastAsia" w:ascii="方正仿宋_GBK" w:hAnsi="方正仿宋_GBK" w:cs="方正仿宋_GBK"/>
          <w:color w:val="000000"/>
          <w:kern w:val="1"/>
          <w:sz w:val="32"/>
          <w:szCs w:val="32"/>
          <w:u w:val="none"/>
          <w:lang w:eastAsia="zh-CN"/>
        </w:rPr>
        <w:t>石柱县</w:t>
      </w:r>
      <w:r>
        <w:rPr>
          <w:rFonts w:hint="eastAsia" w:ascii="方正仿宋_GBK" w:hAnsi="方正仿宋_GBK" w:eastAsia="方正仿宋_GBK" w:cs="方正仿宋_GBK"/>
          <w:color w:val="000000"/>
          <w:kern w:val="1"/>
          <w:sz w:val="32"/>
          <w:szCs w:val="32"/>
          <w:u w:val="none"/>
        </w:rPr>
        <w:t>市场监督管理局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依法向石柱土家族自治县馋猫美食电子商务服务部（以下简称当事人）送达检验报告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并进行了现场检查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经查，当事人共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购进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该批次小牛筋（调味面制品）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600包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截止报告送达当日，</w:t>
      </w:r>
      <w:r>
        <w:rPr>
          <w:rFonts w:hint="eastAsia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该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批次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小牛筋（调味面制品）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已销售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305包（含监督抽检120包），生产厂家召回295包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方正楷体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经营企业控制不合格食品情况。</w:t>
      </w:r>
      <w:bookmarkEnd w:id="0"/>
      <w:bookmarkStart w:id="1" w:name="OLE_LINK2"/>
      <w:r>
        <w:rPr>
          <w:rFonts w:hint="eastAsia"/>
          <w:snapToGrid w:val="0"/>
          <w:szCs w:val="32"/>
          <w:lang w:eastAsia="zh-CN"/>
        </w:rPr>
        <w:t>石柱县</w:t>
      </w:r>
      <w:r>
        <w:rPr>
          <w:rFonts w:hint="default"/>
          <w:snapToGrid w:val="0"/>
          <w:szCs w:val="32"/>
          <w:lang w:val="en-US" w:eastAsia="zh-CN"/>
        </w:rPr>
        <w:t>市场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监督管理局</w:t>
      </w:r>
      <w:r>
        <w:rPr>
          <w:rFonts w:hint="eastAsia"/>
          <w:snapToGrid w:val="0"/>
          <w:szCs w:val="32"/>
        </w:rPr>
        <w:t>督促</w:t>
      </w:r>
      <w:bookmarkEnd w:id="1"/>
      <w:r>
        <w:rPr>
          <w:rFonts w:hint="eastAsia"/>
          <w:snapToGrid w:val="0"/>
          <w:szCs w:val="32"/>
        </w:rPr>
        <w:t>当事人主动在</w:t>
      </w:r>
      <w:r>
        <w:rPr>
          <w:rFonts w:hint="eastAsia"/>
          <w:snapToGrid w:val="0"/>
          <w:szCs w:val="32"/>
          <w:lang w:eastAsia="zh-CN"/>
        </w:rPr>
        <w:t>淘宝店下架该产品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，因该批次产品距离销售完毕时间较长，故未召回到该批次不合格食品。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调查期间，当事人积极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予以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配合调查。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</w:rPr>
        <w:t>（三）其他风险控制措施。</w:t>
      </w:r>
      <w:r>
        <w:rPr>
          <w:rFonts w:hint="eastAsia" w:ascii="方正仿宋_GBK" w:hAnsi="方正仿宋_GBK" w:cs="方正仿宋_GBK"/>
          <w:color w:val="000000"/>
          <w:kern w:val="2"/>
          <w:sz w:val="32"/>
          <w:szCs w:val="32"/>
          <w:lang w:val="en-US" w:eastAsia="zh-CN" w:bidi="ar-SA"/>
        </w:rPr>
        <w:t>石柱县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市场监督管理局</w:t>
      </w:r>
      <w:r>
        <w:rPr>
          <w:rFonts w:hint="eastAsia" w:ascii="方正仿宋_GBK" w:hAnsi="方正仿宋_GBK" w:eastAsia="方正仿宋_GBK" w:cs="方正仿宋_GBK"/>
          <w:snapToGrid w:val="0"/>
          <w:szCs w:val="32"/>
        </w:rPr>
        <w:t>督促</w:t>
      </w:r>
      <w:r>
        <w:rPr>
          <w:rFonts w:hint="eastAsia" w:ascii="方正仿宋_GBK" w:hAnsi="方正仿宋_GBK" w:eastAsia="方正仿宋_GBK" w:cs="方正仿宋_GBK"/>
          <w:snapToGrid w:val="0"/>
          <w:szCs w:val="32"/>
          <w:lang w:val="en-US" w:eastAsia="zh-CN"/>
        </w:rPr>
        <w:t>当事人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加强食品安全知识学习，建立进货查验记录制度，加强索证索票，并妥善保存，加强食品销售安全管理</w:t>
      </w:r>
      <w:r>
        <w:rPr>
          <w:rFonts w:hint="eastAsia" w:ascii="方正仿宋_GBK" w:hAnsi="方正仿宋_GBK" w:cs="方正仿宋_GBK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snapToGrid w:val="0"/>
        </w:rPr>
        <w:t>二、广大消费者如发现食品安全违法行为，可拨打市场监管部门12315热线电话投诉举报。</w:t>
      </w:r>
      <w:r>
        <w:rPr>
          <w:rFonts w:hint="eastAsia" w:ascii="方正黑体_GBK" w:hAnsi="方正黑体_GBK" w:eastAsia="方正黑体_GBK" w:cs="方正黑体_GBK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rPr>
          <w:rFonts w:hint="eastAsia" w:ascii="方正仿宋_GBK" w:cs="方正仿宋_GBK"/>
          <w:lang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rPr>
          <w:rFonts w:hint="eastAsia" w:ascii="方正仿宋_GBK" w:cs="方正仿宋_GBK"/>
          <w:lang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rPr>
          <w:rFonts w:hint="eastAsia" w:ascii="方正仿宋_GBK" w:cs="方正仿宋_GBK"/>
          <w:lang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rPr>
          <w:rFonts w:hint="eastAsia" w:ascii="方正仿宋_GBK" w:cs="方正仿宋_GBK"/>
          <w:lang w:eastAsia="zh-CN" w:bidi="ar-SA"/>
        </w:rPr>
      </w:pPr>
      <w:r>
        <w:rPr>
          <w:rFonts w:hint="eastAsia" w:ascii="方正仿宋_GBK" w:cs="方正仿宋_GBK"/>
          <w:lang w:eastAsia="zh-CN" w:bidi="ar-SA"/>
        </w:rPr>
        <w:t>石柱土家族</w:t>
      </w:r>
      <w:bookmarkStart w:id="2" w:name="_GoBack"/>
      <w:bookmarkEnd w:id="2"/>
      <w:r>
        <w:rPr>
          <w:rFonts w:hint="eastAsia" w:ascii="方正仿宋_GBK" w:cs="方正仿宋_GBK"/>
          <w:lang w:eastAsia="zh-CN" w:bidi="ar-SA"/>
        </w:rPr>
        <w:t>自治县市场监督管理局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方正仿宋_GBK" w:cs="方正仿宋_GBK"/>
          <w:lang w:val="en-US" w:eastAsia="zh-CN" w:bidi="ar-SA"/>
        </w:rPr>
        <w:t xml:space="preserve">                         2024年8月29日</w:t>
      </w:r>
    </w:p>
    <w:p>
      <w:pPr>
        <w:jc w:val="center"/>
        <w:rPr>
          <w:rFonts w:hint="eastAsia" w:ascii="方正仿宋_GBK" w:cs="方正仿宋_GBK"/>
          <w:lang w:bidi="ar-SA"/>
        </w:rPr>
      </w:pPr>
      <w:r>
        <w:rPr>
          <w:rFonts w:hint="eastAsia" w:ascii="方正仿宋_GBK" w:cs="方正仿宋_GBK"/>
          <w:lang w:bidi="ar-SA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jAzMGMzODNjZjk5NTllZGIxMGI0MDJmYzQ5MjEifQ=="/>
  </w:docVars>
  <w:rsids>
    <w:rsidRoot w:val="4FF76139"/>
    <w:rsid w:val="04BA2DFB"/>
    <w:rsid w:val="08CA2880"/>
    <w:rsid w:val="0B120206"/>
    <w:rsid w:val="0C404B29"/>
    <w:rsid w:val="16B41B8A"/>
    <w:rsid w:val="179B7A92"/>
    <w:rsid w:val="18675E90"/>
    <w:rsid w:val="1B52228D"/>
    <w:rsid w:val="2AFD1206"/>
    <w:rsid w:val="2D5741E7"/>
    <w:rsid w:val="3BD44804"/>
    <w:rsid w:val="3C252FBB"/>
    <w:rsid w:val="40AF74EE"/>
    <w:rsid w:val="4A0C1EDD"/>
    <w:rsid w:val="4EBD092C"/>
    <w:rsid w:val="4FF76139"/>
    <w:rsid w:val="509A4DD8"/>
    <w:rsid w:val="54F76771"/>
    <w:rsid w:val="56C508DA"/>
    <w:rsid w:val="580767EE"/>
    <w:rsid w:val="5BCB4659"/>
    <w:rsid w:val="5FC75630"/>
    <w:rsid w:val="6A214B4A"/>
    <w:rsid w:val="6F0207E9"/>
    <w:rsid w:val="7A597B8B"/>
    <w:rsid w:val="7B392ADF"/>
    <w:rsid w:val="7DF437B9"/>
    <w:rsid w:val="7E631258"/>
    <w:rsid w:val="7FEED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507</Characters>
  <Lines>0</Lines>
  <Paragraphs>0</Paragraphs>
  <TotalTime>3</TotalTime>
  <ScaleCrop>false</ScaleCrop>
  <LinksUpToDate>false</LinksUpToDate>
  <CharactersWithSpaces>553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2024-08-07T14:48:00Z</dcterms:created>
  <dc:creator>Administrator</dc:creator>
  <cp:lastModifiedBy>user</cp:lastModifiedBy>
  <cp:lastPrinted>2024-08-28T16:55:00Z</cp:lastPrinted>
  <dcterms:modified xsi:type="dcterms:W3CDTF">2024-08-29T10:53:29Z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B2ABE284DF7B4B4CBE879C6D89976327_12</vt:lpwstr>
  </property>
</Properties>
</file>