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0" w:lineRule="atLeast"/>
        <w:ind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石柱土家族自治县市场监督管理局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0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经营未经备案的第一类医疗器械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的单位和产品名称的公告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依据《医疗器械监督管理条例》第八十四条规定，本局向社会公告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经营未经备案的第一类医疗器械的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单位和产品名称如下:</w:t>
      </w:r>
    </w:p>
    <w:tbl>
      <w:tblPr>
        <w:tblStyle w:val="5"/>
        <w:tblW w:w="8516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0"/>
        <w:gridCol w:w="2520"/>
        <w:gridCol w:w="1938"/>
        <w:gridCol w:w="19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32"/>
                <w:szCs w:val="32"/>
              </w:rPr>
              <w:t>经营单位名称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32"/>
                <w:szCs w:val="32"/>
              </w:rPr>
              <w:t>统一社会信用代码</w:t>
            </w:r>
          </w:p>
        </w:tc>
        <w:tc>
          <w:tcPr>
            <w:tcW w:w="19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32"/>
                <w:szCs w:val="32"/>
              </w:rPr>
              <w:t>注册地址</w:t>
            </w:r>
          </w:p>
        </w:tc>
        <w:tc>
          <w:tcPr>
            <w:tcW w:w="19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32"/>
                <w:szCs w:val="32"/>
              </w:rPr>
              <w:t>产品名称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石柱土家族自治县甲睫美甲美睫店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92500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/>
                <w:sz w:val="32"/>
                <w:szCs w:val="32"/>
              </w:rPr>
              <w:t>88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重庆市石柱土家族自治县万安街道东岳庙街12号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6Ｓ细胞保存液、6S细胞培养基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石柱土家族自治县市场监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0" w:lineRule="atLeast"/>
        <w:ind w:left="0" w:right="0" w:firstLine="42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2025年6月30日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1653E"/>
    <w:rsid w:val="5A48223F"/>
    <w:rsid w:val="62C74734"/>
    <w:rsid w:val="696E4A5A"/>
    <w:rsid w:val="7CDE2E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2025-07-02T06:51:00Z</dcterms:created>
  <dc:creator>Administrator</dc:creator>
  <cp:lastModifiedBy>Administrator</cp:lastModifiedBy>
  <dcterms:modified xsi:type="dcterms:W3CDTF">2025-07-07T07:27:00Z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  <property fmtid="{D5CDD505-2E9C-101B-9397-08002B2CF9AE}" pid="3" name="KSOTemplateDocerSaveRecord">
    <vt:lpwstr>eyJoZGlkIjoiOTY5Y2Y2YTllZDJjODE5ODIzMTJhZTE5MjAzNDMxZTgiLCJ1c2VySWQiOiIzNzIyNjQwMjIifQ==</vt:lpwstr>
  </property>
  <property fmtid="{D5CDD505-2E9C-101B-9397-08002B2CF9AE}" pid="4" name="ICV">
    <vt:lpwstr>F1C3F6B7C3E047F6A146496574F6CA74_12</vt:lpwstr>
  </property>
</Properties>
</file>