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9C52" w14:textId="77777777" w:rsidR="00891C6A" w:rsidRPr="00891C6A" w:rsidRDefault="00891C6A" w:rsidP="00891C6A">
      <w:pPr>
        <w:jc w:val="center"/>
        <w:rPr>
          <w:rFonts w:ascii="方正小标宋_GBK" w:eastAsia="方正小标宋_GBK"/>
          <w:sz w:val="44"/>
          <w:szCs w:val="44"/>
        </w:rPr>
      </w:pPr>
      <w:r w:rsidRPr="00891C6A">
        <w:rPr>
          <w:rFonts w:ascii="方正小标宋_GBK" w:eastAsia="方正小标宋_GBK" w:hint="eastAsia"/>
          <w:sz w:val="44"/>
          <w:szCs w:val="44"/>
        </w:rPr>
        <w:t>石柱土家族自治县市场监督管理局</w:t>
      </w:r>
    </w:p>
    <w:p w14:paraId="5BD5AE9E" w14:textId="04BBF2C2" w:rsidR="00891C6A" w:rsidRPr="00891C6A" w:rsidRDefault="00891C6A" w:rsidP="00891C6A">
      <w:pPr>
        <w:jc w:val="center"/>
        <w:rPr>
          <w:rFonts w:ascii="方正小标宋_GBK" w:eastAsia="方正小标宋_GBK"/>
          <w:sz w:val="44"/>
          <w:szCs w:val="44"/>
        </w:rPr>
      </w:pPr>
      <w:r w:rsidRPr="00891C6A">
        <w:rPr>
          <w:rFonts w:ascii="方正小标宋_GBK" w:eastAsia="方正小标宋_GBK" w:hint="eastAsia"/>
          <w:sz w:val="44"/>
          <w:szCs w:val="44"/>
        </w:rPr>
        <w:t>关于2025年法治政府建设情况的报告</w:t>
      </w:r>
    </w:p>
    <w:p w14:paraId="366375A5" w14:textId="77777777" w:rsid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14:paraId="2F98D404" w14:textId="03A6F075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根据《石柱土家族自治县人民政府办公室关于做好2025年全县法治政府建设工作的通知》（石柱府办发〔2025〕42号）要求，结合市场监管领域法治建设重点任务，现将我局2025年法治政府建设工作开展情况报告如下：</w:t>
      </w:r>
    </w:p>
    <w:p w14:paraId="150A7785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一、2025年法治政府建设主要成效</w:t>
      </w:r>
    </w:p>
    <w:p w14:paraId="4D97E988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（一）深化理论武装，筑牢法治建设根基</w:t>
      </w:r>
    </w:p>
    <w:p w14:paraId="57E6D36E" w14:textId="09A253F9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始终把纵深推进学悟笃行习近平法治思想作为首要政治任务，构建“分层分类、精准高效”的学习培训体系。一是强化“关键少数”引领，修订《党组理论学习中心组集体学法制度》，全年开展党组集中学习</w:t>
      </w:r>
      <w:r w:rsidR="00B251D1">
        <w:rPr>
          <w:rFonts w:ascii="方正仿宋_GBK" w:eastAsia="方正仿宋_GBK" w:hint="eastAsia"/>
          <w:sz w:val="32"/>
          <w:szCs w:val="32"/>
        </w:rPr>
        <w:t>12</w:t>
      </w:r>
      <w:r w:rsidRPr="00891C6A">
        <w:rPr>
          <w:rFonts w:ascii="方正仿宋_GBK" w:eastAsia="方正仿宋_GBK" w:hint="eastAsia"/>
          <w:sz w:val="32"/>
          <w:szCs w:val="32"/>
        </w:rPr>
        <w:t>次，其中专题学法15次，开展习近平法治思想专题研讨5次，领导干部带头撰写学法心得90余人次，推动法治思维融入决策全过程。二是提升队伍专业素养，聚焦新增执法事项和数字监管需求，开展“靶向培训”12场，覆盖450余人次；依托线上学习平台</w:t>
      </w:r>
      <w:r>
        <w:rPr>
          <w:rFonts w:ascii="方正仿宋_GBK" w:eastAsia="方正仿宋_GBK" w:hint="eastAsia"/>
          <w:sz w:val="32"/>
          <w:szCs w:val="32"/>
        </w:rPr>
        <w:t>开展食品、药品、特种设备等专业课程学习，</w:t>
      </w:r>
      <w:r w:rsidRPr="00891C6A">
        <w:rPr>
          <w:rFonts w:ascii="方正仿宋_GBK" w:eastAsia="方正仿宋_GBK" w:hint="eastAsia"/>
          <w:sz w:val="32"/>
          <w:szCs w:val="32"/>
        </w:rPr>
        <w:t>全局干部参学率、课程完成率均保持100%，网络自学人均</w:t>
      </w:r>
      <w:r>
        <w:rPr>
          <w:rFonts w:ascii="方正仿宋_GBK" w:eastAsia="方正仿宋_GBK" w:hint="eastAsia"/>
          <w:sz w:val="32"/>
          <w:szCs w:val="32"/>
        </w:rPr>
        <w:t>超过50学时</w:t>
      </w:r>
      <w:r w:rsidRPr="00891C6A"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参与市市场监管局等部门组织的</w:t>
      </w:r>
      <w:r w:rsidRPr="00891C6A">
        <w:rPr>
          <w:rFonts w:ascii="方正仿宋_GBK" w:eastAsia="方正仿宋_GBK" w:hint="eastAsia"/>
          <w:sz w:val="32"/>
          <w:szCs w:val="32"/>
        </w:rPr>
        <w:t>专家、法院法官开展复杂案件办理、行政复议应对等专题讲座</w:t>
      </w:r>
      <w:r>
        <w:rPr>
          <w:rFonts w:ascii="方正仿宋_GBK" w:eastAsia="方正仿宋_GBK" w:hint="eastAsia"/>
          <w:sz w:val="32"/>
          <w:szCs w:val="32"/>
        </w:rPr>
        <w:t>3</w:t>
      </w:r>
      <w:r w:rsidRPr="00891C6A">
        <w:rPr>
          <w:rFonts w:ascii="方正仿宋_GBK" w:eastAsia="方正仿宋_GBK" w:hint="eastAsia"/>
          <w:sz w:val="32"/>
          <w:szCs w:val="32"/>
        </w:rPr>
        <w:t>场，组织“典型案例复盘会”</w:t>
      </w:r>
      <w:r w:rsidR="00141D47">
        <w:rPr>
          <w:rFonts w:ascii="方正仿宋_GBK" w:eastAsia="方正仿宋_GBK" w:hint="eastAsia"/>
          <w:sz w:val="32"/>
          <w:szCs w:val="32"/>
        </w:rPr>
        <w:lastRenderedPageBreak/>
        <w:t>7</w:t>
      </w:r>
      <w:r w:rsidRPr="00891C6A">
        <w:rPr>
          <w:rFonts w:ascii="方正仿宋_GBK" w:eastAsia="方正仿宋_GBK" w:hint="eastAsia"/>
          <w:sz w:val="32"/>
          <w:szCs w:val="32"/>
        </w:rPr>
        <w:t>次，选取</w:t>
      </w:r>
      <w:r w:rsidR="00141D47">
        <w:rPr>
          <w:rFonts w:ascii="方正仿宋_GBK" w:eastAsia="方正仿宋_GBK" w:hint="eastAsia"/>
          <w:sz w:val="32"/>
          <w:szCs w:val="32"/>
        </w:rPr>
        <w:t>1</w:t>
      </w:r>
      <w:r w:rsidRPr="00891C6A">
        <w:rPr>
          <w:rFonts w:ascii="方正仿宋_GBK" w:eastAsia="方正仿宋_GBK" w:hint="eastAsia"/>
          <w:sz w:val="32"/>
          <w:szCs w:val="32"/>
        </w:rPr>
        <w:t>5件食品药品、知识产权领域典型案例深度剖析，实现以案学法、以案提能。三是严格考评激励，组织</w:t>
      </w:r>
      <w:r w:rsidR="00141D47">
        <w:rPr>
          <w:rFonts w:ascii="方正仿宋_GBK" w:eastAsia="方正仿宋_GBK" w:hint="eastAsia"/>
          <w:sz w:val="32"/>
          <w:szCs w:val="32"/>
        </w:rPr>
        <w:t>110</w:t>
      </w:r>
      <w:r w:rsidRPr="00891C6A">
        <w:rPr>
          <w:rFonts w:ascii="方正仿宋_GBK" w:eastAsia="方正仿宋_GBK" w:hint="eastAsia"/>
          <w:sz w:val="32"/>
          <w:szCs w:val="32"/>
        </w:rPr>
        <w:t>名在岗执法人员参加年度法治理论知识考试，平均分较2024年提升</w:t>
      </w:r>
      <w:r w:rsidR="00C87873">
        <w:rPr>
          <w:rFonts w:ascii="方正仿宋_GBK" w:eastAsia="方正仿宋_GBK" w:hint="eastAsia"/>
          <w:sz w:val="32"/>
          <w:szCs w:val="32"/>
        </w:rPr>
        <w:t>9</w:t>
      </w:r>
      <w:r w:rsidRPr="00891C6A">
        <w:rPr>
          <w:rFonts w:ascii="方正仿宋_GBK" w:eastAsia="方正仿宋_GBK" w:hint="eastAsia"/>
          <w:sz w:val="32"/>
          <w:szCs w:val="32"/>
        </w:rPr>
        <w:t>%；新申领执法证人员考试通过率100%，建立执法人员法治素养档案，将考评结果与评优评先、职务晋升直接挂钩。</w:t>
      </w:r>
    </w:p>
    <w:p w14:paraId="4D4A18AC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（二）创新普法模式，营造全民守法氛围</w:t>
      </w:r>
    </w:p>
    <w:p w14:paraId="2EA16609" w14:textId="17BD4A50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严格落实“谁执法谁普法”责任制，构建“精准化、多元化、常态化”普法格局。一是抓实节点普法，在“3·15消费者权益保护日”“4·26世界知识产权日”“食品安全宣传周”等重要时段，组织大型集中宣传活动</w:t>
      </w:r>
      <w:r>
        <w:rPr>
          <w:rFonts w:ascii="方正仿宋_GBK" w:eastAsia="方正仿宋_GBK" w:hint="eastAsia"/>
          <w:sz w:val="32"/>
          <w:szCs w:val="32"/>
        </w:rPr>
        <w:t>7</w:t>
      </w:r>
      <w:r w:rsidRPr="00891C6A">
        <w:rPr>
          <w:rFonts w:ascii="方正仿宋_GBK" w:eastAsia="方正仿宋_GBK" w:hint="eastAsia"/>
          <w:sz w:val="32"/>
          <w:szCs w:val="32"/>
        </w:rPr>
        <w:t>场次，深入社区、企业、校园、乡村开展“定制化”普法宣讲，发放针对性宣传资料</w:t>
      </w:r>
      <w:r>
        <w:rPr>
          <w:rFonts w:ascii="方正仿宋_GBK" w:eastAsia="方正仿宋_GBK" w:hint="eastAsia"/>
          <w:sz w:val="32"/>
          <w:szCs w:val="32"/>
        </w:rPr>
        <w:t>2</w:t>
      </w:r>
      <w:r w:rsidRPr="00891C6A">
        <w:rPr>
          <w:rFonts w:ascii="方正仿宋_GBK" w:eastAsia="方正仿宋_GBK" w:hint="eastAsia"/>
          <w:sz w:val="32"/>
          <w:szCs w:val="32"/>
        </w:rPr>
        <w:t>万余份，制作法治宣传栏32块，覆盖人数</w:t>
      </w:r>
      <w:r>
        <w:rPr>
          <w:rFonts w:ascii="方正仿宋_GBK" w:eastAsia="方正仿宋_GBK" w:hint="eastAsia"/>
          <w:sz w:val="32"/>
          <w:szCs w:val="32"/>
        </w:rPr>
        <w:t>3</w:t>
      </w:r>
      <w:r w:rsidRPr="00891C6A">
        <w:rPr>
          <w:rFonts w:ascii="方正仿宋_GBK" w:eastAsia="方正仿宋_GBK" w:hint="eastAsia"/>
          <w:sz w:val="32"/>
          <w:szCs w:val="32"/>
        </w:rPr>
        <w:t>万余人次。二是丰富传播载体，联合县融媒体中心拍摄普法短视频12条，其中《消费维权小课堂》系列短视频总播放量超15万次；开展“你点我检”“执法开放日”等互动活动6场，邀请300余名群众参与现场监督；举办“发言人来了”专场发布会</w:t>
      </w:r>
      <w:r>
        <w:rPr>
          <w:rFonts w:ascii="方正仿宋_GBK" w:eastAsia="方正仿宋_GBK" w:hint="eastAsia"/>
          <w:sz w:val="32"/>
          <w:szCs w:val="32"/>
        </w:rPr>
        <w:t>1</w:t>
      </w:r>
      <w:r w:rsidRPr="00891C6A">
        <w:rPr>
          <w:rFonts w:ascii="方正仿宋_GBK" w:eastAsia="方正仿宋_GBK" w:hint="eastAsia"/>
          <w:sz w:val="32"/>
          <w:szCs w:val="32"/>
        </w:rPr>
        <w:t>场，现场解答群众及企业疑问180余条，推动惠企政策直达快享。三是深化以案释法，撰写食品虚假宣传、商标侵权、不正当竞争等领域案例分析20篇，编制《市场监管典型案例普法手册》1000册；在执法办案、行政约谈中同步开展普法，全年累计开展行政指导、约谈告诫105次，引导</w:t>
      </w:r>
      <w:r w:rsidRPr="00891C6A">
        <w:rPr>
          <w:rFonts w:ascii="方正仿宋_GBK" w:eastAsia="方正仿宋_GBK" w:hint="eastAsia"/>
          <w:sz w:val="32"/>
          <w:szCs w:val="32"/>
        </w:rPr>
        <w:lastRenderedPageBreak/>
        <w:t>23家存在轻微违法倾向的企业主动整改。</w:t>
      </w:r>
    </w:p>
    <w:p w14:paraId="00D44229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（三）规范执法行为，提升依法行政质效</w:t>
      </w:r>
    </w:p>
    <w:p w14:paraId="69FADF08" w14:textId="4623BCC5" w:rsidR="00891C6A" w:rsidRPr="00891C6A" w:rsidRDefault="00891C6A" w:rsidP="00B251D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以“大综合一体化”执法改革为抓手，</w:t>
      </w:r>
      <w:r w:rsidR="001556C0">
        <w:rPr>
          <w:rFonts w:ascii="方正仿宋_GBK" w:eastAsia="方正仿宋_GBK" w:hint="eastAsia"/>
          <w:sz w:val="32"/>
          <w:szCs w:val="32"/>
        </w:rPr>
        <w:t>深入开展规范涉企行政执法专项行动，</w:t>
      </w:r>
      <w:r w:rsidR="00C733DB">
        <w:rPr>
          <w:rFonts w:ascii="方正仿宋_GBK" w:eastAsia="方正仿宋_GBK" w:hint="eastAsia"/>
          <w:sz w:val="32"/>
          <w:szCs w:val="32"/>
        </w:rPr>
        <w:t>推进</w:t>
      </w:r>
      <w:r w:rsidR="00C733DB" w:rsidRPr="00C733DB">
        <w:rPr>
          <w:rFonts w:ascii="方正仿宋_GBK" w:eastAsia="方正仿宋_GBK" w:hint="eastAsia"/>
          <w:sz w:val="32"/>
          <w:szCs w:val="32"/>
        </w:rPr>
        <w:t>“执法+监督”数字应用</w:t>
      </w:r>
      <w:r w:rsidR="00C733DB">
        <w:rPr>
          <w:rFonts w:ascii="方正仿宋_GBK" w:eastAsia="方正仿宋_GBK" w:hint="eastAsia"/>
          <w:sz w:val="32"/>
          <w:szCs w:val="32"/>
        </w:rPr>
        <w:t>，</w:t>
      </w:r>
      <w:r w:rsidRPr="00891C6A">
        <w:rPr>
          <w:rFonts w:ascii="方正仿宋_GBK" w:eastAsia="方正仿宋_GBK" w:hint="eastAsia"/>
          <w:sz w:val="32"/>
          <w:szCs w:val="32"/>
        </w:rPr>
        <w:t>全面提升执法规范化水平。一是完善制度体系，细化食品、药品、特种设备等8个领域行政处罚裁量基准；升级行政执法“三项制度”，为一线执法人员配备智能</w:t>
      </w:r>
      <w:bookmarkStart w:id="0" w:name="OLE_LINK1"/>
      <w:r w:rsidRPr="00891C6A">
        <w:rPr>
          <w:rFonts w:ascii="方正仿宋_GBK" w:eastAsia="方正仿宋_GBK" w:hint="eastAsia"/>
          <w:sz w:val="32"/>
          <w:szCs w:val="32"/>
        </w:rPr>
        <w:t>执法记录仪</w:t>
      </w:r>
      <w:bookmarkEnd w:id="0"/>
      <w:r w:rsidR="00155446">
        <w:rPr>
          <w:rFonts w:ascii="方正仿宋_GBK" w:eastAsia="方正仿宋_GBK" w:hint="eastAsia"/>
          <w:sz w:val="32"/>
          <w:szCs w:val="32"/>
        </w:rPr>
        <w:t>50</w:t>
      </w:r>
      <w:r w:rsidRPr="00891C6A">
        <w:rPr>
          <w:rFonts w:ascii="方正仿宋_GBK" w:eastAsia="方正仿宋_GBK" w:hint="eastAsia"/>
          <w:sz w:val="32"/>
          <w:szCs w:val="32"/>
        </w:rPr>
        <w:t>台，实现执法全过程音像记录、实时上传</w:t>
      </w:r>
      <w:r w:rsidR="00C87873">
        <w:rPr>
          <w:rFonts w:ascii="方正仿宋_GBK" w:eastAsia="方正仿宋_GBK" w:hint="eastAsia"/>
          <w:sz w:val="32"/>
          <w:szCs w:val="32"/>
        </w:rPr>
        <w:t>。</w:t>
      </w:r>
      <w:r w:rsidRPr="00891C6A">
        <w:rPr>
          <w:rFonts w:ascii="方正仿宋_GBK" w:eastAsia="方正仿宋_GBK" w:hint="eastAsia"/>
          <w:sz w:val="32"/>
          <w:szCs w:val="32"/>
        </w:rPr>
        <w:t>二是强化执法监督，</w:t>
      </w:r>
      <w:r w:rsidR="00C87873" w:rsidRPr="00891C6A">
        <w:rPr>
          <w:rFonts w:ascii="方正仿宋_GBK" w:eastAsia="方正仿宋_GBK" w:hint="eastAsia"/>
          <w:sz w:val="32"/>
          <w:szCs w:val="32"/>
        </w:rPr>
        <w:t>全年办理立案案件</w:t>
      </w:r>
      <w:r w:rsidR="00C87873">
        <w:rPr>
          <w:rFonts w:ascii="方正仿宋_GBK" w:eastAsia="方正仿宋_GBK" w:hint="eastAsia"/>
          <w:sz w:val="32"/>
          <w:szCs w:val="32"/>
        </w:rPr>
        <w:t>438</w:t>
      </w:r>
      <w:r w:rsidR="00C87873" w:rsidRPr="00891C6A">
        <w:rPr>
          <w:rFonts w:ascii="方正仿宋_GBK" w:eastAsia="方正仿宋_GBK" w:hint="eastAsia"/>
          <w:sz w:val="32"/>
          <w:szCs w:val="32"/>
        </w:rPr>
        <w:t>件，</w:t>
      </w:r>
      <w:r w:rsidR="0048706A">
        <w:rPr>
          <w:rFonts w:ascii="方正仿宋_GBK" w:eastAsia="方正仿宋_GBK" w:hint="eastAsia"/>
          <w:sz w:val="32"/>
          <w:szCs w:val="32"/>
        </w:rPr>
        <w:t>案件</w:t>
      </w:r>
      <w:r w:rsidR="00C87873" w:rsidRPr="00891C6A">
        <w:rPr>
          <w:rFonts w:ascii="方正仿宋_GBK" w:eastAsia="方正仿宋_GBK" w:hint="eastAsia"/>
          <w:sz w:val="32"/>
          <w:szCs w:val="32"/>
        </w:rPr>
        <w:t>审核率达100%</w:t>
      </w:r>
      <w:r w:rsidR="00C87873">
        <w:rPr>
          <w:rFonts w:ascii="方正仿宋_GBK" w:eastAsia="方正仿宋_GBK" w:hint="eastAsia"/>
          <w:sz w:val="32"/>
          <w:szCs w:val="32"/>
        </w:rPr>
        <w:t>；</w:t>
      </w:r>
      <w:r w:rsidRPr="00891C6A">
        <w:rPr>
          <w:rFonts w:ascii="方正仿宋_GBK" w:eastAsia="方正仿宋_GBK" w:hint="eastAsia"/>
          <w:sz w:val="32"/>
          <w:szCs w:val="32"/>
        </w:rPr>
        <w:t>构建“日常督查+季度评查+年度考核”闭环管理机制，全</w:t>
      </w:r>
      <w:r w:rsidR="00B251D1">
        <w:rPr>
          <w:rFonts w:ascii="方正仿宋_GBK" w:eastAsia="方正仿宋_GBK" w:hint="eastAsia"/>
          <w:sz w:val="32"/>
          <w:szCs w:val="32"/>
        </w:rPr>
        <w:t>年</w:t>
      </w:r>
      <w:r w:rsidR="0048706A">
        <w:rPr>
          <w:rFonts w:ascii="方正仿宋_GBK" w:eastAsia="方正仿宋_GBK" w:hint="eastAsia"/>
          <w:sz w:val="32"/>
          <w:szCs w:val="32"/>
        </w:rPr>
        <w:t>评查310宗，在</w:t>
      </w:r>
      <w:r w:rsidRPr="00891C6A">
        <w:rPr>
          <w:rFonts w:ascii="方正仿宋_GBK" w:eastAsia="方正仿宋_GBK" w:hint="eastAsia"/>
          <w:sz w:val="32"/>
          <w:szCs w:val="32"/>
        </w:rPr>
        <w:t>重庆市市场监管局案件评查中取得优异成绩；开展规范涉企执法专项整治，整改不规范执法问题</w:t>
      </w:r>
      <w:r w:rsidR="00C87873">
        <w:rPr>
          <w:rFonts w:ascii="方正仿宋_GBK" w:eastAsia="方正仿宋_GBK" w:hint="eastAsia"/>
          <w:sz w:val="32"/>
          <w:szCs w:val="32"/>
        </w:rPr>
        <w:t>8</w:t>
      </w:r>
      <w:r w:rsidRPr="00891C6A">
        <w:rPr>
          <w:rFonts w:ascii="方正仿宋_GBK" w:eastAsia="方正仿宋_GBK" w:hint="eastAsia"/>
          <w:sz w:val="32"/>
          <w:szCs w:val="32"/>
        </w:rPr>
        <w:t>个，无程序违法案件发生。三是深化协同监管，牵头制定20项部门联合“双随机、一公开”抽查计划，完成联合抽查任务2</w:t>
      </w:r>
      <w:r w:rsidR="00B251D1">
        <w:rPr>
          <w:rFonts w:ascii="方正仿宋_GBK" w:eastAsia="方正仿宋_GBK" w:hint="eastAsia"/>
          <w:sz w:val="32"/>
          <w:szCs w:val="32"/>
        </w:rPr>
        <w:t>1</w:t>
      </w:r>
      <w:r w:rsidRPr="00891C6A">
        <w:rPr>
          <w:rFonts w:ascii="方正仿宋_GBK" w:eastAsia="方正仿宋_GBK" w:hint="eastAsia"/>
          <w:sz w:val="32"/>
          <w:szCs w:val="32"/>
        </w:rPr>
        <w:t>个，抽查市场主体1</w:t>
      </w:r>
      <w:r w:rsidR="00B251D1">
        <w:rPr>
          <w:rFonts w:ascii="方正仿宋_GBK" w:eastAsia="方正仿宋_GBK" w:hint="eastAsia"/>
          <w:sz w:val="32"/>
          <w:szCs w:val="32"/>
        </w:rPr>
        <w:t>3</w:t>
      </w:r>
      <w:r w:rsidRPr="00891C6A">
        <w:rPr>
          <w:rFonts w:ascii="方正仿宋_GBK" w:eastAsia="方正仿宋_GBK" w:hint="eastAsia"/>
          <w:sz w:val="32"/>
          <w:szCs w:val="32"/>
        </w:rPr>
        <w:t>5户，成员单位覆盖率、计划完成率、结果公示率均达100%；健全行刑衔接机制，向公安机关移交违法线索</w:t>
      </w:r>
      <w:r w:rsidR="008B5091">
        <w:rPr>
          <w:rFonts w:ascii="方正仿宋_GBK" w:eastAsia="方正仿宋_GBK" w:hint="eastAsia"/>
          <w:sz w:val="32"/>
          <w:szCs w:val="32"/>
        </w:rPr>
        <w:t>3</w:t>
      </w:r>
      <w:r w:rsidRPr="00891C6A">
        <w:rPr>
          <w:rFonts w:ascii="方正仿宋_GBK" w:eastAsia="方正仿宋_GBK" w:hint="eastAsia"/>
          <w:sz w:val="32"/>
          <w:szCs w:val="32"/>
        </w:rPr>
        <w:t>件，</w:t>
      </w:r>
      <w:r w:rsidR="008B5091">
        <w:rPr>
          <w:rFonts w:ascii="方正仿宋_GBK" w:eastAsia="方正仿宋_GBK" w:hint="eastAsia"/>
          <w:sz w:val="32"/>
          <w:szCs w:val="32"/>
        </w:rPr>
        <w:t>立案1件</w:t>
      </w:r>
      <w:r w:rsidR="00B251D1">
        <w:rPr>
          <w:rFonts w:ascii="方正仿宋_GBK" w:eastAsia="方正仿宋_GBK" w:hint="eastAsia"/>
          <w:sz w:val="32"/>
          <w:szCs w:val="32"/>
        </w:rPr>
        <w:t>，有效</w:t>
      </w:r>
      <w:r w:rsidRPr="00891C6A">
        <w:rPr>
          <w:rFonts w:ascii="方正仿宋_GBK" w:eastAsia="方正仿宋_GBK" w:hint="eastAsia"/>
          <w:sz w:val="32"/>
          <w:szCs w:val="32"/>
        </w:rPr>
        <w:t>形成监管合力。</w:t>
      </w:r>
    </w:p>
    <w:p w14:paraId="584B2254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（四）优化法治服务，激发市场主体活力</w:t>
      </w:r>
    </w:p>
    <w:p w14:paraId="5570CF73" w14:textId="06503C4F" w:rsid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坚持监管与服务并重，以法治赋能营商环境持续优化。一是深化“放管服”改革，全面落实《市场主体登记管理条例》，推进“证照分离”改革全覆盖，扩大住所申报承诺制适用范围，推行“一照多址”“一证多址”政策，全年新增市场</w:t>
      </w:r>
      <w:r w:rsidRPr="00891C6A">
        <w:rPr>
          <w:rFonts w:ascii="方正仿宋_GBK" w:eastAsia="方正仿宋_GBK" w:hint="eastAsia"/>
          <w:sz w:val="32"/>
          <w:szCs w:val="32"/>
        </w:rPr>
        <w:lastRenderedPageBreak/>
        <w:t>主体4</w:t>
      </w:r>
      <w:r w:rsidR="00672344">
        <w:rPr>
          <w:rFonts w:ascii="方正仿宋_GBK" w:eastAsia="方正仿宋_GBK" w:hint="eastAsia"/>
          <w:sz w:val="32"/>
          <w:szCs w:val="32"/>
        </w:rPr>
        <w:t>568</w:t>
      </w:r>
      <w:r w:rsidRPr="00891C6A">
        <w:rPr>
          <w:rFonts w:ascii="方正仿宋_GBK" w:eastAsia="方正仿宋_GBK" w:hint="eastAsia"/>
          <w:sz w:val="32"/>
          <w:szCs w:val="32"/>
        </w:rPr>
        <w:t>户，其中企业</w:t>
      </w:r>
      <w:r w:rsidR="00672344">
        <w:rPr>
          <w:rFonts w:ascii="方正仿宋_GBK" w:eastAsia="方正仿宋_GBK" w:hint="eastAsia"/>
          <w:sz w:val="32"/>
          <w:szCs w:val="32"/>
        </w:rPr>
        <w:t>1505</w:t>
      </w:r>
      <w:r w:rsidRPr="00891C6A">
        <w:rPr>
          <w:rFonts w:ascii="方正仿宋_GBK" w:eastAsia="方正仿宋_GBK" w:hint="eastAsia"/>
          <w:sz w:val="32"/>
          <w:szCs w:val="32"/>
        </w:rPr>
        <w:t>户、个体工商户</w:t>
      </w:r>
      <w:r w:rsidR="00672344">
        <w:rPr>
          <w:rFonts w:ascii="方正仿宋_GBK" w:eastAsia="方正仿宋_GBK" w:hint="eastAsia"/>
          <w:sz w:val="32"/>
          <w:szCs w:val="32"/>
        </w:rPr>
        <w:t>3047</w:t>
      </w:r>
      <w:r w:rsidRPr="00891C6A">
        <w:rPr>
          <w:rFonts w:ascii="方正仿宋_GBK" w:eastAsia="方正仿宋_GBK" w:hint="eastAsia"/>
          <w:sz w:val="32"/>
          <w:szCs w:val="32"/>
        </w:rPr>
        <w:t>户；拓展川渝通办事项范围，实现更多涉企事项“异地办、就近办”。二是推行柔性执法，落实《重庆市市场监管领域轻微违法经营行为免罚清单（2025版）》，对</w:t>
      </w:r>
      <w:r w:rsidR="00132E2B">
        <w:rPr>
          <w:rFonts w:ascii="方正仿宋_GBK" w:eastAsia="方正仿宋_GBK" w:hint="eastAsia"/>
          <w:sz w:val="32"/>
          <w:szCs w:val="32"/>
        </w:rPr>
        <w:t>58</w:t>
      </w:r>
      <w:r w:rsidRPr="00891C6A">
        <w:rPr>
          <w:rFonts w:ascii="方正仿宋_GBK" w:eastAsia="方正仿宋_GBK" w:hint="eastAsia"/>
          <w:sz w:val="32"/>
          <w:szCs w:val="32"/>
        </w:rPr>
        <w:t>件轻微违法行为依法适用不予处罚或减轻处罚，为企业减免罚款</w:t>
      </w:r>
      <w:r w:rsidR="00132E2B">
        <w:rPr>
          <w:rFonts w:ascii="方正仿宋_GBK" w:eastAsia="方正仿宋_GBK" w:hint="eastAsia"/>
          <w:sz w:val="32"/>
          <w:szCs w:val="32"/>
        </w:rPr>
        <w:t>100</w:t>
      </w:r>
      <w:r w:rsidRPr="00891C6A">
        <w:rPr>
          <w:rFonts w:ascii="方正仿宋_GBK" w:eastAsia="方正仿宋_GBK" w:hint="eastAsia"/>
          <w:sz w:val="32"/>
          <w:szCs w:val="32"/>
        </w:rPr>
        <w:t>余万元。三是强化信用赋能，深化经营异常名录移除告知承诺制，全年移除经营异常市场主体</w:t>
      </w:r>
      <w:r w:rsidR="007A2EAB">
        <w:rPr>
          <w:rFonts w:ascii="方正仿宋_GBK" w:eastAsia="方正仿宋_GBK" w:hint="eastAsia"/>
          <w:sz w:val="32"/>
          <w:szCs w:val="32"/>
        </w:rPr>
        <w:t>7151</w:t>
      </w:r>
      <w:r w:rsidRPr="00891C6A">
        <w:rPr>
          <w:rFonts w:ascii="方正仿宋_GBK" w:eastAsia="方正仿宋_GBK" w:hint="eastAsia"/>
          <w:sz w:val="32"/>
          <w:szCs w:val="32"/>
        </w:rPr>
        <w:t>户，帮助</w:t>
      </w:r>
      <w:r w:rsidR="007A2EAB">
        <w:rPr>
          <w:rFonts w:ascii="方正仿宋_GBK" w:eastAsia="方正仿宋_GBK" w:hint="eastAsia"/>
          <w:sz w:val="32"/>
          <w:szCs w:val="32"/>
        </w:rPr>
        <w:t>9</w:t>
      </w:r>
      <w:r w:rsidRPr="00891C6A">
        <w:rPr>
          <w:rFonts w:ascii="方正仿宋_GBK" w:eastAsia="方正仿宋_GBK" w:hint="eastAsia"/>
          <w:sz w:val="32"/>
          <w:szCs w:val="32"/>
        </w:rPr>
        <w:t>家企业完成信用修复；归集行政许可数据</w:t>
      </w:r>
      <w:r w:rsidR="007A2EAB">
        <w:rPr>
          <w:rFonts w:ascii="方正仿宋_GBK" w:eastAsia="方正仿宋_GBK" w:hint="eastAsia"/>
          <w:sz w:val="32"/>
          <w:szCs w:val="32"/>
        </w:rPr>
        <w:t>2994</w:t>
      </w:r>
      <w:r w:rsidRPr="00891C6A">
        <w:rPr>
          <w:rFonts w:ascii="方正仿宋_GBK" w:eastAsia="方正仿宋_GBK" w:hint="eastAsia"/>
          <w:sz w:val="32"/>
          <w:szCs w:val="32"/>
        </w:rPr>
        <w:t>条、行政处罚数据</w:t>
      </w:r>
      <w:r w:rsidR="007A2EAB">
        <w:rPr>
          <w:rFonts w:ascii="方正仿宋_GBK" w:eastAsia="方正仿宋_GBK" w:hint="eastAsia"/>
          <w:sz w:val="32"/>
          <w:szCs w:val="32"/>
        </w:rPr>
        <w:t>57</w:t>
      </w:r>
      <w:r w:rsidRPr="00891C6A">
        <w:rPr>
          <w:rFonts w:ascii="方正仿宋_GBK" w:eastAsia="方正仿宋_GBK" w:hint="eastAsia"/>
          <w:sz w:val="32"/>
          <w:szCs w:val="32"/>
        </w:rPr>
        <w:t>条，数据及时率、合格率均达100%；推行“AI+年报”指导服务，全县内资企业年报率达8</w:t>
      </w:r>
      <w:r w:rsidR="007A2EAB">
        <w:rPr>
          <w:rFonts w:ascii="方正仿宋_GBK" w:eastAsia="方正仿宋_GBK" w:hint="eastAsia"/>
          <w:sz w:val="32"/>
          <w:szCs w:val="32"/>
        </w:rPr>
        <w:t>9</w:t>
      </w:r>
      <w:r w:rsidRPr="00891C6A">
        <w:rPr>
          <w:rFonts w:ascii="方正仿宋_GBK" w:eastAsia="方正仿宋_GBK" w:hint="eastAsia"/>
          <w:sz w:val="32"/>
          <w:szCs w:val="32"/>
        </w:rPr>
        <w:t>.</w:t>
      </w:r>
      <w:r w:rsidR="007A2EAB">
        <w:rPr>
          <w:rFonts w:ascii="方正仿宋_GBK" w:eastAsia="方正仿宋_GBK" w:hint="eastAsia"/>
          <w:sz w:val="32"/>
          <w:szCs w:val="32"/>
        </w:rPr>
        <w:t>65</w:t>
      </w:r>
      <w:r w:rsidRPr="00891C6A">
        <w:rPr>
          <w:rFonts w:ascii="方正仿宋_GBK" w:eastAsia="方正仿宋_GBK" w:hint="eastAsia"/>
          <w:sz w:val="32"/>
          <w:szCs w:val="32"/>
        </w:rPr>
        <w:t>%，较2024年提升</w:t>
      </w:r>
      <w:r w:rsidR="007A2EAB">
        <w:rPr>
          <w:rFonts w:ascii="方正仿宋_GBK" w:eastAsia="方正仿宋_GBK" w:hint="eastAsia"/>
          <w:sz w:val="32"/>
          <w:szCs w:val="32"/>
        </w:rPr>
        <w:t>4</w:t>
      </w:r>
      <w:r w:rsidRPr="00891C6A">
        <w:rPr>
          <w:rFonts w:ascii="方正仿宋_GBK" w:eastAsia="方正仿宋_GBK" w:hint="eastAsia"/>
          <w:sz w:val="32"/>
          <w:szCs w:val="32"/>
        </w:rPr>
        <w:t>.</w:t>
      </w:r>
      <w:r w:rsidR="007A2EAB">
        <w:rPr>
          <w:rFonts w:ascii="方正仿宋_GBK" w:eastAsia="方正仿宋_GBK" w:hint="eastAsia"/>
          <w:sz w:val="32"/>
          <w:szCs w:val="32"/>
        </w:rPr>
        <w:t>2</w:t>
      </w:r>
      <w:r w:rsidRPr="00891C6A">
        <w:rPr>
          <w:rFonts w:ascii="方正仿宋_GBK" w:eastAsia="方正仿宋_GBK" w:hint="eastAsia"/>
          <w:sz w:val="32"/>
          <w:szCs w:val="32"/>
        </w:rPr>
        <w:t>个百分点。</w:t>
      </w:r>
    </w:p>
    <w:p w14:paraId="10B90B6B" w14:textId="301A9ED6" w:rsidR="001556C0" w:rsidRPr="002F54B7" w:rsidRDefault="001556C0" w:rsidP="001556C0">
      <w:pPr>
        <w:spacing w:line="600" w:lineRule="exact"/>
        <w:ind w:firstLineChars="200" w:firstLine="640"/>
        <w:rPr>
          <w:rFonts w:ascii="方正仿宋_GBK" w:eastAsia="方正仿宋_GBK" w:hAnsi="Tahoma"/>
          <w:kern w:val="0"/>
          <w:sz w:val="32"/>
          <w:szCs w:val="32"/>
        </w:rPr>
      </w:pPr>
      <w:r w:rsidRPr="001556C0"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 w:hint="eastAsia"/>
          <w:sz w:val="32"/>
          <w:szCs w:val="32"/>
        </w:rPr>
        <w:t>五</w:t>
      </w:r>
      <w:r w:rsidRPr="001556C0">
        <w:rPr>
          <w:rFonts w:ascii="方正仿宋_GBK" w:eastAsia="方正仿宋_GBK" w:hint="eastAsia"/>
          <w:sz w:val="32"/>
          <w:szCs w:val="32"/>
        </w:rPr>
        <w:t>）开展公平竞争审查，维护</w:t>
      </w:r>
      <w:r w:rsidRPr="001556C0">
        <w:rPr>
          <w:rFonts w:ascii="方正仿宋_GBK" w:eastAsia="方正仿宋_GBK"/>
          <w:sz w:val="32"/>
          <w:szCs w:val="32"/>
        </w:rPr>
        <w:t>市场</w:t>
      </w:r>
      <w:r w:rsidRPr="001556C0">
        <w:rPr>
          <w:rFonts w:ascii="方正仿宋_GBK" w:eastAsia="方正仿宋_GBK" w:hint="eastAsia"/>
          <w:sz w:val="32"/>
          <w:szCs w:val="32"/>
        </w:rPr>
        <w:t>公平</w:t>
      </w:r>
      <w:r w:rsidRPr="001556C0">
        <w:rPr>
          <w:rFonts w:ascii="方正仿宋_GBK" w:eastAsia="方正仿宋_GBK"/>
          <w:sz w:val="32"/>
          <w:szCs w:val="32"/>
        </w:rPr>
        <w:t>竞争秩序。</w:t>
      </w:r>
      <w:r>
        <w:rPr>
          <w:rFonts w:ascii="Times New Roman" w:eastAsia="方正仿宋_GBK" w:hAnsi="Times New Roman" w:hint="eastAsia"/>
          <w:sz w:val="32"/>
          <w:szCs w:val="32"/>
        </w:rPr>
        <w:t>持续开展《公平竞争审查条例》及其实施办法宣贯培训，营造公平竞争审查工作氛围。进一步建立完善公平竞争审查机制，将公平竞争审查纳入合法性审查前置，夯实制</w:t>
      </w:r>
      <w:r>
        <w:rPr>
          <w:rFonts w:ascii="Times New Roman" w:eastAsia="方正仿宋_GBK" w:hAnsi="Times New Roman"/>
          <w:sz w:val="32"/>
          <w:szCs w:val="32"/>
        </w:rPr>
        <w:t>度基础。</w:t>
      </w:r>
      <w:bookmarkStart w:id="1" w:name="OLE_LINK2"/>
      <w:r>
        <w:rPr>
          <w:rFonts w:ascii="Times New Roman" w:eastAsia="方正仿宋_GBK" w:hAnsi="Times New Roman" w:hint="eastAsia"/>
          <w:sz w:val="32"/>
          <w:szCs w:val="32"/>
        </w:rPr>
        <w:t>推动公平竞争审查持续发力</w:t>
      </w:r>
      <w:bookmarkEnd w:id="1"/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全县各</w:t>
      </w:r>
      <w:r>
        <w:rPr>
          <w:rFonts w:ascii="Times New Roman" w:eastAsia="方正仿宋_GBK" w:hAnsi="Times New Roman" w:hint="eastAsia"/>
          <w:sz w:val="32"/>
          <w:szCs w:val="32"/>
        </w:rPr>
        <w:t>单位</w:t>
      </w:r>
      <w:r>
        <w:rPr>
          <w:rFonts w:ascii="Times New Roman" w:eastAsia="方正仿宋_GBK" w:hAnsi="Times New Roman"/>
          <w:sz w:val="32"/>
          <w:szCs w:val="32"/>
        </w:rPr>
        <w:t>审查政策措施</w:t>
      </w:r>
      <w:r>
        <w:rPr>
          <w:rFonts w:ascii="Times New Roman" w:eastAsia="方正仿宋_GBK" w:hAnsi="Times New Roman"/>
          <w:sz w:val="32"/>
          <w:szCs w:val="32"/>
        </w:rPr>
        <w:t>204</w:t>
      </w:r>
      <w:r>
        <w:rPr>
          <w:rFonts w:ascii="Times New Roman" w:eastAsia="方正仿宋_GBK" w:hAnsi="Times New Roman"/>
          <w:sz w:val="32"/>
          <w:szCs w:val="32"/>
        </w:rPr>
        <w:t>件，</w:t>
      </w:r>
      <w:r>
        <w:rPr>
          <w:rFonts w:ascii="Times New Roman" w:eastAsia="方正仿宋_GBK" w:hAnsi="Times New Roman" w:hint="eastAsia"/>
          <w:sz w:val="32"/>
          <w:szCs w:val="32"/>
        </w:rPr>
        <w:t>县公竞办</w:t>
      </w:r>
      <w:r>
        <w:rPr>
          <w:rFonts w:ascii="Times New Roman" w:eastAsia="方正仿宋_GBK" w:hAnsi="Times New Roman"/>
          <w:sz w:val="32"/>
          <w:szCs w:val="32"/>
        </w:rPr>
        <w:t>会审政策措施</w:t>
      </w:r>
      <w:r>
        <w:rPr>
          <w:rFonts w:ascii="Times New Roman" w:eastAsia="方正仿宋_GBK" w:hAnsi="Times New Roman"/>
          <w:sz w:val="32"/>
          <w:szCs w:val="32"/>
        </w:rPr>
        <w:t>154</w:t>
      </w:r>
      <w:r>
        <w:rPr>
          <w:rFonts w:ascii="Times New Roman" w:eastAsia="方正仿宋_GBK" w:hAnsi="Times New Roman"/>
          <w:sz w:val="32"/>
          <w:szCs w:val="32"/>
        </w:rPr>
        <w:t>件，发现问题件</w:t>
      </w:r>
      <w:r>
        <w:rPr>
          <w:rFonts w:ascii="Times New Roman" w:eastAsia="方正仿宋_GBK" w:hAnsi="Times New Roman"/>
          <w:sz w:val="32"/>
          <w:szCs w:val="32"/>
        </w:rPr>
        <w:t>27</w:t>
      </w:r>
      <w:r>
        <w:rPr>
          <w:rFonts w:ascii="Times New Roman" w:eastAsia="方正仿宋_GBK" w:hAnsi="Times New Roman"/>
          <w:sz w:val="32"/>
          <w:szCs w:val="32"/>
        </w:rPr>
        <w:t>件，修订后出台</w:t>
      </w:r>
      <w:r>
        <w:rPr>
          <w:rFonts w:ascii="Times New Roman" w:eastAsia="方正仿宋_GBK" w:hAnsi="Times New Roman"/>
          <w:sz w:val="32"/>
          <w:szCs w:val="32"/>
        </w:rPr>
        <w:t>27</w:t>
      </w:r>
      <w:r>
        <w:rPr>
          <w:rFonts w:ascii="Times New Roman" w:eastAsia="方正仿宋_GBK" w:hAnsi="Times New Roman"/>
          <w:sz w:val="32"/>
          <w:szCs w:val="32"/>
        </w:rPr>
        <w:t>件，有效防止了含有排除、限制竞争内容的政策措施出台。交叉抽查政策措施</w:t>
      </w:r>
      <w:r>
        <w:rPr>
          <w:rFonts w:ascii="Times New Roman" w:eastAsia="方正仿宋_GBK" w:hAnsi="Times New Roman"/>
          <w:sz w:val="32"/>
          <w:szCs w:val="32"/>
        </w:rPr>
        <w:t>100</w:t>
      </w:r>
      <w:r>
        <w:rPr>
          <w:rFonts w:ascii="Times New Roman" w:eastAsia="方正仿宋_GBK" w:hAnsi="Times New Roman"/>
          <w:sz w:val="32"/>
          <w:szCs w:val="32"/>
        </w:rPr>
        <w:t>件，委托第三方机构清查政府官网政策措施</w:t>
      </w:r>
      <w:r>
        <w:rPr>
          <w:rFonts w:ascii="Times New Roman" w:eastAsia="方正仿宋_GBK" w:hAnsi="Times New Roman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件，发现问题件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件，修订整改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件。</w:t>
      </w:r>
      <w:r>
        <w:rPr>
          <w:rFonts w:ascii="方正仿宋_GBK" w:eastAsia="方正仿宋_GBK" w:hint="eastAsia"/>
          <w:sz w:val="32"/>
          <w:szCs w:val="32"/>
        </w:rPr>
        <w:t>联合</w:t>
      </w:r>
      <w:r w:rsidRPr="008D5C34">
        <w:rPr>
          <w:rFonts w:ascii="方正仿宋_GBK" w:eastAsia="方正仿宋_GBK" w:hint="eastAsia"/>
          <w:sz w:val="32"/>
          <w:szCs w:val="32"/>
        </w:rPr>
        <w:t>18个部门共</w:t>
      </w:r>
      <w:r>
        <w:rPr>
          <w:rFonts w:ascii="方正仿宋_GBK" w:eastAsia="方正仿宋_GBK" w:hint="eastAsia"/>
          <w:sz w:val="32"/>
          <w:szCs w:val="32"/>
        </w:rPr>
        <w:t>下发</w:t>
      </w:r>
      <w:r w:rsidRPr="008D5C34">
        <w:rPr>
          <w:rFonts w:ascii="方正仿宋_GBK" w:eastAsia="方正仿宋_GBK" w:hint="eastAsia"/>
          <w:sz w:val="32"/>
          <w:szCs w:val="32"/>
        </w:rPr>
        <w:t>25项</w:t>
      </w:r>
      <w:r w:rsidRPr="002F54B7">
        <w:rPr>
          <w:rFonts w:ascii="方正仿宋_GBK" w:eastAsia="方正仿宋_GBK" w:hint="eastAsia"/>
          <w:sz w:val="32"/>
          <w:szCs w:val="32"/>
        </w:rPr>
        <w:t>“双随机、一公开”监管任务</w:t>
      </w:r>
      <w:r w:rsidRPr="008D5C34">
        <w:rPr>
          <w:rFonts w:ascii="方正仿宋_GBK" w:eastAsia="方正仿宋_GBK" w:hint="eastAsia"/>
          <w:sz w:val="32"/>
          <w:szCs w:val="32"/>
        </w:rPr>
        <w:t>，抽查各类市场主体共计134户，任务完成率达100%，</w:t>
      </w:r>
      <w:r w:rsidRPr="002F54B7">
        <w:rPr>
          <w:rFonts w:ascii="方正仿宋_GBK" w:eastAsia="方正仿宋_GBK" w:hAnsi="Tahoma" w:hint="eastAsia"/>
          <w:kern w:val="0"/>
          <w:sz w:val="32"/>
          <w:szCs w:val="32"/>
        </w:rPr>
        <w:t>为全县经济社会高质量发展营造更加稳定、公平、透明、可预期的营</w:t>
      </w:r>
      <w:r w:rsidRPr="002F54B7">
        <w:rPr>
          <w:rFonts w:ascii="方正仿宋_GBK" w:eastAsia="方正仿宋_GBK" w:hAnsi="Tahoma" w:hint="eastAsia"/>
          <w:kern w:val="0"/>
          <w:sz w:val="32"/>
          <w:szCs w:val="32"/>
        </w:rPr>
        <w:lastRenderedPageBreak/>
        <w:t>商环境。</w:t>
      </w:r>
    </w:p>
    <w:p w14:paraId="63D34DEF" w14:textId="75E70751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</w:t>
      </w:r>
      <w:r w:rsidR="001556C0">
        <w:rPr>
          <w:rFonts w:ascii="方正仿宋_GBK" w:eastAsia="方正仿宋_GBK" w:hint="eastAsia"/>
          <w:sz w:val="32"/>
          <w:szCs w:val="32"/>
        </w:rPr>
        <w:t>六</w:t>
      </w:r>
      <w:r w:rsidRPr="00891C6A">
        <w:rPr>
          <w:rFonts w:ascii="方正仿宋_GBK" w:eastAsia="方正仿宋_GBK" w:hint="eastAsia"/>
          <w:sz w:val="32"/>
          <w:szCs w:val="32"/>
        </w:rPr>
        <w:t>）聚焦民生安全，筑牢法治监管防线</w:t>
      </w:r>
    </w:p>
    <w:p w14:paraId="3C61BDE4" w14:textId="549B93CA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围绕食品、药品、特种设备等重点领域，以法治手段守护民生安全底线。一是严抓食品安全监管，完成食品抽检</w:t>
      </w:r>
      <w:r w:rsidR="006D0D92">
        <w:rPr>
          <w:rFonts w:ascii="方正仿宋_GBK" w:eastAsia="方正仿宋_GBK" w:hint="eastAsia"/>
          <w:sz w:val="32"/>
          <w:szCs w:val="32"/>
        </w:rPr>
        <w:t>957</w:t>
      </w:r>
      <w:r w:rsidRPr="00891C6A">
        <w:rPr>
          <w:rFonts w:ascii="方正仿宋_GBK" w:eastAsia="方正仿宋_GBK" w:hint="eastAsia"/>
          <w:sz w:val="32"/>
          <w:szCs w:val="32"/>
        </w:rPr>
        <w:t>批次，处置不合格产品</w:t>
      </w:r>
      <w:r w:rsidR="006D0D92">
        <w:rPr>
          <w:rFonts w:ascii="方正仿宋_GBK" w:eastAsia="方正仿宋_GBK" w:hint="eastAsia"/>
          <w:sz w:val="32"/>
          <w:szCs w:val="32"/>
        </w:rPr>
        <w:t>4</w:t>
      </w:r>
      <w:r w:rsidRPr="00891C6A">
        <w:rPr>
          <w:rFonts w:ascii="方正仿宋_GBK" w:eastAsia="方正仿宋_GBK" w:hint="eastAsia"/>
          <w:sz w:val="32"/>
          <w:szCs w:val="32"/>
        </w:rPr>
        <w:t>8批次，不合格产品核查处置率100%；推动3260家餐饮服务单位入驻重庆阳光食品平台，“互联网+明厨亮灶”覆盖率提升至85%；落实食品安全“两个责任”，6</w:t>
      </w:r>
      <w:r w:rsidR="00B251D1">
        <w:rPr>
          <w:rFonts w:ascii="方正仿宋_GBK" w:eastAsia="方正仿宋_GBK" w:hint="eastAsia"/>
          <w:sz w:val="32"/>
          <w:szCs w:val="32"/>
        </w:rPr>
        <w:t>1</w:t>
      </w:r>
      <w:r w:rsidRPr="00891C6A">
        <w:rPr>
          <w:rFonts w:ascii="方正仿宋_GBK" w:eastAsia="方正仿宋_GBK" w:hint="eastAsia"/>
          <w:sz w:val="32"/>
          <w:szCs w:val="32"/>
        </w:rPr>
        <w:t>50家包保主体实现全覆盖监管，发现并整改问题4100余条，整改率达98.5%。二是强化药械安全治理，检查药品</w:t>
      </w:r>
      <w:r w:rsidR="006D0D92">
        <w:rPr>
          <w:rFonts w:ascii="方正仿宋_GBK" w:eastAsia="方正仿宋_GBK" w:hint="eastAsia"/>
          <w:sz w:val="32"/>
          <w:szCs w:val="32"/>
        </w:rPr>
        <w:t>、</w:t>
      </w:r>
      <w:r w:rsidR="006D0D92" w:rsidRPr="00891C6A">
        <w:rPr>
          <w:rFonts w:ascii="方正仿宋_GBK" w:eastAsia="方正仿宋_GBK" w:hint="eastAsia"/>
          <w:sz w:val="32"/>
          <w:szCs w:val="32"/>
        </w:rPr>
        <w:t>医疗器械</w:t>
      </w:r>
      <w:r w:rsidRPr="00891C6A">
        <w:rPr>
          <w:rFonts w:ascii="方正仿宋_GBK" w:eastAsia="方正仿宋_GBK" w:hint="eastAsia"/>
          <w:sz w:val="32"/>
          <w:szCs w:val="32"/>
        </w:rPr>
        <w:t>经营使用单位</w:t>
      </w:r>
      <w:r w:rsidR="006D0D92">
        <w:rPr>
          <w:rFonts w:ascii="方正仿宋_GBK" w:eastAsia="方正仿宋_GBK" w:hint="eastAsia"/>
          <w:sz w:val="32"/>
          <w:szCs w:val="32"/>
        </w:rPr>
        <w:t>627</w:t>
      </w:r>
      <w:r w:rsidRPr="00891C6A">
        <w:rPr>
          <w:rFonts w:ascii="方正仿宋_GBK" w:eastAsia="方正仿宋_GBK" w:hint="eastAsia"/>
          <w:sz w:val="32"/>
          <w:szCs w:val="32"/>
        </w:rPr>
        <w:t>余家次、化妆品经营企业1</w:t>
      </w:r>
      <w:r w:rsidR="006D0D92">
        <w:rPr>
          <w:rFonts w:ascii="方正仿宋_GBK" w:eastAsia="方正仿宋_GBK" w:hint="eastAsia"/>
          <w:sz w:val="32"/>
          <w:szCs w:val="32"/>
        </w:rPr>
        <w:t>4</w:t>
      </w:r>
      <w:r w:rsidRPr="00891C6A">
        <w:rPr>
          <w:rFonts w:ascii="方正仿宋_GBK" w:eastAsia="方正仿宋_GBK" w:hint="eastAsia"/>
          <w:sz w:val="32"/>
          <w:szCs w:val="32"/>
        </w:rPr>
        <w:t>0余家次，完成药品抽检</w:t>
      </w:r>
      <w:r w:rsidR="006D0D92">
        <w:rPr>
          <w:rFonts w:ascii="方正仿宋_GBK" w:eastAsia="方正仿宋_GBK" w:hint="eastAsia"/>
          <w:sz w:val="32"/>
          <w:szCs w:val="32"/>
        </w:rPr>
        <w:t>5</w:t>
      </w:r>
      <w:r w:rsidRPr="00891C6A">
        <w:rPr>
          <w:rFonts w:ascii="方正仿宋_GBK" w:eastAsia="方正仿宋_GBK" w:hint="eastAsia"/>
          <w:sz w:val="32"/>
          <w:szCs w:val="32"/>
        </w:rPr>
        <w:t>5批次、医疗器械抽检25批次、化妆品抽检45批次，处置不合格产品</w:t>
      </w:r>
      <w:r w:rsidR="006D0D92">
        <w:rPr>
          <w:rFonts w:ascii="方正仿宋_GBK" w:eastAsia="方正仿宋_GBK" w:hint="eastAsia"/>
          <w:sz w:val="32"/>
          <w:szCs w:val="32"/>
        </w:rPr>
        <w:t>1</w:t>
      </w:r>
      <w:r w:rsidRPr="00891C6A">
        <w:rPr>
          <w:rFonts w:ascii="方正仿宋_GBK" w:eastAsia="方正仿宋_GBK" w:hint="eastAsia"/>
          <w:sz w:val="32"/>
          <w:szCs w:val="32"/>
        </w:rPr>
        <w:t>批次；收集药品不良反应报告580例、医疗器械不良事件报告235例，风险预警处置及时率100%。三是严守特种设备安全，检查特种设备使用单位</w:t>
      </w:r>
      <w:r w:rsidR="00B66C6E">
        <w:rPr>
          <w:rFonts w:ascii="方正仿宋_GBK" w:eastAsia="方正仿宋_GBK" w:hint="eastAsia"/>
          <w:sz w:val="32"/>
          <w:szCs w:val="32"/>
        </w:rPr>
        <w:t>424</w:t>
      </w:r>
      <w:r w:rsidRPr="00891C6A">
        <w:rPr>
          <w:rFonts w:ascii="方正仿宋_GBK" w:eastAsia="方正仿宋_GBK" w:hint="eastAsia"/>
          <w:sz w:val="32"/>
          <w:szCs w:val="32"/>
        </w:rPr>
        <w:t>家次，发现并整改问题</w:t>
      </w:r>
      <w:r w:rsidR="00B66C6E">
        <w:rPr>
          <w:rFonts w:ascii="方正仿宋_GBK" w:eastAsia="方正仿宋_GBK" w:hint="eastAsia"/>
          <w:sz w:val="32"/>
          <w:szCs w:val="32"/>
        </w:rPr>
        <w:t>720</w:t>
      </w:r>
      <w:r w:rsidRPr="00891C6A">
        <w:rPr>
          <w:rFonts w:ascii="方正仿宋_GBK" w:eastAsia="方正仿宋_GBK" w:hint="eastAsia"/>
          <w:sz w:val="32"/>
          <w:szCs w:val="32"/>
        </w:rPr>
        <w:t>个，整改率99.8%；查处严重事故隐患</w:t>
      </w:r>
      <w:r w:rsidR="006D0D92">
        <w:rPr>
          <w:rFonts w:ascii="方正仿宋_GBK" w:eastAsia="方正仿宋_GBK" w:hint="eastAsia"/>
          <w:sz w:val="32"/>
          <w:szCs w:val="32"/>
        </w:rPr>
        <w:t>59</w:t>
      </w:r>
      <w:r w:rsidRPr="00891C6A">
        <w:rPr>
          <w:rFonts w:ascii="方正仿宋_GBK" w:eastAsia="方正仿宋_GBK" w:hint="eastAsia"/>
          <w:sz w:val="32"/>
          <w:szCs w:val="32"/>
        </w:rPr>
        <w:t>个，立案查处</w:t>
      </w:r>
      <w:r w:rsidR="00B66C6E">
        <w:rPr>
          <w:rFonts w:ascii="方正仿宋_GBK" w:eastAsia="方正仿宋_GBK" w:hint="eastAsia"/>
          <w:sz w:val="32"/>
          <w:szCs w:val="32"/>
        </w:rPr>
        <w:t>26</w:t>
      </w:r>
      <w:r w:rsidRPr="00891C6A">
        <w:rPr>
          <w:rFonts w:ascii="方正仿宋_GBK" w:eastAsia="方正仿宋_GBK" w:hint="eastAsia"/>
          <w:sz w:val="32"/>
          <w:szCs w:val="32"/>
        </w:rPr>
        <w:t>家。</w:t>
      </w:r>
    </w:p>
    <w:p w14:paraId="0CBE952B" w14:textId="46783F7A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</w:t>
      </w:r>
      <w:r w:rsidR="001556C0">
        <w:rPr>
          <w:rFonts w:ascii="方正仿宋_GBK" w:eastAsia="方正仿宋_GBK" w:hint="eastAsia"/>
          <w:sz w:val="32"/>
          <w:szCs w:val="32"/>
        </w:rPr>
        <w:t>七</w:t>
      </w:r>
      <w:r w:rsidRPr="00891C6A">
        <w:rPr>
          <w:rFonts w:ascii="方正仿宋_GBK" w:eastAsia="方正仿宋_GBK" w:hint="eastAsia"/>
          <w:sz w:val="32"/>
          <w:szCs w:val="32"/>
        </w:rPr>
        <w:t>）健全化解机制，提升法治治理效能</w:t>
      </w:r>
    </w:p>
    <w:p w14:paraId="066D5516" w14:textId="6955B281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构建“线上+线下”“行政+司法”多元化纠纷化解体系，切实维护群众合法权益。一是完善维权阵地，升级“1+10+N”维权网络，新增2个乡镇行调工作站，培育ODR（在线消费纠纷解决）企业5家，建立消费纠纷快速处理“绿色通道”。二是高效处置投诉举报，2025年共接收各类消费投诉举报</w:t>
      </w:r>
      <w:r w:rsidRPr="00891C6A">
        <w:rPr>
          <w:rFonts w:ascii="方正仿宋_GBK" w:eastAsia="方正仿宋_GBK" w:hint="eastAsia"/>
          <w:sz w:val="32"/>
          <w:szCs w:val="32"/>
        </w:rPr>
        <w:lastRenderedPageBreak/>
        <w:t>1</w:t>
      </w:r>
      <w:r w:rsidR="00E24ECF">
        <w:rPr>
          <w:rFonts w:ascii="方正仿宋_GBK" w:eastAsia="方正仿宋_GBK" w:hint="eastAsia"/>
          <w:sz w:val="32"/>
          <w:szCs w:val="32"/>
        </w:rPr>
        <w:t>866</w:t>
      </w:r>
      <w:r w:rsidRPr="00891C6A">
        <w:rPr>
          <w:rFonts w:ascii="方正仿宋_GBK" w:eastAsia="方正仿宋_GBK" w:hint="eastAsia"/>
          <w:sz w:val="32"/>
          <w:szCs w:val="32"/>
        </w:rPr>
        <w:t>件，其中全国12315平台9</w:t>
      </w:r>
      <w:r w:rsidR="00E24ECF">
        <w:rPr>
          <w:rFonts w:ascii="方正仿宋_GBK" w:eastAsia="方正仿宋_GBK" w:hint="eastAsia"/>
          <w:sz w:val="32"/>
          <w:szCs w:val="32"/>
        </w:rPr>
        <w:t>37</w:t>
      </w:r>
      <w:r w:rsidRPr="00891C6A">
        <w:rPr>
          <w:rFonts w:ascii="方正仿宋_GBK" w:eastAsia="方正仿宋_GBK" w:hint="eastAsia"/>
          <w:sz w:val="32"/>
          <w:szCs w:val="32"/>
        </w:rPr>
        <w:t>件、民呼我为平台</w:t>
      </w:r>
      <w:r w:rsidR="00E24ECF">
        <w:rPr>
          <w:rFonts w:ascii="方正仿宋_GBK" w:eastAsia="方正仿宋_GBK" w:hint="eastAsia"/>
          <w:sz w:val="32"/>
          <w:szCs w:val="32"/>
        </w:rPr>
        <w:t>849</w:t>
      </w:r>
      <w:r w:rsidRPr="00891C6A">
        <w:rPr>
          <w:rFonts w:ascii="方正仿宋_GBK" w:eastAsia="方正仿宋_GBK" w:hint="eastAsia"/>
          <w:sz w:val="32"/>
          <w:szCs w:val="32"/>
        </w:rPr>
        <w:t>件、其他渠道80件，投诉按时初查率99.9%、按时办结率99.85%、调解成功率65.3%，较2024年提升4.52个百分点，为消费者挽回经济损失</w:t>
      </w:r>
      <w:r w:rsidR="001556C0">
        <w:rPr>
          <w:rFonts w:ascii="方正仿宋_GBK" w:eastAsia="方正仿宋_GBK" w:hint="eastAsia"/>
          <w:sz w:val="32"/>
          <w:szCs w:val="32"/>
        </w:rPr>
        <w:t>90</w:t>
      </w:r>
      <w:r w:rsidRPr="00891C6A">
        <w:rPr>
          <w:rFonts w:ascii="方正仿宋_GBK" w:eastAsia="方正仿宋_GBK" w:hint="eastAsia"/>
          <w:sz w:val="32"/>
          <w:szCs w:val="32"/>
        </w:rPr>
        <w:t>余万元。三是深化诉调对接，与县法院建立常态化协作机制，接收委派、委托调解消费纠纷38件，支持消费者诉讼</w:t>
      </w:r>
      <w:r w:rsidR="00E24ECF">
        <w:rPr>
          <w:rFonts w:ascii="方正仿宋_GBK" w:eastAsia="方正仿宋_GBK" w:hint="eastAsia"/>
          <w:sz w:val="32"/>
          <w:szCs w:val="32"/>
        </w:rPr>
        <w:t>2</w:t>
      </w:r>
      <w:r w:rsidRPr="00891C6A">
        <w:rPr>
          <w:rFonts w:ascii="方正仿宋_GBK" w:eastAsia="方正仿宋_GBK" w:hint="eastAsia"/>
          <w:sz w:val="32"/>
          <w:szCs w:val="32"/>
        </w:rPr>
        <w:t>起，成功化解群体性消费纠纷2起。</w:t>
      </w:r>
    </w:p>
    <w:p w14:paraId="2B65E4E4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二、存在的主要问题</w:t>
      </w:r>
    </w:p>
    <w:p w14:paraId="7F0AC5A2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（一）队伍专业能力仍有短板</w:t>
      </w:r>
    </w:p>
    <w:p w14:paraId="5B4CCAA4" w14:textId="005551F5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数字监管、知识产权、反垄断等新兴领域专业人才匮乏，现有执法人员中具备复合型知识结构的比例</w:t>
      </w:r>
      <w:r w:rsidR="008B2CE2">
        <w:rPr>
          <w:rFonts w:ascii="方正仿宋_GBK" w:eastAsia="方正仿宋_GBK" w:hint="eastAsia"/>
          <w:sz w:val="32"/>
          <w:szCs w:val="32"/>
        </w:rPr>
        <w:t>较低</w:t>
      </w:r>
      <w:r w:rsidRPr="00891C6A">
        <w:rPr>
          <w:rFonts w:ascii="方正仿宋_GBK" w:eastAsia="方正仿宋_GBK" w:hint="eastAsia"/>
          <w:sz w:val="32"/>
          <w:szCs w:val="32"/>
        </w:rPr>
        <w:t>；部分基层执法人员信息化应用能力薄弱，对AI辅助执法系统、大数据分析等工具使用不熟练，难以适应智慧监管发展需求；新增执法事项与现有人员专业匹配度不高，业务培训针对性有待进一步加强。</w:t>
      </w:r>
    </w:p>
    <w:p w14:paraId="2C06D9E9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（二）普法精准性有待提升</w:t>
      </w:r>
    </w:p>
    <w:p w14:paraId="1DE27B71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普法宣传仍存在“重形式、轻实效”现象，针对新经济业态从业者、老年群体、农村群众等特定群体的个性化普法供给不足；互动式、体验式普法活动覆盖面有限，群众参与积极性不高；普法成果转化不足，部分经营主体和群众法治意识提升不明显，违法违规行为仍有发生。</w:t>
      </w:r>
    </w:p>
    <w:p w14:paraId="14A64F95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（三）协同监管机制不够完善</w:t>
      </w:r>
    </w:p>
    <w:p w14:paraId="4B47BD14" w14:textId="0D0A9C60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跨部门信息共享平台建设滞后，数据壁垒未完全打破，</w:t>
      </w:r>
      <w:r w:rsidRPr="00891C6A">
        <w:rPr>
          <w:rFonts w:ascii="方正仿宋_GBK" w:eastAsia="方正仿宋_GBK" w:hint="eastAsia"/>
          <w:sz w:val="32"/>
          <w:szCs w:val="32"/>
        </w:rPr>
        <w:lastRenderedPageBreak/>
        <w:t>联合执法中存在信息不对称、协同不顺畅</w:t>
      </w:r>
      <w:r w:rsidR="008B2CE2">
        <w:rPr>
          <w:rFonts w:ascii="方正仿宋_GBK" w:eastAsia="方正仿宋_GBK" w:hint="eastAsia"/>
          <w:sz w:val="32"/>
          <w:szCs w:val="32"/>
        </w:rPr>
        <w:t>、数据匹配度不高、推送不及时</w:t>
      </w:r>
      <w:r w:rsidRPr="00891C6A">
        <w:rPr>
          <w:rFonts w:ascii="方正仿宋_GBK" w:eastAsia="方正仿宋_GBK" w:hint="eastAsia"/>
          <w:sz w:val="32"/>
          <w:szCs w:val="32"/>
        </w:rPr>
        <w:t>等问题；柔性执法适用标准不够细化，部分执法人员存在“不敢用、不会用”现象；基层执法力量不足，难以满足精细化监管需求。</w:t>
      </w:r>
    </w:p>
    <w:p w14:paraId="1A2D79B7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（四）信用监管效能有待释放</w:t>
      </w:r>
    </w:p>
    <w:p w14:paraId="5DA325F7" w14:textId="6B1DD9BA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信用监管与行政监管融合不够深入，信用评价结果在市场准入、资质审核、日常监管中的应用场景有限；失信联合惩戒机制震慑力不足，对严重失信主体的惩戒措施落实不到位。</w:t>
      </w:r>
    </w:p>
    <w:p w14:paraId="56F44F51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三、下一步工作打算</w:t>
      </w:r>
    </w:p>
    <w:p w14:paraId="7593C76A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（一）强化队伍建设，提升专业执法能力</w:t>
      </w:r>
    </w:p>
    <w:p w14:paraId="41562A6A" w14:textId="563D4A02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一是开展精准化能力提升行动，针对数字监管、知识产权、反垄断等重点领域，开展专题培训。二是完善“传帮带”培养机制，建立执法导师制度，安排业务骨干与新录用人员结对帮扶。三是健全激励约束机制，优化执法人员法治素养考核体系，</w:t>
      </w:r>
      <w:r>
        <w:rPr>
          <w:rFonts w:ascii="方正仿宋_GBK" w:eastAsia="方正仿宋_GBK" w:hint="eastAsia"/>
          <w:sz w:val="32"/>
          <w:szCs w:val="32"/>
        </w:rPr>
        <w:t>推动完成</w:t>
      </w:r>
      <w:r w:rsidRPr="00891C6A">
        <w:rPr>
          <w:rFonts w:ascii="方正仿宋_GBK" w:eastAsia="方正仿宋_GBK" w:hint="eastAsia"/>
          <w:sz w:val="32"/>
          <w:szCs w:val="32"/>
        </w:rPr>
        <w:t>对表现突出的人员予以表彰奖励。</w:t>
      </w:r>
    </w:p>
    <w:p w14:paraId="21A5F68E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（二）深化普法创新，增强全民法治实效</w:t>
      </w:r>
    </w:p>
    <w:p w14:paraId="76F07B73" w14:textId="7F394930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一是构建精准普法体系，针对不同群体需求制定专项普法方案，重点开展新经济业态合规、老年消费维权、农村食品安全等主题普法活动，动态调整普法内容和形式。二是丰富普法载体，拍摄系列普法微短剧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891C6A">
        <w:rPr>
          <w:rFonts w:ascii="方正仿宋_GBK" w:eastAsia="方正仿宋_GBK" w:hint="eastAsia"/>
          <w:sz w:val="32"/>
          <w:szCs w:val="32"/>
        </w:rPr>
        <w:t>开展“普法进万家”直播活动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891C6A">
        <w:rPr>
          <w:rFonts w:ascii="方正仿宋_GBK" w:eastAsia="方正仿宋_GBK" w:hint="eastAsia"/>
          <w:sz w:val="32"/>
          <w:szCs w:val="32"/>
        </w:rPr>
        <w:t xml:space="preserve"> “执法开放日”等互动品牌，扩大覆盖面和影响力。</w:t>
      </w:r>
      <w:r w:rsidRPr="00891C6A">
        <w:rPr>
          <w:rFonts w:ascii="方正仿宋_GBK" w:eastAsia="方正仿宋_GBK" w:hint="eastAsia"/>
          <w:sz w:val="32"/>
          <w:szCs w:val="32"/>
        </w:rPr>
        <w:lastRenderedPageBreak/>
        <w:t>三是推进普法常态化，将普法融入执法办案、政务服务全流程，建立以案释法案例库，定期发布典型案例。</w:t>
      </w:r>
    </w:p>
    <w:p w14:paraId="02BCF121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（三）健全协同机制，提升监管服务水平</w:t>
      </w:r>
    </w:p>
    <w:p w14:paraId="257B2654" w14:textId="7F9B5BFD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一是深化“大综合一体化”执法改革，</w:t>
      </w:r>
      <w:r w:rsidR="00FB7F3A">
        <w:rPr>
          <w:rFonts w:ascii="方正仿宋_GBK" w:eastAsia="方正仿宋_GBK" w:hint="eastAsia"/>
          <w:sz w:val="32"/>
          <w:szCs w:val="32"/>
        </w:rPr>
        <w:t>深入开展规范涉企行政执法专项行动，</w:t>
      </w:r>
      <w:r w:rsidRPr="00891C6A">
        <w:rPr>
          <w:rFonts w:ascii="方正仿宋_GBK" w:eastAsia="方正仿宋_GBK" w:hint="eastAsia"/>
          <w:sz w:val="32"/>
          <w:szCs w:val="32"/>
        </w:rPr>
        <w:t>推动执法事项全上平台、全程网办，实现执法行为全量监督；建立跨部门信息共享平台，打破数据壁垒，提升联合执法效率。二是优化柔性执法体系，细化轻微违法免罚、减轻处罚适用标准和流程，推广优秀经验做法，提升执法温度。三是强化基层执法保障，通过招录、调剂等方式补充基层执法力量；推进“市监综合查一次”机制全覆盖，减少多头重复检查，减轻企业负担。</w:t>
      </w:r>
    </w:p>
    <w:p w14:paraId="007A25DC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（四）深化信用监管，激发市场主体活力</w:t>
      </w:r>
    </w:p>
    <w:p w14:paraId="690B1C05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一是拓展信用应用场景，建立市场主体信用评价体系，将信用结果广泛应用于行政许可、日常监管、政策扶持等领域；试点推行经营主体数字信用账户，为企业提供信用增值服务。二是优化信用修复服务，开展信用修复“全程帮办”服务，简化修复流程，压缩办理时限；组织信用修复专题培训，帮助企业提升信用管理能力。三是强化失信联合惩戒，健全跨部门失信惩戒机制，对严重失信主体依法实施限制市场准入、不予资金支持等惩戒措施，形成“一处失信、处处受限”的格局。</w:t>
      </w:r>
    </w:p>
    <w:p w14:paraId="6A3EE75F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（五）聚焦民生安全，筑牢法治保障防线</w:t>
      </w:r>
    </w:p>
    <w:p w14:paraId="0A3F20F9" w14:textId="3DAF6250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lastRenderedPageBreak/>
        <w:t>一是开展重点领域专项整治，聚焦校园食品、网络餐饮、特种设备等民生关切，开展专项执法行动，查办</w:t>
      </w:r>
      <w:r>
        <w:rPr>
          <w:rFonts w:ascii="方正仿宋_GBK" w:eastAsia="方正仿宋_GBK" w:hint="eastAsia"/>
          <w:sz w:val="32"/>
          <w:szCs w:val="32"/>
        </w:rPr>
        <w:t>一批有影响力案件</w:t>
      </w:r>
      <w:r w:rsidRPr="00891C6A">
        <w:rPr>
          <w:rFonts w:ascii="方正仿宋_GBK" w:eastAsia="方正仿宋_GBK" w:hint="eastAsia"/>
          <w:sz w:val="32"/>
          <w:szCs w:val="32"/>
        </w:rPr>
        <w:t>，严厉打击违法违规行为。二是压实经营主体责任，督促</w:t>
      </w:r>
      <w:r w:rsidR="00FB7F3A">
        <w:rPr>
          <w:rFonts w:ascii="方正仿宋_GBK" w:eastAsia="方正仿宋_GBK" w:hint="eastAsia"/>
          <w:sz w:val="32"/>
          <w:szCs w:val="32"/>
        </w:rPr>
        <w:t>企业</w:t>
      </w:r>
      <w:r w:rsidRPr="00891C6A">
        <w:rPr>
          <w:rFonts w:ascii="方正仿宋_GBK" w:eastAsia="方正仿宋_GBK" w:hint="eastAsia"/>
          <w:sz w:val="32"/>
          <w:szCs w:val="32"/>
        </w:rPr>
        <w:t>落实食品安全员、特种设备安全管理员等岗位制度。三是完善纠纷化解体系，升级线上调解平台，拓展ODR企业覆盖范围</w:t>
      </w:r>
      <w:r w:rsidR="00FB7F3A">
        <w:rPr>
          <w:rFonts w:ascii="方正仿宋_GBK" w:eastAsia="方正仿宋_GBK" w:hint="eastAsia"/>
          <w:sz w:val="32"/>
          <w:szCs w:val="32"/>
        </w:rPr>
        <w:t>，全面</w:t>
      </w:r>
      <w:r w:rsidRPr="00891C6A">
        <w:rPr>
          <w:rFonts w:ascii="方正仿宋_GBK" w:eastAsia="方正仿宋_GBK" w:hint="eastAsia"/>
          <w:sz w:val="32"/>
          <w:szCs w:val="32"/>
        </w:rPr>
        <w:t>深化诉调对接、检调对接，推动更多矛盾纠纷在诉前化解，力争消费投诉调解成功率提升至70%以上。</w:t>
      </w:r>
    </w:p>
    <w:p w14:paraId="32E0B4CB" w14:textId="77777777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（六）压实法治责任，健全推进落实机制</w:t>
      </w:r>
    </w:p>
    <w:p w14:paraId="71849C65" w14:textId="53B9B1C5" w:rsidR="00891C6A" w:rsidRPr="00891C6A" w:rsidRDefault="00891C6A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一是严格落实党政主要负责人履行推进法治建设第一责任人职责，将法治政府建设纳入年度重点工作和绩效考核，细化责任清单，层层压实责任。二是加强法治政府建设督察，对突出问题建立台账、限期整改，确保整改率100%；主动接受人大、政协监督和社会监督，不断提升法治建设水平。三是健全统筹协调机制，完善法治建设工作领导小组职能，形成“主要领导亲自抓、分管领导具体抓、各科室协同抓”的工作格局，推动法治政府建设与市场监管工作深度融合，为石柱现代化建设提供坚实法治保障。</w:t>
      </w:r>
    </w:p>
    <w:p w14:paraId="0E209E60" w14:textId="77777777" w:rsidR="00C87873" w:rsidRDefault="00C87873" w:rsidP="00C87873">
      <w:pPr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</w:p>
    <w:p w14:paraId="0770C7EE" w14:textId="4F265F3E" w:rsidR="00891C6A" w:rsidRPr="00891C6A" w:rsidRDefault="00891C6A" w:rsidP="00C87873">
      <w:pPr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石柱土家族自治县市场监督管理局</w:t>
      </w:r>
    </w:p>
    <w:p w14:paraId="0CB2A50B" w14:textId="77777777" w:rsidR="00891C6A" w:rsidRPr="00891C6A" w:rsidRDefault="00891C6A" w:rsidP="00C87873">
      <w:pPr>
        <w:ind w:right="960"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891C6A">
        <w:rPr>
          <w:rFonts w:ascii="方正仿宋_GBK" w:eastAsia="方正仿宋_GBK" w:hint="eastAsia"/>
          <w:sz w:val="32"/>
          <w:szCs w:val="32"/>
        </w:rPr>
        <w:t>2025年12月30日</w:t>
      </w:r>
    </w:p>
    <w:p w14:paraId="5D2748CC" w14:textId="77777777" w:rsidR="008F5940" w:rsidRPr="00891C6A" w:rsidRDefault="008F5940" w:rsidP="00891C6A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8F5940" w:rsidRPr="0089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0BBD" w14:textId="77777777" w:rsidR="005378AD" w:rsidRDefault="005378AD" w:rsidP="00C733DB">
      <w:r>
        <w:separator/>
      </w:r>
    </w:p>
  </w:endnote>
  <w:endnote w:type="continuationSeparator" w:id="0">
    <w:p w14:paraId="22C9F403" w14:textId="77777777" w:rsidR="005378AD" w:rsidRDefault="005378AD" w:rsidP="00C7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CBB9" w14:textId="77777777" w:rsidR="005378AD" w:rsidRDefault="005378AD" w:rsidP="00C733DB">
      <w:r>
        <w:separator/>
      </w:r>
    </w:p>
  </w:footnote>
  <w:footnote w:type="continuationSeparator" w:id="0">
    <w:p w14:paraId="0713DA11" w14:textId="77777777" w:rsidR="005378AD" w:rsidRDefault="005378AD" w:rsidP="00C7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6A"/>
    <w:rsid w:val="00132E2B"/>
    <w:rsid w:val="00141D47"/>
    <w:rsid w:val="00155446"/>
    <w:rsid w:val="001556C0"/>
    <w:rsid w:val="0048706A"/>
    <w:rsid w:val="005378AD"/>
    <w:rsid w:val="00672344"/>
    <w:rsid w:val="006D0D92"/>
    <w:rsid w:val="007224E5"/>
    <w:rsid w:val="00723FDB"/>
    <w:rsid w:val="007A2EAB"/>
    <w:rsid w:val="007E576A"/>
    <w:rsid w:val="00891C6A"/>
    <w:rsid w:val="008B2CE2"/>
    <w:rsid w:val="008B5091"/>
    <w:rsid w:val="008F5940"/>
    <w:rsid w:val="00B251D1"/>
    <w:rsid w:val="00B66C6E"/>
    <w:rsid w:val="00BA2331"/>
    <w:rsid w:val="00C733DB"/>
    <w:rsid w:val="00C87873"/>
    <w:rsid w:val="00E24ECF"/>
    <w:rsid w:val="00E756E2"/>
    <w:rsid w:val="00FB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12E6C"/>
  <w15:chartTrackingRefBased/>
  <w15:docId w15:val="{A626489D-F510-498A-8FC2-D97DF556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C6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C6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C6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C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C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C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C6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C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C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C6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C6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1C6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C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C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C6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C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C6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91C6A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33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33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3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3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2316</Words>
  <Characters>2433</Characters>
  <Application>Microsoft Office Word</Application>
  <DocSecurity>0</DocSecurity>
  <Lines>101</Lines>
  <Paragraphs>40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2026-01-06T05:24:00Z</dcterms:created>
  <dcterms:modified xsi:type="dcterms:W3CDTF">2026-01-07T01:15:00Z</dcterms:modified>
</cp:coreProperties>
</file>