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5F" w:rsidRDefault="008A5BF4" w:rsidP="006D7906">
      <w:pPr>
        <w:adjustRightInd w:val="0"/>
        <w:snapToGrid w:val="0"/>
        <w:spacing w:line="576" w:lineRule="exact"/>
        <w:jc w:val="center"/>
        <w:rPr>
          <w:rFonts w:ascii="宋体" w:eastAsia="宋体" w:hAnsi="宋体"/>
          <w:b/>
          <w:bCs/>
          <w:color w:val="000000"/>
          <w:sz w:val="44"/>
          <w:szCs w:val="44"/>
        </w:rPr>
      </w:pPr>
      <w:r>
        <w:rPr>
          <w:rFonts w:ascii="宋体" w:eastAsia="宋体" w:hAnsi="宋体" w:hint="eastAsia"/>
          <w:b/>
          <w:bCs/>
          <w:color w:val="000000"/>
          <w:sz w:val="44"/>
          <w:szCs w:val="44"/>
        </w:rPr>
        <w:t>石柱土家族自治县市场监督管理局</w:t>
      </w:r>
    </w:p>
    <w:p w:rsidR="00EA5C5F" w:rsidRDefault="006D7906" w:rsidP="006D7906">
      <w:pPr>
        <w:adjustRightInd w:val="0"/>
        <w:snapToGrid w:val="0"/>
        <w:spacing w:line="576" w:lineRule="exact"/>
        <w:jc w:val="center"/>
        <w:rPr>
          <w:rFonts w:ascii="宋体" w:eastAsia="宋体" w:hAnsi="宋体"/>
          <w:b/>
          <w:bCs/>
          <w:color w:val="000000"/>
          <w:sz w:val="44"/>
          <w:szCs w:val="44"/>
        </w:rPr>
      </w:pPr>
      <w:r>
        <w:rPr>
          <w:rFonts w:ascii="宋体" w:eastAsia="宋体" w:hAnsi="宋体" w:hint="eastAsia"/>
          <w:b/>
          <w:bCs/>
          <w:color w:val="000000"/>
          <w:sz w:val="44"/>
          <w:szCs w:val="44"/>
        </w:rPr>
        <w:t>关于2021年</w:t>
      </w:r>
      <w:r w:rsidR="008A5BF4">
        <w:rPr>
          <w:rFonts w:ascii="宋体" w:eastAsia="宋体" w:hAnsi="宋体" w:hint="eastAsia"/>
          <w:b/>
          <w:bCs/>
          <w:color w:val="000000"/>
          <w:sz w:val="44"/>
          <w:szCs w:val="44"/>
        </w:rPr>
        <w:t>法治政府建设</w:t>
      </w:r>
      <w:r>
        <w:rPr>
          <w:rFonts w:ascii="宋体" w:eastAsia="宋体" w:hAnsi="宋体" w:hint="eastAsia"/>
          <w:b/>
          <w:bCs/>
          <w:color w:val="000000"/>
          <w:sz w:val="44"/>
          <w:szCs w:val="44"/>
        </w:rPr>
        <w:t>情况的</w:t>
      </w:r>
      <w:r w:rsidR="008A5BF4">
        <w:rPr>
          <w:rFonts w:ascii="宋体" w:eastAsia="宋体" w:hAnsi="宋体" w:hint="eastAsia"/>
          <w:b/>
          <w:bCs/>
          <w:color w:val="000000"/>
          <w:sz w:val="44"/>
          <w:szCs w:val="44"/>
        </w:rPr>
        <w:t>报告</w:t>
      </w:r>
    </w:p>
    <w:p w:rsidR="00EA5C5F" w:rsidRDefault="00EA5C5F">
      <w:pPr>
        <w:spacing w:line="560" w:lineRule="exact"/>
        <w:jc w:val="left"/>
        <w:rPr>
          <w:rFonts w:eastAsiaTheme="minorEastAsia"/>
        </w:rPr>
      </w:pPr>
    </w:p>
    <w:p w:rsidR="00EA5C5F" w:rsidRDefault="008A5BF4">
      <w:pPr>
        <w:spacing w:line="560" w:lineRule="exact"/>
        <w:ind w:firstLineChars="200" w:firstLine="640"/>
        <w:jc w:val="left"/>
      </w:pPr>
      <w:r>
        <w:t>按照《石柱土家族自治县人民政府办公室关于做好</w:t>
      </w:r>
      <w:r>
        <w:t>2021</w:t>
      </w:r>
      <w:r>
        <w:t>年法治政府建设工作的通知》要求，现将我局</w:t>
      </w:r>
      <w:r>
        <w:rPr>
          <w:rFonts w:hint="eastAsia"/>
        </w:rPr>
        <w:t>2021</w:t>
      </w:r>
      <w:r>
        <w:rPr>
          <w:rFonts w:hint="eastAsia"/>
        </w:rPr>
        <w:t>年以来</w:t>
      </w:r>
      <w:r>
        <w:t>法治政府建设</w:t>
      </w:r>
      <w:r>
        <w:rPr>
          <w:rFonts w:hint="eastAsia"/>
        </w:rPr>
        <w:t>开展情况</w:t>
      </w:r>
      <w:r>
        <w:t>报告如下：</w:t>
      </w:r>
    </w:p>
    <w:p w:rsidR="00EA5C5F" w:rsidRDefault="008A5BF4">
      <w:pPr>
        <w:spacing w:line="560" w:lineRule="exact"/>
        <w:ind w:firstLineChars="200" w:firstLine="640"/>
        <w:jc w:val="left"/>
        <w:rPr>
          <w:rFonts w:eastAsiaTheme="minorEastAsia"/>
        </w:rPr>
      </w:pPr>
      <w:r>
        <w:t>一、法治政府建设工作</w:t>
      </w:r>
      <w:r>
        <w:rPr>
          <w:rFonts w:eastAsiaTheme="minorEastAsia" w:hint="eastAsia"/>
        </w:rPr>
        <w:t>开展情况</w:t>
      </w:r>
    </w:p>
    <w:p w:rsidR="00EA5C5F" w:rsidRDefault="008A5BF4">
      <w:pPr>
        <w:spacing w:line="560" w:lineRule="exact"/>
        <w:ind w:firstLineChars="200" w:firstLine="640"/>
        <w:jc w:val="left"/>
      </w:pPr>
      <w:r>
        <w:rPr>
          <w:rFonts w:eastAsiaTheme="minorEastAsia" w:hint="eastAsia"/>
        </w:rPr>
        <w:t>（一）</w:t>
      </w:r>
      <w:r>
        <w:t>深入学习宣传贯彻习近平法治思想</w:t>
      </w:r>
    </w:p>
    <w:p w:rsidR="00EA5C5F" w:rsidRDefault="008A5BF4">
      <w:pPr>
        <w:spacing w:line="560" w:lineRule="exact"/>
        <w:ind w:firstLineChars="200" w:firstLine="640"/>
        <w:jc w:val="left"/>
      </w:pPr>
      <w:r>
        <w:t>我局把习近平法治思想和中央全面依法治国工作会议精神作为作为机关党建、干部教育培训和基层党组织学习的首要任务，</w:t>
      </w:r>
      <w:r>
        <w:rPr>
          <w:rFonts w:hint="eastAsia"/>
        </w:rPr>
        <w:t>2021</w:t>
      </w:r>
      <w:r>
        <w:rPr>
          <w:rFonts w:hint="eastAsia"/>
        </w:rPr>
        <w:t>年</w:t>
      </w:r>
      <w:r>
        <w:t>先后</w:t>
      </w:r>
      <w:r>
        <w:t>3</w:t>
      </w:r>
      <w:r>
        <w:t>次组织中心组专题学习，党组书记讲党课</w:t>
      </w:r>
      <w:r>
        <w:t>3</w:t>
      </w:r>
      <w:r>
        <w:t>次，各党支部书记上党课</w:t>
      </w:r>
      <w:r>
        <w:t>8</w:t>
      </w:r>
      <w:r>
        <w:t>次，各党支部开展主题党日活动</w:t>
      </w:r>
      <w:r>
        <w:t>24</w:t>
      </w:r>
      <w:r>
        <w:t>次。</w:t>
      </w:r>
    </w:p>
    <w:p w:rsidR="00EA5C5F" w:rsidRDefault="008A5BF4">
      <w:pPr>
        <w:spacing w:line="560" w:lineRule="exact"/>
        <w:ind w:firstLineChars="200" w:firstLine="640"/>
        <w:jc w:val="left"/>
      </w:pPr>
      <w:r>
        <w:rPr>
          <w:rFonts w:eastAsiaTheme="minorEastAsia" w:hint="eastAsia"/>
        </w:rPr>
        <w:t>（二）</w:t>
      </w:r>
      <w:r>
        <w:t>深化</w:t>
      </w:r>
      <w:r>
        <w:t>“</w:t>
      </w:r>
      <w:r>
        <w:t>放管服</w:t>
      </w:r>
      <w:r>
        <w:t>”</w:t>
      </w:r>
      <w:r>
        <w:t>改革，大力营造法治化营商环境</w:t>
      </w:r>
      <w:r>
        <w:rPr>
          <w:rFonts w:hint="eastAsia"/>
        </w:rPr>
        <w:t>资讯</w:t>
      </w:r>
    </w:p>
    <w:p w:rsidR="00EA5C5F" w:rsidRDefault="008A5BF4">
      <w:pPr>
        <w:spacing w:line="560" w:lineRule="exact"/>
        <w:ind w:firstLineChars="200" w:firstLine="640"/>
        <w:jc w:val="left"/>
      </w:pPr>
      <w:r>
        <w:rPr>
          <w:rFonts w:hint="eastAsia"/>
        </w:rPr>
        <w:t>一是对照</w:t>
      </w:r>
      <w:r>
        <w:t>《重庆市优化营商环境条例》，</w:t>
      </w:r>
      <w:r>
        <w:rPr>
          <w:rFonts w:hint="eastAsia"/>
        </w:rPr>
        <w:t>结合规章和行政规范性文件的规定，按照“谁制定、谁清理”的原则，开展清理工作。经清理，</w:t>
      </w:r>
      <w:r>
        <w:rPr>
          <w:rFonts w:hint="eastAsia"/>
        </w:rPr>
        <w:t>2021</w:t>
      </w:r>
      <w:r>
        <w:rPr>
          <w:rFonts w:hint="eastAsia"/>
        </w:rPr>
        <w:t>年我局未出台</w:t>
      </w:r>
      <w:r>
        <w:t>不</w:t>
      </w:r>
      <w:r>
        <w:rPr>
          <w:rFonts w:hint="eastAsia"/>
        </w:rPr>
        <w:t>符合</w:t>
      </w:r>
      <w:r>
        <w:t>优化营商环境要求的各项规定文件和阻碍公平竞争的文件</w:t>
      </w:r>
      <w:r>
        <w:rPr>
          <w:rFonts w:hint="eastAsia"/>
        </w:rPr>
        <w:t>；二是强化市场监管领域行政执法，</w:t>
      </w:r>
      <w:r>
        <w:t>加大知识产权保护力度，严厉查处不正当竞争等行为</w:t>
      </w:r>
      <w:r>
        <w:rPr>
          <w:rFonts w:hint="eastAsia"/>
        </w:rPr>
        <w:t>：</w:t>
      </w:r>
      <w:r>
        <w:rPr>
          <w:rFonts w:hint="eastAsia"/>
        </w:rPr>
        <w:t>2021</w:t>
      </w:r>
      <w:r>
        <w:rPr>
          <w:rFonts w:hint="eastAsia"/>
        </w:rPr>
        <w:t>年</w:t>
      </w:r>
      <w:r>
        <w:t>以来，</w:t>
      </w:r>
      <w:r>
        <w:rPr>
          <w:rFonts w:hint="eastAsia"/>
        </w:rPr>
        <w:t>我局组织开展联合执法活动</w:t>
      </w:r>
      <w:r>
        <w:t>4</w:t>
      </w:r>
      <w:r>
        <w:rPr>
          <w:rFonts w:hint="eastAsia"/>
        </w:rPr>
        <w:t>次，在重点领域、重点环节开展知识产权执法专项整治行动，</w:t>
      </w:r>
      <w:r>
        <w:t>共立案查处假冒专利、商标侵权</w:t>
      </w:r>
      <w:r>
        <w:rPr>
          <w:rFonts w:hint="eastAsia"/>
        </w:rPr>
        <w:t>等各类知识产权案件</w:t>
      </w:r>
      <w:r>
        <w:t>14</w:t>
      </w:r>
      <w:r>
        <w:rPr>
          <w:rFonts w:hint="eastAsia"/>
        </w:rPr>
        <w:t>件，</w:t>
      </w:r>
      <w:r>
        <w:t>涉案金额</w:t>
      </w:r>
      <w:r>
        <w:t>0.6941</w:t>
      </w:r>
      <w:r>
        <w:t>万元，罚没款</w:t>
      </w:r>
      <w:r>
        <w:t>3.7</w:t>
      </w:r>
      <w:r>
        <w:t>5</w:t>
      </w:r>
      <w:r>
        <w:t>万元</w:t>
      </w:r>
      <w:r>
        <w:rPr>
          <w:rFonts w:hint="eastAsia"/>
        </w:rPr>
        <w:t>；</w:t>
      </w:r>
      <w:r>
        <w:rPr>
          <w:rFonts w:hint="eastAsia"/>
        </w:rPr>
        <w:t>2021</w:t>
      </w:r>
      <w:r>
        <w:rPr>
          <w:rFonts w:hint="eastAsia"/>
        </w:rPr>
        <w:t>年</w:t>
      </w:r>
      <w:r>
        <w:t>以来，</w:t>
      </w:r>
      <w:r>
        <w:rPr>
          <w:rFonts w:hint="eastAsia"/>
        </w:rPr>
        <w:lastRenderedPageBreak/>
        <w:t>我局</w:t>
      </w:r>
      <w:r>
        <w:t>立案查处</w:t>
      </w:r>
      <w:r>
        <w:rPr>
          <w:rFonts w:hint="eastAsia"/>
        </w:rPr>
        <w:t>不正当件案件</w:t>
      </w:r>
      <w:r>
        <w:rPr>
          <w:rFonts w:hint="eastAsia"/>
        </w:rPr>
        <w:t>2</w:t>
      </w:r>
      <w:r>
        <w:rPr>
          <w:rFonts w:hint="eastAsia"/>
        </w:rPr>
        <w:t>件，</w:t>
      </w:r>
      <w:r>
        <w:t>涉案金额</w:t>
      </w:r>
      <w:r>
        <w:rPr>
          <w:rFonts w:hint="eastAsia"/>
        </w:rPr>
        <w:t>1.25</w:t>
      </w:r>
      <w:r>
        <w:t>万元，罚没款</w:t>
      </w:r>
      <w:r>
        <w:rPr>
          <w:rFonts w:hint="eastAsia"/>
        </w:rPr>
        <w:t>2.2</w:t>
      </w:r>
      <w:r>
        <w:t>5</w:t>
      </w:r>
      <w:r>
        <w:t>万元</w:t>
      </w:r>
      <w:r>
        <w:rPr>
          <w:rFonts w:hint="eastAsia"/>
        </w:rPr>
        <w:t>；三是</w:t>
      </w:r>
      <w:r>
        <w:t>深化简政放权</w:t>
      </w:r>
      <w:r>
        <w:rPr>
          <w:rFonts w:hint="eastAsia"/>
        </w:rPr>
        <w:t>：</w:t>
      </w:r>
      <w:r>
        <w:rPr>
          <w:rFonts w:hint="eastAsia"/>
        </w:rPr>
        <w:t>2021</w:t>
      </w:r>
      <w:r>
        <w:rPr>
          <w:rFonts w:hint="eastAsia"/>
        </w:rPr>
        <w:t>年我局在</w:t>
      </w:r>
      <w:r>
        <w:t>深化</w:t>
      </w:r>
      <w:r>
        <w:t>“</w:t>
      </w:r>
      <w:r>
        <w:t>证照分离</w:t>
      </w:r>
      <w:r>
        <w:t>”</w:t>
      </w:r>
      <w:r>
        <w:t>全覆盖试点改革</w:t>
      </w:r>
      <w:r>
        <w:rPr>
          <w:rFonts w:hint="eastAsia"/>
        </w:rPr>
        <w:t>工作中，</w:t>
      </w:r>
      <w:r>
        <w:t>严格按照《重庆市全面推开</w:t>
      </w:r>
      <w:r>
        <w:t>“</w:t>
      </w:r>
      <w:r>
        <w:t>证照分离</w:t>
      </w:r>
      <w:r>
        <w:t>”</w:t>
      </w:r>
      <w:r>
        <w:t>改革实施方案》要求，对国务院确定的涉企行政审批事项分别按照直接取消审批、审批改为备案、实行告知承诺、优化准入服务等</w:t>
      </w:r>
      <w:r>
        <w:t>4</w:t>
      </w:r>
      <w:r>
        <w:t>种方式实施</w:t>
      </w:r>
      <w:r>
        <w:t>“</w:t>
      </w:r>
      <w:r>
        <w:t>证照分离改革</w:t>
      </w:r>
      <w:r>
        <w:t>”</w:t>
      </w:r>
      <w:r>
        <w:t>。取消一批市场竞争机制能够有效调节、行业组织或中介机构能够有效实现自律管理的工商登记后置审批事项，企业取得营业执照后即可开展经营活动；加强事中事后监管，建立部门间信息</w:t>
      </w:r>
      <w:r>
        <w:t>共享、协同监管和联合奖惩机制，形成全过程监管体系。定期将</w:t>
      </w:r>
      <w:r>
        <w:t>“</w:t>
      </w:r>
      <w:r>
        <w:t>先照后证</w:t>
      </w:r>
      <w:r>
        <w:t>”</w:t>
      </w:r>
      <w:r>
        <w:t>信息函告后置许可相关部门，做到统筹推进，同步实施。</w:t>
      </w:r>
      <w:r>
        <w:t>2021</w:t>
      </w:r>
      <w:r>
        <w:t>年已向相关行政许可部门抄送</w:t>
      </w:r>
      <w:r>
        <w:t>“</w:t>
      </w:r>
      <w:r>
        <w:t>先照后证</w:t>
      </w:r>
      <w:r>
        <w:t>”</w:t>
      </w:r>
      <w:r>
        <w:t>信息</w:t>
      </w:r>
      <w:r>
        <w:t>2076</w:t>
      </w:r>
      <w:r>
        <w:t>余条。我局不存在以备案、登记、行政确认、征求意见等任何方式设置变相行政许可事项的行为</w:t>
      </w:r>
      <w:r>
        <w:rPr>
          <w:rFonts w:hint="eastAsia"/>
        </w:rPr>
        <w:t>；四是</w:t>
      </w:r>
      <w:r>
        <w:t>改进监管方式</w:t>
      </w:r>
      <w:r>
        <w:rPr>
          <w:rFonts w:hint="eastAsia"/>
        </w:rPr>
        <w:t>：</w:t>
      </w:r>
      <w:r>
        <w:rPr>
          <w:rFonts w:hint="eastAsia"/>
        </w:rPr>
        <w:t>2021</w:t>
      </w:r>
      <w:r>
        <w:rPr>
          <w:rFonts w:hint="eastAsia"/>
        </w:rPr>
        <w:t>年我局在在市场监管领域，应用</w:t>
      </w:r>
      <w:r>
        <w:rPr>
          <w:rFonts w:hint="cs"/>
        </w:rPr>
        <w:t>“</w:t>
      </w:r>
      <w:r>
        <w:rPr>
          <w:rFonts w:hint="eastAsia"/>
        </w:rPr>
        <w:t>互联网</w:t>
      </w:r>
      <w:r>
        <w:t>+</w:t>
      </w:r>
      <w:r>
        <w:rPr>
          <w:rFonts w:hint="eastAsia"/>
        </w:rPr>
        <w:t>监管</w:t>
      </w:r>
      <w:r>
        <w:rPr>
          <w:rFonts w:hint="cs"/>
        </w:rPr>
        <w:t>”</w:t>
      </w:r>
      <w:r>
        <w:rPr>
          <w:rFonts w:hint="eastAsia"/>
        </w:rPr>
        <w:t>系统监管数据项共计</w:t>
      </w:r>
      <w:r>
        <w:t>515</w:t>
      </w:r>
      <w:r>
        <w:rPr>
          <w:rFonts w:hint="eastAsia"/>
        </w:rPr>
        <w:t>项，其中行政检查</w:t>
      </w:r>
      <w:r>
        <w:t>1</w:t>
      </w:r>
      <w:r>
        <w:rPr>
          <w:rFonts w:hint="eastAsia"/>
        </w:rPr>
        <w:t>0</w:t>
      </w:r>
      <w:r>
        <w:t>0</w:t>
      </w:r>
      <w:r>
        <w:rPr>
          <w:rFonts w:hint="eastAsia"/>
        </w:rPr>
        <w:t>项，行政处罚</w:t>
      </w:r>
      <w:r>
        <w:t>402</w:t>
      </w:r>
      <w:r>
        <w:rPr>
          <w:rFonts w:hint="eastAsia"/>
        </w:rPr>
        <w:t>项，行政强制</w:t>
      </w:r>
      <w:r>
        <w:t>13</w:t>
      </w:r>
      <w:r>
        <w:rPr>
          <w:rFonts w:hint="eastAsia"/>
        </w:rPr>
        <w:t>项；</w:t>
      </w:r>
      <w:r>
        <w:t>大力实施包容审慎监管，</w:t>
      </w:r>
      <w:r>
        <w:rPr>
          <w:rFonts w:hint="eastAsia"/>
        </w:rPr>
        <w:t>我局严格按照《重庆市市场监管领域轻微违法经营行为免罚清单》内容开展执法，对于情节轻微且积极整改的违法行为一律免除了处罚；五是</w:t>
      </w:r>
      <w:r>
        <w:t>优化政务服务</w:t>
      </w:r>
      <w:r>
        <w:rPr>
          <w:rFonts w:hint="eastAsia"/>
        </w:rPr>
        <w:t>：</w:t>
      </w:r>
      <w:r>
        <w:rPr>
          <w:rFonts w:hint="eastAsia"/>
        </w:rPr>
        <w:t>2021</w:t>
      </w:r>
      <w:r>
        <w:rPr>
          <w:rFonts w:hint="eastAsia"/>
        </w:rPr>
        <w:t>年我局</w:t>
      </w:r>
      <w:r>
        <w:t>全面普及行政审批服务</w:t>
      </w:r>
      <w:r>
        <w:t>“</w:t>
      </w:r>
      <w:r>
        <w:t>马上办</w:t>
      </w:r>
      <w:r>
        <w:rPr>
          <w:rFonts w:hint="eastAsia"/>
        </w:rPr>
        <w:t>”</w:t>
      </w:r>
      <w:r>
        <w:t>“</w:t>
      </w:r>
      <w:r>
        <w:t>网上办</w:t>
      </w:r>
      <w:r>
        <w:t>”</w:t>
      </w:r>
      <w:r>
        <w:t>、现场事项</w:t>
      </w:r>
      <w:r>
        <w:t>“</w:t>
      </w:r>
      <w:r>
        <w:t>就近办</w:t>
      </w:r>
      <w:r>
        <w:t>”</w:t>
      </w:r>
      <w:r>
        <w:t>、复杂事项</w:t>
      </w:r>
      <w:r>
        <w:t>“</w:t>
      </w:r>
      <w:r>
        <w:t>一次办</w:t>
      </w:r>
      <w:r>
        <w:t>”</w:t>
      </w:r>
      <w:r>
        <w:t>，打造</w:t>
      </w:r>
      <w:r>
        <w:t>“</w:t>
      </w:r>
      <w:r>
        <w:t>宽进、快办、严管、便民、公开</w:t>
      </w:r>
      <w:r>
        <w:t>”</w:t>
      </w:r>
      <w:r>
        <w:t>审批服务模式。全面推行开办企业</w:t>
      </w:r>
      <w:r>
        <w:t>“</w:t>
      </w:r>
      <w:r>
        <w:t>一网、一窗、一次、一日</w:t>
      </w:r>
      <w:r>
        <w:t>”</w:t>
      </w:r>
      <w:r>
        <w:t>全流程办结。压缩企业开办时间，将企业设立登记、刻制公章并联办理，</w:t>
      </w:r>
      <w:r>
        <w:lastRenderedPageBreak/>
        <w:t>企业开办环节压减为三个环节压缩，办结时限实现</w:t>
      </w:r>
      <w:r>
        <w:t>0.5</w:t>
      </w:r>
      <w:r>
        <w:t>个工作日以内办结。企业设立登记、刻制印章、申领发票和就业社保登记等开办事</w:t>
      </w:r>
      <w:r>
        <w:t>项已全部集中到重庆市开办企业</w:t>
      </w:r>
      <w:r>
        <w:t>“</w:t>
      </w:r>
      <w:r>
        <w:t>一网通</w:t>
      </w:r>
      <w:r>
        <w:t>”</w:t>
      </w:r>
      <w:r>
        <w:t>平台，只需登录一个网站，进行一次填报，点击一次提交，即可完成开办企业申请。全面推行企业设立登记电子化、无纸化和智能化。全面推行企业注册登记全程电子化，实现企业名称自主申报和经营范围规范化点选；截止</w:t>
      </w:r>
      <w:r>
        <w:t>7</w:t>
      </w:r>
      <w:r>
        <w:t>月</w:t>
      </w:r>
      <w:r>
        <w:t>30</w:t>
      </w:r>
      <w:r>
        <w:t>日，企业登记网办率达</w:t>
      </w:r>
      <w:r>
        <w:t>99%</w:t>
      </w:r>
      <w:r>
        <w:t>，无纸化登记</w:t>
      </w:r>
      <w:r>
        <w:t>731</w:t>
      </w:r>
      <w:r>
        <w:t>户</w:t>
      </w:r>
      <w:r>
        <w:t xml:space="preserve">, </w:t>
      </w:r>
      <w:r>
        <w:t>为</w:t>
      </w:r>
      <w:r>
        <w:t>746</w:t>
      </w:r>
      <w:r>
        <w:t>户新办企业免费刻制公章。</w:t>
      </w:r>
    </w:p>
    <w:p w:rsidR="00EA5C5F" w:rsidRDefault="008A5BF4">
      <w:pPr>
        <w:spacing w:line="560" w:lineRule="exact"/>
        <w:ind w:firstLineChars="200" w:firstLine="640"/>
        <w:jc w:val="left"/>
      </w:pPr>
      <w:r>
        <w:rPr>
          <w:rFonts w:eastAsiaTheme="minorEastAsia" w:hint="eastAsia"/>
        </w:rPr>
        <w:t>（三）</w:t>
      </w:r>
      <w:r>
        <w:t>坚持执法为民，深入推进严格规范公正文明执法</w:t>
      </w:r>
    </w:p>
    <w:p w:rsidR="00EA5C5F" w:rsidRDefault="008A5BF4">
      <w:pPr>
        <w:spacing w:line="560" w:lineRule="exact"/>
        <w:ind w:firstLineChars="200" w:firstLine="640"/>
        <w:jc w:val="left"/>
        <w:rPr>
          <w:rFonts w:eastAsiaTheme="minorEastAsia"/>
        </w:rPr>
      </w:pPr>
      <w:r>
        <w:rPr>
          <w:rFonts w:hint="eastAsia"/>
        </w:rPr>
        <w:t>一是</w:t>
      </w:r>
      <w:r>
        <w:t>深化执法体制改革</w:t>
      </w:r>
      <w:r>
        <w:rPr>
          <w:rFonts w:hint="eastAsia"/>
        </w:rPr>
        <w:t>：</w:t>
      </w:r>
      <w:r>
        <w:rPr>
          <w:rFonts w:hint="eastAsia"/>
        </w:rPr>
        <w:t>2021</w:t>
      </w:r>
      <w:r>
        <w:rPr>
          <w:rFonts w:hint="eastAsia"/>
        </w:rPr>
        <w:t>年我局</w:t>
      </w:r>
      <w:r>
        <w:t>深化内部综合行政执法</w:t>
      </w:r>
      <w:r>
        <w:rPr>
          <w:rFonts w:hint="eastAsia"/>
        </w:rPr>
        <w:t>，</w:t>
      </w:r>
      <w:r>
        <w:t>5</w:t>
      </w:r>
      <w:r>
        <w:t>月底完成了我县市场监管综合行政执法支队改革，</w:t>
      </w:r>
      <w:r>
        <w:t>17</w:t>
      </w:r>
      <w:r>
        <w:t>名行政执法编制人员</w:t>
      </w:r>
      <w:r>
        <w:rPr>
          <w:rFonts w:hint="eastAsia"/>
        </w:rPr>
        <w:t>全部</w:t>
      </w:r>
      <w:r>
        <w:t>调整到</w:t>
      </w:r>
      <w:r>
        <w:t>位，支队下设综合科和四个执法大队。目前，执法支队工作运转已步入正轨</w:t>
      </w:r>
      <w:r>
        <w:rPr>
          <w:rFonts w:hint="eastAsia"/>
        </w:rPr>
        <w:t>，</w:t>
      </w:r>
      <w:r>
        <w:t>实现一个部门由一个机构相对集中行使行政执法权</w:t>
      </w:r>
      <w:r>
        <w:rPr>
          <w:rFonts w:hint="eastAsia"/>
        </w:rPr>
        <w:t>；二是</w:t>
      </w:r>
      <w:r>
        <w:t>推进执法规范化建设</w:t>
      </w:r>
      <w:r>
        <w:rPr>
          <w:rFonts w:hint="eastAsia"/>
        </w:rPr>
        <w:t>：</w:t>
      </w:r>
      <w:r>
        <w:rPr>
          <w:rFonts w:hint="eastAsia"/>
        </w:rPr>
        <w:t>2021</w:t>
      </w:r>
      <w:r>
        <w:rPr>
          <w:rFonts w:hint="eastAsia"/>
        </w:rPr>
        <w:t>年我局</w:t>
      </w:r>
      <w:r>
        <w:t>深入推行行政执法</w:t>
      </w:r>
      <w:r>
        <w:t>“</w:t>
      </w:r>
      <w:r>
        <w:t>三项制度</w:t>
      </w:r>
      <w:r>
        <w:t>”</w:t>
      </w:r>
      <w:r>
        <w:t>，</w:t>
      </w:r>
      <w:r>
        <w:rPr>
          <w:rFonts w:hint="eastAsia"/>
        </w:rPr>
        <w:t>将本局行政执法主体资格，</w:t>
      </w:r>
      <w:r>
        <w:rPr>
          <w:rFonts w:hint="eastAsia"/>
        </w:rPr>
        <w:t>831</w:t>
      </w:r>
      <w:r>
        <w:rPr>
          <w:rFonts w:hint="eastAsia"/>
        </w:rPr>
        <w:t>项行政权力和责任事项的依据、程序、救济渠道，以及双随机抽查事项清单在“石柱县政府公示信息网”行政执法公示平台进行公示。全局</w:t>
      </w:r>
      <w:r>
        <w:rPr>
          <w:rFonts w:hint="eastAsia"/>
        </w:rPr>
        <w:t>101</w:t>
      </w:r>
      <w:r>
        <w:rPr>
          <w:rFonts w:hint="eastAsia"/>
        </w:rPr>
        <w:t>名行政执法人员全部持证上岗，严格执行</w:t>
      </w:r>
      <w:r>
        <w:rPr>
          <w:rFonts w:hint="eastAsia"/>
        </w:rPr>
        <w:t>2</w:t>
      </w:r>
      <w:r>
        <w:rPr>
          <w:rFonts w:hint="eastAsia"/>
        </w:rPr>
        <w:t>人以上执法、亮证执法。全局配备</w:t>
      </w:r>
      <w:r>
        <w:rPr>
          <w:rFonts w:hint="eastAsia"/>
        </w:rPr>
        <w:t>134</w:t>
      </w:r>
      <w:r>
        <w:rPr>
          <w:rFonts w:hint="eastAsia"/>
        </w:rPr>
        <w:t>台执法记录仪，在行政检查、行政强制以及调查取证和送达执行等执法环节实现执法记录仪全过程记录，并及时</w:t>
      </w:r>
      <w:r>
        <w:rPr>
          <w:rFonts w:hint="eastAsia"/>
        </w:rPr>
        <w:t>对音像资料进行保存，做到了执法全过程留痕和可回溯管理。在行政执法过程中使用的</w:t>
      </w:r>
      <w:r>
        <w:rPr>
          <w:rFonts w:hint="eastAsia"/>
        </w:rPr>
        <w:t>64</w:t>
      </w:r>
      <w:r>
        <w:rPr>
          <w:rFonts w:hint="eastAsia"/>
        </w:rPr>
        <w:t>种文书，全部使用市</w:t>
      </w:r>
      <w:r>
        <w:rPr>
          <w:rFonts w:hint="eastAsia"/>
        </w:rPr>
        <w:lastRenderedPageBreak/>
        <w:t>场监管总局</w:t>
      </w:r>
      <w:r>
        <w:rPr>
          <w:rFonts w:hint="eastAsia"/>
        </w:rPr>
        <w:t>2021</w:t>
      </w:r>
      <w:r>
        <w:rPr>
          <w:rFonts w:hint="eastAsia"/>
        </w:rPr>
        <w:t>版新版文书，文书格式统一、规范。制定了《行政处罚案件核审暂行制度》和《法制员制度》，对重大执法决定法制审核全覆盖，对行政处罚涉及的执法规范、行政执法人员、文书、音像记录、证据事实、法律适用等进行法制审查。制定了《行政处罚集体讨论工作规则》，对拟作出责令停产停业、吊销许可证照和罚没款金额较大的行政处罚案件以及疑难、复杂案件实行负责人集体审理；三是</w:t>
      </w:r>
      <w:r>
        <w:t>加强重点领域执法</w:t>
      </w:r>
      <w:r>
        <w:rPr>
          <w:rFonts w:hint="eastAsia"/>
        </w:rPr>
        <w:t>：</w:t>
      </w:r>
      <w:r>
        <w:t>2021</w:t>
      </w:r>
      <w:r>
        <w:t>年我局</w:t>
      </w:r>
      <w:r>
        <w:rPr>
          <w:rFonts w:hint="eastAsia"/>
        </w:rPr>
        <w:t>在</w:t>
      </w:r>
      <w:r>
        <w:t>食品、药品、医疗</w:t>
      </w:r>
      <w:r>
        <w:t>器械</w:t>
      </w:r>
      <w:r>
        <w:rPr>
          <w:rFonts w:hint="eastAsia"/>
        </w:rPr>
        <w:t>、</w:t>
      </w:r>
      <w:r>
        <w:t>特种设备</w:t>
      </w:r>
      <w:r>
        <w:rPr>
          <w:rFonts w:hint="eastAsia"/>
        </w:rPr>
        <w:t>和知识产权等领域</w:t>
      </w:r>
      <w:r>
        <w:t>违法行为</w:t>
      </w:r>
      <w:r>
        <w:rPr>
          <w:rFonts w:hint="eastAsia"/>
        </w:rPr>
        <w:t>加强执法</w:t>
      </w:r>
      <w:r>
        <w:t>。我局办理食品案件</w:t>
      </w:r>
      <w:r>
        <w:rPr>
          <w:rFonts w:hint="eastAsia"/>
        </w:rPr>
        <w:t>82</w:t>
      </w:r>
      <w:r>
        <w:t>件，罚没款</w:t>
      </w:r>
      <w:r>
        <w:t>50.19</w:t>
      </w:r>
      <w:r>
        <w:t>万元；药品药械类案件</w:t>
      </w:r>
      <w:r>
        <w:t>7</w:t>
      </w:r>
      <w:r>
        <w:t>件</w:t>
      </w:r>
      <w:r>
        <w:rPr>
          <w:rFonts w:hint="eastAsia"/>
        </w:rPr>
        <w:t>，</w:t>
      </w:r>
      <w:r>
        <w:t>罚没款</w:t>
      </w:r>
      <w:r>
        <w:t>10</w:t>
      </w:r>
      <w:r>
        <w:t>万元；特种设备案件</w:t>
      </w:r>
      <w:r>
        <w:t>7</w:t>
      </w:r>
      <w:r>
        <w:t>件罚没款</w:t>
      </w:r>
      <w:r>
        <w:t>14.4</w:t>
      </w:r>
      <w:r>
        <w:t>万元。查办各类知识产权案件</w:t>
      </w:r>
      <w:r>
        <w:t>14</w:t>
      </w:r>
      <w:r>
        <w:t>件，罚没款</w:t>
      </w:r>
      <w:r>
        <w:t>3.75</w:t>
      </w:r>
      <w:r>
        <w:t>万元</w:t>
      </w:r>
      <w:r>
        <w:rPr>
          <w:rFonts w:hint="eastAsia"/>
        </w:rPr>
        <w:t>：</w:t>
      </w:r>
    </w:p>
    <w:p w:rsidR="00EA5C5F" w:rsidRDefault="008A5BF4">
      <w:pPr>
        <w:spacing w:line="560" w:lineRule="exact"/>
        <w:ind w:firstLineChars="200" w:firstLine="640"/>
        <w:jc w:val="left"/>
        <w:rPr>
          <w:rFonts w:eastAsiaTheme="minorEastAsia"/>
        </w:rPr>
      </w:pPr>
      <w:r>
        <w:rPr>
          <w:rFonts w:eastAsiaTheme="minorEastAsia" w:hint="eastAsia"/>
        </w:rPr>
        <w:t>（四）</w:t>
      </w:r>
      <w:r>
        <w:rPr>
          <w:rFonts w:hint="eastAsia"/>
        </w:rPr>
        <w:t>是</w:t>
      </w:r>
      <w:r>
        <w:t>创新改进执法方式</w:t>
      </w:r>
    </w:p>
    <w:p w:rsidR="00EA5C5F" w:rsidRDefault="008A5BF4">
      <w:pPr>
        <w:spacing w:line="560" w:lineRule="exact"/>
        <w:ind w:firstLineChars="200" w:firstLine="640"/>
        <w:jc w:val="left"/>
      </w:pPr>
      <w:r>
        <w:rPr>
          <w:rFonts w:hint="eastAsia"/>
        </w:rPr>
        <w:t>2021</w:t>
      </w:r>
      <w:r>
        <w:rPr>
          <w:rFonts w:hint="eastAsia"/>
        </w:rPr>
        <w:t>年，我局</w:t>
      </w:r>
      <w:r>
        <w:t>积极探索推行服务型执法模式，依法实施柔性执法方式，</w:t>
      </w:r>
      <w:r>
        <w:rPr>
          <w:rFonts w:hint="eastAsia"/>
        </w:rPr>
        <w:t>适用《重庆市市场监管领域轻微违法经营行为免罚清单》案件</w:t>
      </w:r>
      <w:r>
        <w:rPr>
          <w:rFonts w:hint="eastAsia"/>
        </w:rPr>
        <w:t>97</w:t>
      </w:r>
      <w:r>
        <w:rPr>
          <w:rFonts w:hint="eastAsia"/>
        </w:rPr>
        <w:t>件，其中未立案责令整改后免于处罚的</w:t>
      </w:r>
      <w:r>
        <w:rPr>
          <w:rFonts w:hint="eastAsia"/>
        </w:rPr>
        <w:t>96</w:t>
      </w:r>
      <w:r>
        <w:rPr>
          <w:rFonts w:hint="eastAsia"/>
        </w:rPr>
        <w:t>件，立案后直接免于处罚的案件</w:t>
      </w:r>
      <w:r>
        <w:rPr>
          <w:rFonts w:hint="eastAsia"/>
        </w:rPr>
        <w:t>1</w:t>
      </w:r>
      <w:r>
        <w:rPr>
          <w:rFonts w:hint="eastAsia"/>
        </w:rPr>
        <w:t>件。</w:t>
      </w:r>
    </w:p>
    <w:p w:rsidR="00EA5C5F" w:rsidRDefault="008A5BF4">
      <w:pPr>
        <w:spacing w:line="560" w:lineRule="exact"/>
        <w:ind w:firstLineChars="200" w:firstLine="640"/>
        <w:jc w:val="left"/>
      </w:pPr>
      <w:r>
        <w:rPr>
          <w:rFonts w:eastAsiaTheme="minorEastAsia" w:hint="eastAsia"/>
        </w:rPr>
        <w:t>（五）</w:t>
      </w:r>
      <w:r>
        <w:t>强化基层治理，依法妥善化解矛盾纠纷</w:t>
      </w:r>
    </w:p>
    <w:p w:rsidR="00EA5C5F" w:rsidRDefault="008A5BF4">
      <w:pPr>
        <w:spacing w:line="560" w:lineRule="exact"/>
        <w:ind w:firstLineChars="200" w:firstLine="640"/>
        <w:jc w:val="left"/>
      </w:pPr>
      <w:r>
        <w:rPr>
          <w:rFonts w:hint="eastAsia"/>
        </w:rPr>
        <w:t>2021</w:t>
      </w:r>
      <w:r>
        <w:rPr>
          <w:rFonts w:hint="eastAsia"/>
        </w:rPr>
        <w:t>年我局</w:t>
      </w:r>
      <w:r>
        <w:t>多元化解矛盾纠纷</w:t>
      </w:r>
      <w:r>
        <w:rPr>
          <w:rFonts w:hint="eastAsia"/>
        </w:rPr>
        <w:t>，</w:t>
      </w:r>
      <w:r>
        <w:t>加强消费者权益保护</w:t>
      </w:r>
      <w:r>
        <w:rPr>
          <w:rFonts w:hint="eastAsia"/>
        </w:rPr>
        <w:t>，全年共处理投诉举报</w:t>
      </w:r>
      <w:r>
        <w:rPr>
          <w:rFonts w:hint="eastAsia"/>
        </w:rPr>
        <w:t>646</w:t>
      </w:r>
      <w:r>
        <w:rPr>
          <w:rFonts w:hint="eastAsia"/>
        </w:rPr>
        <w:t>件，其中投诉</w:t>
      </w:r>
      <w:r>
        <w:rPr>
          <w:rFonts w:hint="eastAsia"/>
        </w:rPr>
        <w:t>477</w:t>
      </w:r>
      <w:r>
        <w:rPr>
          <w:rFonts w:hint="eastAsia"/>
        </w:rPr>
        <w:t>件，举报</w:t>
      </w:r>
      <w:r>
        <w:rPr>
          <w:rFonts w:hint="eastAsia"/>
        </w:rPr>
        <w:t>169</w:t>
      </w:r>
      <w:r>
        <w:rPr>
          <w:rFonts w:hint="eastAsia"/>
        </w:rPr>
        <w:t>件。</w:t>
      </w:r>
      <w:r>
        <w:rPr>
          <w:rFonts w:hint="eastAsia"/>
        </w:rPr>
        <w:t>477</w:t>
      </w:r>
      <w:r>
        <w:rPr>
          <w:rFonts w:hint="eastAsia"/>
        </w:rPr>
        <w:t>件消费投诉调解成功率</w:t>
      </w:r>
      <w:r>
        <w:rPr>
          <w:rFonts w:hint="eastAsia"/>
        </w:rPr>
        <w:t>100%</w:t>
      </w:r>
      <w:r>
        <w:rPr>
          <w:rFonts w:hint="eastAsia"/>
        </w:rPr>
        <w:t>，为消费者挽回经济损失</w:t>
      </w:r>
      <w:r>
        <w:rPr>
          <w:rFonts w:hint="eastAsia"/>
        </w:rPr>
        <w:t>120</w:t>
      </w:r>
      <w:r>
        <w:rPr>
          <w:rFonts w:hint="eastAsia"/>
        </w:rPr>
        <w:t>余万元。</w:t>
      </w:r>
    </w:p>
    <w:p w:rsidR="00EA5C5F" w:rsidRDefault="008A5BF4">
      <w:pPr>
        <w:spacing w:line="560" w:lineRule="exact"/>
        <w:ind w:firstLineChars="200" w:firstLine="640"/>
        <w:jc w:val="left"/>
      </w:pPr>
      <w:r>
        <w:t>二</w:t>
      </w:r>
      <w:r>
        <w:rPr>
          <w:rFonts w:eastAsiaTheme="minorEastAsia" w:hint="eastAsia"/>
        </w:rPr>
        <w:t>、</w:t>
      </w:r>
      <w:r>
        <w:t>主要负责人履行推进法治建设第一责任人职责情况，其他负责人在其分管工作范围内履行相关职责情况</w:t>
      </w:r>
      <w:r>
        <w:rPr>
          <w:rFonts w:hint="eastAsia"/>
        </w:rPr>
        <w:t>。</w:t>
      </w:r>
    </w:p>
    <w:p w:rsidR="00EA5C5F" w:rsidRDefault="008A5BF4">
      <w:pPr>
        <w:spacing w:line="560" w:lineRule="exact"/>
        <w:ind w:firstLineChars="200" w:firstLine="640"/>
        <w:jc w:val="left"/>
      </w:pPr>
      <w:r>
        <w:lastRenderedPageBreak/>
        <w:t>我局主要负责人切实履行推进法治建设第一责任人职责。一是法治建设组织领导落实到位。成立领导小组保障法治建设有序开展。我局成立以</w:t>
      </w:r>
      <w:r>
        <w:rPr>
          <w:rFonts w:ascii="宋体" w:eastAsia="宋体" w:hAnsi="宋体" w:cs="宋体" w:hint="eastAsia"/>
        </w:rPr>
        <w:t>党组书记</w:t>
      </w:r>
      <w:r>
        <w:t>局长为组长的法治建设工作领导小组，今年已制定法治建设年度工作计划，新增</w:t>
      </w:r>
      <w:r>
        <w:t>1</w:t>
      </w:r>
      <w:r>
        <w:t>名法律专业的工作人员从事法制工作，有力推进人才队伍建设。</w:t>
      </w:r>
      <w:r>
        <w:t>将法治建设贯穿于全局年度重点工作，将全局工作纳入法治轨道严格做到依法行政，依法公开，自觉接受社会各界和上级监督。二是理论联系实际牢固树立法治思维。坚持法治理论学习。精心制定党组理论学习中心组学习计划，将《宪法》及市场监管领域法律法规纳入中心组学习内容，半年来，共开展中心组学法</w:t>
      </w:r>
      <w:r>
        <w:t>6</w:t>
      </w:r>
      <w:r>
        <w:t>次，认真学习党史及《行政处罚法》《疫苗管理法》《食品安全法实施条例》《</w:t>
      </w:r>
      <w:r>
        <w:rPr>
          <w:rFonts w:hint="eastAsia"/>
        </w:rPr>
        <w:t>中华人民共和国</w:t>
      </w:r>
      <w:bookmarkStart w:id="0" w:name="_GoBack"/>
      <w:bookmarkEnd w:id="0"/>
      <w:r>
        <w:t>特种设备安全法》等法律。坚持学以致用。注重理论联系实际，不断提高自身政策理论水平和实际工作能力，以身作则督促班子成员坚持理论学习，不断强化整个班子的法</w:t>
      </w:r>
      <w:r>
        <w:t>治观念和法治思维。坚持民主集中制，根据《党组讨论和决定重大问题清单》，严格按议事和决策程序办事，重大行政决定科学合法，半年来未发生相关重大决定被上级纠正或撤销的情况。三是细化法治建设工作职责，重抓督促落实。努力在运用法治手段提高执法规范性、维护市场公平竞争秩序和提升决策科学化、民主化、法治化上持续发力，法治建设工作职责细化到各党组成员和相关科、室、队，工作进度成效明确到月到季，每月一督查、每季度一小结；局主要负责人每半年听取一次各分管</w:t>
      </w:r>
      <w:r>
        <w:rPr>
          <w:rFonts w:eastAsiaTheme="minorEastAsia" w:hint="eastAsia"/>
        </w:rPr>
        <w:t>负责人</w:t>
      </w:r>
      <w:r>
        <w:t>关于法治建设工作的专题汇报，</w:t>
      </w:r>
      <w:r>
        <w:lastRenderedPageBreak/>
        <w:t>研究解决工作中的问题和部署下步工作</w:t>
      </w:r>
      <w:r>
        <w:rPr>
          <w:rFonts w:eastAsiaTheme="minorEastAsia" w:hint="eastAsia"/>
        </w:rPr>
        <w:t>，</w:t>
      </w:r>
      <w:r>
        <w:t>确保</w:t>
      </w:r>
      <w:r>
        <w:t>推进法治建设工作责任落实到位。</w:t>
      </w:r>
    </w:p>
    <w:p w:rsidR="00EA5C5F" w:rsidRDefault="00EA5C5F">
      <w:pPr>
        <w:spacing w:line="560" w:lineRule="exact"/>
        <w:ind w:firstLineChars="200" w:firstLine="640"/>
        <w:jc w:val="left"/>
      </w:pPr>
    </w:p>
    <w:p w:rsidR="00EA5C5F" w:rsidRDefault="008A5BF4">
      <w:pPr>
        <w:spacing w:line="560" w:lineRule="exact"/>
        <w:ind w:firstLineChars="800" w:firstLine="2560"/>
        <w:jc w:val="left"/>
      </w:pPr>
      <w:r>
        <w:t>石柱土家族自治县市场监督管理局</w:t>
      </w:r>
    </w:p>
    <w:p w:rsidR="00EA5C5F" w:rsidRDefault="008A5BF4">
      <w:pPr>
        <w:spacing w:line="560" w:lineRule="exact"/>
        <w:ind w:firstLineChars="1050" w:firstLine="3360"/>
        <w:jc w:val="left"/>
      </w:pPr>
      <w:r>
        <w:t>2021</w:t>
      </w:r>
      <w:r>
        <w:t>年</w:t>
      </w:r>
      <w:r>
        <w:rPr>
          <w:rFonts w:eastAsiaTheme="minorEastAsia" w:hint="eastAsia"/>
        </w:rPr>
        <w:t>12</w:t>
      </w:r>
      <w:r>
        <w:t>月</w:t>
      </w:r>
      <w:r>
        <w:rPr>
          <w:rFonts w:eastAsiaTheme="minorEastAsia" w:hint="eastAsia"/>
        </w:rPr>
        <w:t>15</w:t>
      </w:r>
      <w:r>
        <w:t>日</w:t>
      </w:r>
    </w:p>
    <w:p w:rsidR="00EA5C5F" w:rsidRDefault="00EA5C5F">
      <w:pPr>
        <w:spacing w:line="560" w:lineRule="exact"/>
        <w:ind w:firstLineChars="200" w:firstLine="640"/>
        <w:jc w:val="left"/>
      </w:pPr>
    </w:p>
    <w:sectPr w:rsidR="00EA5C5F" w:rsidSect="00EA5C5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F4" w:rsidRDefault="008A5BF4" w:rsidP="00EA5C5F">
      <w:r>
        <w:separator/>
      </w:r>
    </w:p>
  </w:endnote>
  <w:endnote w:type="continuationSeparator" w:id="1">
    <w:p w:rsidR="008A5BF4" w:rsidRDefault="008A5BF4" w:rsidP="00EA5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953635"/>
    </w:sdtPr>
    <w:sdtContent>
      <w:p w:rsidR="00EA5C5F" w:rsidRDefault="00EA5C5F">
        <w:pPr>
          <w:pStyle w:val="a5"/>
        </w:pPr>
        <w:r w:rsidRPr="00EA5C5F">
          <w:fldChar w:fldCharType="begin"/>
        </w:r>
        <w:r w:rsidR="008A5BF4">
          <w:instrText xml:space="preserve"> PAGE   \* MERGEFORMAT </w:instrText>
        </w:r>
        <w:r w:rsidRPr="00EA5C5F">
          <w:fldChar w:fldCharType="separate"/>
        </w:r>
        <w:r w:rsidR="006D7906" w:rsidRPr="006D7906">
          <w:rPr>
            <w:noProof/>
            <w:lang w:val="zh-CN"/>
          </w:rPr>
          <w:t>1</w:t>
        </w:r>
        <w:r>
          <w:rPr>
            <w:lang w:val="zh-CN"/>
          </w:rPr>
          <w:fldChar w:fldCharType="end"/>
        </w:r>
      </w:p>
    </w:sdtContent>
  </w:sdt>
  <w:p w:rsidR="00EA5C5F" w:rsidRDefault="00EA5C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F4" w:rsidRDefault="008A5BF4" w:rsidP="00EA5C5F">
      <w:r>
        <w:separator/>
      </w:r>
    </w:p>
  </w:footnote>
  <w:footnote w:type="continuationSeparator" w:id="1">
    <w:p w:rsidR="008A5BF4" w:rsidRDefault="008A5BF4" w:rsidP="00EA5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g1YzcxYmMxYzNhZTNjYzQyYWQ0MzdiYTQxMjA5NzkifQ=="/>
  </w:docVars>
  <w:rsids>
    <w:rsidRoot w:val="00B65623"/>
    <w:rsid w:val="E7BDB8DD"/>
    <w:rsid w:val="00090441"/>
    <w:rsid w:val="001008DA"/>
    <w:rsid w:val="001720BD"/>
    <w:rsid w:val="001E1065"/>
    <w:rsid w:val="00200890"/>
    <w:rsid w:val="003411D0"/>
    <w:rsid w:val="00416DB9"/>
    <w:rsid w:val="00445ECF"/>
    <w:rsid w:val="00451731"/>
    <w:rsid w:val="00453169"/>
    <w:rsid w:val="00454E2F"/>
    <w:rsid w:val="004C6E9E"/>
    <w:rsid w:val="00592E01"/>
    <w:rsid w:val="00620702"/>
    <w:rsid w:val="006D7906"/>
    <w:rsid w:val="0079451F"/>
    <w:rsid w:val="0085460B"/>
    <w:rsid w:val="008A5BF4"/>
    <w:rsid w:val="008B4C14"/>
    <w:rsid w:val="009A45DC"/>
    <w:rsid w:val="009E227A"/>
    <w:rsid w:val="00B65623"/>
    <w:rsid w:val="00CF1377"/>
    <w:rsid w:val="00D0641D"/>
    <w:rsid w:val="00D20305"/>
    <w:rsid w:val="00D91AF9"/>
    <w:rsid w:val="00E50934"/>
    <w:rsid w:val="00E712EB"/>
    <w:rsid w:val="00EA5C5F"/>
    <w:rsid w:val="00FA7451"/>
    <w:rsid w:val="588576E9"/>
    <w:rsid w:val="7FFEEE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Message Header" w:qFormat="1"/>
    <w:lsdException w:name="Subtitle" w:semiHidden="0" w:uiPriority="11" w:unhideWhenUsed="0" w:qFormat="1"/>
    <w:lsdException w:name="Body Text 2"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A5C5F"/>
    <w:pPr>
      <w:widowControl w:val="0"/>
      <w:jc w:val="both"/>
    </w:pPr>
    <w:rPr>
      <w:rFonts w:ascii="Times New Roman" w:eastAsia="方正仿宋_GBK" w:hAnsi="Times New Roman" w:cs="Times New Roman"/>
      <w:kern w:val="2"/>
      <w:sz w:val="32"/>
      <w:szCs w:val="32"/>
    </w:rPr>
  </w:style>
  <w:style w:type="paragraph" w:styleId="1">
    <w:name w:val="heading 1"/>
    <w:basedOn w:val="a"/>
    <w:next w:val="a"/>
    <w:link w:val="1Char"/>
    <w:uiPriority w:val="9"/>
    <w:qFormat/>
    <w:rsid w:val="00EA5C5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semiHidden/>
    <w:unhideWhenUsed/>
    <w:qFormat/>
    <w:rsid w:val="00EA5C5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4">
    <w:name w:val="Body Text"/>
    <w:basedOn w:val="a"/>
    <w:next w:val="a"/>
    <w:link w:val="Char0"/>
    <w:uiPriority w:val="99"/>
    <w:unhideWhenUsed/>
    <w:qFormat/>
    <w:rsid w:val="00EA5C5F"/>
    <w:pPr>
      <w:spacing w:before="100" w:beforeAutospacing="1" w:after="100" w:afterAutospacing="1"/>
      <w:ind w:leftChars="100" w:left="100" w:rightChars="100" w:right="100"/>
    </w:pPr>
    <w:rPr>
      <w:rFonts w:cs="Calibri"/>
    </w:rPr>
  </w:style>
  <w:style w:type="paragraph" w:styleId="a5">
    <w:name w:val="footer"/>
    <w:basedOn w:val="a"/>
    <w:link w:val="Char1"/>
    <w:uiPriority w:val="99"/>
    <w:unhideWhenUsed/>
    <w:qFormat/>
    <w:rsid w:val="00EA5C5F"/>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EA5C5F"/>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uiPriority w:val="99"/>
    <w:semiHidden/>
    <w:unhideWhenUsed/>
    <w:qFormat/>
    <w:rsid w:val="00EA5C5F"/>
    <w:pPr>
      <w:spacing w:after="120" w:line="480" w:lineRule="auto"/>
    </w:pPr>
  </w:style>
  <w:style w:type="paragraph" w:styleId="a7">
    <w:name w:val="Normal (Web)"/>
    <w:basedOn w:val="a"/>
    <w:uiPriority w:val="99"/>
    <w:semiHidden/>
    <w:unhideWhenUsed/>
    <w:qFormat/>
    <w:rsid w:val="00EA5C5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1"/>
    <w:uiPriority w:val="22"/>
    <w:qFormat/>
    <w:rsid w:val="00EA5C5F"/>
    <w:rPr>
      <w:b/>
      <w:bCs/>
    </w:rPr>
  </w:style>
  <w:style w:type="character" w:styleId="a9">
    <w:name w:val="Hyperlink"/>
    <w:basedOn w:val="a1"/>
    <w:uiPriority w:val="99"/>
    <w:semiHidden/>
    <w:unhideWhenUsed/>
    <w:qFormat/>
    <w:rsid w:val="00EA5C5F"/>
    <w:rPr>
      <w:color w:val="0000FF"/>
      <w:u w:val="single"/>
    </w:rPr>
  </w:style>
  <w:style w:type="character" w:customStyle="1" w:styleId="Char0">
    <w:name w:val="正文文本 Char"/>
    <w:basedOn w:val="a1"/>
    <w:link w:val="a4"/>
    <w:uiPriority w:val="99"/>
    <w:qFormat/>
    <w:rsid w:val="00EA5C5F"/>
    <w:rPr>
      <w:rFonts w:ascii="Times New Roman" w:eastAsia="方正仿宋_GBK" w:hAnsi="Times New Roman" w:cs="Calibri"/>
      <w:sz w:val="32"/>
      <w:szCs w:val="32"/>
    </w:rPr>
  </w:style>
  <w:style w:type="character" w:customStyle="1" w:styleId="Char">
    <w:name w:val="信息标题 Char"/>
    <w:basedOn w:val="a1"/>
    <w:link w:val="a0"/>
    <w:uiPriority w:val="99"/>
    <w:semiHidden/>
    <w:qFormat/>
    <w:rsid w:val="00EA5C5F"/>
    <w:rPr>
      <w:rFonts w:asciiTheme="majorHAnsi" w:eastAsiaTheme="majorEastAsia" w:hAnsiTheme="majorHAnsi" w:cstheme="majorBidi"/>
      <w:sz w:val="24"/>
      <w:szCs w:val="24"/>
      <w:shd w:val="pct20" w:color="auto" w:fill="auto"/>
    </w:rPr>
  </w:style>
  <w:style w:type="paragraph" w:customStyle="1" w:styleId="p0">
    <w:name w:val="p0"/>
    <w:basedOn w:val="a"/>
    <w:qFormat/>
    <w:rsid w:val="00EA5C5F"/>
    <w:pPr>
      <w:widowControl/>
    </w:pPr>
    <w:rPr>
      <w:rFonts w:ascii="Calibri" w:eastAsia="宋体" w:hAnsi="Calibri"/>
      <w:kern w:val="0"/>
      <w:sz w:val="21"/>
      <w:szCs w:val="21"/>
    </w:rPr>
  </w:style>
  <w:style w:type="character" w:customStyle="1" w:styleId="1Char">
    <w:name w:val="标题 1 Char"/>
    <w:basedOn w:val="a1"/>
    <w:link w:val="1"/>
    <w:uiPriority w:val="9"/>
    <w:qFormat/>
    <w:rsid w:val="00EA5C5F"/>
    <w:rPr>
      <w:rFonts w:ascii="宋体" w:eastAsia="宋体" w:hAnsi="宋体" w:cs="宋体"/>
      <w:b/>
      <w:bCs/>
      <w:kern w:val="36"/>
      <w:sz w:val="48"/>
      <w:szCs w:val="48"/>
    </w:rPr>
  </w:style>
  <w:style w:type="paragraph" w:customStyle="1" w:styleId="info">
    <w:name w:val="info"/>
    <w:basedOn w:val="a"/>
    <w:qFormat/>
    <w:rsid w:val="00EA5C5F"/>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1"/>
    <w:link w:val="a6"/>
    <w:uiPriority w:val="99"/>
    <w:semiHidden/>
    <w:qFormat/>
    <w:rsid w:val="00EA5C5F"/>
    <w:rPr>
      <w:rFonts w:ascii="Times New Roman" w:eastAsia="方正仿宋_GBK" w:hAnsi="Times New Roman" w:cs="Times New Roman"/>
      <w:sz w:val="18"/>
      <w:szCs w:val="18"/>
    </w:rPr>
  </w:style>
  <w:style w:type="character" w:customStyle="1" w:styleId="Char1">
    <w:name w:val="页脚 Char"/>
    <w:basedOn w:val="a1"/>
    <w:link w:val="a5"/>
    <w:uiPriority w:val="99"/>
    <w:qFormat/>
    <w:rsid w:val="00EA5C5F"/>
    <w:rPr>
      <w:rFonts w:ascii="Times New Roman" w:eastAsia="方正仿宋_GBK" w:hAnsi="Times New Roman" w:cs="Times New Roman"/>
      <w:sz w:val="18"/>
      <w:szCs w:val="18"/>
    </w:rPr>
  </w:style>
  <w:style w:type="paragraph" w:customStyle="1" w:styleId="p16">
    <w:name w:val="p16"/>
    <w:basedOn w:val="a"/>
    <w:qFormat/>
    <w:rsid w:val="00EA5C5F"/>
    <w:pPr>
      <w:widowControl/>
    </w:pPr>
    <w:rPr>
      <w:rFonts w:eastAsia="仿宋_GB2312"/>
      <w:kern w:val="0"/>
    </w:rPr>
  </w:style>
  <w:style w:type="character" w:customStyle="1" w:styleId="2Char">
    <w:name w:val="正文文本 2 Char"/>
    <w:basedOn w:val="a1"/>
    <w:link w:val="2"/>
    <w:uiPriority w:val="99"/>
    <w:semiHidden/>
    <w:qFormat/>
    <w:rsid w:val="00EA5C5F"/>
    <w:rPr>
      <w:rFonts w:ascii="Times New Roman" w:eastAsia="方正仿宋_GBK" w:hAnsi="Times New Roman" w:cs="Times New Roman"/>
      <w:sz w:val="32"/>
      <w:szCs w:val="32"/>
    </w:rPr>
  </w:style>
  <w:style w:type="paragraph" w:styleId="aa">
    <w:name w:val="Balloon Text"/>
    <w:basedOn w:val="a"/>
    <w:link w:val="Char3"/>
    <w:uiPriority w:val="99"/>
    <w:semiHidden/>
    <w:unhideWhenUsed/>
    <w:rsid w:val="006D7906"/>
    <w:rPr>
      <w:sz w:val="18"/>
      <w:szCs w:val="18"/>
    </w:rPr>
  </w:style>
  <w:style w:type="character" w:customStyle="1" w:styleId="Char3">
    <w:name w:val="批注框文本 Char"/>
    <w:basedOn w:val="a1"/>
    <w:link w:val="aa"/>
    <w:uiPriority w:val="99"/>
    <w:semiHidden/>
    <w:rsid w:val="006D7906"/>
    <w:rPr>
      <w:rFonts w:ascii="Times New Roman" w:eastAsia="方正仿宋_GBK"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459</Words>
  <Characters>2620</Characters>
  <Application>Microsoft Office Word</Application>
  <DocSecurity>0</DocSecurity>
  <Lines>21</Lines>
  <Paragraphs>6</Paragraphs>
  <ScaleCrop>false</ScaleCrop>
  <Company>微软中国</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2021-12-15T23:18:00Z</cp:lastPrinted>
  <dcterms:created xsi:type="dcterms:W3CDTF">2021-12-15T23:17:00Z</dcterms:created>
  <dcterms:modified xsi:type="dcterms:W3CDTF">2024-01-17T08:54:00Z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2A29C08ED7E84DEDB375A9E0647D6BD6</vt:lpwstr>
  </property>
</Properties>
</file>