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314</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关于举办新时代事业单位基层领导干部能力</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提升培训情况的通报</w:t>
      </w:r>
    </w:p>
    <w:p>
      <w:pPr>
        <w:spacing w:line="560" w:lineRule="exact"/>
        <w:jc w:val="center"/>
        <w:rPr>
          <w:rFonts w:hint="eastAsia" w:ascii="方正小标宋_GBK" w:hAnsi="方正小标宋_GBK" w:eastAsia="方正小标宋_GBK" w:cs="方正小标宋_GBK"/>
          <w:sz w:val="44"/>
          <w:szCs w:val="44"/>
        </w:rPr>
      </w:pPr>
    </w:p>
    <w:p>
      <w:pPr>
        <w:spacing w:line="594"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各乡镇（街道）人民政府（办事处），县级各部门：</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根据《2018—2022年全县干部教育培训规划》和《中共石柱土家族自治县委组织部关于印发&lt;石柱土家族自治县贯彻落实新时代基层干部主题培训行动计划的工作方案&gt;的通知》（石委组发〔2021〕143号）精神，结合我县实际，我局于6月22日至29日，在县委党校举办了两期新时代事业单位基层领导干部能力提升培训班，现将培训情况通报如下：</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第1期参训人数94人，第2期参训人数120人，两期参训人数共214人。</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培训期间，县委党校严格管理，注重疫情防控，执行考勤制度，确保培训学习圆满完成。学员在培训中，学习氛围浓厚，课堂气氛活跃，上课认真听讲、积极思考，下课相互交流、深入研讨，在干中学、学中干，真正做到学有所获、学有所得。</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本次学习培训，围绕习近平新时代中国特色社会主义思想，重点加强理论教育和党性教育，引导基层干部深入学习党的基本理论、基本路线、基本方略，学习党的方针政策、党章党规党纪和国家法律法规等。在课程设置上，安排了《延安整风运动》《提高舆论引导能力》《&lt;中央一号文件&gt;解读》《乡村振兴的探索与思考》《民法典与社会生活密切相关的几个问题》等一系列生动的课程，既注重理论知识，也强化案例教学，做到学用结合、知行合一。</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本次学习培训，为学员们搭建良好学习平台，丰富了理论知识，增强了党性修养，开拓了视野眼界，提高了本领能力。为广大学员增强了干事创业的底气，培训达到了预期的效果。</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特此通报</w:t>
      </w:r>
    </w:p>
    <w:p>
      <w:pPr>
        <w:spacing w:line="594" w:lineRule="exact"/>
        <w:ind w:firstLine="640" w:firstLineChars="200"/>
        <w:rPr>
          <w:rFonts w:eastAsia="方正仿宋_GBK"/>
          <w:szCs w:val="32"/>
        </w:rPr>
      </w:pPr>
    </w:p>
    <w:p>
      <w:pPr>
        <w:spacing w:line="594" w:lineRule="exact"/>
        <w:ind w:firstLine="640" w:firstLineChars="200"/>
        <w:rPr>
          <w:rFonts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1949450</wp:posOffset>
            </wp:positionH>
            <wp:positionV relativeFrom="paragraph">
              <wp:posOffset>102870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60" w:lineRule="exact"/>
        <w:ind w:firstLine="2560" w:firstLineChars="800"/>
        <w:rPr>
          <w:rFonts w:eastAsia="方正仿宋_GBK"/>
          <w:szCs w:val="32"/>
        </w:rPr>
      </w:pPr>
      <w:r>
        <w:rPr>
          <w:rFonts w:eastAsia="方正仿宋_GBK"/>
          <w:szCs w:val="32"/>
        </w:rPr>
        <w:t>石柱土家族自治县人力资源和社会保障局</w:t>
      </w:r>
    </w:p>
    <w:tbl>
      <w:tblPr>
        <w:tblStyle w:val="9"/>
        <w:tblpPr w:leftFromText="180" w:rightFromText="180" w:vertAnchor="text" w:horzAnchor="page" w:tblpX="1642" w:tblpY="3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6</w:t>
            </w:r>
            <w:bookmarkStart w:id="0" w:name="_GoBack"/>
            <w:bookmarkEnd w:id="0"/>
            <w:r>
              <w:rPr>
                <w:rFonts w:hint="eastAsia" w:eastAsia="方正仿宋_GBK"/>
                <w:w w:val="85"/>
                <w:kern w:val="0"/>
                <w:sz w:val="28"/>
                <w:szCs w:val="28"/>
              </w:rPr>
              <w:t>日印发</w:t>
            </w:r>
          </w:p>
        </w:tc>
      </w:tr>
    </w:tbl>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6</w:t>
      </w:r>
      <w:r>
        <w:rPr>
          <w:rFonts w:eastAsia="方正仿宋_GBK"/>
          <w:szCs w:val="32"/>
        </w:rPr>
        <w:t>日</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yD/56bDMw8zt49N/NcREfiNEXl8=" w:salt="vYPjgOAHbTvMuQ4vE6znBg=="/>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0CE4F65"/>
    <w:rsid w:val="1A6A54FE"/>
    <w:rsid w:val="43BA1F18"/>
    <w:rsid w:val="51665482"/>
    <w:rsid w:val="6482537E"/>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7"/>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link w:val="7"/>
    <w:qFormat/>
    <w:uiPriority w:val="99"/>
    <w:rPr>
      <w:kern w:val="2"/>
      <w:sz w:val="18"/>
      <w:szCs w:val="18"/>
    </w:rPr>
  </w:style>
  <w:style w:type="character" w:customStyle="1" w:styleId="17">
    <w:name w:val="纯文本 Char"/>
    <w:link w:val="4"/>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703</Words>
  <Characters>734</Characters>
  <Lines>4</Lines>
  <Paragraphs>1</Paragraphs>
  <TotalTime>1</TotalTime>
  <ScaleCrop>false</ScaleCrop>
  <LinksUpToDate>false</LinksUpToDate>
  <CharactersWithSpaces>797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2022-07-06T07:26:21Z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C60E656FD75D4FAD91C39548F610A879</vt:lpwstr>
  </property>
</Properties>
</file>