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2A3B5">
      <w:pPr>
        <w:spacing w:line="560" w:lineRule="exact"/>
        <w:rPr>
          <w:rFonts w:eastAsia="方正魏碑_GBK"/>
          <w:sz w:val="56"/>
        </w:rPr>
      </w:pPr>
      <w:bookmarkStart w:id="0" w:name="_GoBack"/>
      <w:bookmarkEnd w:id="0"/>
      <w:r>
        <w:pict>
          <v:shape id="_x0000_s1030" o:spid="_x0000_s1030" o:spt="136" type="#_x0000_t136" style="position:absolute;left:0pt;margin-left:-0.4pt;margin-top:6.05pt;height:63.4pt;width:444pt;z-index:251659264;mso-width-relative:page;mso-height-relative:page;" fillcolor="#FF0000" filled="t" stroked="t" coordsize="21600,21600">
            <v:path/>
            <v:fill on="t" focussize="0,0"/>
            <v:stroke color="#FF0000"/>
            <v:imagedata o:title=""/>
            <o:lock v:ext="edit"/>
            <v:textpath on="t" fitshape="t" fitpath="t" trim="t" xscale="f" string="石柱土家族自治县人民政府办公室电子公文" style="font-family:华文中宋;font-size:28pt;v-text-align:center;"/>
          </v:shape>
        </w:pict>
      </w:r>
      <w:r>
        <w:pict>
          <v:line id="_x0000_s1031" o:spid="_x0000_s1031" o:spt="20" style="position:absolute;left:0pt;margin-left:-0.4pt;margin-top:80.2pt;height:0pt;width:444pt;z-index:251660288;mso-width-relative:page;mso-height-relative:page;" stroked="t" coordsize="21600,21600">
            <v:path arrowok="t"/>
            <v:fill focussize="0,0"/>
            <v:stroke weight="2.25pt" color="#FF0000"/>
            <v:imagedata o:title=""/>
            <o:lock v:ext="edit"/>
          </v:line>
        </w:pict>
      </w:r>
    </w:p>
    <w:p w14:paraId="2EC7C61A">
      <w:pPr>
        <w:spacing w:line="560" w:lineRule="exact"/>
        <w:rPr>
          <w:rFonts w:eastAsia="方正魏碑_GBK"/>
          <w:sz w:val="56"/>
        </w:rPr>
      </w:pPr>
    </w:p>
    <w:p w14:paraId="3244B466">
      <w:pPr>
        <w:spacing w:line="560" w:lineRule="exact"/>
        <w:jc w:val="right"/>
        <w:rPr>
          <w:rFonts w:ascii="方正仿宋_GBK" w:eastAsia="方正仿宋_GBK"/>
          <w:snapToGrid w:val="0"/>
          <w:sz w:val="32"/>
          <w:szCs w:val="32"/>
        </w:rPr>
      </w:pPr>
      <w:r>
        <w:rPr>
          <w:rFonts w:hint="eastAsia" w:ascii="方正仿宋_GBK" w:eastAsia="方正仿宋_GBK"/>
          <w:snapToGrid w:val="0"/>
          <w:sz w:val="32"/>
          <w:szCs w:val="32"/>
        </w:rPr>
        <w:t>年　　月　　日　核收：</w:t>
      </w:r>
    </w:p>
    <w:p w14:paraId="3B2D1CB7">
      <w:pPr>
        <w:adjustRightInd/>
        <w:spacing w:after="0" w:line="560" w:lineRule="exact"/>
        <w:jc w:val="center"/>
        <w:rPr>
          <w:rFonts w:ascii="方正仿宋_GBK" w:hAnsi="方正大标宋简体" w:eastAsia="方正仿宋_GBK" w:cs="方正大标宋简体"/>
          <w:snapToGrid w:val="0"/>
          <w:kern w:val="21"/>
          <w:sz w:val="32"/>
          <w:szCs w:val="32"/>
        </w:rPr>
      </w:pPr>
    </w:p>
    <w:p w14:paraId="7F43FBAB">
      <w:pPr>
        <w:adjustRightInd/>
        <w:spacing w:after="0" w:line="560" w:lineRule="exact"/>
        <w:jc w:val="center"/>
        <w:rPr>
          <w:rFonts w:ascii="方正仿宋_GBK" w:hAnsi="方正大标宋简体" w:eastAsia="方正仿宋_GBK" w:cs="方正大标宋简体"/>
          <w:snapToGrid w:val="0"/>
          <w:kern w:val="21"/>
          <w:sz w:val="32"/>
          <w:szCs w:val="32"/>
        </w:rPr>
      </w:pPr>
    </w:p>
    <w:p w14:paraId="195FB159">
      <w:pPr>
        <w:adjustRightInd/>
        <w:spacing w:after="0" w:line="560" w:lineRule="exact"/>
        <w:jc w:val="center"/>
        <w:rPr>
          <w:rFonts w:ascii="方正仿宋_GBK" w:hAnsi="方正大标宋简体" w:eastAsia="方正仿宋_GBK" w:cs="方正大标宋简体"/>
          <w:snapToGrid w:val="0"/>
          <w:kern w:val="21"/>
          <w:sz w:val="32"/>
          <w:szCs w:val="32"/>
        </w:rPr>
      </w:pPr>
    </w:p>
    <w:p w14:paraId="294882C9">
      <w:pPr>
        <w:adjustRightInd/>
        <w:spacing w:after="0" w:line="560" w:lineRule="exact"/>
        <w:jc w:val="center"/>
        <w:rPr>
          <w:rFonts w:ascii="方正仿宋_GBK" w:hAnsi="方正大标宋简体" w:eastAsia="方正仿宋_GBK" w:cs="方正大标宋简体"/>
          <w:snapToGrid w:val="0"/>
          <w:kern w:val="21"/>
          <w:sz w:val="32"/>
          <w:szCs w:val="32"/>
        </w:rPr>
      </w:pPr>
      <w:r>
        <w:rPr>
          <w:rFonts w:hint="eastAsia" w:ascii="方正仿宋_GBK" w:hAnsi="方正大标宋简体" w:eastAsia="方正仿宋_GBK" w:cs="方正大标宋简体"/>
          <w:snapToGrid w:val="0"/>
          <w:kern w:val="21"/>
          <w:sz w:val="32"/>
          <w:szCs w:val="32"/>
        </w:rPr>
        <w:t>石柱府办发〔</w:t>
      </w:r>
      <w:r>
        <w:rPr>
          <w:rFonts w:ascii="方正仿宋_GBK" w:hAnsi="方正大标宋简体" w:eastAsia="方正仿宋_GBK" w:cs="方正大标宋简体"/>
          <w:snapToGrid w:val="0"/>
          <w:kern w:val="21"/>
          <w:sz w:val="32"/>
          <w:szCs w:val="32"/>
        </w:rPr>
        <w:t>2018</w:t>
      </w:r>
      <w:r>
        <w:rPr>
          <w:rFonts w:hint="eastAsia" w:ascii="方正仿宋_GBK" w:hAnsi="方正大标宋简体" w:eastAsia="方正仿宋_GBK" w:cs="方正大标宋简体"/>
          <w:snapToGrid w:val="0"/>
          <w:kern w:val="21"/>
          <w:sz w:val="32"/>
          <w:szCs w:val="32"/>
        </w:rPr>
        <w:t>〕</w:t>
      </w:r>
      <w:r>
        <w:rPr>
          <w:rFonts w:ascii="方正仿宋_GBK" w:hAnsi="方正大标宋简体" w:eastAsia="方正仿宋_GBK" w:cs="方正大标宋简体"/>
          <w:snapToGrid w:val="0"/>
          <w:kern w:val="21"/>
          <w:sz w:val="32"/>
          <w:szCs w:val="32"/>
        </w:rPr>
        <w:t>57</w:t>
      </w:r>
      <w:r>
        <w:rPr>
          <w:rFonts w:hint="eastAsia" w:ascii="方正仿宋_GBK" w:hAnsi="方正大标宋简体" w:eastAsia="方正仿宋_GBK" w:cs="方正大标宋简体"/>
          <w:snapToGrid w:val="0"/>
          <w:kern w:val="21"/>
          <w:sz w:val="32"/>
          <w:szCs w:val="32"/>
        </w:rPr>
        <w:t>号</w:t>
      </w:r>
    </w:p>
    <w:p w14:paraId="1AF7514A">
      <w:pPr>
        <w:adjustRightInd/>
        <w:spacing w:after="0" w:line="560" w:lineRule="exact"/>
        <w:jc w:val="center"/>
        <w:rPr>
          <w:rFonts w:ascii="方正仿宋_GBK" w:hAnsi="方正大标宋简体" w:eastAsia="方正仿宋_GBK" w:cs="方正大标宋简体"/>
          <w:snapToGrid w:val="0"/>
          <w:kern w:val="21"/>
          <w:sz w:val="32"/>
          <w:szCs w:val="32"/>
        </w:rPr>
      </w:pPr>
    </w:p>
    <w:p w14:paraId="24BC643C">
      <w:pPr>
        <w:adjustRightInd/>
        <w:spacing w:after="0" w:line="560" w:lineRule="exact"/>
        <w:jc w:val="both"/>
        <w:rPr>
          <w:rFonts w:ascii="方正仿宋_GBK" w:hAnsi="方正大标宋简体" w:eastAsia="方正仿宋_GBK" w:cs="方正大标宋简体"/>
          <w:snapToGrid w:val="0"/>
          <w:kern w:val="21"/>
          <w:sz w:val="32"/>
          <w:szCs w:val="32"/>
        </w:rPr>
      </w:pPr>
    </w:p>
    <w:p w14:paraId="3C247C15">
      <w:pPr>
        <w:adjustRightInd/>
        <w:spacing w:after="0" w:line="560" w:lineRule="exact"/>
        <w:jc w:val="center"/>
        <w:rPr>
          <w:rFonts w:ascii="方正小标宋_GBK" w:hAnsi="方正大标宋简体" w:eastAsia="方正小标宋_GBK"/>
          <w:snapToGrid w:val="0"/>
          <w:kern w:val="21"/>
          <w:sz w:val="44"/>
          <w:szCs w:val="44"/>
        </w:rPr>
      </w:pPr>
      <w:r>
        <w:rPr>
          <w:rFonts w:hint="eastAsia" w:ascii="方正小标宋_GBK" w:hAnsi="方正大标宋简体" w:eastAsia="方正小标宋_GBK" w:cs="方正大标宋简体"/>
          <w:snapToGrid w:val="0"/>
          <w:kern w:val="21"/>
          <w:sz w:val="44"/>
          <w:szCs w:val="44"/>
        </w:rPr>
        <w:t>石柱土家族自治县人民政府办公室</w:t>
      </w:r>
    </w:p>
    <w:p w14:paraId="66F29B95">
      <w:pPr>
        <w:adjustRightInd/>
        <w:spacing w:after="0" w:line="560" w:lineRule="exact"/>
        <w:jc w:val="center"/>
        <w:rPr>
          <w:rFonts w:ascii="方正小标宋_GBK" w:hAnsi="方正大标宋简体" w:eastAsia="方正小标宋_GBK" w:cs="方正大标宋简体"/>
          <w:snapToGrid w:val="0"/>
          <w:kern w:val="21"/>
          <w:sz w:val="44"/>
          <w:szCs w:val="44"/>
        </w:rPr>
      </w:pPr>
      <w:r>
        <w:rPr>
          <w:rFonts w:hint="eastAsia" w:ascii="方正小标宋_GBK" w:hAnsi="方正大标宋简体" w:eastAsia="方正小标宋_GBK" w:cs="方正大标宋简体"/>
          <w:snapToGrid w:val="0"/>
          <w:kern w:val="21"/>
          <w:sz w:val="44"/>
          <w:szCs w:val="44"/>
        </w:rPr>
        <w:t>关于培育养老服务市场提升养老</w:t>
      </w:r>
    </w:p>
    <w:p w14:paraId="1FFD1AF0">
      <w:pPr>
        <w:adjustRightInd/>
        <w:spacing w:after="0" w:line="560" w:lineRule="exact"/>
        <w:jc w:val="center"/>
        <w:rPr>
          <w:rFonts w:ascii="方正小标宋_GBK" w:hAnsi="方正大标宋简体" w:eastAsia="方正小标宋_GBK"/>
          <w:snapToGrid w:val="0"/>
          <w:kern w:val="21"/>
          <w:sz w:val="44"/>
          <w:szCs w:val="44"/>
        </w:rPr>
      </w:pPr>
      <w:r>
        <w:rPr>
          <w:rFonts w:hint="eastAsia" w:ascii="方正小标宋_GBK" w:hAnsi="方正大标宋简体" w:eastAsia="方正小标宋_GBK" w:cs="方正大标宋简体"/>
          <w:snapToGrid w:val="0"/>
          <w:kern w:val="21"/>
          <w:sz w:val="44"/>
          <w:szCs w:val="44"/>
        </w:rPr>
        <w:t>服务质量的实施意见</w:t>
      </w:r>
    </w:p>
    <w:p w14:paraId="57434164">
      <w:pPr>
        <w:adjustRightInd/>
        <w:spacing w:after="0" w:line="560" w:lineRule="exact"/>
        <w:jc w:val="center"/>
        <w:rPr>
          <w:rFonts w:ascii="方正仿宋_GBK" w:hAnsi="仿宋" w:eastAsia="方正仿宋_GBK"/>
          <w:snapToGrid w:val="0"/>
          <w:kern w:val="21"/>
          <w:sz w:val="32"/>
          <w:szCs w:val="32"/>
        </w:rPr>
      </w:pPr>
    </w:p>
    <w:p w14:paraId="1123C946">
      <w:pPr>
        <w:adjustRightInd/>
        <w:spacing w:after="0" w:line="560" w:lineRule="exact"/>
        <w:jc w:val="both"/>
        <w:rPr>
          <w:rFonts w:ascii="方正仿宋_GBK" w:hAnsi="仿宋" w:eastAsia="方正仿宋_GBK"/>
          <w:snapToGrid w:val="0"/>
          <w:kern w:val="21"/>
          <w:sz w:val="32"/>
          <w:szCs w:val="32"/>
        </w:rPr>
      </w:pPr>
      <w:r>
        <w:rPr>
          <w:rFonts w:hint="eastAsia" w:ascii="方正仿宋_GBK" w:hAnsi="仿宋" w:eastAsia="方正仿宋_GBK" w:cs="仿宋"/>
          <w:snapToGrid w:val="0"/>
          <w:kern w:val="21"/>
          <w:sz w:val="32"/>
          <w:szCs w:val="32"/>
        </w:rPr>
        <w:t>各乡镇（街道）人民政府（办事处），县政府各部门，有关单位：</w:t>
      </w:r>
    </w:p>
    <w:p w14:paraId="2004DAE2">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仿宋_GBK" w:hAnsi="仿宋" w:eastAsia="方正仿宋_GBK" w:cs="仿宋"/>
          <w:snapToGrid w:val="0"/>
          <w:kern w:val="21"/>
          <w:sz w:val="32"/>
          <w:szCs w:val="32"/>
          <w:lang w:val="zh-CN"/>
        </w:rPr>
        <w:t>为积极应对全县人口老龄化形势，充分调动社会力量投资养老服务市场，满足广大老年人不断增长的养老服务需求，</w:t>
      </w:r>
      <w:r>
        <w:rPr>
          <w:rFonts w:hint="eastAsia" w:ascii="方正仿宋_GBK" w:hAnsi="仿宋" w:eastAsia="方正仿宋_GBK" w:cs="仿宋"/>
          <w:snapToGrid w:val="0"/>
          <w:kern w:val="21"/>
          <w:sz w:val="32"/>
          <w:szCs w:val="32"/>
        </w:rPr>
        <w:t>促进“三县一地”建设，根据市政府办公厅《关于全面放开养老服务市场提升养老服务质量的实施意见》（渝府办发〔</w:t>
      </w:r>
      <w:r>
        <w:rPr>
          <w:rFonts w:ascii="Times New Roman" w:hAnsi="Times New Roman" w:eastAsia="方正仿宋_GBK"/>
          <w:snapToGrid w:val="0"/>
          <w:kern w:val="21"/>
          <w:sz w:val="32"/>
          <w:szCs w:val="32"/>
        </w:rPr>
        <w:t>2017</w:t>
      </w:r>
      <w:r>
        <w:rPr>
          <w:rFonts w:hint="eastAsia" w:ascii="方正仿宋_GBK" w:hAnsi="仿宋" w:eastAsia="方正仿宋_GBK" w:cs="仿宋"/>
          <w:snapToGrid w:val="0"/>
          <w:kern w:val="21"/>
          <w:sz w:val="32"/>
          <w:szCs w:val="32"/>
        </w:rPr>
        <w:t>〕</w:t>
      </w:r>
      <w:r>
        <w:rPr>
          <w:rFonts w:ascii="Times New Roman" w:hAnsi="Times New Roman" w:eastAsia="方正仿宋_GBK"/>
          <w:snapToGrid w:val="0"/>
          <w:kern w:val="21"/>
          <w:sz w:val="32"/>
          <w:szCs w:val="32"/>
        </w:rPr>
        <w:t>162</w:t>
      </w:r>
      <w:r>
        <w:rPr>
          <w:rFonts w:hint="eastAsia" w:ascii="方正仿宋_GBK" w:hAnsi="仿宋" w:eastAsia="方正仿宋_GBK" w:cs="仿宋"/>
          <w:snapToGrid w:val="0"/>
          <w:kern w:val="21"/>
          <w:sz w:val="32"/>
          <w:szCs w:val="32"/>
        </w:rPr>
        <w:t>号）及县政府办公室《关于扶持社会力量兴办养老服务机构的通知》（石柱府办发〔</w:t>
      </w:r>
      <w:r>
        <w:rPr>
          <w:rFonts w:ascii="Times New Roman" w:hAnsi="Times New Roman" w:eastAsia="方正仿宋_GBK"/>
          <w:snapToGrid w:val="0"/>
          <w:kern w:val="21"/>
          <w:sz w:val="32"/>
          <w:szCs w:val="32"/>
        </w:rPr>
        <w:t>2017</w:t>
      </w:r>
      <w:r>
        <w:rPr>
          <w:rFonts w:hint="eastAsia" w:ascii="方正仿宋_GBK" w:hAnsi="仿宋" w:eastAsia="方正仿宋_GBK" w:cs="仿宋"/>
          <w:snapToGrid w:val="0"/>
          <w:kern w:val="21"/>
          <w:sz w:val="32"/>
          <w:szCs w:val="32"/>
        </w:rPr>
        <w:t>〕</w:t>
      </w:r>
      <w:r>
        <w:rPr>
          <w:rFonts w:ascii="Times New Roman" w:hAnsi="Times New Roman" w:eastAsia="方正仿宋_GBK"/>
          <w:snapToGrid w:val="0"/>
          <w:kern w:val="21"/>
          <w:sz w:val="32"/>
          <w:szCs w:val="32"/>
        </w:rPr>
        <w:t>99</w:t>
      </w:r>
      <w:r>
        <w:rPr>
          <w:rFonts w:hint="eastAsia" w:ascii="方正仿宋_GBK" w:hAnsi="仿宋" w:eastAsia="方正仿宋_GBK" w:cs="仿宋"/>
          <w:snapToGrid w:val="0"/>
          <w:kern w:val="21"/>
          <w:sz w:val="32"/>
          <w:szCs w:val="32"/>
        </w:rPr>
        <w:t>号）、《关于印发石柱县社会办养老服务机构建设“十三五”规划的通知》（石柱府办发〔</w:t>
      </w:r>
      <w:r>
        <w:rPr>
          <w:rFonts w:ascii="Times New Roman" w:hAnsi="Times New Roman" w:eastAsia="方正仿宋_GBK"/>
          <w:snapToGrid w:val="0"/>
          <w:kern w:val="21"/>
          <w:sz w:val="32"/>
          <w:szCs w:val="32"/>
        </w:rPr>
        <w:t>2017</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143</w:t>
      </w:r>
      <w:r>
        <w:rPr>
          <w:rFonts w:hint="eastAsia" w:ascii="方正仿宋_GBK" w:hAnsi="仿宋" w:eastAsia="方正仿宋_GBK" w:cs="仿宋"/>
          <w:snapToGrid w:val="0"/>
          <w:kern w:val="21"/>
          <w:sz w:val="32"/>
          <w:szCs w:val="32"/>
        </w:rPr>
        <w:t>号）和《关于印发石柱县推进医疗卫生与养老服务相结合实施方案的通知》（</w:t>
      </w:r>
      <w:r>
        <w:rPr>
          <w:rFonts w:hint="eastAsia" w:ascii="方正仿宋_GBK" w:hAnsi="宋体" w:eastAsia="方正仿宋_GBK"/>
          <w:snapToGrid w:val="0"/>
          <w:kern w:val="21"/>
          <w:sz w:val="32"/>
          <w:szCs w:val="32"/>
        </w:rPr>
        <w:t>石柱府办发</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2017</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91</w:t>
      </w:r>
      <w:r>
        <w:rPr>
          <w:rFonts w:hint="eastAsia" w:ascii="方正仿宋_GBK" w:hAnsi="宋体" w:eastAsia="方正仿宋_GBK"/>
          <w:snapToGrid w:val="0"/>
          <w:kern w:val="21"/>
          <w:sz w:val="32"/>
          <w:szCs w:val="32"/>
        </w:rPr>
        <w:t>号</w:t>
      </w:r>
      <w:r>
        <w:rPr>
          <w:rFonts w:hint="eastAsia" w:ascii="方正仿宋_GBK" w:hAnsi="仿宋" w:eastAsia="方正仿宋_GBK" w:cs="仿宋"/>
          <w:snapToGrid w:val="0"/>
          <w:kern w:val="21"/>
          <w:sz w:val="32"/>
          <w:szCs w:val="32"/>
        </w:rPr>
        <w:t>）精神，经县政府同意，现就培育养老服务市场提升养老服务质量提出如下实施意见。</w:t>
      </w:r>
    </w:p>
    <w:p w14:paraId="7B1F9F14">
      <w:pPr>
        <w:adjustRightInd/>
        <w:spacing w:after="0" w:line="560" w:lineRule="exact"/>
        <w:ind w:firstLine="622" w:firstLineChars="150"/>
        <w:jc w:val="both"/>
        <w:rPr>
          <w:rFonts w:ascii="方正黑体_GBK" w:hAnsi="仿宋" w:eastAsia="方正黑体_GBK"/>
          <w:snapToGrid w:val="0"/>
          <w:kern w:val="21"/>
          <w:sz w:val="32"/>
          <w:szCs w:val="32"/>
        </w:rPr>
      </w:pPr>
      <w:r>
        <w:rPr>
          <w:rFonts w:hint="eastAsia" w:ascii="方正黑体_GBK" w:hAnsi="仿宋" w:eastAsia="方正黑体_GBK" w:cs="仿宋"/>
          <w:snapToGrid w:val="0"/>
          <w:kern w:val="21"/>
          <w:sz w:val="32"/>
          <w:szCs w:val="32"/>
        </w:rPr>
        <w:t>一、总体要求</w:t>
      </w:r>
    </w:p>
    <w:p w14:paraId="1C9CB85F">
      <w:pPr>
        <w:adjustRightInd/>
        <w:spacing w:after="0" w:line="560" w:lineRule="exact"/>
        <w:ind w:firstLine="622" w:firstLineChars="150"/>
        <w:jc w:val="both"/>
        <w:rPr>
          <w:rFonts w:ascii="方正楷体_GBK" w:hAnsi="仿宋" w:eastAsia="方正楷体_GBK"/>
          <w:snapToGrid w:val="0"/>
          <w:kern w:val="21"/>
          <w:sz w:val="32"/>
          <w:szCs w:val="32"/>
        </w:rPr>
      </w:pPr>
      <w:r>
        <w:rPr>
          <w:rFonts w:hint="eastAsia" w:ascii="方正楷体_GBK" w:hAnsi="仿宋" w:eastAsia="方正楷体_GBK" w:cs="仿宋"/>
          <w:snapToGrid w:val="0"/>
          <w:kern w:val="21"/>
          <w:sz w:val="32"/>
          <w:szCs w:val="32"/>
        </w:rPr>
        <w:t>（一）指导思想。</w:t>
      </w:r>
    </w:p>
    <w:p w14:paraId="203340A9">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仿宋_GBK" w:hAnsi="仿宋" w:eastAsia="方正仿宋_GBK" w:cs="仿宋"/>
          <w:snapToGrid w:val="0"/>
          <w:kern w:val="21"/>
          <w:sz w:val="32"/>
          <w:szCs w:val="32"/>
        </w:rPr>
        <w:t>坚持以习近平新时代中国特色社会主义思想为指导，全面贯彻党的十九大精神，深入贯彻习近平总书记系列重要讲话精神和参加十三届全国人大一次会议重庆代表团审议时重要讲话精神，扎实贯彻新发展理念，持续深化“放管服”改革，加快推进养老服务业供给侧结构性改革，积极应对人口老龄化，构建养老、孝老、敬老政策体系和社会环境，推进医养结合，加快老龄事业和产业发展，保障基本需求，繁荣养老市场，提升养老服务质量，让广大老年群体享受优质养老服务，切实增强人民群众幸福感和获得感。</w:t>
      </w:r>
    </w:p>
    <w:p w14:paraId="603BB18E">
      <w:pPr>
        <w:adjustRightInd/>
        <w:spacing w:after="0" w:line="560" w:lineRule="exact"/>
        <w:ind w:firstLine="622" w:firstLineChars="150"/>
        <w:jc w:val="both"/>
        <w:rPr>
          <w:rFonts w:ascii="方正楷体_GBK" w:hAnsi="仿宋" w:eastAsia="方正楷体_GBK"/>
          <w:snapToGrid w:val="0"/>
          <w:kern w:val="21"/>
          <w:sz w:val="32"/>
          <w:szCs w:val="32"/>
        </w:rPr>
      </w:pPr>
      <w:r>
        <w:rPr>
          <w:rFonts w:hint="eastAsia" w:ascii="方正楷体_GBK" w:hAnsi="仿宋" w:eastAsia="方正楷体_GBK" w:cs="仿宋"/>
          <w:snapToGrid w:val="0"/>
          <w:kern w:val="21"/>
          <w:sz w:val="32"/>
          <w:szCs w:val="32"/>
        </w:rPr>
        <w:t>（二）基本原则。</w:t>
      </w:r>
    </w:p>
    <w:p w14:paraId="7A5F0BD3">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仿宋_GBK" w:hAnsi="仿宋" w:eastAsia="方正仿宋_GBK" w:cs="仿宋"/>
          <w:snapToGrid w:val="0"/>
          <w:kern w:val="21"/>
          <w:sz w:val="32"/>
          <w:szCs w:val="32"/>
        </w:rPr>
        <w:t>深化改革，培育市场。进一步降低准入门槛，营造公平竞争环境，积极引导实力雄厚的社会资本进入养老服务业，推动公办养老机构改革，充分激发市场主体活力。</w:t>
      </w:r>
    </w:p>
    <w:p w14:paraId="0F92E587">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仿宋_GBK" w:hAnsi="仿宋" w:eastAsia="方正仿宋_GBK" w:cs="仿宋"/>
          <w:snapToGrid w:val="0"/>
          <w:kern w:val="21"/>
          <w:sz w:val="32"/>
          <w:szCs w:val="32"/>
        </w:rPr>
        <w:t>改善结构，突出重点。补齐短板，将养老资源向中高端、</w:t>
      </w:r>
    </w:p>
    <w:p w14:paraId="799506CE">
      <w:pPr>
        <w:adjustRightInd/>
        <w:spacing w:after="0" w:line="560" w:lineRule="exact"/>
        <w:jc w:val="both"/>
        <w:rPr>
          <w:rFonts w:ascii="方正仿宋_GBK" w:hAnsi="仿宋" w:eastAsia="方正仿宋_GBK" w:cs="仿宋"/>
          <w:snapToGrid w:val="0"/>
          <w:kern w:val="21"/>
          <w:sz w:val="32"/>
          <w:szCs w:val="32"/>
        </w:rPr>
      </w:pPr>
      <w:r>
        <w:rPr>
          <w:rFonts w:hint="eastAsia" w:ascii="方正仿宋_GBK" w:hAnsi="仿宋" w:eastAsia="方正仿宋_GBK" w:cs="仿宋"/>
          <w:snapToGrid w:val="0"/>
          <w:kern w:val="21"/>
          <w:sz w:val="32"/>
          <w:szCs w:val="32"/>
        </w:rPr>
        <w:t>智</w:t>
      </w:r>
      <w:r>
        <w:rPr>
          <w:rFonts w:hint="eastAsia" w:ascii="方正仿宋_GBK" w:hAnsi="仿宋" w:eastAsia="方正仿宋_GBK" w:cs="仿宋"/>
          <w:snapToGrid w:val="0"/>
          <w:spacing w:val="10"/>
          <w:kern w:val="21"/>
          <w:sz w:val="32"/>
          <w:szCs w:val="32"/>
        </w:rPr>
        <w:t>能化倾斜，向城镇及周边倾斜，向失能、半失能老年人倾</w:t>
      </w:r>
    </w:p>
    <w:p w14:paraId="67FE64B8">
      <w:pPr>
        <w:adjustRightInd/>
        <w:spacing w:after="0" w:line="560" w:lineRule="exact"/>
        <w:jc w:val="both"/>
        <w:rPr>
          <w:rFonts w:ascii="方正仿宋_GBK" w:hAnsi="仿宋" w:eastAsia="方正仿宋_GBK" w:cs="仿宋"/>
          <w:snapToGrid w:val="0"/>
          <w:kern w:val="21"/>
          <w:sz w:val="32"/>
          <w:szCs w:val="32"/>
        </w:rPr>
      </w:pPr>
      <w:r>
        <w:rPr>
          <w:rFonts w:hint="eastAsia" w:ascii="方正仿宋_GBK" w:hAnsi="仿宋" w:eastAsia="方正仿宋_GBK" w:cs="仿宋"/>
          <w:snapToGrid w:val="0"/>
          <w:kern w:val="21"/>
          <w:sz w:val="32"/>
          <w:szCs w:val="32"/>
        </w:rPr>
        <w:t>斜。进一步扩大护理型服务资源，大力培育发展中高档、专业</w:t>
      </w:r>
    </w:p>
    <w:p w14:paraId="37007B62">
      <w:pPr>
        <w:adjustRightInd/>
        <w:spacing w:after="0" w:line="560" w:lineRule="exact"/>
        <w:jc w:val="both"/>
        <w:rPr>
          <w:rFonts w:ascii="方正仿宋_GBK" w:hAnsi="仿宋" w:eastAsia="方正仿宋_GBK"/>
          <w:snapToGrid w:val="0"/>
          <w:kern w:val="21"/>
          <w:sz w:val="32"/>
          <w:szCs w:val="32"/>
        </w:rPr>
      </w:pPr>
      <w:r>
        <w:rPr>
          <w:rFonts w:hint="eastAsia" w:ascii="方正仿宋_GBK" w:hAnsi="仿宋" w:eastAsia="方正仿宋_GBK" w:cs="仿宋"/>
          <w:snapToGrid w:val="0"/>
          <w:kern w:val="21"/>
          <w:sz w:val="32"/>
          <w:szCs w:val="32"/>
        </w:rPr>
        <w:t>化服务机构。</w:t>
      </w:r>
    </w:p>
    <w:p w14:paraId="7CAECD1D">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仿宋_GBK" w:hAnsi="仿宋" w:eastAsia="方正仿宋_GBK" w:cs="仿宋"/>
          <w:snapToGrid w:val="0"/>
          <w:kern w:val="21"/>
          <w:sz w:val="32"/>
          <w:szCs w:val="32"/>
        </w:rPr>
        <w:t>鼓励创新，提质增效。树立健康养老理念，注重管理创新、产品创新和品牌创新，积极运用新技术，培育发展新业态，促进老年产品用品丰富多样、养老服务方便可及。</w:t>
      </w:r>
    </w:p>
    <w:p w14:paraId="5BF13028">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仿宋_GBK" w:hAnsi="仿宋" w:eastAsia="方正仿宋_GBK" w:cs="仿宋"/>
          <w:snapToGrid w:val="0"/>
          <w:kern w:val="21"/>
          <w:sz w:val="32"/>
          <w:szCs w:val="32"/>
        </w:rPr>
        <w:t>强化监管，优化环境。完善监督机制，健全评估制度，推动行业标准化和行业信用建设，加强行业自律，促进规范发展，维护老年人合法权益。</w:t>
      </w:r>
    </w:p>
    <w:p w14:paraId="4D564A63">
      <w:pPr>
        <w:adjustRightInd/>
        <w:spacing w:after="0" w:line="560" w:lineRule="exact"/>
        <w:ind w:firstLine="622" w:firstLineChars="150"/>
        <w:jc w:val="both"/>
        <w:rPr>
          <w:rFonts w:ascii="方正楷体_GBK" w:hAnsi="仿宋" w:eastAsia="方正楷体_GBK" w:cs="仿宋"/>
          <w:snapToGrid w:val="0"/>
          <w:kern w:val="21"/>
          <w:sz w:val="32"/>
          <w:szCs w:val="32"/>
        </w:rPr>
      </w:pPr>
      <w:r>
        <w:rPr>
          <w:rFonts w:hint="eastAsia" w:ascii="方正楷体_GBK" w:hAnsi="仿宋" w:eastAsia="方正楷体_GBK" w:cs="仿宋"/>
          <w:snapToGrid w:val="0"/>
          <w:kern w:val="21"/>
          <w:sz w:val="32"/>
          <w:szCs w:val="32"/>
        </w:rPr>
        <w:t>（三）发展目标。</w:t>
      </w:r>
    </w:p>
    <w:p w14:paraId="1E277669">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仿宋_GBK" w:hAnsi="仿宋" w:eastAsia="方正仿宋_GBK" w:cs="仿宋"/>
          <w:snapToGrid w:val="0"/>
          <w:kern w:val="21"/>
          <w:sz w:val="32"/>
          <w:szCs w:val="32"/>
        </w:rPr>
        <w:t>到</w:t>
      </w:r>
      <w:r>
        <w:rPr>
          <w:rFonts w:ascii="Times New Roman" w:hAnsi="Times New Roman" w:eastAsia="方正仿宋_GBK"/>
          <w:snapToGrid w:val="0"/>
          <w:kern w:val="21"/>
          <w:sz w:val="32"/>
          <w:szCs w:val="32"/>
        </w:rPr>
        <w:t>2020</w:t>
      </w:r>
      <w:r>
        <w:rPr>
          <w:rFonts w:hint="eastAsia" w:ascii="方正仿宋_GBK" w:hAnsi="仿宋" w:eastAsia="方正仿宋_GBK" w:cs="仿宋"/>
          <w:snapToGrid w:val="0"/>
          <w:kern w:val="21"/>
          <w:sz w:val="32"/>
          <w:szCs w:val="32"/>
        </w:rPr>
        <w:t>年，养老服务供给能力大幅提高，供给结构更加合理，政府运营的养老床位数占养老床位总数的比例不超过</w:t>
      </w:r>
      <w:r>
        <w:rPr>
          <w:rFonts w:ascii="Times New Roman" w:hAnsi="Times New Roman" w:eastAsia="方正仿宋_GBK"/>
          <w:snapToGrid w:val="0"/>
          <w:kern w:val="21"/>
          <w:sz w:val="32"/>
          <w:szCs w:val="32"/>
        </w:rPr>
        <w:t>50%</w:t>
      </w:r>
      <w:r>
        <w:rPr>
          <w:rFonts w:hint="eastAsia" w:ascii="方正仿宋_GBK" w:hAnsi="仿宋" w:eastAsia="方正仿宋_GBK" w:cs="仿宋"/>
          <w:snapToGrid w:val="0"/>
          <w:kern w:val="21"/>
          <w:sz w:val="32"/>
          <w:szCs w:val="32"/>
        </w:rPr>
        <w:t>，护理型床位数占养老床位总数的比例不低于</w:t>
      </w:r>
      <w:r>
        <w:rPr>
          <w:rFonts w:ascii="Times New Roman" w:hAnsi="Times New Roman" w:eastAsia="方正仿宋_GBK"/>
          <w:snapToGrid w:val="0"/>
          <w:kern w:val="21"/>
          <w:sz w:val="32"/>
          <w:szCs w:val="32"/>
        </w:rPr>
        <w:t>30%</w:t>
      </w:r>
      <w:r>
        <w:rPr>
          <w:rFonts w:hint="eastAsia" w:ascii="Times New Roman" w:hAnsi="Times New Roman" w:eastAsia="方正仿宋_GBK"/>
          <w:snapToGrid w:val="0"/>
          <w:kern w:val="21"/>
          <w:sz w:val="32"/>
          <w:szCs w:val="32"/>
        </w:rPr>
        <w:t>，</w:t>
      </w:r>
      <w:r>
        <w:rPr>
          <w:rFonts w:hint="eastAsia" w:ascii="方正仿宋_GBK" w:hAnsi="仿宋" w:eastAsia="方正仿宋_GBK" w:cs="仿宋"/>
          <w:snapToGrid w:val="0"/>
          <w:kern w:val="21"/>
          <w:sz w:val="32"/>
          <w:szCs w:val="32"/>
        </w:rPr>
        <w:t>养老服务政策法规体系、行业质量标准体系进一步完善，信用体系基本建立，市场监管机制有效运行，服务质量明显改善，群众满意度显著提高，养老服务业成为促进经济社会发展的新动能。</w:t>
      </w:r>
    </w:p>
    <w:p w14:paraId="0CA5BAF3">
      <w:pPr>
        <w:adjustRightInd/>
        <w:spacing w:after="0" w:line="560" w:lineRule="exact"/>
        <w:ind w:firstLine="622" w:firstLineChars="150"/>
        <w:jc w:val="both"/>
        <w:rPr>
          <w:rFonts w:ascii="方正黑体_GBK" w:hAnsi="仿宋" w:eastAsia="方正黑体_GBK"/>
          <w:snapToGrid w:val="0"/>
          <w:kern w:val="21"/>
          <w:sz w:val="32"/>
          <w:szCs w:val="32"/>
        </w:rPr>
      </w:pPr>
      <w:r>
        <w:rPr>
          <w:rFonts w:hint="eastAsia" w:ascii="方正黑体_GBK" w:hAnsi="仿宋" w:eastAsia="方正黑体_GBK" w:cs="仿宋"/>
          <w:snapToGrid w:val="0"/>
          <w:kern w:val="21"/>
          <w:sz w:val="32"/>
          <w:szCs w:val="32"/>
        </w:rPr>
        <w:t>二、深化改革，培育养老服务市场</w:t>
      </w:r>
    </w:p>
    <w:p w14:paraId="4BBB82F2">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（四）降低准入门槛。</w:t>
      </w:r>
      <w:r>
        <w:rPr>
          <w:rFonts w:hint="eastAsia" w:ascii="方正仿宋_GBK" w:hAnsi="仿宋" w:eastAsia="方正仿宋_GBK" w:cs="仿宋"/>
          <w:snapToGrid w:val="0"/>
          <w:kern w:val="21"/>
          <w:sz w:val="32"/>
          <w:szCs w:val="32"/>
        </w:rPr>
        <w:t>营利性养老机构实行“先照后证”登记制度，在县工商局办理企业法人登记后，向县民政局申请许可。放宽经营场所登记条件，养老服务机构在住所外设立经营场所，经营场所与住所同属县工商局登记管辖区域的，经营场所分别到县工商局和县民政局申请备案，不再办理分支机构登记。在县民政局登记的非营利性养老机构，可依法在其登记管理机关管辖范围内申请备案设立多个不具备法人资格的服务网点。</w:t>
      </w:r>
    </w:p>
    <w:p w14:paraId="6635F9F0">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楷体_GBK" w:hAnsi="仿宋" w:eastAsia="方正楷体_GBK" w:cs="仿宋"/>
          <w:snapToGrid w:val="0"/>
          <w:kern w:val="21"/>
          <w:sz w:val="32"/>
          <w:szCs w:val="32"/>
        </w:rPr>
        <w:t>（五）放宽投资准入。</w:t>
      </w:r>
      <w:r>
        <w:rPr>
          <w:rFonts w:hint="eastAsia" w:ascii="方正仿宋_GBK" w:hAnsi="仿宋" w:eastAsia="方正仿宋_GBK" w:cs="仿宋"/>
          <w:snapToGrid w:val="0"/>
          <w:kern w:val="21"/>
          <w:sz w:val="32"/>
          <w:szCs w:val="32"/>
        </w:rPr>
        <w:t>鼓励外地投资者举办营利性养老机构的同时，鼓励外地投资者设立非营利性养老机构，其设立的非营利性养老机构与本地投资者设立的非营利性养老机构享受同等优惠政策，非本地投资者举办养老服务项目与当地投资者享受同等政策待遇。</w:t>
      </w:r>
    </w:p>
    <w:p w14:paraId="500C4224">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（六）优化审批流程。</w:t>
      </w:r>
      <w:r>
        <w:rPr>
          <w:rFonts w:hint="eastAsia" w:ascii="方正仿宋_GBK" w:hAnsi="仿宋" w:eastAsia="方正仿宋_GBK" w:cs="仿宋"/>
          <w:snapToGrid w:val="0"/>
          <w:kern w:val="21"/>
          <w:sz w:val="32"/>
          <w:szCs w:val="32"/>
        </w:rPr>
        <w:t>筹建单位或个人在政府规划范围内选址，经所辖乡镇（街道）同意后向县民政局提交筹建指导申请书（必须载明拟办养老机构名称、地址、规模、性质、投资人和投资规模等情况，以及请求许可机关指导要求）及可行性研究报告、申请人的资格证明材料和拟办养老机构的选址、征地手续或房屋产权证明等材料。县民政局审阅相关材料和现场察看后，</w:t>
      </w:r>
      <w:r>
        <w:rPr>
          <w:rFonts w:ascii="Times New Roman" w:hAnsi="Times New Roman" w:eastAsia="方正仿宋_GBK"/>
          <w:snapToGrid w:val="0"/>
          <w:kern w:val="21"/>
          <w:sz w:val="32"/>
          <w:szCs w:val="32"/>
        </w:rPr>
        <w:t>20</w:t>
      </w:r>
      <w:r>
        <w:rPr>
          <w:rFonts w:hint="eastAsia" w:ascii="方正仿宋_GBK" w:hAnsi="仿宋" w:eastAsia="方正仿宋_GBK" w:cs="仿宋"/>
          <w:snapToGrid w:val="0"/>
          <w:kern w:val="21"/>
          <w:sz w:val="32"/>
          <w:szCs w:val="32"/>
        </w:rPr>
        <w:t>个工作内通过复函等形式向筹建单位出具筹建指导意见。</w:t>
      </w:r>
      <w:r>
        <w:rPr>
          <w:rFonts w:hint="eastAsia" w:ascii="方正仿宋_GBK" w:hAnsi="Arial" w:eastAsia="方正仿宋_GBK" w:cs="Arial"/>
          <w:snapToGrid w:val="0"/>
          <w:kern w:val="21"/>
          <w:sz w:val="32"/>
          <w:szCs w:val="32"/>
        </w:rPr>
        <w:t>投资建设养老服务设施工程项目审批流程整合为项目审批（或项目核准、备案）、用地审批、规划报建、施工许可</w:t>
      </w:r>
      <w:r>
        <w:rPr>
          <w:rFonts w:ascii="Times New Roman" w:hAnsi="Times New Roman" w:eastAsia="方正仿宋_GBK"/>
          <w:snapToGrid w:val="0"/>
          <w:kern w:val="21"/>
          <w:sz w:val="32"/>
          <w:szCs w:val="32"/>
        </w:rPr>
        <w:t>4</w:t>
      </w:r>
      <w:r>
        <w:rPr>
          <w:rFonts w:hint="eastAsia" w:ascii="方正仿宋_GBK" w:hAnsi="Arial" w:eastAsia="方正仿宋_GBK" w:cs="Arial"/>
          <w:snapToGrid w:val="0"/>
          <w:kern w:val="21"/>
          <w:sz w:val="32"/>
          <w:szCs w:val="32"/>
        </w:rPr>
        <w:t>个阶段</w:t>
      </w:r>
      <w:r>
        <w:rPr>
          <w:rFonts w:hint="eastAsia" w:ascii="方正仿宋_GBK" w:hAnsi="仿宋" w:eastAsia="方正仿宋_GBK" w:cs="仿宋"/>
          <w:snapToGrid w:val="0"/>
          <w:kern w:val="21"/>
          <w:sz w:val="32"/>
          <w:szCs w:val="32"/>
        </w:rPr>
        <w:t>。项目审批：持县民政局的筹建指导意见到县发改委办理项目审批或核准；用地审批：到县国土房管局按相关要求落地，非营利性养老服务设施符合供地条件的，经县政府批准后，可用划拨方式供地；新建营利性养老设施建设项目用地，符合供应条件的，采取出让方式供地；规划报建：按《老年人建设设计规范》设计后报县规划局审定及办理相关规划手续；施工许可：县城乡建委办理施工许可后方可按设计建设。建成后，提交以下材料到县行政服务中心办理《养老机构设立许可证》：养老机构设立申请书和养老机构设立许可申请审批表；申请人和申请设立的养老机构拟任法定代表人（或者主要负责人）的资格证明文件；符合登记规定的机构名称、章程和管理制度（营利性养老机构须提供县工商部门核发的《名称预先核准通知书》或营业执照）；服务场所的自有产权证明或者房屋租赁合同（房屋租赁合同应包含房产所有者的身份证明、房产证明等必备附件）；建设单位和有关部门的验收或证明材料（建设单位的工程竣工验收合格证明或建设工程竣工验收意见书或备案证，县食品药品监管部门颁发的餐饮服务许可证书，县环保部门出具的环评审批和验收文件，县消防部门出具的建设工程消防设计审核和验收合格意见）；管理人员、专业技术人员和服务人员名单（《养老机构工作人员登记表》）、身份证明文件及职业资格证明文件（复印件）；依照法律法规及规章规定，需要提供的其他材料。申请设立养老服务类社会组织，符合直接登记条件的可以直接向县民政部门依法申请登记，不再经由业务主管单位审查同意。举办养老机构审批过程中涉及的各有关部门，要主动公开审批程序和时限，推进行政审批标准化，加强对筹建养老机构的指导服务，不得相互推诿、违规设置前置条件。积极推广使用网上行政审批平台和投资项目在线审批监管平台，实现投资服务管理事项一网办理、规范透明、限时办结，可在政府指定平台依法予以公示，增强养老机构审批透明度。</w:t>
      </w:r>
    </w:p>
    <w:p w14:paraId="4573C7A5">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楷体_GBK" w:hAnsi="仿宋" w:eastAsia="方正楷体_GBK" w:cs="仿宋"/>
          <w:snapToGrid w:val="0"/>
          <w:kern w:val="21"/>
          <w:sz w:val="32"/>
          <w:szCs w:val="32"/>
        </w:rPr>
        <w:t>（七）精简审批手续。</w:t>
      </w:r>
      <w:r>
        <w:rPr>
          <w:rFonts w:ascii="Times New Roman" w:hAnsi="Times New Roman" w:eastAsia="方正仿宋_GBK"/>
          <w:snapToGrid w:val="0"/>
          <w:kern w:val="21"/>
          <w:sz w:val="32"/>
          <w:szCs w:val="32"/>
        </w:rPr>
        <w:t>1998</w:t>
      </w:r>
      <w:r>
        <w:rPr>
          <w:rFonts w:hint="eastAsia" w:ascii="方正仿宋_GBK" w:hAnsi="仿宋" w:eastAsia="方正仿宋_GBK" w:cs="仿宋"/>
          <w:snapToGrid w:val="0"/>
          <w:kern w:val="21"/>
          <w:sz w:val="32"/>
          <w:szCs w:val="32"/>
        </w:rPr>
        <w:t>年</w:t>
      </w:r>
      <w:r>
        <w:rPr>
          <w:rFonts w:ascii="Times New Roman" w:hAnsi="Times New Roman" w:eastAsia="方正仿宋_GBK"/>
          <w:snapToGrid w:val="0"/>
          <w:kern w:val="21"/>
          <w:sz w:val="32"/>
          <w:szCs w:val="32"/>
        </w:rPr>
        <w:t>9</w:t>
      </w:r>
      <w:r>
        <w:rPr>
          <w:rFonts w:hint="eastAsia" w:ascii="方正仿宋_GBK" w:hAnsi="仿宋" w:eastAsia="方正仿宋_GBK" w:cs="仿宋"/>
          <w:snapToGrid w:val="0"/>
          <w:kern w:val="21"/>
          <w:sz w:val="32"/>
          <w:szCs w:val="32"/>
        </w:rPr>
        <w:t>月以前建成投用，且未发生改、扩建（含室内外装修、建筑保温、用途变更）的养老服务场所，不需要办理消防设计审核、消防验收或备案手续；其他养老机构依法办理消防审验或备案手续。养老机构环境影响评价实行分类管理，对建筑面积</w:t>
      </w:r>
      <w:r>
        <w:rPr>
          <w:rFonts w:ascii="Times New Roman" w:hAnsi="Times New Roman" w:eastAsia="方正仿宋_GBK"/>
          <w:snapToGrid w:val="0"/>
          <w:kern w:val="21"/>
          <w:sz w:val="32"/>
          <w:szCs w:val="32"/>
        </w:rPr>
        <w:t>5</w:t>
      </w:r>
      <w:r>
        <w:rPr>
          <w:rFonts w:hint="eastAsia" w:ascii="方正仿宋_GBK" w:hAnsi="仿宋" w:eastAsia="方正仿宋_GBK" w:cs="仿宋"/>
          <w:snapToGrid w:val="0"/>
          <w:kern w:val="21"/>
          <w:sz w:val="32"/>
          <w:szCs w:val="32"/>
        </w:rPr>
        <w:t>万平方米以下需填报环境影响登记表的养老机构实施备案管理。养老机构能够提供服务设施产权证明的，不再要求提供建设单位的竣工验收合格证明；养老机构从事餐饮服务活动实行“先照后证”。尚未办理设立许可的存量养老机构，通过地票覆盖后，到县国土房管局办理用地手续，手续齐全后办理不动产权登记。备齐其他材料后到县民政局办理《养老机构设立许可证》。</w:t>
      </w:r>
    </w:p>
    <w:p w14:paraId="6E46D7EB">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（八）完善价格形成机制。</w:t>
      </w:r>
      <w:r>
        <w:rPr>
          <w:rFonts w:hint="eastAsia" w:ascii="方正仿宋_GBK" w:hAnsi="仿宋" w:eastAsia="方正仿宋_GBK" w:cs="仿宋"/>
          <w:snapToGrid w:val="0"/>
          <w:kern w:val="21"/>
          <w:sz w:val="32"/>
          <w:szCs w:val="32"/>
        </w:rPr>
        <w:t>加快建立以市场形成价格为主的养老机构服务收费管理机制。对于民办营利性养老机构，服务收费项目和标准由经营者自主确定。对于民办非营利性养老机构，服务收费标准由经营者合理确定，有关部门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w:t>
      </w:r>
    </w:p>
    <w:p w14:paraId="7CEDE5E0">
      <w:pPr>
        <w:adjustRightInd/>
        <w:spacing w:after="0" w:line="560" w:lineRule="exact"/>
        <w:jc w:val="both"/>
        <w:rPr>
          <w:rFonts w:ascii="方正仿宋_GBK" w:hAnsi="仿宋" w:eastAsia="方正仿宋_GBK" w:cs="仿宋"/>
          <w:snapToGrid w:val="0"/>
          <w:kern w:val="21"/>
          <w:sz w:val="32"/>
          <w:szCs w:val="32"/>
        </w:rPr>
      </w:pPr>
      <w:r>
        <w:rPr>
          <w:rFonts w:hint="eastAsia" w:ascii="方正仿宋_GBK" w:hAnsi="仿宋" w:eastAsia="方正仿宋_GBK" w:cs="仿宋"/>
          <w:snapToGrid w:val="0"/>
          <w:kern w:val="21"/>
          <w:sz w:val="32"/>
          <w:szCs w:val="32"/>
        </w:rPr>
        <w:t>机构，采用招投标、委托运营等竞争性方式确定运营方，具体</w:t>
      </w:r>
    </w:p>
    <w:p w14:paraId="11C60980">
      <w:pPr>
        <w:adjustRightInd/>
        <w:spacing w:after="0" w:line="560" w:lineRule="exact"/>
        <w:jc w:val="both"/>
        <w:rPr>
          <w:rFonts w:ascii="方正仿宋_GBK" w:hAnsi="仿宋" w:eastAsia="方正仿宋_GBK" w:cs="仿宋"/>
          <w:snapToGrid w:val="0"/>
          <w:kern w:val="21"/>
          <w:sz w:val="32"/>
          <w:szCs w:val="32"/>
        </w:rPr>
      </w:pPr>
      <w:r>
        <w:rPr>
          <w:rFonts w:hint="eastAsia" w:ascii="方正仿宋_GBK" w:hAnsi="仿宋" w:eastAsia="方正仿宋_GBK" w:cs="仿宋"/>
          <w:snapToGrid w:val="0"/>
          <w:kern w:val="21"/>
          <w:sz w:val="32"/>
          <w:szCs w:val="32"/>
        </w:rPr>
        <w:t>服务收费标准由运营方依据委托协议等合理确定。</w:t>
      </w:r>
    </w:p>
    <w:p w14:paraId="4E7A8F56">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（九）推进公办养老机构改革。</w:t>
      </w:r>
      <w:r>
        <w:rPr>
          <w:rFonts w:hint="eastAsia" w:ascii="方正仿宋_GBK" w:hAnsi="仿宋" w:eastAsia="方正仿宋_GBK" w:cs="仿宋"/>
          <w:snapToGrid w:val="0"/>
          <w:kern w:val="21"/>
          <w:sz w:val="32"/>
          <w:szCs w:val="32"/>
        </w:rPr>
        <w:t>强化公办养老机构的托底保障功能，优先保障政府供养对象中的失能失智老年人和老年残疾人集中养护需求。同时，创造条件满足其他经济困难的孤寡、失能、高龄、失独等老年人的服务需求，鼓励为社会老年人提供服务。积极稳妥推进具备向社会提供经营性服务的公办养老机构转制为企业或开展公建民营。在公办养老机构改革前，公办敬老院也应依法完善设立手续，依法独立承担法律责任，由乡镇（街道）人民政府（办事处）负责日常管理工作，敬老院法定代表人由乡镇（街道）人民政府（办事处）负责聘任。敬老院管理服务人员年龄男不能超过</w:t>
      </w:r>
      <w:r>
        <w:rPr>
          <w:rFonts w:ascii="方正仿宋_GBK" w:hAnsi="仿宋" w:eastAsia="方正仿宋_GBK" w:cs="仿宋"/>
          <w:snapToGrid w:val="0"/>
          <w:kern w:val="21"/>
          <w:sz w:val="32"/>
          <w:szCs w:val="32"/>
        </w:rPr>
        <w:t>60</w:t>
      </w:r>
      <w:r>
        <w:rPr>
          <w:rFonts w:hint="eastAsia" w:ascii="方正仿宋_GBK" w:hAnsi="仿宋" w:eastAsia="方正仿宋_GBK" w:cs="仿宋"/>
          <w:snapToGrid w:val="0"/>
          <w:kern w:val="21"/>
          <w:sz w:val="32"/>
          <w:szCs w:val="32"/>
        </w:rPr>
        <w:t>周岁，女不超过</w:t>
      </w:r>
      <w:r>
        <w:rPr>
          <w:rFonts w:ascii="方正仿宋_GBK" w:hAnsi="仿宋" w:eastAsia="方正仿宋_GBK" w:cs="仿宋"/>
          <w:snapToGrid w:val="0"/>
          <w:kern w:val="21"/>
          <w:sz w:val="32"/>
          <w:szCs w:val="32"/>
        </w:rPr>
        <w:t>55</w:t>
      </w:r>
      <w:r>
        <w:rPr>
          <w:rFonts w:hint="eastAsia" w:ascii="方正仿宋_GBK" w:hAnsi="仿宋" w:eastAsia="方正仿宋_GBK" w:cs="仿宋"/>
          <w:snapToGrid w:val="0"/>
          <w:kern w:val="21"/>
          <w:sz w:val="32"/>
          <w:szCs w:val="32"/>
        </w:rPr>
        <w:t>周岁，由乡镇（街道）人民政府（办事处）面向社会以政府购买服务的方式公开招聘，并报县民政局备案。敬老院管理人员由院长、炊事员、护理人员组成，入住人数未达到</w:t>
      </w:r>
      <w:r>
        <w:rPr>
          <w:rFonts w:ascii="Times New Roman" w:hAnsi="Times New Roman" w:eastAsia="方正仿宋_GBK"/>
          <w:snapToGrid w:val="0"/>
          <w:kern w:val="21"/>
          <w:sz w:val="32"/>
          <w:szCs w:val="32"/>
        </w:rPr>
        <w:t>10</w:t>
      </w:r>
      <w:r>
        <w:rPr>
          <w:rFonts w:hint="eastAsia" w:ascii="方正仿宋_GBK" w:hAnsi="仿宋" w:eastAsia="方正仿宋_GBK" w:cs="仿宋"/>
          <w:snapToGrid w:val="0"/>
          <w:kern w:val="21"/>
          <w:sz w:val="32"/>
          <w:szCs w:val="32"/>
        </w:rPr>
        <w:t>人的，不配备专职护理人员，</w:t>
      </w:r>
      <w:r>
        <w:rPr>
          <w:rFonts w:ascii="Times New Roman" w:hAnsi="Times New Roman" w:eastAsia="方正仿宋_GBK"/>
          <w:snapToGrid w:val="0"/>
          <w:kern w:val="21"/>
          <w:sz w:val="32"/>
          <w:szCs w:val="32"/>
        </w:rPr>
        <w:t>10</w:t>
      </w:r>
      <w:r>
        <w:rPr>
          <w:rFonts w:hint="eastAsia" w:ascii="方正仿宋_GBK" w:hAnsi="仿宋" w:eastAsia="方正仿宋_GBK" w:cs="仿宋"/>
          <w:snapToGrid w:val="0"/>
          <w:kern w:val="21"/>
          <w:sz w:val="32"/>
          <w:szCs w:val="32"/>
        </w:rPr>
        <w:t>人以上按</w:t>
      </w:r>
      <w:r>
        <w:rPr>
          <w:rFonts w:ascii="Times New Roman" w:hAnsi="Times New Roman" w:eastAsia="方正仿宋_GBK"/>
          <w:snapToGrid w:val="0"/>
          <w:kern w:val="21"/>
          <w:sz w:val="32"/>
          <w:szCs w:val="32"/>
        </w:rPr>
        <w:t>1</w:t>
      </w:r>
      <w:r>
        <w:rPr>
          <w:rFonts w:hint="eastAsia" w:ascii="Times New Roman" w:hAnsi="Times New Roman" w:eastAsia="方正仿宋_GBK"/>
          <w:snapToGrid w:val="0"/>
          <w:kern w:val="21"/>
          <w:sz w:val="32"/>
          <w:szCs w:val="32"/>
        </w:rPr>
        <w:t>：</w:t>
      </w:r>
      <w:r>
        <w:rPr>
          <w:rFonts w:ascii="Times New Roman" w:hAnsi="Times New Roman" w:eastAsia="方正仿宋_GBK"/>
          <w:snapToGrid w:val="0"/>
          <w:kern w:val="21"/>
          <w:sz w:val="32"/>
          <w:szCs w:val="32"/>
        </w:rPr>
        <w:t>10</w:t>
      </w:r>
      <w:r>
        <w:rPr>
          <w:rFonts w:hint="eastAsia" w:ascii="方正仿宋_GBK" w:hAnsi="仿宋" w:eastAsia="方正仿宋_GBK" w:cs="仿宋"/>
          <w:snapToGrid w:val="0"/>
          <w:kern w:val="21"/>
          <w:sz w:val="32"/>
          <w:szCs w:val="32"/>
        </w:rPr>
        <w:t>比例配备。敬老院院长工资标准</w:t>
      </w:r>
      <w:r>
        <w:rPr>
          <w:rFonts w:ascii="方正仿宋_GBK" w:hAnsi="仿宋" w:eastAsia="方正仿宋_GBK" w:cs="仿宋"/>
          <w:snapToGrid w:val="0"/>
          <w:kern w:val="21"/>
          <w:sz w:val="32"/>
          <w:szCs w:val="32"/>
        </w:rPr>
        <w:t>=</w:t>
      </w:r>
      <w:r>
        <w:rPr>
          <w:rFonts w:hint="eastAsia" w:ascii="方正仿宋_GBK" w:hAnsi="仿宋" w:eastAsia="方正仿宋_GBK" w:cs="仿宋"/>
          <w:snapToGrid w:val="0"/>
          <w:kern w:val="21"/>
          <w:sz w:val="32"/>
          <w:szCs w:val="32"/>
        </w:rPr>
        <w:t>基本工资</w:t>
      </w:r>
      <w:r>
        <w:rPr>
          <w:rFonts w:ascii="方正仿宋_GBK" w:hAnsi="仿宋" w:eastAsia="方正仿宋_GBK" w:cs="仿宋"/>
          <w:snapToGrid w:val="0"/>
          <w:kern w:val="21"/>
          <w:sz w:val="32"/>
          <w:szCs w:val="32"/>
        </w:rPr>
        <w:t>+</w:t>
      </w:r>
      <w:r>
        <w:rPr>
          <w:rFonts w:hint="eastAsia" w:ascii="方正仿宋_GBK" w:hAnsi="仿宋" w:eastAsia="方正仿宋_GBK" w:cs="仿宋"/>
          <w:snapToGrid w:val="0"/>
          <w:kern w:val="21"/>
          <w:sz w:val="32"/>
          <w:szCs w:val="32"/>
        </w:rPr>
        <w:t>岗位工资确定，基本工资为我县当年最低工资标准，岗位工资按照集中供养特困对象多少确定。集中供养特困人员</w:t>
      </w:r>
      <w:r>
        <w:rPr>
          <w:rFonts w:ascii="Times New Roman" w:hAnsi="Times New Roman" w:eastAsia="方正仿宋_GBK"/>
          <w:snapToGrid w:val="0"/>
          <w:kern w:val="21"/>
          <w:sz w:val="32"/>
          <w:szCs w:val="32"/>
        </w:rPr>
        <w:t>5</w:t>
      </w:r>
      <w:r>
        <w:rPr>
          <w:rFonts w:hint="eastAsia" w:ascii="方正仿宋_GBK" w:hAnsi="仿宋" w:eastAsia="方正仿宋_GBK" w:cs="仿宋"/>
          <w:snapToGrid w:val="0"/>
          <w:kern w:val="21"/>
          <w:sz w:val="32"/>
          <w:szCs w:val="32"/>
        </w:rPr>
        <w:t>人以下的，院长无岗位工资；集中供养</w:t>
      </w:r>
      <w:r>
        <w:rPr>
          <w:rFonts w:ascii="Times New Roman" w:hAnsi="Times New Roman" w:eastAsia="方正仿宋_GBK"/>
          <w:snapToGrid w:val="0"/>
          <w:kern w:val="21"/>
          <w:sz w:val="32"/>
          <w:szCs w:val="32"/>
        </w:rPr>
        <w:t>5—10</w:t>
      </w:r>
      <w:r>
        <w:rPr>
          <w:rFonts w:hint="eastAsia" w:ascii="方正仿宋_GBK" w:hAnsi="仿宋" w:eastAsia="方正仿宋_GBK" w:cs="仿宋"/>
          <w:snapToGrid w:val="0"/>
          <w:kern w:val="21"/>
          <w:sz w:val="32"/>
          <w:szCs w:val="32"/>
        </w:rPr>
        <w:t>人，院长岗位工资为</w:t>
      </w:r>
      <w:r>
        <w:rPr>
          <w:rFonts w:ascii="Times New Roman" w:hAnsi="Times New Roman" w:eastAsia="方正仿宋_GBK"/>
          <w:snapToGrid w:val="0"/>
          <w:kern w:val="21"/>
          <w:sz w:val="32"/>
          <w:szCs w:val="32"/>
        </w:rPr>
        <w:t>200</w:t>
      </w:r>
      <w:r>
        <w:rPr>
          <w:rFonts w:hint="eastAsia" w:ascii="方正仿宋_GBK" w:hAnsi="仿宋" w:eastAsia="方正仿宋_GBK" w:cs="仿宋"/>
          <w:snapToGrid w:val="0"/>
          <w:kern w:val="21"/>
          <w:sz w:val="32"/>
          <w:szCs w:val="32"/>
        </w:rPr>
        <w:t>元</w:t>
      </w:r>
      <w:r>
        <w:rPr>
          <w:rFonts w:ascii="方正仿宋_GBK" w:hAnsi="仿宋" w:eastAsia="方正仿宋_GBK" w:cs="仿宋"/>
          <w:snapToGrid w:val="0"/>
          <w:kern w:val="21"/>
          <w:sz w:val="32"/>
          <w:szCs w:val="32"/>
        </w:rPr>
        <w:t>/</w:t>
      </w:r>
      <w:r>
        <w:rPr>
          <w:rFonts w:hint="eastAsia" w:ascii="方正仿宋_GBK" w:hAnsi="仿宋" w:eastAsia="方正仿宋_GBK" w:cs="仿宋"/>
          <w:snapToGrid w:val="0"/>
          <w:kern w:val="21"/>
          <w:sz w:val="32"/>
          <w:szCs w:val="32"/>
        </w:rPr>
        <w:t>月，集中供养</w:t>
      </w:r>
      <w:r>
        <w:rPr>
          <w:rFonts w:ascii="Times New Roman" w:hAnsi="Times New Roman" w:eastAsia="方正仿宋_GBK"/>
          <w:snapToGrid w:val="0"/>
          <w:kern w:val="21"/>
          <w:sz w:val="32"/>
          <w:szCs w:val="32"/>
        </w:rPr>
        <w:t>11—20</w:t>
      </w:r>
      <w:r>
        <w:rPr>
          <w:rFonts w:hint="eastAsia" w:ascii="方正仿宋_GBK" w:hAnsi="仿宋" w:eastAsia="方正仿宋_GBK" w:cs="仿宋"/>
          <w:snapToGrid w:val="0"/>
          <w:kern w:val="21"/>
          <w:sz w:val="32"/>
          <w:szCs w:val="32"/>
        </w:rPr>
        <w:t>人的，院长岗位工资为</w:t>
      </w:r>
      <w:r>
        <w:rPr>
          <w:rFonts w:ascii="Times New Roman" w:hAnsi="Times New Roman" w:eastAsia="方正仿宋_GBK"/>
          <w:snapToGrid w:val="0"/>
          <w:kern w:val="21"/>
          <w:sz w:val="32"/>
          <w:szCs w:val="32"/>
        </w:rPr>
        <w:t>400</w:t>
      </w:r>
      <w:r>
        <w:rPr>
          <w:rFonts w:hint="eastAsia" w:ascii="方正仿宋_GBK" w:hAnsi="仿宋" w:eastAsia="方正仿宋_GBK" w:cs="仿宋"/>
          <w:snapToGrid w:val="0"/>
          <w:kern w:val="21"/>
          <w:sz w:val="32"/>
          <w:szCs w:val="32"/>
        </w:rPr>
        <w:t>元</w:t>
      </w:r>
      <w:r>
        <w:rPr>
          <w:rFonts w:ascii="方正仿宋_GBK" w:hAnsi="仿宋" w:eastAsia="方正仿宋_GBK" w:cs="仿宋"/>
          <w:snapToGrid w:val="0"/>
          <w:kern w:val="21"/>
          <w:sz w:val="32"/>
          <w:szCs w:val="32"/>
        </w:rPr>
        <w:t>/</w:t>
      </w:r>
      <w:r>
        <w:rPr>
          <w:rFonts w:hint="eastAsia" w:ascii="方正仿宋_GBK" w:hAnsi="仿宋" w:eastAsia="方正仿宋_GBK" w:cs="仿宋"/>
          <w:snapToGrid w:val="0"/>
          <w:kern w:val="21"/>
          <w:sz w:val="32"/>
          <w:szCs w:val="32"/>
        </w:rPr>
        <w:t>月，集中供养</w:t>
      </w:r>
      <w:r>
        <w:rPr>
          <w:rFonts w:ascii="Times New Roman" w:hAnsi="Times New Roman" w:eastAsia="方正仿宋_GBK"/>
          <w:snapToGrid w:val="0"/>
          <w:kern w:val="21"/>
          <w:sz w:val="32"/>
          <w:szCs w:val="32"/>
        </w:rPr>
        <w:t>21—30</w:t>
      </w:r>
      <w:r>
        <w:rPr>
          <w:rFonts w:hint="eastAsia" w:ascii="方正仿宋_GBK" w:hAnsi="仿宋" w:eastAsia="方正仿宋_GBK" w:cs="仿宋"/>
          <w:snapToGrid w:val="0"/>
          <w:kern w:val="21"/>
          <w:sz w:val="32"/>
          <w:szCs w:val="32"/>
        </w:rPr>
        <w:t>人的，院长岗位工资为</w:t>
      </w:r>
      <w:r>
        <w:rPr>
          <w:rFonts w:ascii="Times New Roman" w:hAnsi="Times New Roman" w:eastAsia="方正仿宋_GBK"/>
          <w:snapToGrid w:val="0"/>
          <w:kern w:val="21"/>
          <w:sz w:val="32"/>
          <w:szCs w:val="32"/>
        </w:rPr>
        <w:t>600</w:t>
      </w:r>
      <w:r>
        <w:rPr>
          <w:rFonts w:hint="eastAsia" w:ascii="方正仿宋_GBK" w:hAnsi="仿宋" w:eastAsia="方正仿宋_GBK" w:cs="仿宋"/>
          <w:snapToGrid w:val="0"/>
          <w:kern w:val="21"/>
          <w:sz w:val="32"/>
          <w:szCs w:val="32"/>
        </w:rPr>
        <w:t>元</w:t>
      </w:r>
      <w:r>
        <w:rPr>
          <w:rFonts w:ascii="方正仿宋_GBK" w:hAnsi="仿宋" w:eastAsia="方正仿宋_GBK" w:cs="仿宋"/>
          <w:snapToGrid w:val="0"/>
          <w:kern w:val="21"/>
          <w:sz w:val="32"/>
          <w:szCs w:val="32"/>
        </w:rPr>
        <w:t>/</w:t>
      </w:r>
      <w:r>
        <w:rPr>
          <w:rFonts w:hint="eastAsia" w:ascii="方正仿宋_GBK" w:hAnsi="仿宋" w:eastAsia="方正仿宋_GBK" w:cs="仿宋"/>
          <w:snapToGrid w:val="0"/>
          <w:kern w:val="21"/>
          <w:sz w:val="32"/>
          <w:szCs w:val="32"/>
        </w:rPr>
        <w:t>月，以此类推。护理员、炊事员等其他服务人员按院长工资标准的</w:t>
      </w:r>
      <w:r>
        <w:rPr>
          <w:rFonts w:ascii="Times New Roman" w:hAnsi="Times New Roman" w:eastAsia="方正仿宋_GBK"/>
          <w:snapToGrid w:val="0"/>
          <w:kern w:val="21"/>
          <w:sz w:val="32"/>
          <w:szCs w:val="32"/>
        </w:rPr>
        <w:t>80%</w:t>
      </w:r>
      <w:r>
        <w:rPr>
          <w:rFonts w:hint="eastAsia" w:ascii="方正仿宋_GBK" w:hAnsi="仿宋" w:eastAsia="方正仿宋_GBK" w:cs="仿宋"/>
          <w:snapToGrid w:val="0"/>
          <w:kern w:val="21"/>
          <w:sz w:val="32"/>
          <w:szCs w:val="32"/>
        </w:rPr>
        <w:t>以内执行，但不得低于我县当年最低工资标准。各乡镇（街道）自行制定敬老院院长和服务人员实绩考核目标，原则上院长每年绩效补贴不低于当年一个月工资标准。护理员、炊事员等其他服务人员绩效补贴参照院长的</w:t>
      </w:r>
      <w:r>
        <w:rPr>
          <w:rFonts w:ascii="Times New Roman" w:hAnsi="Times New Roman" w:eastAsia="方正仿宋_GBK"/>
          <w:snapToGrid w:val="0"/>
          <w:kern w:val="21"/>
          <w:sz w:val="32"/>
          <w:szCs w:val="32"/>
        </w:rPr>
        <w:t>80%</w:t>
      </w:r>
      <w:r>
        <w:rPr>
          <w:rFonts w:hint="eastAsia" w:ascii="方正仿宋_GBK" w:hAnsi="仿宋" w:eastAsia="方正仿宋_GBK" w:cs="仿宋"/>
          <w:snapToGrid w:val="0"/>
          <w:kern w:val="21"/>
          <w:sz w:val="32"/>
          <w:szCs w:val="32"/>
        </w:rPr>
        <w:t>以内执行。各乡镇（街道）应按照《社会保险法》的相关规定为敬老院院长、护理员、炊事员等服务人员办理相关社会保险。县财政每年将县民政局审核后的各乡镇（街道）敬老院院长、护理员和炊事员等服务人员工资、社会保险等人员经费纳入年度财政预算。改革社区养老服务设施运营方式，鼓励社会力量通过独资、合资、合作、联营、参股、租赁等方式，参与社区养老服务机构改革，健全公建民营养老机构管理机制，政府投资建设和购置的社区养老设施、新建居民区按规定配建并移交给民政部门的养老设施、国有单位培训疗养机构等改建的养老设施，均可实施公建民营。到</w:t>
      </w:r>
      <w:r>
        <w:rPr>
          <w:rFonts w:ascii="Times New Roman" w:hAnsi="Times New Roman" w:eastAsia="方正仿宋_GBK"/>
          <w:snapToGrid w:val="0"/>
          <w:kern w:val="21"/>
          <w:sz w:val="32"/>
          <w:szCs w:val="32"/>
        </w:rPr>
        <w:t>2020</w:t>
      </w:r>
      <w:r>
        <w:rPr>
          <w:rFonts w:hint="eastAsia" w:ascii="方正仿宋_GBK" w:hAnsi="仿宋" w:eastAsia="方正仿宋_GBK" w:cs="仿宋"/>
          <w:snapToGrid w:val="0"/>
          <w:kern w:val="21"/>
          <w:sz w:val="32"/>
          <w:szCs w:val="32"/>
        </w:rPr>
        <w:t>年，政府运营的养老床位数占养老床位总数的比例应不超过</w:t>
      </w:r>
      <w:r>
        <w:rPr>
          <w:rFonts w:ascii="Times New Roman" w:hAnsi="Times New Roman" w:eastAsia="方正仿宋_GBK"/>
          <w:snapToGrid w:val="0"/>
          <w:kern w:val="21"/>
          <w:sz w:val="32"/>
          <w:szCs w:val="32"/>
        </w:rPr>
        <w:t>50%</w:t>
      </w:r>
      <w:r>
        <w:rPr>
          <w:rFonts w:hint="eastAsia" w:ascii="方正仿宋_GBK" w:hAnsi="仿宋" w:eastAsia="方正仿宋_GBK" w:cs="仿宋"/>
          <w:snapToGrid w:val="0"/>
          <w:kern w:val="21"/>
          <w:sz w:val="32"/>
          <w:szCs w:val="32"/>
        </w:rPr>
        <w:t>。</w:t>
      </w:r>
    </w:p>
    <w:p w14:paraId="42FCA021">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（十）加强行业信用建设。</w:t>
      </w:r>
      <w:r>
        <w:rPr>
          <w:rFonts w:hint="eastAsia" w:ascii="方正仿宋_GBK" w:hAnsi="仿宋" w:eastAsia="方正仿宋_GBK" w:cs="仿宋"/>
          <w:snapToGrid w:val="0"/>
          <w:kern w:val="21"/>
          <w:sz w:val="32"/>
          <w:szCs w:val="32"/>
        </w:rPr>
        <w:t>建立覆盖养老服务行业法人、从业人员和服务对象的行业信用体系。建立健全养老服务行业市场主体信用记录，加强与县公共信用信息平台的互联共享，通过“信用重庆”网站、国家企业信用信息公示系统（重庆）向社会公示信用信息。建立跨部门联合奖惩机制，将信用信息作为各项支持政策的重要衡量因素，对守信主体在政府购买服务、债券发行等方面实行优先办理、简化程序等支持激励政策，建立养老服务行业黑名单制度和市场退出机制，建立养老服务行业信用承诺制度，鼓励发展养老服务行业协会，加强行业自律和监管。引入第三方征信机构，参与养老行业信用建设和信用监管。强化诚信宣传教育，营造“守信光荣、失信可耻”的舆论氛围。</w:t>
      </w:r>
    </w:p>
    <w:p w14:paraId="265BD6B6">
      <w:pPr>
        <w:adjustRightInd/>
        <w:spacing w:after="0" w:line="560" w:lineRule="exact"/>
        <w:ind w:firstLine="622" w:firstLineChars="150"/>
        <w:jc w:val="both"/>
        <w:rPr>
          <w:rFonts w:ascii="方正黑体_GBK" w:hAnsi="仿宋" w:eastAsia="方正黑体_GBK"/>
          <w:snapToGrid w:val="0"/>
          <w:kern w:val="21"/>
          <w:sz w:val="32"/>
          <w:szCs w:val="32"/>
        </w:rPr>
      </w:pPr>
      <w:r>
        <w:rPr>
          <w:rFonts w:hint="eastAsia" w:ascii="方正黑体_GBK" w:hAnsi="仿宋" w:eastAsia="方正黑体_GBK" w:cs="仿宋"/>
          <w:snapToGrid w:val="0"/>
          <w:kern w:val="21"/>
          <w:sz w:val="32"/>
          <w:szCs w:val="32"/>
        </w:rPr>
        <w:t>三、补齐短板，提升城乡养老服务保障能力</w:t>
      </w:r>
    </w:p>
    <w:p w14:paraId="1F2E49F6">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楷体_GBK" w:hAnsi="仿宋" w:eastAsia="方正楷体_GBK" w:cs="仿宋"/>
          <w:snapToGrid w:val="0"/>
          <w:kern w:val="21"/>
          <w:sz w:val="32"/>
          <w:szCs w:val="32"/>
        </w:rPr>
        <w:t>（十一）探索建立基本公共养老服务制度。</w:t>
      </w:r>
      <w:r>
        <w:rPr>
          <w:rFonts w:hint="eastAsia" w:ascii="方正仿宋_GBK" w:hAnsi="仿宋" w:eastAsia="方正仿宋_GBK" w:cs="仿宋"/>
          <w:snapToGrid w:val="0"/>
          <w:kern w:val="21"/>
          <w:sz w:val="32"/>
          <w:szCs w:val="32"/>
        </w:rPr>
        <w:t>各乡镇（街道）明晰政府基本公共养老服务保障对象，建立基本公共养老服务清单，健全基本公共养老服务评估机制，完善与评估等级相衔接的老年照护支付制度。落实农村留守老人</w:t>
      </w:r>
      <w:r>
        <w:rPr>
          <w:rFonts w:ascii="Times New Roman" w:hAnsi="Times New Roman" w:eastAsia="方正仿宋_GBK"/>
          <w:snapToGrid w:val="0"/>
          <w:kern w:val="21"/>
          <w:sz w:val="32"/>
          <w:szCs w:val="32"/>
        </w:rPr>
        <w:t>100</w:t>
      </w:r>
      <w:r>
        <w:rPr>
          <w:rFonts w:hint="eastAsia" w:ascii="方正仿宋_GBK" w:hAnsi="仿宋" w:eastAsia="方正仿宋_GBK" w:cs="仿宋"/>
          <w:snapToGrid w:val="0"/>
          <w:kern w:val="21"/>
          <w:sz w:val="32"/>
          <w:szCs w:val="32"/>
        </w:rPr>
        <w:t>元</w:t>
      </w:r>
      <w:r>
        <w:rPr>
          <w:rFonts w:ascii="方正仿宋_GBK" w:hAnsi="仿宋" w:eastAsia="方正仿宋_GBK" w:cs="仿宋"/>
          <w:snapToGrid w:val="0"/>
          <w:kern w:val="21"/>
          <w:sz w:val="32"/>
          <w:szCs w:val="32"/>
        </w:rPr>
        <w:t>/</w:t>
      </w:r>
      <w:r>
        <w:rPr>
          <w:rFonts w:hint="eastAsia" w:ascii="方正仿宋_GBK" w:hAnsi="仿宋" w:eastAsia="方正仿宋_GBK" w:cs="仿宋"/>
          <w:snapToGrid w:val="0"/>
          <w:kern w:val="21"/>
          <w:sz w:val="32"/>
          <w:szCs w:val="32"/>
        </w:rPr>
        <w:t>月看护补贴制度和</w:t>
      </w:r>
      <w:r>
        <w:rPr>
          <w:rFonts w:ascii="Times New Roman" w:hAnsi="Times New Roman" w:eastAsia="方正仿宋_GBK"/>
          <w:snapToGrid w:val="0"/>
          <w:kern w:val="21"/>
          <w:sz w:val="32"/>
          <w:szCs w:val="32"/>
        </w:rPr>
        <w:t>50</w:t>
      </w:r>
      <w:r>
        <w:rPr>
          <w:rFonts w:hint="eastAsia" w:ascii="方正仿宋_GBK" w:hAnsi="仿宋" w:eastAsia="方正仿宋_GBK" w:cs="仿宋"/>
          <w:snapToGrid w:val="0"/>
          <w:kern w:val="21"/>
          <w:sz w:val="32"/>
          <w:szCs w:val="32"/>
        </w:rPr>
        <w:t>元</w:t>
      </w:r>
      <w:r>
        <w:rPr>
          <w:rFonts w:ascii="方正仿宋_GBK" w:hAnsi="仿宋" w:eastAsia="方正仿宋_GBK" w:cs="仿宋"/>
          <w:snapToGrid w:val="0"/>
          <w:kern w:val="21"/>
          <w:sz w:val="32"/>
          <w:szCs w:val="32"/>
        </w:rPr>
        <w:t>/</w:t>
      </w:r>
      <w:r>
        <w:rPr>
          <w:rFonts w:hint="eastAsia" w:ascii="方正仿宋_GBK" w:hAnsi="仿宋" w:eastAsia="方正仿宋_GBK" w:cs="仿宋"/>
          <w:snapToGrid w:val="0"/>
          <w:kern w:val="21"/>
          <w:sz w:val="32"/>
          <w:szCs w:val="32"/>
        </w:rPr>
        <w:t>天住院医疗陪护补贴制度。探索建立家庭养老服务技能培训制度，对照顾失能老年人的家庭成员提供免费技能培训。鼓励社会力量为失能老年人家庭提供短期替代照护服务。</w:t>
      </w:r>
    </w:p>
    <w:p w14:paraId="204CD267">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（十二）推进社区居家养老服务发展。</w:t>
      </w:r>
      <w:r>
        <w:rPr>
          <w:rFonts w:hint="eastAsia" w:ascii="方正仿宋_GBK" w:hAnsi="仿宋" w:eastAsia="方正仿宋_GBK" w:cs="仿宋"/>
          <w:snapToGrid w:val="0"/>
          <w:kern w:val="21"/>
          <w:sz w:val="32"/>
          <w:szCs w:val="32"/>
        </w:rPr>
        <w:t>统筹规划发展城乡社区养老服务设施，每年至少新增</w:t>
      </w:r>
      <w:r>
        <w:rPr>
          <w:rFonts w:ascii="Times New Roman" w:hAnsi="Times New Roman" w:eastAsia="方正仿宋_GBK"/>
          <w:snapToGrid w:val="0"/>
          <w:kern w:val="21"/>
          <w:sz w:val="32"/>
          <w:szCs w:val="32"/>
        </w:rPr>
        <w:t>3</w:t>
      </w:r>
      <w:r>
        <w:rPr>
          <w:rFonts w:hint="eastAsia" w:ascii="方正仿宋_GBK" w:hAnsi="仿宋" w:eastAsia="方正仿宋_GBK" w:cs="仿宋"/>
          <w:snapToGrid w:val="0"/>
          <w:kern w:val="21"/>
          <w:sz w:val="32"/>
          <w:szCs w:val="32"/>
        </w:rPr>
        <w:t>个具备示范引领作用的社区养老服务站，建立以养老服务企业和社会组织为主体、以社区为纽带，满足老年人各种服务需求的居家养老服务网络，为老年人提供助餐、助洁、助浴、助医、助行、助急等社区居家养老服务。推广居家社区养老服务项目化运作，鼓励社区养老服务设施公建民营、民办公助，大力扶持规模化、品牌化、连锁化的居家养老服务企业（社会组织），将社区居家养老服务内容列入政府购买服务指导性目录，鼓励企业（社会组织）开发养老综合服务包，提供更加多元、精准的适老服务。支持养老机构为社区老年人提供居家养老服务。</w:t>
      </w:r>
    </w:p>
    <w:p w14:paraId="100C9094">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（十三）全面提升养老机构服务质量。</w:t>
      </w:r>
      <w:r>
        <w:rPr>
          <w:rFonts w:hint="eastAsia" w:ascii="方正仿宋_GBK" w:hAnsi="仿宋" w:eastAsia="方正仿宋_GBK" w:cs="仿宋"/>
          <w:snapToGrid w:val="0"/>
          <w:kern w:val="21"/>
          <w:sz w:val="32"/>
          <w:szCs w:val="32"/>
        </w:rPr>
        <w:t>按照“适应需要、质量优先、价格合理、多元供给”的发展思路，开展养老机构服务质量建设专项行动，推动养老机构品牌化、连锁化、规模化发展，塑造养老服务品牌。推动制定养老服务行业标准，完善养老机构管理规范、服务标准等重点领域标准体系。建立养老机构等级划分与评定制度，健全服务质量检查和评估体系，将检查评估情况与相关补贴、奖励政策挂钩，并向社会公布。依托全国养老机构业务管理系统，实时监控养老机构服务质量动态，加强养老机构运营管理及服务质量大数据管理。建立养老机构质量奖励机制，对被评为五星、四星、三星级养老服务机构的，每个分别一次性奖励</w:t>
      </w:r>
      <w:r>
        <w:rPr>
          <w:rFonts w:ascii="Times New Roman" w:hAnsi="Times New Roman" w:eastAsia="方正仿宋_GBK"/>
          <w:snapToGrid w:val="0"/>
          <w:kern w:val="21"/>
          <w:sz w:val="32"/>
          <w:szCs w:val="32"/>
        </w:rPr>
        <w:t>5</w:t>
      </w:r>
      <w:r>
        <w:rPr>
          <w:rFonts w:hint="eastAsia" w:ascii="方正仿宋_GBK" w:hAnsi="仿宋" w:eastAsia="方正仿宋_GBK" w:cs="仿宋"/>
          <w:snapToGrid w:val="0"/>
          <w:kern w:val="21"/>
          <w:sz w:val="32"/>
          <w:szCs w:val="32"/>
        </w:rPr>
        <w:t>万元、</w:t>
      </w:r>
      <w:r>
        <w:rPr>
          <w:rFonts w:ascii="Times New Roman" w:hAnsi="Times New Roman" w:eastAsia="方正仿宋_GBK"/>
          <w:snapToGrid w:val="0"/>
          <w:kern w:val="21"/>
          <w:sz w:val="32"/>
          <w:szCs w:val="32"/>
        </w:rPr>
        <w:t>4</w:t>
      </w:r>
      <w:r>
        <w:rPr>
          <w:rFonts w:hint="eastAsia" w:ascii="方正仿宋_GBK" w:hAnsi="仿宋" w:eastAsia="方正仿宋_GBK" w:cs="仿宋"/>
          <w:snapToGrid w:val="0"/>
          <w:kern w:val="21"/>
          <w:sz w:val="32"/>
          <w:szCs w:val="32"/>
        </w:rPr>
        <w:t>万元、</w:t>
      </w:r>
      <w:r>
        <w:rPr>
          <w:rFonts w:ascii="Times New Roman" w:hAnsi="Times New Roman" w:eastAsia="方正仿宋_GBK"/>
          <w:snapToGrid w:val="0"/>
          <w:kern w:val="21"/>
          <w:sz w:val="32"/>
          <w:szCs w:val="32"/>
        </w:rPr>
        <w:t>3</w:t>
      </w:r>
      <w:r>
        <w:rPr>
          <w:rFonts w:hint="eastAsia" w:ascii="方正仿宋_GBK" w:hAnsi="仿宋" w:eastAsia="方正仿宋_GBK" w:cs="仿宋"/>
          <w:snapToGrid w:val="0"/>
          <w:kern w:val="21"/>
          <w:sz w:val="32"/>
          <w:szCs w:val="32"/>
        </w:rPr>
        <w:t>万元，并对相关单位和个人予以表彰。</w:t>
      </w:r>
    </w:p>
    <w:p w14:paraId="76A65C43">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（十四）提升农村养老服务能力和水平。</w:t>
      </w:r>
      <w:r>
        <w:rPr>
          <w:rFonts w:hint="eastAsia" w:ascii="方正仿宋_GBK" w:hAnsi="仿宋" w:eastAsia="方正仿宋_GBK" w:cs="仿宋"/>
          <w:snapToGrid w:val="0"/>
          <w:kern w:val="21"/>
          <w:sz w:val="32"/>
          <w:szCs w:val="32"/>
        </w:rPr>
        <w:t>加强乡镇（街道）敬老院建设和改造，推动服务设施达标，优化规划布局，打造农村区域性养老机构，</w:t>
      </w:r>
      <w:r>
        <w:rPr>
          <w:rFonts w:hint="eastAsia" w:ascii="方正仿宋_GBK" w:hAnsi="仿宋" w:eastAsia="方正仿宋_GBK"/>
          <w:snapToGrid w:val="0"/>
          <w:kern w:val="21"/>
          <w:sz w:val="32"/>
          <w:szCs w:val="32"/>
        </w:rPr>
        <w:t>围绕“三个一批”方案执行，一是关闭一批：逐步关闭不具备集中供养服务条件的危、旧供养服务机构；二是升级整改一批：依托现有条件较好的供养服务机构，将其改造升级为区域性公办养老机构；三是新建一批：结合乡镇（街道）地理位置，参考原区公所分布情况，在人员相对集中的乡镇（街道）建设区域性公办养老机构。</w:t>
      </w:r>
      <w:r>
        <w:rPr>
          <w:rFonts w:hint="eastAsia" w:ascii="方正仿宋_GBK" w:hAnsi="仿宋" w:eastAsia="方正仿宋_GBK" w:cs="仿宋"/>
          <w:snapToGrid w:val="0"/>
          <w:kern w:val="21"/>
          <w:sz w:val="32"/>
          <w:szCs w:val="32"/>
        </w:rPr>
        <w:t>满足农村特困人员集中供养需求，为农村低收入、高龄、失能失智、失独和留守老年人提供便捷可享的养老服务。加强农村幸福院改造和管理，注重与农村危房改造等涉农基本住房保障政策的衔接，整合农村社区服务资源，开展自助式、互助式养老服务。鼓励专业社会工作者、社区工作者、志愿服务者加强对农村留守、困难、鳏寡、独居老年人的关爱保护和心理疏导、咨询等服务。充分依托农村基层党组织、自治组织和社会组织等，开展基层联络人登记，建立应急处置和评估帮扶机制，关注老年人的心理、安全等问题。利用社区居家养老信息服务平台为农村老年人提供紧急救援、精神慰藉、资源链接等服务，通过政府购买服务等方式予以支持。</w:t>
      </w:r>
    </w:p>
    <w:p w14:paraId="74F83310">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（十五）发展老年社会工作。</w:t>
      </w:r>
      <w:r>
        <w:rPr>
          <w:rFonts w:hint="eastAsia" w:ascii="方正仿宋_GBK" w:hAnsi="仿宋" w:eastAsia="方正仿宋_GBK" w:cs="仿宋"/>
          <w:snapToGrid w:val="0"/>
          <w:kern w:val="21"/>
          <w:sz w:val="32"/>
          <w:szCs w:val="32"/>
        </w:rPr>
        <w:t>推进养老服务领域社会工作专业人才队伍、服务机构和岗位平台建设，发挥社会工作专业人才和社会工作服务机构作用，提升养老服务品质。在服务机构和城乡社区社会工作室设立专业的老年社会工作岗位，配备专业社会工作者，为老年人提供心理疏导、精神慰藉、代际沟通、关系调和、社会融入等服务。通过政府购买服务、购买岗位、公益创投等方式，为养老机构、乡镇（街道）、社区居家养老服务中心（站）配置专（兼）职社会工作者。</w:t>
      </w:r>
    </w:p>
    <w:p w14:paraId="17F2C72C">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（十六）提高老年人生活便捷化水平。</w:t>
      </w:r>
      <w:r>
        <w:rPr>
          <w:rFonts w:hint="eastAsia" w:ascii="方正仿宋_GBK" w:hAnsi="仿宋" w:eastAsia="方正仿宋_GBK" w:cs="仿宋"/>
          <w:snapToGrid w:val="0"/>
          <w:kern w:val="21"/>
          <w:sz w:val="32"/>
          <w:szCs w:val="32"/>
        </w:rPr>
        <w:t>加强城乡基础设施和商场、超市、博物馆、景区等公共服务场所无障碍环境建设，严格执行无障碍设施建设相关标准，在规划、设计、施工、监理、验收等各环节严格把关。通过政府补贴、产业引导和业主众筹等方式，加快推进老旧居住小区和老年人家庭的无障碍改造，重点做好居住区缘石坡道、轮椅坡道、公共出入口、走道、楼梯、电梯候梯厅及轿厢等设施无障碍改造，支持符合条件的多层老旧住宅加装电梯。优先支持贫困、失能、高龄等特殊困难老年人家庭进行适老化改造，增强老年人居家生活自理能力，提升居家生活品质。发展适老公共交通，继续落实老年人乘车优惠政策，不断扩大优惠覆盖范围和优惠力度，改善老年人乘车环境，按规定设置“老幼病残孕”专座，鼓励老年人错峰出行。</w:t>
      </w:r>
    </w:p>
    <w:p w14:paraId="662479CA">
      <w:pPr>
        <w:adjustRightInd/>
        <w:spacing w:after="0" w:line="560" w:lineRule="exact"/>
        <w:ind w:firstLine="622" w:firstLineChars="150"/>
        <w:jc w:val="both"/>
        <w:rPr>
          <w:rFonts w:ascii="方正黑体_GBK" w:hAnsi="仿宋" w:eastAsia="方正黑体_GBK"/>
          <w:snapToGrid w:val="0"/>
          <w:kern w:val="21"/>
          <w:sz w:val="32"/>
          <w:szCs w:val="32"/>
        </w:rPr>
      </w:pPr>
      <w:r>
        <w:rPr>
          <w:rFonts w:hint="eastAsia" w:ascii="方正黑体_GBK" w:hAnsi="仿宋" w:eastAsia="方正黑体_GBK" w:cs="仿宋"/>
          <w:snapToGrid w:val="0"/>
          <w:kern w:val="21"/>
          <w:sz w:val="32"/>
          <w:szCs w:val="32"/>
        </w:rPr>
        <w:t>四、创新发展，建设优质养老服务供给体系</w:t>
      </w:r>
    </w:p>
    <w:p w14:paraId="4DD01197">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（十七）支持新兴养老业态发展。</w:t>
      </w:r>
      <w:r>
        <w:rPr>
          <w:rFonts w:hint="eastAsia" w:ascii="方正仿宋_GBK" w:hAnsi="仿宋" w:eastAsia="方正仿宋_GBK" w:cs="仿宋"/>
          <w:snapToGrid w:val="0"/>
          <w:kern w:val="21"/>
          <w:sz w:val="32"/>
          <w:szCs w:val="32"/>
        </w:rPr>
        <w:t>支持社会力量开展老年文化、教育、体育、旅游等服务，举办适应老年人特点和需求的休闲娱乐活动，创作老年音像和图书作品，创设老年电视频道、广播电台，开发老年旅游产品和线路。鼓励建设一批具有示范效应的休闲养老、健康养老等基地。支持开发老年宜居住宅和代际亲情住宅。引导和扶持老年生活照料、老年健康服务、老年用品、老年残疾人辅助器具、老年文体娱乐、老年金融和保险服务等重点领域发展。</w:t>
      </w:r>
    </w:p>
    <w:p w14:paraId="1293784C">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（十八）推进“互联网</w:t>
      </w:r>
      <w:r>
        <w:rPr>
          <w:rFonts w:ascii="方正楷体_GBK" w:hAnsi="仿宋" w:eastAsia="方正楷体_GBK" w:cs="仿宋"/>
          <w:snapToGrid w:val="0"/>
          <w:kern w:val="21"/>
          <w:sz w:val="32"/>
          <w:szCs w:val="32"/>
        </w:rPr>
        <w:t>+</w:t>
      </w:r>
      <w:r>
        <w:rPr>
          <w:rFonts w:hint="eastAsia" w:ascii="方正楷体_GBK" w:hAnsi="仿宋" w:eastAsia="方正楷体_GBK" w:cs="仿宋"/>
          <w:snapToGrid w:val="0"/>
          <w:kern w:val="21"/>
          <w:sz w:val="32"/>
          <w:szCs w:val="32"/>
        </w:rPr>
        <w:t>”养老服务创新。</w:t>
      </w:r>
      <w:r>
        <w:rPr>
          <w:rFonts w:hint="eastAsia" w:ascii="方正仿宋_GBK" w:hAnsi="仿宋" w:eastAsia="方正仿宋_GBK" w:cs="仿宋"/>
          <w:snapToGrid w:val="0"/>
          <w:kern w:val="21"/>
          <w:sz w:val="32"/>
          <w:szCs w:val="32"/>
        </w:rPr>
        <w:t>发展智慧健康养老服务，开发和运用智能硬件，推动移动互联网、云计算、大数据、物联网等与养老服务业结合，创新居家养老服务模式，重点推进老年人健康管理、紧急救援、精神慰藉、服务预约、代办业务和物品代购等服务。加强宽带网络基础设施建设，打造覆盖家庭、社区和机构的智慧健康养老服务网络。建立养老服务信息共享机制，推进社区居家养老或综合信息服务平台建设，加强与户籍、医疗、社会保障等信息资源对接，促进养老服务公共信息资源向各类养老服务机构开放。依托养老服务信息平台，为政府托底保障的老年人、留守老人购买基本养老服务。鼓励互联网企业创新商业模式，打造智慧养老上下游一体化产业生态圈，加速产业集聚发展。</w:t>
      </w:r>
    </w:p>
    <w:p w14:paraId="0F6EFC2A">
      <w:pPr>
        <w:pStyle w:val="4"/>
        <w:snapToGrid w:val="0"/>
        <w:spacing w:before="0" w:beforeAutospacing="0" w:after="0" w:afterAutospacing="0" w:line="560" w:lineRule="exact"/>
        <w:ind w:firstLine="622" w:firstLineChars="150"/>
        <w:jc w:val="both"/>
        <w:rPr>
          <w:rFonts w:ascii="方正仿宋_GBK" w:eastAsia="方正仿宋_GBK" w:cs="方正楷体_GBK"/>
          <w:bCs/>
          <w:snapToGrid w:val="0"/>
          <w:kern w:val="21"/>
          <w:sz w:val="32"/>
          <w:szCs w:val="32"/>
        </w:rPr>
      </w:pPr>
      <w:r>
        <w:rPr>
          <w:rFonts w:hint="eastAsia" w:ascii="方正楷体_GBK" w:hAnsi="仿宋" w:eastAsia="方正楷体_GBK" w:cs="仿宋"/>
          <w:snapToGrid w:val="0"/>
          <w:kern w:val="21"/>
          <w:sz w:val="32"/>
          <w:szCs w:val="32"/>
        </w:rPr>
        <w:t>（十九）促进医养结合发展。</w:t>
      </w:r>
      <w:r>
        <w:rPr>
          <w:rFonts w:hint="eastAsia" w:ascii="方正仿宋_GBK" w:hAnsi="仿宋" w:eastAsia="方正仿宋_GBK" w:cs="仿宋"/>
          <w:snapToGrid w:val="0"/>
          <w:kern w:val="21"/>
          <w:sz w:val="32"/>
          <w:szCs w:val="32"/>
        </w:rPr>
        <w:t>一是不断健全医疗卫生机构与养老机构合作机制。医疗卫生机构与养老机构通过协议合作、转诊合作、对口支援、合作共建、建立医疗养老联合体等多种方式进行合作；医疗卫生机构为养老机构开通预约就诊绿色通道，为老年人提供医疗巡诊、健康管理、保健咨询、预约就诊、急诊急救、中医养生保健等服务；合理布局养老机构与老年病医院、康复医院、护理院，临近设置养老机构与医疗机构，实现区域优势互补，形成规模适宜、功能互补、安全便捷的健康养老服务网络。二是大力支持养老机构开展医疗服务。养老机构可根据服务需求和自身能力，按相关规定申请开办老年病医院、康复医院、护理院、中医医院、临终关怀机构等，也可内设门诊部、医务室或护理站，提高养老机构提供基本医疗服务的能力；县卫生计生委要加大政策支持和技术指导力度，加强对养老机构内设医疗卫生机构类别、诊疗科目、床位等审核、管理和监督指导，确保其执业范围与服务能力相适应，按照核准的诊疗科目和技术准入范围依法依规开展医疗卫生服务；鼓励执业医师到养老机构设置的医疗机构多点执业，支持有相关专业特长的医师及专业人员在养老机构规范开展疾病预防、营养、中医调理养生等非诊疗行为的健康服务，支持养老机构的医护人员到医疗机构进修、培训。三是积极推动医疗卫生机构与养老服务融合发展。逐步建立老年人入住医养结合机构健康评估制度，完善居家、社区、机构健康养老服务内容，进一步推进医养结合服务标准化、规范化建设；社区卫生服务中心、乡镇卫生院和民营医疗机构要加强护理、康复能力建设，鼓励其根据服务需求增设老年养护、临终关怀病床，收治需要照护的失能、部分失能老年人；县人民医院、县中医院要开设老年病科，加强能力建设，做好老年病、慢性病防治和康复护理；将中医治未病理念、中医药养生保健、中医药康复医疗融入健康养老全过程，发挥中医药在老年疾病预防、康复、养生等方面的作用；全县各级各类医疗卫生机构认真落实为老年人提供优先挂号、优先就诊、优先取药、优先住院服务；四是着力推进社区和居家医养结合发展。鼓励基层医疗卫生机构与社区养老机构签约，结合自身服务能力和资源配置情况，为入住社区养老机构的老年人开展巡诊、健康教育、定期体检、慢性病管理、健康管理等基本医疗和基本公共卫生服务，实现基层医疗卫生机构与社区养老服务机构的无缝对接；依托社区卫生服务中心、乡镇卫生院，结合基本公共卫生服务的开展，对辖区内养老机构、社区及居家养老的</w:t>
      </w:r>
      <w:r>
        <w:rPr>
          <w:rFonts w:ascii="Times New Roman" w:hAnsi="Times New Roman" w:eastAsia="方正仿宋_GBK" w:cs="Times New Roman"/>
          <w:snapToGrid w:val="0"/>
          <w:kern w:val="21"/>
          <w:sz w:val="32"/>
          <w:szCs w:val="32"/>
        </w:rPr>
        <w:t>65</w:t>
      </w:r>
      <w:r>
        <w:rPr>
          <w:rFonts w:hint="eastAsia" w:ascii="方正仿宋_GBK" w:hAnsi="仿宋" w:eastAsia="方正仿宋_GBK" w:cs="仿宋"/>
          <w:snapToGrid w:val="0"/>
          <w:kern w:val="21"/>
          <w:sz w:val="32"/>
          <w:szCs w:val="32"/>
        </w:rPr>
        <w:t>岁以上老年人建立健康档案，每年免费提供</w:t>
      </w:r>
      <w:r>
        <w:rPr>
          <w:rFonts w:ascii="Times New Roman" w:hAnsi="Times New Roman" w:eastAsia="方正仿宋_GBK" w:cs="Times New Roman"/>
          <w:snapToGrid w:val="0"/>
          <w:kern w:val="21"/>
          <w:sz w:val="32"/>
          <w:szCs w:val="32"/>
        </w:rPr>
        <w:t>1</w:t>
      </w:r>
      <w:r>
        <w:rPr>
          <w:rFonts w:hint="eastAsia" w:ascii="方正仿宋_GBK" w:hAnsi="仿宋" w:eastAsia="方正仿宋_GBK" w:cs="仿宋"/>
          <w:snapToGrid w:val="0"/>
          <w:kern w:val="21"/>
          <w:sz w:val="32"/>
          <w:szCs w:val="32"/>
        </w:rPr>
        <w:t>次健康管理服务；建立基层医疗卫生机构与老年人家庭医生签约服务关系，优先满足社区高龄、重病、失能、部分失能以及计划生育特殊家庭老年人签约服务需求，结合基本医疗和转诊服务以及家庭健康指导，为老年人提供健康档案管理、健康教育、上门巡诊、家庭病床、社区护理等基本医疗和基本公共卫生服务。五是切实鼓励社会力量兴办医养结合机构。充分发挥市场在资源配置中的决定性作用，鼓励社会力量举办医养结合机构以及老年康复、老年护理等专业医疗机构，按照医、食、住、行、游、乐为一体的养老机构标准和“非禁即入”原则，支持社会力量通过特许经营、公建民营、民办公助等模式举办非营利性医养结合机构，在准入、许可方面给予政策支持，优化审批流程，提供便捷服务；推动健康养老普遍性服务和个性化服务协同发展，支持社会力量围绕老年人在预防保健、医疗卫生、康复护理、生活照料、精神慰藉等方面的需求，积极开发安全有效的食品药品、康复辅具、日常照护、文化娱乐等老年人用品用具和服务产品。建立医疗卫生机构设置审批绿色通道，养老机构内设医疗机构应向县卫生计生委申请设置和执业登记，县卫生计生委应当在受理设置申请后</w:t>
      </w:r>
      <w:r>
        <w:rPr>
          <w:rFonts w:ascii="Times New Roman" w:hAnsi="Times New Roman" w:eastAsia="方正仿宋_GBK" w:cs="Times New Roman"/>
          <w:snapToGrid w:val="0"/>
          <w:kern w:val="21"/>
          <w:sz w:val="32"/>
          <w:szCs w:val="32"/>
        </w:rPr>
        <w:t>10</w:t>
      </w:r>
      <w:r>
        <w:rPr>
          <w:rFonts w:hint="eastAsia" w:ascii="方正仿宋_GBK" w:hAnsi="仿宋" w:eastAsia="方正仿宋_GBK" w:cs="仿宋"/>
          <w:snapToGrid w:val="0"/>
          <w:kern w:val="21"/>
          <w:sz w:val="32"/>
          <w:szCs w:val="32"/>
        </w:rPr>
        <w:t>个工作日内批复。落实国家将医疗康复项目纳入基本医疗保险支付范围的政策，保障老年人获得康复医疗保险服务。将符合条件的医养结合医疗机构纳入医疗保险定点服务机构并按协议管理，参加医疗保险的老年人在定点医养结合医疗机构发生的医疗费用，按规定享受医疗保险待遇。</w:t>
      </w:r>
    </w:p>
    <w:p w14:paraId="5293D8BC">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（二十）探索建立长期护理保险制度。</w:t>
      </w:r>
      <w:r>
        <w:rPr>
          <w:rFonts w:hint="eastAsia" w:ascii="方正仿宋_GBK" w:hAnsi="仿宋" w:eastAsia="方正仿宋_GBK" w:cs="仿宋"/>
          <w:snapToGrid w:val="0"/>
          <w:kern w:val="21"/>
          <w:sz w:val="32"/>
          <w:szCs w:val="32"/>
        </w:rPr>
        <w:t>探索建立由长期护</w:t>
      </w:r>
    </w:p>
    <w:p w14:paraId="687A653F">
      <w:pPr>
        <w:adjustRightInd/>
        <w:spacing w:after="0" w:line="560" w:lineRule="exact"/>
        <w:jc w:val="both"/>
        <w:rPr>
          <w:rFonts w:ascii="方正仿宋_GBK" w:hAnsi="仿宋" w:eastAsia="方正仿宋_GBK"/>
          <w:snapToGrid w:val="0"/>
          <w:kern w:val="21"/>
          <w:sz w:val="32"/>
          <w:szCs w:val="32"/>
        </w:rPr>
      </w:pPr>
      <w:r>
        <w:rPr>
          <w:rFonts w:hint="eastAsia" w:ascii="方正仿宋_GBK" w:hAnsi="仿宋" w:eastAsia="方正仿宋_GBK" w:cs="仿宋"/>
          <w:snapToGrid w:val="0"/>
          <w:kern w:val="21"/>
          <w:sz w:val="32"/>
          <w:szCs w:val="32"/>
        </w:rPr>
        <w:t>理保险、商业性护理保险、护理补贴、护理救助等相互衔接、互为补充的长期护理保障制度。开展长期护理保险制度试点工作，引入商业保险机构参与服务，促进长期护理保险制度的发展。建立长期护理需求等级、服务标准、质量评价等行业规范，探索建立居家、社区和机构等专业护理服务体系，保障老年人长期护理服务需求。</w:t>
      </w:r>
    </w:p>
    <w:p w14:paraId="517A8D6F">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（二十一）发展适老金融服务。</w:t>
      </w:r>
      <w:r>
        <w:rPr>
          <w:rFonts w:hint="eastAsia" w:ascii="方正仿宋_GBK" w:hAnsi="仿宋" w:eastAsia="方正仿宋_GBK" w:cs="仿宋"/>
          <w:snapToGrid w:val="0"/>
          <w:kern w:val="21"/>
          <w:sz w:val="32"/>
          <w:szCs w:val="32"/>
        </w:rPr>
        <w:t>规范和引导商业银行、保险公司等金融机构在风险可控和商业可持续的前提下，开发适合老年人的理财、保险产品，通过创新信贷品种、增加信贷投入、制定差异化的信贷政策等方式，改进和完善养老领域的金融服务，满足老年人金融服务需求。鼓励和支持保险机构开发养老机构综合责任保险、老年人意外伤害保险、老年人健康保险等产品。强化老年人金融安全意识，加大金融消费权益保护力度。</w:t>
      </w:r>
    </w:p>
    <w:p w14:paraId="1FB5340D">
      <w:pPr>
        <w:adjustRightInd/>
        <w:spacing w:after="0" w:line="560" w:lineRule="exact"/>
        <w:ind w:firstLine="622" w:firstLineChars="150"/>
        <w:jc w:val="both"/>
        <w:rPr>
          <w:rFonts w:ascii="方正黑体_GBK" w:hAnsi="仿宋" w:eastAsia="方正黑体_GBK"/>
          <w:snapToGrid w:val="0"/>
          <w:kern w:val="21"/>
          <w:sz w:val="32"/>
          <w:szCs w:val="32"/>
        </w:rPr>
      </w:pPr>
      <w:r>
        <w:rPr>
          <w:rFonts w:hint="eastAsia" w:ascii="方正黑体_GBK" w:hAnsi="仿宋" w:eastAsia="方正黑体_GBK" w:cs="仿宋"/>
          <w:snapToGrid w:val="0"/>
          <w:kern w:val="21"/>
          <w:sz w:val="32"/>
          <w:szCs w:val="32"/>
        </w:rPr>
        <w:t>五、强化支撑，切实增强政策保障能力</w:t>
      </w:r>
    </w:p>
    <w:p w14:paraId="1FA2AAE4">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（二十二）加强统筹规划。</w:t>
      </w:r>
      <w:r>
        <w:rPr>
          <w:rFonts w:hint="eastAsia" w:ascii="方正仿宋_GBK" w:hAnsi="仿宋" w:eastAsia="方正仿宋_GBK" w:cs="仿宋"/>
          <w:snapToGrid w:val="0"/>
          <w:kern w:val="21"/>
          <w:sz w:val="32"/>
          <w:szCs w:val="32"/>
        </w:rPr>
        <w:t>养老服务设施布点要与城乡总</w:t>
      </w:r>
    </w:p>
    <w:p w14:paraId="0C43B24B">
      <w:pPr>
        <w:adjustRightInd/>
        <w:spacing w:after="0" w:line="560" w:lineRule="exact"/>
        <w:jc w:val="both"/>
        <w:rPr>
          <w:rFonts w:ascii="方正仿宋_GBK" w:hAnsi="仿宋" w:eastAsia="方正仿宋_GBK" w:cs="仿宋"/>
          <w:snapToGrid w:val="0"/>
          <w:kern w:val="21"/>
          <w:sz w:val="32"/>
          <w:szCs w:val="32"/>
        </w:rPr>
      </w:pPr>
      <w:r>
        <w:rPr>
          <w:rFonts w:hint="eastAsia" w:ascii="方正仿宋_GBK" w:hAnsi="仿宋" w:eastAsia="方正仿宋_GBK" w:cs="仿宋"/>
          <w:snapToGrid w:val="0"/>
          <w:kern w:val="21"/>
          <w:sz w:val="32"/>
          <w:szCs w:val="32"/>
        </w:rPr>
        <w:t>体规划、土地利用总体规划，以及未来一个阶段的城镇化发展、经济社会发展相衔接，按照人均用地不少于</w:t>
      </w:r>
      <w:r>
        <w:rPr>
          <w:rFonts w:ascii="Times New Roman" w:hAnsi="Times New Roman" w:eastAsia="方正仿宋_GBK"/>
          <w:snapToGrid w:val="0"/>
          <w:kern w:val="21"/>
          <w:sz w:val="32"/>
          <w:szCs w:val="32"/>
        </w:rPr>
        <w:t>0.1</w:t>
      </w:r>
      <w:r>
        <w:rPr>
          <w:rFonts w:hint="eastAsia" w:ascii="方正仿宋_GBK" w:hAnsi="仿宋" w:eastAsia="方正仿宋_GBK" w:cs="仿宋"/>
          <w:snapToGrid w:val="0"/>
          <w:kern w:val="21"/>
          <w:sz w:val="32"/>
          <w:szCs w:val="32"/>
        </w:rPr>
        <w:t>平方米的标准，根据老年人口数量和服务半径，分区分级合理设置养老服务设施。到</w:t>
      </w:r>
      <w:r>
        <w:rPr>
          <w:rFonts w:ascii="Times New Roman" w:hAnsi="Times New Roman" w:eastAsia="方正仿宋_GBK"/>
          <w:snapToGrid w:val="0"/>
          <w:kern w:val="21"/>
          <w:sz w:val="32"/>
          <w:szCs w:val="32"/>
        </w:rPr>
        <w:t>2020</w:t>
      </w:r>
      <w:r>
        <w:rPr>
          <w:rFonts w:hint="eastAsia" w:ascii="方正仿宋_GBK" w:hAnsi="仿宋" w:eastAsia="方正仿宋_GBK" w:cs="仿宋"/>
          <w:snapToGrid w:val="0"/>
          <w:kern w:val="21"/>
          <w:sz w:val="32"/>
          <w:szCs w:val="32"/>
        </w:rPr>
        <w:t>年，基本建立起覆盖城乡、合理布局、规模适度、多方共建、监管到位，以社会办养老服务机构为支撑的社会养老服务设施网络，每千名老年人拥有养老床位</w:t>
      </w:r>
      <w:r>
        <w:rPr>
          <w:rFonts w:ascii="Times New Roman" w:hAnsi="Times New Roman" w:eastAsia="方正仿宋_GBK"/>
          <w:snapToGrid w:val="0"/>
          <w:kern w:val="21"/>
          <w:sz w:val="32"/>
          <w:szCs w:val="32"/>
        </w:rPr>
        <w:t>35</w:t>
      </w:r>
      <w:r>
        <w:rPr>
          <w:rFonts w:hint="eastAsia" w:ascii="方正仿宋_GBK" w:hAnsi="仿宋" w:eastAsia="方正仿宋_GBK" w:cs="仿宋"/>
          <w:snapToGrid w:val="0"/>
          <w:kern w:val="21"/>
          <w:sz w:val="32"/>
          <w:szCs w:val="32"/>
        </w:rPr>
        <w:t>张。严格按规划布点中高档社会办养老服务机构，其中，县城（南宾街道、万安街道）建设</w:t>
      </w:r>
      <w:r>
        <w:rPr>
          <w:rFonts w:ascii="Times New Roman" w:hAnsi="Times New Roman" w:eastAsia="方正仿宋_GBK"/>
          <w:snapToGrid w:val="0"/>
          <w:kern w:val="21"/>
          <w:sz w:val="32"/>
          <w:szCs w:val="32"/>
        </w:rPr>
        <w:t>100</w:t>
      </w:r>
      <w:r>
        <w:rPr>
          <w:rFonts w:hint="eastAsia" w:ascii="方正仿宋_GBK" w:hAnsi="仿宋" w:eastAsia="方正仿宋_GBK" w:cs="仿宋"/>
          <w:snapToGrid w:val="0"/>
          <w:kern w:val="21"/>
          <w:sz w:val="32"/>
          <w:szCs w:val="32"/>
        </w:rPr>
        <w:t>张以上床位的社会办养老服务机构</w:t>
      </w:r>
      <w:r>
        <w:rPr>
          <w:rFonts w:ascii="Times New Roman" w:hAnsi="Times New Roman" w:eastAsia="方正仿宋_GBK"/>
          <w:snapToGrid w:val="0"/>
          <w:kern w:val="21"/>
          <w:sz w:val="32"/>
          <w:szCs w:val="32"/>
        </w:rPr>
        <w:t>3</w:t>
      </w:r>
      <w:r>
        <w:rPr>
          <w:rFonts w:hint="eastAsia" w:ascii="方正仿宋_GBK" w:hAnsi="仿宋" w:eastAsia="方正仿宋_GBK" w:cs="仿宋"/>
          <w:snapToGrid w:val="0"/>
          <w:kern w:val="21"/>
          <w:sz w:val="32"/>
          <w:szCs w:val="32"/>
        </w:rPr>
        <w:t>家，新增床位</w:t>
      </w:r>
      <w:r>
        <w:rPr>
          <w:rFonts w:ascii="Times New Roman" w:hAnsi="Times New Roman" w:eastAsia="方正仿宋_GBK"/>
          <w:snapToGrid w:val="0"/>
          <w:kern w:val="21"/>
          <w:sz w:val="32"/>
          <w:szCs w:val="32"/>
        </w:rPr>
        <w:t>520</w:t>
      </w:r>
      <w:r>
        <w:rPr>
          <w:rFonts w:hint="eastAsia" w:ascii="方正仿宋_GBK" w:hAnsi="仿宋" w:eastAsia="方正仿宋_GBK" w:cs="仿宋"/>
          <w:snapToGrid w:val="0"/>
          <w:kern w:val="21"/>
          <w:sz w:val="32"/>
          <w:szCs w:val="32"/>
        </w:rPr>
        <w:t>张；其余乡镇（街道）建设</w:t>
      </w:r>
      <w:r>
        <w:rPr>
          <w:rFonts w:ascii="Times New Roman" w:hAnsi="Times New Roman" w:eastAsia="方正仿宋_GBK"/>
          <w:snapToGrid w:val="0"/>
          <w:kern w:val="21"/>
          <w:sz w:val="32"/>
          <w:szCs w:val="32"/>
        </w:rPr>
        <w:t>50</w:t>
      </w:r>
      <w:r>
        <w:rPr>
          <w:rFonts w:hint="eastAsia" w:ascii="方正仿宋_GBK" w:hAnsi="仿宋" w:eastAsia="方正仿宋_GBK" w:cs="仿宋"/>
          <w:snapToGrid w:val="0"/>
          <w:kern w:val="21"/>
          <w:sz w:val="32"/>
          <w:szCs w:val="32"/>
        </w:rPr>
        <w:t>张以上床位的社会办养老服务机构服务设施共</w:t>
      </w:r>
      <w:r>
        <w:rPr>
          <w:rFonts w:ascii="方正仿宋_GBK" w:hAnsi="仿宋" w:eastAsia="方正仿宋_GBK" w:cs="仿宋"/>
          <w:snapToGrid w:val="0"/>
          <w:kern w:val="21"/>
          <w:sz w:val="32"/>
          <w:szCs w:val="32"/>
        </w:rPr>
        <w:t>21</w:t>
      </w:r>
      <w:r>
        <w:rPr>
          <w:rFonts w:hint="eastAsia" w:ascii="方正仿宋_GBK" w:hAnsi="仿宋" w:eastAsia="方正仿宋_GBK" w:cs="仿宋"/>
          <w:snapToGrid w:val="0"/>
          <w:kern w:val="21"/>
          <w:sz w:val="32"/>
          <w:szCs w:val="32"/>
        </w:rPr>
        <w:t>家，新增床位</w:t>
      </w:r>
      <w:r>
        <w:rPr>
          <w:rFonts w:ascii="方正仿宋_GBK" w:hAnsi="仿宋" w:eastAsia="方正仿宋_GBK" w:cs="仿宋"/>
          <w:snapToGrid w:val="0"/>
          <w:kern w:val="21"/>
          <w:sz w:val="32"/>
          <w:szCs w:val="32"/>
        </w:rPr>
        <w:t>2480</w:t>
      </w:r>
      <w:r>
        <w:rPr>
          <w:rFonts w:hint="eastAsia" w:ascii="方正仿宋_GBK" w:hAnsi="仿宋" w:eastAsia="方正仿宋_GBK" w:cs="仿宋"/>
          <w:snapToGrid w:val="0"/>
          <w:kern w:val="21"/>
          <w:sz w:val="32"/>
          <w:szCs w:val="32"/>
        </w:rPr>
        <w:t>张。新建城区和新建居住（小）区，参照《重庆市城乡公共服务设施规划标准》，按照社会福利设施专项规划要求配置养老服务设施；老城区和已建成居住（小）区应通过购置、置换、租赁等方式或在旧城更新和改造过程中适时配置养老服务设施。进一步扩大面向居家社区、农村、失能半失能老年人的服务资源，力争到</w:t>
      </w:r>
      <w:r>
        <w:rPr>
          <w:rFonts w:ascii="Times New Roman" w:hAnsi="Times New Roman" w:eastAsia="方正仿宋_GBK"/>
          <w:snapToGrid w:val="0"/>
          <w:kern w:val="21"/>
          <w:sz w:val="32"/>
          <w:szCs w:val="32"/>
        </w:rPr>
        <w:t>2020</w:t>
      </w:r>
      <w:r>
        <w:rPr>
          <w:rFonts w:hint="eastAsia" w:ascii="方正仿宋_GBK" w:hAnsi="仿宋" w:eastAsia="方正仿宋_GBK" w:cs="仿宋"/>
          <w:snapToGrid w:val="0"/>
          <w:kern w:val="21"/>
          <w:sz w:val="32"/>
          <w:szCs w:val="32"/>
        </w:rPr>
        <w:t>年护理型床位占养老床位总数的比例应不低于</w:t>
      </w:r>
      <w:r>
        <w:rPr>
          <w:rFonts w:ascii="Times New Roman" w:hAnsi="Times New Roman" w:eastAsia="方正仿宋_GBK"/>
          <w:snapToGrid w:val="0"/>
          <w:kern w:val="21"/>
          <w:sz w:val="32"/>
          <w:szCs w:val="32"/>
        </w:rPr>
        <w:t>30%</w:t>
      </w:r>
      <w:r>
        <w:rPr>
          <w:rFonts w:hint="eastAsia" w:ascii="方正仿宋_GBK" w:hAnsi="仿宋" w:eastAsia="方正仿宋_GBK" w:cs="仿宋"/>
          <w:snapToGrid w:val="0"/>
          <w:kern w:val="21"/>
          <w:sz w:val="32"/>
          <w:szCs w:val="32"/>
        </w:rPr>
        <w:t>。</w:t>
      </w:r>
    </w:p>
    <w:p w14:paraId="326996E6">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楷体_GBK" w:hAnsi="仿宋" w:eastAsia="方正楷体_GBK" w:cs="仿宋"/>
          <w:snapToGrid w:val="0"/>
          <w:kern w:val="21"/>
          <w:sz w:val="32"/>
          <w:szCs w:val="32"/>
        </w:rPr>
        <w:t>（二十三）完善土地支持政策。</w:t>
      </w:r>
      <w:r>
        <w:rPr>
          <w:rFonts w:hint="eastAsia" w:ascii="方正仿宋_GBK" w:hAnsi="仿宋" w:eastAsia="方正仿宋_GBK" w:cs="仿宋"/>
          <w:snapToGrid w:val="0"/>
          <w:kern w:val="21"/>
          <w:sz w:val="32"/>
          <w:szCs w:val="32"/>
        </w:rPr>
        <w:t>按照养老服务设施用地标准，安排养老服务设施用地应在符合土规、城规</w:t>
      </w:r>
      <w:r>
        <w:rPr>
          <w:rFonts w:hint="eastAsia" w:ascii="方正仿宋_GBK" w:hAnsi="仿宋" w:eastAsia="方正仿宋_GBK" w:cs="仿宋"/>
          <w:snapToGrid w:val="0"/>
          <w:kern w:val="21"/>
          <w:sz w:val="32"/>
          <w:szCs w:val="32"/>
          <w:lang w:eastAsia="zh-CN"/>
        </w:rPr>
        <w:t>以及</w:t>
      </w:r>
      <w:r>
        <w:rPr>
          <w:rFonts w:hint="eastAsia" w:ascii="方正仿宋_GBK" w:hAnsi="仿宋" w:eastAsia="方正仿宋_GBK" w:cs="仿宋"/>
          <w:snapToGrid w:val="0"/>
          <w:kern w:val="21"/>
          <w:sz w:val="32"/>
          <w:szCs w:val="32"/>
        </w:rPr>
        <w:t>自然保护区规划等相关行业规划的前提下建设。社会资本举办非营利性养老机构与政府举办的养老机构享受同等土地使用政策，可以依法使用国有划拨土地和农村集体所有土地。调剂解决养老服务用房时涉及土地性质、房屋用途等问题的，在符合相关规划的前提下，县规划、国土房管等部门应予以支持。营利性养老服务机构利用存量建设用地建设养老设施，涉及划拨建设用地使用权出让（租赁）或转让的，在原土地用途符合规划的前提下，允许补缴土地出让金（租金）后办理协议出让或租赁手续。企事业单位、个人对城镇现有空闲的厂房、学校、社区用房等进行改造和利用，用于举办养老服务机构，经有关部门批准临时改变建筑使用功能从事非营利性养老服务且连续经营</w:t>
      </w:r>
      <w:r>
        <w:rPr>
          <w:rFonts w:ascii="方正仿宋_GBK" w:hAnsi="仿宋" w:eastAsia="方正仿宋_GBK" w:cs="仿宋"/>
          <w:snapToGrid w:val="0"/>
          <w:kern w:val="21"/>
          <w:sz w:val="32"/>
          <w:szCs w:val="32"/>
        </w:rPr>
        <w:t>1</w:t>
      </w:r>
      <w:r>
        <w:rPr>
          <w:rFonts w:hint="eastAsia" w:ascii="方正仿宋_GBK" w:hAnsi="仿宋" w:eastAsia="方正仿宋_GBK" w:cs="仿宋"/>
          <w:snapToGrid w:val="0"/>
          <w:kern w:val="21"/>
          <w:sz w:val="32"/>
          <w:szCs w:val="32"/>
        </w:rPr>
        <w:t>年以上的，土地使用性质可暂不作变更。鼓励盘活存量用地用于养老服务设施建设，养老服务设施用地符合《划拨用地目录》的，可采取划拨方式供地，不符合《划拨用地目录》的，应依法实行出让、租赁等有偿使用方式，同一宗地有</w:t>
      </w:r>
      <w:r>
        <w:rPr>
          <w:rFonts w:ascii="Times New Roman" w:hAnsi="Times New Roman" w:eastAsia="方正仿宋_GBK"/>
          <w:snapToGrid w:val="0"/>
          <w:kern w:val="21"/>
          <w:sz w:val="32"/>
          <w:szCs w:val="32"/>
        </w:rPr>
        <w:t>2</w:t>
      </w:r>
      <w:r>
        <w:rPr>
          <w:rFonts w:hint="eastAsia" w:ascii="方正仿宋_GBK" w:hAnsi="仿宋" w:eastAsia="方正仿宋_GBK" w:cs="仿宋"/>
          <w:snapToGrid w:val="0"/>
          <w:kern w:val="21"/>
          <w:sz w:val="32"/>
          <w:szCs w:val="32"/>
        </w:rPr>
        <w:t>个以上意向用地者的，应采取招标拍卖挂牌方式公开出让。城市经济型酒店等非民用房转型成养老服务设施的，报县民政、城乡建设、国土房管、规划等部门备案，</w:t>
      </w:r>
      <w:r>
        <w:rPr>
          <w:rFonts w:ascii="Times New Roman" w:hAnsi="Times New Roman" w:eastAsia="方正仿宋_GBK"/>
          <w:snapToGrid w:val="0"/>
          <w:kern w:val="21"/>
          <w:sz w:val="32"/>
          <w:szCs w:val="32"/>
        </w:rPr>
        <w:t>5</w:t>
      </w:r>
      <w:r>
        <w:rPr>
          <w:rFonts w:hint="eastAsia" w:ascii="方正仿宋_GBK" w:hAnsi="仿宋" w:eastAsia="方正仿宋_GBK" w:cs="仿宋"/>
          <w:snapToGrid w:val="0"/>
          <w:kern w:val="21"/>
          <w:sz w:val="32"/>
          <w:szCs w:val="32"/>
        </w:rPr>
        <w:t>年内可暂不办理土地和房产功能变更手续，满</w:t>
      </w:r>
      <w:r>
        <w:rPr>
          <w:rFonts w:ascii="Times New Roman" w:hAnsi="Times New Roman" w:eastAsia="方正仿宋_GBK"/>
          <w:snapToGrid w:val="0"/>
          <w:kern w:val="21"/>
          <w:sz w:val="32"/>
          <w:szCs w:val="32"/>
        </w:rPr>
        <w:t>5</w:t>
      </w:r>
      <w:r>
        <w:rPr>
          <w:rFonts w:hint="eastAsia" w:ascii="方正仿宋_GBK" w:hAnsi="仿宋" w:eastAsia="方正仿宋_GBK" w:cs="仿宋"/>
          <w:snapToGrid w:val="0"/>
          <w:kern w:val="21"/>
          <w:sz w:val="32"/>
          <w:szCs w:val="32"/>
        </w:rPr>
        <w:t>年后继续用于养老服务设施的，可由产权人按有关规定办理使用功能变更手续。农村集体经济组织可依法盘活存量建设用地，为本集体经济组织内部成员兴办非营利性养老服务设施。对在养老服务领域采取政府和社会资本合作（</w:t>
      </w:r>
      <w:r>
        <w:rPr>
          <w:rFonts w:ascii="方正仿宋_GBK" w:hAnsi="仿宋" w:eastAsia="方正仿宋_GBK" w:cs="仿宋"/>
          <w:snapToGrid w:val="0"/>
          <w:kern w:val="21"/>
          <w:sz w:val="32"/>
          <w:szCs w:val="32"/>
        </w:rPr>
        <w:t>PPP</w:t>
      </w:r>
      <w:r>
        <w:rPr>
          <w:rFonts w:hint="eastAsia" w:ascii="方正仿宋_GBK" w:hAnsi="仿宋" w:eastAsia="方正仿宋_GBK" w:cs="仿宋"/>
          <w:snapToGrid w:val="0"/>
          <w:kern w:val="21"/>
          <w:sz w:val="32"/>
          <w:szCs w:val="32"/>
        </w:rPr>
        <w:t>）方式实施的项目，可以国有建设用地使用权作价出资或者入股建设。</w:t>
      </w:r>
    </w:p>
    <w:p w14:paraId="193DEBD0">
      <w:pPr>
        <w:autoSpaceDE w:val="0"/>
        <w:autoSpaceDN w:val="0"/>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（二十四）完善财税支持和投融资政策。</w:t>
      </w:r>
      <w:r>
        <w:rPr>
          <w:rFonts w:hint="eastAsia" w:ascii="方正仿宋_GBK" w:hAnsi="仿宋" w:eastAsia="方正仿宋_GBK" w:cs="仿宋"/>
          <w:snapToGrid w:val="0"/>
          <w:kern w:val="21"/>
          <w:sz w:val="32"/>
          <w:szCs w:val="32"/>
        </w:rPr>
        <w:t>将养老服务体系</w:t>
      </w:r>
    </w:p>
    <w:p w14:paraId="1B5A7A23">
      <w:pPr>
        <w:autoSpaceDE w:val="0"/>
        <w:autoSpaceDN w:val="0"/>
        <w:adjustRightInd/>
        <w:spacing w:after="0" w:line="560" w:lineRule="exact"/>
        <w:jc w:val="both"/>
        <w:rPr>
          <w:rFonts w:ascii="方正仿宋_GBK" w:hAnsi="仿宋" w:eastAsia="方正仿宋_GBK" w:cs="仿宋"/>
          <w:snapToGrid w:val="0"/>
          <w:kern w:val="21"/>
          <w:sz w:val="32"/>
          <w:szCs w:val="32"/>
          <w:lang w:val="zh-CN"/>
        </w:rPr>
      </w:pPr>
      <w:r>
        <w:rPr>
          <w:rFonts w:hint="eastAsia" w:ascii="方正仿宋_GBK" w:hAnsi="仿宋" w:eastAsia="方正仿宋_GBK" w:cs="仿宋"/>
          <w:snapToGrid w:val="0"/>
          <w:kern w:val="21"/>
          <w:sz w:val="32"/>
          <w:szCs w:val="32"/>
        </w:rPr>
        <w:t>建设经费列入年度财政预算，加大财政投入，支持养老服务设施建设。支持社会力量举办养老机构，利用自有产权建设养老机构新增床位</w:t>
      </w:r>
      <w:r>
        <w:rPr>
          <w:rFonts w:ascii="Times New Roman" w:hAnsi="Times New Roman" w:eastAsia="方正仿宋_GBK"/>
          <w:snapToGrid w:val="0"/>
          <w:kern w:val="21"/>
          <w:sz w:val="32"/>
          <w:szCs w:val="32"/>
        </w:rPr>
        <w:t>50</w:t>
      </w:r>
      <w:r>
        <w:rPr>
          <w:rFonts w:hint="eastAsia" w:ascii="方正仿宋_GBK" w:hAnsi="仿宋" w:eastAsia="方正仿宋_GBK" w:cs="仿宋"/>
          <w:snapToGrid w:val="0"/>
          <w:kern w:val="21"/>
          <w:sz w:val="32"/>
          <w:szCs w:val="32"/>
        </w:rPr>
        <w:t>张以上的，市级财政对其新增床位给予每张</w:t>
      </w:r>
      <w:r>
        <w:rPr>
          <w:rFonts w:ascii="Times New Roman" w:hAnsi="Times New Roman" w:eastAsia="方正仿宋_GBK"/>
          <w:snapToGrid w:val="0"/>
          <w:kern w:val="21"/>
          <w:sz w:val="32"/>
          <w:szCs w:val="32"/>
        </w:rPr>
        <w:t>10000</w:t>
      </w:r>
      <w:r>
        <w:rPr>
          <w:rFonts w:hint="eastAsia" w:ascii="方正仿宋_GBK" w:hAnsi="仿宋" w:eastAsia="方正仿宋_GBK" w:cs="仿宋"/>
          <w:snapToGrid w:val="0"/>
          <w:kern w:val="21"/>
          <w:sz w:val="32"/>
          <w:szCs w:val="32"/>
        </w:rPr>
        <w:t>元的建设补贴；利用租赁产权（房屋租期</w:t>
      </w:r>
      <w:r>
        <w:rPr>
          <w:rFonts w:ascii="Times New Roman" w:hAnsi="Times New Roman" w:eastAsia="方正仿宋_GBK"/>
          <w:snapToGrid w:val="0"/>
          <w:kern w:val="21"/>
          <w:sz w:val="32"/>
          <w:szCs w:val="32"/>
        </w:rPr>
        <w:t>5</w:t>
      </w:r>
      <w:r>
        <w:rPr>
          <w:rFonts w:hint="eastAsia" w:ascii="方正仿宋_GBK" w:hAnsi="仿宋" w:eastAsia="方正仿宋_GBK" w:cs="仿宋"/>
          <w:snapToGrid w:val="0"/>
          <w:kern w:val="21"/>
          <w:sz w:val="32"/>
          <w:szCs w:val="32"/>
        </w:rPr>
        <w:t>年及以上）建设养老机构新增床位</w:t>
      </w:r>
      <w:r>
        <w:rPr>
          <w:rFonts w:ascii="Times New Roman" w:hAnsi="Times New Roman" w:eastAsia="方正仿宋_GBK"/>
          <w:snapToGrid w:val="0"/>
          <w:kern w:val="21"/>
          <w:sz w:val="32"/>
          <w:szCs w:val="32"/>
        </w:rPr>
        <w:t>20</w:t>
      </w:r>
      <w:r>
        <w:rPr>
          <w:rFonts w:hint="eastAsia" w:ascii="方正仿宋_GBK" w:hAnsi="仿宋" w:eastAsia="方正仿宋_GBK" w:cs="仿宋"/>
          <w:snapToGrid w:val="0"/>
          <w:kern w:val="21"/>
          <w:sz w:val="32"/>
          <w:szCs w:val="32"/>
        </w:rPr>
        <w:t>张以上的，市级财政对其新增床位给予每张</w:t>
      </w:r>
      <w:r>
        <w:rPr>
          <w:rFonts w:ascii="Times New Roman" w:hAnsi="Times New Roman" w:eastAsia="方正仿宋_GBK"/>
          <w:snapToGrid w:val="0"/>
          <w:kern w:val="21"/>
          <w:sz w:val="32"/>
          <w:szCs w:val="32"/>
        </w:rPr>
        <w:t>5000</w:t>
      </w:r>
      <w:r>
        <w:rPr>
          <w:rFonts w:hint="eastAsia" w:ascii="方正仿宋_GBK" w:hAnsi="仿宋" w:eastAsia="方正仿宋_GBK" w:cs="仿宋"/>
          <w:snapToGrid w:val="0"/>
          <w:kern w:val="21"/>
          <w:sz w:val="32"/>
          <w:szCs w:val="32"/>
        </w:rPr>
        <w:t>元的建设补贴。</w:t>
      </w:r>
      <w:r>
        <w:rPr>
          <w:rFonts w:hint="eastAsia" w:ascii="方正仿宋_GBK" w:hAnsi="仿宋" w:eastAsia="方正仿宋_GBK" w:cs="仿宋"/>
          <w:snapToGrid w:val="0"/>
          <w:kern w:val="21"/>
          <w:sz w:val="32"/>
          <w:szCs w:val="32"/>
          <w:lang w:val="zh-CN"/>
        </w:rPr>
        <w:t>在市级财政补贴的基础上，新建、扩建或利用自有房屋改建养老机构新增床位</w:t>
      </w:r>
      <w:r>
        <w:rPr>
          <w:rFonts w:ascii="Times New Roman" w:hAnsi="Times New Roman" w:eastAsia="方正仿宋_GBK"/>
          <w:snapToGrid w:val="0"/>
          <w:kern w:val="21"/>
          <w:sz w:val="32"/>
          <w:szCs w:val="32"/>
        </w:rPr>
        <w:t>50</w:t>
      </w:r>
      <w:r>
        <w:rPr>
          <w:rFonts w:hint="eastAsia" w:ascii="方正仿宋_GBK" w:hAnsi="仿宋" w:eastAsia="方正仿宋_GBK" w:cs="仿宋"/>
          <w:snapToGrid w:val="0"/>
          <w:kern w:val="21"/>
          <w:sz w:val="32"/>
          <w:szCs w:val="32"/>
          <w:lang w:val="zh-CN"/>
        </w:rPr>
        <w:t>张及以上的，县财政按新增床位数给予每张</w:t>
      </w:r>
      <w:r>
        <w:rPr>
          <w:rFonts w:ascii="Times New Roman" w:hAnsi="Times New Roman" w:eastAsia="方正仿宋_GBK"/>
          <w:snapToGrid w:val="0"/>
          <w:kern w:val="21"/>
          <w:sz w:val="32"/>
          <w:szCs w:val="32"/>
        </w:rPr>
        <w:t>1000</w:t>
      </w:r>
      <w:r>
        <w:rPr>
          <w:rFonts w:hint="eastAsia" w:ascii="方正仿宋_GBK" w:hAnsi="仿宋" w:eastAsia="方正仿宋_GBK" w:cs="仿宋"/>
          <w:snapToGrid w:val="0"/>
          <w:kern w:val="21"/>
          <w:sz w:val="32"/>
          <w:szCs w:val="32"/>
          <w:lang w:val="zh-CN"/>
        </w:rPr>
        <w:t>元的建设补贴。租用房屋建设养老机构，且租期</w:t>
      </w:r>
      <w:r>
        <w:rPr>
          <w:rFonts w:ascii="Times New Roman" w:hAnsi="Times New Roman" w:eastAsia="方正仿宋_GBK"/>
          <w:snapToGrid w:val="0"/>
          <w:kern w:val="21"/>
          <w:sz w:val="32"/>
          <w:szCs w:val="32"/>
        </w:rPr>
        <w:t>5</w:t>
      </w:r>
      <w:r>
        <w:rPr>
          <w:rFonts w:hint="eastAsia" w:ascii="方正仿宋_GBK" w:hAnsi="仿宋" w:eastAsia="方正仿宋_GBK" w:cs="仿宋"/>
          <w:snapToGrid w:val="0"/>
          <w:kern w:val="21"/>
          <w:sz w:val="32"/>
          <w:szCs w:val="32"/>
          <w:lang w:val="zh-CN"/>
        </w:rPr>
        <w:t>年以上（含</w:t>
      </w:r>
      <w:r>
        <w:rPr>
          <w:rFonts w:ascii="Times New Roman" w:hAnsi="Times New Roman" w:eastAsia="方正仿宋_GBK"/>
          <w:snapToGrid w:val="0"/>
          <w:kern w:val="21"/>
          <w:sz w:val="32"/>
          <w:szCs w:val="32"/>
        </w:rPr>
        <w:t>5</w:t>
      </w:r>
      <w:r>
        <w:rPr>
          <w:rFonts w:hint="eastAsia" w:ascii="方正仿宋_GBK" w:hAnsi="仿宋" w:eastAsia="方正仿宋_GBK" w:cs="仿宋"/>
          <w:snapToGrid w:val="0"/>
          <w:kern w:val="21"/>
          <w:sz w:val="32"/>
          <w:szCs w:val="32"/>
          <w:lang w:val="zh-CN"/>
        </w:rPr>
        <w:t>年），一次性增加床位</w:t>
      </w:r>
      <w:r>
        <w:rPr>
          <w:rFonts w:ascii="Times New Roman" w:hAnsi="Times New Roman" w:eastAsia="方正仿宋_GBK"/>
          <w:snapToGrid w:val="0"/>
          <w:kern w:val="21"/>
          <w:sz w:val="32"/>
          <w:szCs w:val="32"/>
        </w:rPr>
        <w:t>20</w:t>
      </w:r>
      <w:r>
        <w:rPr>
          <w:rFonts w:hint="eastAsia" w:ascii="方正仿宋_GBK" w:hAnsi="仿宋" w:eastAsia="方正仿宋_GBK" w:cs="仿宋"/>
          <w:snapToGrid w:val="0"/>
          <w:kern w:val="21"/>
          <w:sz w:val="32"/>
          <w:szCs w:val="32"/>
          <w:lang w:val="zh-CN"/>
        </w:rPr>
        <w:t>张及以上的，县财政按新增床位数给予每张</w:t>
      </w:r>
      <w:r>
        <w:rPr>
          <w:rFonts w:ascii="Times New Roman" w:hAnsi="Times New Roman" w:eastAsia="方正仿宋_GBK"/>
          <w:snapToGrid w:val="0"/>
          <w:kern w:val="21"/>
          <w:sz w:val="32"/>
          <w:szCs w:val="32"/>
        </w:rPr>
        <w:t>500</w:t>
      </w:r>
      <w:r>
        <w:rPr>
          <w:rFonts w:hint="eastAsia" w:ascii="方正仿宋_GBK" w:hAnsi="仿宋" w:eastAsia="方正仿宋_GBK" w:cs="仿宋"/>
          <w:snapToGrid w:val="0"/>
          <w:kern w:val="21"/>
          <w:sz w:val="32"/>
          <w:szCs w:val="32"/>
          <w:lang w:val="zh-CN"/>
        </w:rPr>
        <w:t>元的建设补贴。经县民政局、县财政局认定，社会办养老服务机构收住石柱籍</w:t>
      </w:r>
      <w:r>
        <w:rPr>
          <w:rFonts w:ascii="Times New Roman" w:hAnsi="Times New Roman" w:eastAsia="方正仿宋_GBK"/>
          <w:snapToGrid w:val="0"/>
          <w:kern w:val="21"/>
          <w:sz w:val="32"/>
          <w:szCs w:val="32"/>
        </w:rPr>
        <w:t>65</w:t>
      </w:r>
      <w:r>
        <w:rPr>
          <w:rFonts w:hint="eastAsia" w:ascii="方正仿宋_GBK" w:hAnsi="仿宋" w:eastAsia="方正仿宋_GBK" w:cs="仿宋"/>
          <w:snapToGrid w:val="0"/>
          <w:kern w:val="21"/>
          <w:sz w:val="32"/>
          <w:szCs w:val="32"/>
        </w:rPr>
        <w:t>岁以上困境留守</w:t>
      </w:r>
      <w:r>
        <w:rPr>
          <w:rFonts w:hint="eastAsia" w:ascii="方正仿宋_GBK" w:hAnsi="仿宋" w:eastAsia="方正仿宋_GBK" w:cs="仿宋"/>
          <w:snapToGrid w:val="0"/>
          <w:kern w:val="21"/>
          <w:sz w:val="32"/>
          <w:szCs w:val="32"/>
          <w:lang w:val="zh-CN"/>
        </w:rPr>
        <w:t>老年人的，县财政按每人每月</w:t>
      </w:r>
      <w:r>
        <w:rPr>
          <w:rFonts w:ascii="Times New Roman" w:hAnsi="Times New Roman" w:eastAsia="方正仿宋_GBK"/>
          <w:snapToGrid w:val="0"/>
          <w:kern w:val="21"/>
          <w:sz w:val="32"/>
          <w:szCs w:val="32"/>
        </w:rPr>
        <w:t>200</w:t>
      </w:r>
      <w:r>
        <w:rPr>
          <w:rFonts w:hint="eastAsia" w:ascii="方正仿宋_GBK" w:hAnsi="仿宋" w:eastAsia="方正仿宋_GBK" w:cs="仿宋"/>
          <w:snapToGrid w:val="0"/>
          <w:kern w:val="21"/>
          <w:sz w:val="32"/>
          <w:szCs w:val="32"/>
          <w:lang w:val="zh-CN"/>
        </w:rPr>
        <w:t>元标准给予运营补贴；对收住石柱籍农村五保、城市三无失能、半失能人员的，分别按半失能人员、失能人员给予每人每月</w:t>
      </w:r>
      <w:r>
        <w:rPr>
          <w:rFonts w:ascii="Times New Roman" w:hAnsi="Times New Roman" w:eastAsia="方正仿宋_GBK"/>
          <w:snapToGrid w:val="0"/>
          <w:kern w:val="21"/>
          <w:sz w:val="32"/>
          <w:szCs w:val="32"/>
        </w:rPr>
        <w:t>300</w:t>
      </w:r>
      <w:r>
        <w:rPr>
          <w:rFonts w:hint="eastAsia" w:ascii="方正仿宋_GBK" w:hAnsi="仿宋" w:eastAsia="方正仿宋_GBK" w:cs="仿宋"/>
          <w:snapToGrid w:val="0"/>
          <w:kern w:val="21"/>
          <w:sz w:val="32"/>
          <w:szCs w:val="32"/>
        </w:rPr>
        <w:t>元、</w:t>
      </w:r>
      <w:r>
        <w:rPr>
          <w:rFonts w:ascii="Times New Roman" w:hAnsi="Times New Roman" w:eastAsia="方正仿宋_GBK"/>
          <w:snapToGrid w:val="0"/>
          <w:kern w:val="21"/>
          <w:sz w:val="32"/>
          <w:szCs w:val="32"/>
        </w:rPr>
        <w:t>600</w:t>
      </w:r>
      <w:r>
        <w:rPr>
          <w:rFonts w:hint="eastAsia" w:ascii="方正仿宋_GBK" w:hAnsi="仿宋" w:eastAsia="方正仿宋_GBK" w:cs="仿宋"/>
          <w:snapToGrid w:val="0"/>
          <w:kern w:val="21"/>
          <w:sz w:val="32"/>
          <w:szCs w:val="32"/>
        </w:rPr>
        <w:t>元的运营补贴；其余收住的石柱籍</w:t>
      </w:r>
      <w:r>
        <w:rPr>
          <w:rFonts w:ascii="Times New Roman" w:hAnsi="Times New Roman" w:eastAsia="方正仿宋_GBK"/>
          <w:snapToGrid w:val="0"/>
          <w:kern w:val="21"/>
          <w:sz w:val="32"/>
          <w:szCs w:val="32"/>
        </w:rPr>
        <w:t>65</w:t>
      </w:r>
      <w:r>
        <w:rPr>
          <w:rFonts w:hint="eastAsia" w:ascii="方正仿宋_GBK" w:hAnsi="仿宋" w:eastAsia="方正仿宋_GBK" w:cs="仿宋"/>
          <w:snapToGrid w:val="0"/>
          <w:kern w:val="21"/>
          <w:sz w:val="32"/>
          <w:szCs w:val="32"/>
        </w:rPr>
        <w:t>岁以上老年人，</w:t>
      </w:r>
      <w:r>
        <w:rPr>
          <w:rFonts w:hint="eastAsia" w:ascii="方正仿宋_GBK" w:hAnsi="仿宋" w:eastAsia="方正仿宋_GBK" w:cs="仿宋"/>
          <w:snapToGrid w:val="0"/>
          <w:kern w:val="21"/>
          <w:sz w:val="32"/>
          <w:szCs w:val="32"/>
          <w:lang w:val="zh-CN"/>
        </w:rPr>
        <w:t>按实际入住人数，县财政给予每人每月</w:t>
      </w:r>
      <w:r>
        <w:rPr>
          <w:rFonts w:ascii="Times New Roman" w:hAnsi="Times New Roman" w:eastAsia="方正仿宋_GBK"/>
          <w:snapToGrid w:val="0"/>
          <w:kern w:val="21"/>
          <w:sz w:val="32"/>
          <w:szCs w:val="32"/>
        </w:rPr>
        <w:t>100</w:t>
      </w:r>
      <w:r>
        <w:rPr>
          <w:rFonts w:hint="eastAsia" w:ascii="方正仿宋_GBK" w:hAnsi="仿宋" w:eastAsia="方正仿宋_GBK" w:cs="仿宋"/>
          <w:snapToGrid w:val="0"/>
          <w:kern w:val="21"/>
          <w:sz w:val="32"/>
          <w:szCs w:val="32"/>
          <w:lang w:val="zh-CN"/>
        </w:rPr>
        <w:t>元的运营补贴。县留存福利彩票公益金</w:t>
      </w:r>
      <w:r>
        <w:rPr>
          <w:rFonts w:ascii="Times New Roman" w:hAnsi="Times New Roman" w:eastAsia="方正仿宋_GBK"/>
          <w:snapToGrid w:val="0"/>
          <w:kern w:val="21"/>
          <w:sz w:val="32"/>
          <w:szCs w:val="32"/>
        </w:rPr>
        <w:t>50</w:t>
      </w:r>
      <w:r>
        <w:rPr>
          <w:rFonts w:ascii="Times New Roman" w:hAnsi="Times New Roman" w:eastAsia="方正仿宋_GBK"/>
          <w:snapToGrid w:val="0"/>
          <w:kern w:val="21"/>
          <w:sz w:val="32"/>
          <w:szCs w:val="32"/>
          <w:lang w:val="zh-CN"/>
        </w:rPr>
        <w:t>%</w:t>
      </w:r>
      <w:r>
        <w:rPr>
          <w:rFonts w:hint="eastAsia" w:ascii="方正仿宋_GBK" w:hAnsi="仿宋" w:eastAsia="方正仿宋_GBK" w:cs="仿宋"/>
          <w:snapToGrid w:val="0"/>
          <w:kern w:val="21"/>
          <w:sz w:val="32"/>
          <w:szCs w:val="32"/>
          <w:lang w:val="zh-CN"/>
        </w:rPr>
        <w:t>以上的资金用于支持养老服务业发展。对依法设立的养老机构，为收住老年人提供的生活照料、康复护理、精神慰藉、文化娱乐等养老服务，免征增值税。符合条件的居家养老服务企业（社会组织），可同等享受小微企业税费减免、创业补贴、投融资支持等优惠扶持政策。鼓励银行业金融机构以养老服务机构有偿取得的土地使用权、产权明晰的房产等固定资产</w:t>
      </w:r>
    </w:p>
    <w:p w14:paraId="4810A103">
      <w:pPr>
        <w:autoSpaceDE w:val="0"/>
        <w:autoSpaceDN w:val="0"/>
        <w:adjustRightInd/>
        <w:spacing w:after="0" w:line="560" w:lineRule="exact"/>
        <w:jc w:val="both"/>
        <w:rPr>
          <w:rFonts w:ascii="方正仿宋_GBK" w:hAnsi="仿宋" w:eastAsia="方正仿宋_GBK" w:cs="仿宋"/>
          <w:snapToGrid w:val="0"/>
          <w:kern w:val="21"/>
          <w:sz w:val="32"/>
          <w:szCs w:val="32"/>
          <w:lang w:val="zh-CN"/>
        </w:rPr>
      </w:pPr>
      <w:r>
        <w:rPr>
          <w:rFonts w:hint="eastAsia" w:ascii="方正仿宋_GBK" w:hAnsi="仿宋" w:eastAsia="方正仿宋_GBK" w:cs="仿宋"/>
          <w:snapToGrid w:val="0"/>
          <w:kern w:val="21"/>
          <w:sz w:val="32"/>
          <w:szCs w:val="32"/>
          <w:lang w:val="zh-CN"/>
        </w:rPr>
        <w:t>和应收账款、动产、知识产权、股权等抵质押，提供信贷支</w:t>
      </w:r>
    </w:p>
    <w:p w14:paraId="323FC7C9">
      <w:pPr>
        <w:autoSpaceDE w:val="0"/>
        <w:autoSpaceDN w:val="0"/>
        <w:adjustRightInd/>
        <w:spacing w:after="0" w:line="560" w:lineRule="exact"/>
        <w:jc w:val="both"/>
        <w:rPr>
          <w:rFonts w:ascii="方正仿宋_GBK" w:hAnsi="仿宋" w:eastAsia="方正仿宋_GBK" w:cs="仿宋"/>
          <w:snapToGrid w:val="0"/>
          <w:kern w:val="21"/>
          <w:sz w:val="32"/>
          <w:szCs w:val="32"/>
          <w:lang w:val="zh-CN"/>
        </w:rPr>
      </w:pPr>
      <w:r>
        <w:rPr>
          <w:rFonts w:hint="eastAsia" w:ascii="方正仿宋_GBK" w:hAnsi="仿宋" w:eastAsia="方正仿宋_GBK" w:cs="仿宋"/>
          <w:snapToGrid w:val="0"/>
          <w:kern w:val="21"/>
          <w:sz w:val="32"/>
          <w:szCs w:val="32"/>
          <w:lang w:val="zh-CN"/>
        </w:rPr>
        <w:t>持，满足养老服务机构多样化融资需求。</w:t>
      </w:r>
    </w:p>
    <w:p w14:paraId="2DB1C95D">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楷体_GBK" w:hAnsi="仿宋" w:eastAsia="方正楷体_GBK" w:cs="仿宋"/>
          <w:snapToGrid w:val="0"/>
          <w:kern w:val="21"/>
          <w:sz w:val="32"/>
          <w:szCs w:val="32"/>
        </w:rPr>
        <w:t>（二十五）促进养老服务人才队伍建设。</w:t>
      </w:r>
      <w:r>
        <w:rPr>
          <w:rFonts w:hint="eastAsia" w:ascii="方正仿宋_GBK" w:hAnsi="仿宋" w:eastAsia="方正仿宋_GBK" w:cs="仿宋"/>
          <w:snapToGrid w:val="0"/>
          <w:kern w:val="21"/>
          <w:sz w:val="32"/>
          <w:szCs w:val="32"/>
        </w:rPr>
        <w:t>将养老护理员培训作为职业培训和促进就业的重要内容，每年培训</w:t>
      </w:r>
      <w:r>
        <w:rPr>
          <w:rFonts w:ascii="Times New Roman" w:hAnsi="Times New Roman" w:eastAsia="方正仿宋_GBK"/>
          <w:snapToGrid w:val="0"/>
          <w:kern w:val="21"/>
          <w:sz w:val="32"/>
          <w:szCs w:val="32"/>
        </w:rPr>
        <w:t>50</w:t>
      </w:r>
      <w:r>
        <w:rPr>
          <w:rFonts w:hint="eastAsia" w:ascii="方正仿宋_GBK" w:hAnsi="仿宋" w:eastAsia="方正仿宋_GBK" w:cs="仿宋"/>
          <w:snapToGrid w:val="0"/>
          <w:kern w:val="21"/>
          <w:sz w:val="32"/>
          <w:szCs w:val="32"/>
        </w:rPr>
        <w:t>人以上。凡经培训考试和技能鉴定取得职业资格证书的人员，县人力社保部门免收其初次职业技能鉴定费。加强养老服务人员岗前培训，将养老服务人员培训纳入城镇登记失业人员、农民工及家庭服务业从业人员培训范围，享受有关优惠政策。实行养老机构从业人员职业资格认证和持证上岗制度，逐步实现养老服务人员职业化、专业化。经培训取得相应职业资格证书并到养老机构服务的，培训费据实补助。将养老护理员纳入企业新型学徒制试点范围。积极开发老年人力资源，为老年人的家庭成员提供养老服务培训，倡导“互助养老”模式。</w:t>
      </w:r>
    </w:p>
    <w:p w14:paraId="232DA1E5">
      <w:pPr>
        <w:adjustRightInd/>
        <w:spacing w:after="0" w:line="560" w:lineRule="exact"/>
        <w:ind w:firstLine="622" w:firstLineChars="150"/>
        <w:jc w:val="both"/>
        <w:rPr>
          <w:rFonts w:ascii="方正黑体_GBK" w:hAnsi="仿宋" w:eastAsia="方正黑体_GBK"/>
          <w:snapToGrid w:val="0"/>
          <w:kern w:val="21"/>
          <w:sz w:val="32"/>
          <w:szCs w:val="32"/>
        </w:rPr>
      </w:pPr>
      <w:r>
        <w:rPr>
          <w:rFonts w:hint="eastAsia" w:ascii="方正黑体_GBK" w:hAnsi="仿宋" w:eastAsia="方正黑体_GBK" w:cs="仿宋"/>
          <w:snapToGrid w:val="0"/>
          <w:kern w:val="21"/>
          <w:sz w:val="32"/>
          <w:szCs w:val="32"/>
        </w:rPr>
        <w:t>六、加强监管，保障养老服务市场健康发展</w:t>
      </w:r>
    </w:p>
    <w:p w14:paraId="39958FFB">
      <w:pPr>
        <w:adjustRightInd/>
        <w:spacing w:after="0" w:line="560" w:lineRule="exact"/>
        <w:ind w:firstLine="622" w:firstLineChars="150"/>
        <w:jc w:val="both"/>
        <w:rPr>
          <w:rFonts w:ascii="方正仿宋_GBK" w:hAnsi="仿宋" w:eastAsia="方正仿宋_GBK"/>
          <w:snapToGrid w:val="0"/>
          <w:kern w:val="21"/>
          <w:sz w:val="32"/>
          <w:szCs w:val="32"/>
        </w:rPr>
      </w:pPr>
      <w:r>
        <w:rPr>
          <w:rFonts w:hint="eastAsia" w:ascii="方正楷体_GBK" w:hAnsi="仿宋" w:eastAsia="方正楷体_GBK" w:cs="仿宋"/>
          <w:snapToGrid w:val="0"/>
          <w:kern w:val="21"/>
          <w:sz w:val="32"/>
          <w:szCs w:val="32"/>
        </w:rPr>
        <w:t>（二十六）加强服务监管。</w:t>
      </w:r>
      <w:r>
        <w:rPr>
          <w:rFonts w:hint="eastAsia" w:ascii="方正仿宋_GBK" w:hAnsi="仿宋" w:eastAsia="方正仿宋_GBK" w:cs="仿宋"/>
          <w:snapToGrid w:val="0"/>
          <w:kern w:val="21"/>
          <w:sz w:val="32"/>
          <w:szCs w:val="32"/>
          <w:lang w:val="zh-CN"/>
        </w:rPr>
        <w:t>建立养老服务业联席会议制度，由县政府分管领导召集，县民政部门牵头，县发改、财政、城乡建设、公安、人力社保、国土房管、规划、卫生计生、国税、地税、工商、消防、金融、供电、供水、供气等部门和单位</w:t>
      </w:r>
      <w:r>
        <w:rPr>
          <w:rFonts w:hint="eastAsia" w:ascii="方正仿宋_GBK" w:hAnsi="仿宋" w:eastAsia="方正仿宋_GBK" w:cs="仿宋"/>
          <w:snapToGrid w:val="0"/>
          <w:kern w:val="21"/>
          <w:sz w:val="32"/>
          <w:szCs w:val="32"/>
        </w:rPr>
        <w:t>协同配合的监管机制</w:t>
      </w:r>
      <w:r>
        <w:rPr>
          <w:rFonts w:hint="eastAsia" w:ascii="方正仿宋_GBK" w:hAnsi="仿宋" w:eastAsia="方正仿宋_GBK" w:cs="仿宋"/>
          <w:snapToGrid w:val="0"/>
          <w:kern w:val="21"/>
          <w:sz w:val="32"/>
          <w:szCs w:val="32"/>
          <w:lang w:val="zh-CN"/>
        </w:rPr>
        <w:t>，</w:t>
      </w:r>
      <w:r>
        <w:rPr>
          <w:rFonts w:hint="eastAsia" w:ascii="方正仿宋_GBK" w:hAnsi="仿宋" w:eastAsia="方正仿宋_GBK" w:cs="仿宋"/>
          <w:snapToGrid w:val="0"/>
          <w:kern w:val="21"/>
          <w:sz w:val="32"/>
          <w:szCs w:val="32"/>
        </w:rPr>
        <w:t>整合充实工作力量，加强对养老机构运营和服务的监管。严禁以举办养老机构名义从事房地产开发，严禁利用养老机构的房屋、场地、设施开展与养老服务无关的活动，严禁改变机构的养老服务性质。做好养老服务领域非法集资信息监测和分析工作，做好政策宣传和风险提示工作。依法查处在养老服务中侵害老年人权益的行为，严厉查处养老机构在收取保证金、办理会员卡和发行金融产品等方面的违法违规行为。加强养老设施和服务安全管理，建立定期检查机制，确保老年群体人身安全。进一步完善养老服务标准体系，制定管理和服务标准，开展养老服务标准化试点。落实养老机构综合评估和报告制度，开展第三方评估并向社会公布，评估结果应与政府购买服务、发放建设运营补贴等挂钩。</w:t>
      </w:r>
    </w:p>
    <w:p w14:paraId="4A407C06">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（二十七）加强宣传引导。</w:t>
      </w:r>
      <w:r>
        <w:rPr>
          <w:rFonts w:hint="eastAsia" w:ascii="方正仿宋_GBK" w:hAnsi="仿宋" w:eastAsia="方正仿宋_GBK" w:cs="仿宋"/>
          <w:snapToGrid w:val="0"/>
          <w:kern w:val="21"/>
          <w:sz w:val="32"/>
          <w:szCs w:val="32"/>
        </w:rPr>
        <w:t>坚持以社会主义核心价值观为引领，弘扬中华民族尊老、敬老的社会风尚和传统美德，开展孝善文化教育，营造养老、助老的良好社会氛围，加强对养老服务业发展过程中涌现出的先进典型和先进事迹的宣传报道，及时总结推广养老服务业综合改革试点中的好经验、好做法。深入开展《中华人民共和国老年人权益保障法》宣传教育活动，推动普法宣传教育规范化、常态化发展，强化全社会维护老年人权益的法治观念，防范虐老、欺老等侵害老年人权益的行为。积极组织开展适合老年人的文化体育娱乐活动，引导老年人积极参与社区服务、公益活动和健康知识培训，丰富老年人精神文化生活。</w:t>
      </w:r>
    </w:p>
    <w:p w14:paraId="5E9E7A09">
      <w:pPr>
        <w:adjustRightInd/>
        <w:spacing w:after="0" w:line="560" w:lineRule="exact"/>
        <w:ind w:firstLine="622" w:firstLineChars="150"/>
        <w:jc w:val="both"/>
        <w:rPr>
          <w:rFonts w:ascii="方正仿宋_GBK" w:hAnsi="仿宋" w:eastAsia="方正仿宋_GBK" w:cs="仿宋"/>
          <w:snapToGrid w:val="0"/>
          <w:kern w:val="21"/>
          <w:sz w:val="32"/>
          <w:szCs w:val="32"/>
        </w:rPr>
      </w:pPr>
      <w:r>
        <w:rPr>
          <w:rFonts w:hint="eastAsia" w:ascii="方正楷体_GBK" w:hAnsi="仿宋" w:eastAsia="方正楷体_GBK" w:cs="仿宋"/>
          <w:snapToGrid w:val="0"/>
          <w:kern w:val="21"/>
          <w:sz w:val="32"/>
          <w:szCs w:val="32"/>
        </w:rPr>
        <w:t>（二十八）加强督促落实。</w:t>
      </w:r>
      <w:r>
        <w:rPr>
          <w:rFonts w:hint="eastAsia" w:ascii="方正仿宋_GBK" w:hAnsi="仿宋" w:eastAsia="方正仿宋_GBK" w:cs="仿宋"/>
          <w:snapToGrid w:val="0"/>
          <w:kern w:val="21"/>
          <w:sz w:val="32"/>
          <w:szCs w:val="32"/>
        </w:rPr>
        <w:t>把培育养老服务市场、提升养老服务质量摆在重要位置，对政策落实情况进行跟踪分析和监督检查，确保责任到位、工作到位、见到实效。县政府有关部门要各司其职、密切配合，完善并落实相关优惠政策，共同促进养老服务提质增效。对不落实养老服务政策，或者在养老机构运营和服务中有违反法律法规行为的，依法追究相关人员的责任。县民政局要会同有关部门加强对养老服务市场的指导，及时督促检查并报告工作进展情况。</w:t>
      </w:r>
    </w:p>
    <w:p w14:paraId="40434F45">
      <w:pPr>
        <w:adjustRightInd/>
        <w:spacing w:after="0" w:line="560" w:lineRule="exact"/>
        <w:ind w:firstLine="830" w:firstLineChars="200"/>
        <w:jc w:val="both"/>
        <w:rPr>
          <w:rFonts w:ascii="方正仿宋_GBK" w:hAnsi="仿宋" w:eastAsia="方正仿宋_GBK"/>
          <w:snapToGrid w:val="0"/>
          <w:kern w:val="21"/>
          <w:sz w:val="32"/>
          <w:szCs w:val="32"/>
        </w:rPr>
      </w:pPr>
    </w:p>
    <w:p w14:paraId="1DAE3BCB">
      <w:pPr>
        <w:adjustRightInd/>
        <w:spacing w:after="0" w:line="560" w:lineRule="exact"/>
        <w:jc w:val="both"/>
        <w:rPr>
          <w:rFonts w:ascii="方正仿宋_GBK" w:hAnsi="仿宋" w:eastAsia="方正仿宋_GBK"/>
          <w:snapToGrid w:val="0"/>
          <w:kern w:val="21"/>
          <w:sz w:val="32"/>
          <w:szCs w:val="32"/>
        </w:rPr>
      </w:pPr>
      <w:r>
        <w:rPr>
          <w:rFonts w:hint="eastAsia" w:ascii="方正仿宋_GBK" w:hAnsi="仿宋" w:eastAsia="方正仿宋_GBK"/>
          <w:snapToGrid w:val="0"/>
          <w:kern w:val="21"/>
          <w:sz w:val="32"/>
          <w:szCs w:val="32"/>
        </w:rPr>
        <w:t>　　附件：</w:t>
      </w:r>
      <w:r>
        <w:rPr>
          <w:rFonts w:ascii="方正仿宋_GBK" w:hAnsi="仿宋" w:eastAsia="方正仿宋_GBK"/>
          <w:snapToGrid w:val="0"/>
          <w:kern w:val="21"/>
          <w:sz w:val="32"/>
          <w:szCs w:val="32"/>
        </w:rPr>
        <w:t>1</w:t>
      </w:r>
      <w:r>
        <w:rPr>
          <w:rFonts w:hint="eastAsia" w:ascii="方正仿宋_GBK" w:hAnsi="仿宋" w:eastAsia="方正仿宋_GBK"/>
          <w:snapToGrid w:val="0"/>
          <w:kern w:val="21"/>
          <w:sz w:val="32"/>
          <w:szCs w:val="32"/>
        </w:rPr>
        <w:t>．重点任务责任分工</w:t>
      </w:r>
    </w:p>
    <w:p w14:paraId="18D518D5">
      <w:pPr>
        <w:adjustRightInd/>
        <w:spacing w:after="0" w:line="560" w:lineRule="exact"/>
        <w:ind w:firstLine="830" w:firstLineChars="200"/>
        <w:jc w:val="both"/>
        <w:rPr>
          <w:rFonts w:ascii="方正仿宋_GBK" w:hAnsi="仿宋" w:eastAsia="方正仿宋_GBK"/>
          <w:snapToGrid w:val="0"/>
          <w:kern w:val="21"/>
          <w:sz w:val="32"/>
          <w:szCs w:val="32"/>
        </w:rPr>
      </w:pPr>
      <w:r>
        <w:rPr>
          <w:rFonts w:ascii="方正仿宋_GBK" w:hAnsi="仿宋" w:eastAsia="方正仿宋_GBK"/>
          <w:snapToGrid w:val="0"/>
          <w:kern w:val="21"/>
          <w:sz w:val="32"/>
          <w:szCs w:val="32"/>
        </w:rPr>
        <w:t xml:space="preserve">     2</w:t>
      </w:r>
      <w:r>
        <w:rPr>
          <w:rFonts w:hint="eastAsia" w:ascii="方正仿宋_GBK" w:hAnsi="仿宋" w:eastAsia="方正仿宋_GBK"/>
          <w:snapToGrid w:val="0"/>
          <w:kern w:val="21"/>
          <w:sz w:val="32"/>
          <w:szCs w:val="32"/>
        </w:rPr>
        <w:t>．</w:t>
      </w:r>
      <w:r>
        <w:rPr>
          <w:rFonts w:hint="eastAsia" w:ascii="方正仿宋_GBK" w:hAnsi="仿宋" w:eastAsia="方正仿宋_GBK" w:cs="仿宋"/>
          <w:snapToGrid w:val="0"/>
          <w:kern w:val="21"/>
          <w:sz w:val="32"/>
          <w:szCs w:val="32"/>
        </w:rPr>
        <w:t>石柱县社会办养老服务机构建设“十三五”规划</w:t>
      </w:r>
    </w:p>
    <w:p w14:paraId="7AD28F40">
      <w:pPr>
        <w:adjustRightInd/>
        <w:spacing w:after="0" w:line="560" w:lineRule="exact"/>
        <w:jc w:val="both"/>
        <w:rPr>
          <w:rFonts w:ascii="方正仿宋_GBK" w:hAnsi="仿宋" w:eastAsia="方正仿宋_GBK" w:cs="仿宋"/>
          <w:snapToGrid w:val="0"/>
          <w:kern w:val="21"/>
          <w:sz w:val="32"/>
          <w:szCs w:val="32"/>
        </w:rPr>
      </w:pPr>
      <w:r>
        <w:rPr>
          <w:rFonts w:ascii="方正仿宋_GBK" w:hAnsi="仿宋" w:eastAsia="方正仿宋_GBK"/>
          <w:snapToGrid w:val="0"/>
          <w:kern w:val="21"/>
          <w:sz w:val="32"/>
          <w:szCs w:val="32"/>
        </w:rPr>
        <w:t xml:space="preserve">          3</w:t>
      </w:r>
      <w:r>
        <w:rPr>
          <w:rFonts w:hint="eastAsia" w:ascii="方正仿宋_GBK" w:hAnsi="仿宋" w:eastAsia="方正仿宋_GBK"/>
          <w:snapToGrid w:val="0"/>
          <w:kern w:val="21"/>
          <w:sz w:val="32"/>
          <w:szCs w:val="32"/>
        </w:rPr>
        <w:t>．</w:t>
      </w:r>
      <w:r>
        <w:rPr>
          <w:rFonts w:ascii="Times New Roman" w:hAnsi="Times New Roman" w:eastAsia="方正仿宋_GBK"/>
          <w:snapToGrid w:val="0"/>
          <w:kern w:val="21"/>
          <w:sz w:val="32"/>
          <w:szCs w:val="32"/>
        </w:rPr>
        <w:t>201</w:t>
      </w:r>
      <w:r>
        <w:rPr>
          <w:rFonts w:ascii="方正仿宋_GBK" w:hAnsi="Times New Roman" w:eastAsia="方正仿宋_GBK"/>
          <w:snapToGrid w:val="0"/>
          <w:kern w:val="21"/>
          <w:sz w:val="32"/>
          <w:szCs w:val="32"/>
        </w:rPr>
        <w:t>8—</w:t>
      </w:r>
      <w:r>
        <w:rPr>
          <w:rFonts w:ascii="Times New Roman" w:hAnsi="Times New Roman" w:eastAsia="方正仿宋_GBK"/>
          <w:snapToGrid w:val="0"/>
          <w:kern w:val="21"/>
          <w:sz w:val="32"/>
          <w:szCs w:val="32"/>
        </w:rPr>
        <w:t>2022</w:t>
      </w:r>
      <w:r>
        <w:rPr>
          <w:rFonts w:hint="eastAsia" w:ascii="方正仿宋_GBK" w:hAnsi="仿宋" w:eastAsia="方正仿宋_GBK" w:cs="仿宋"/>
          <w:snapToGrid w:val="0"/>
          <w:kern w:val="21"/>
          <w:sz w:val="32"/>
          <w:szCs w:val="32"/>
        </w:rPr>
        <w:t>年特困人员供养服务机构撤并方案</w:t>
      </w:r>
    </w:p>
    <w:p w14:paraId="574E8705">
      <w:pPr>
        <w:autoSpaceDE w:val="0"/>
        <w:autoSpaceDN w:val="0"/>
        <w:adjustRightInd/>
        <w:spacing w:after="0" w:line="560" w:lineRule="exact"/>
        <w:ind w:firstLine="2075" w:firstLineChars="500"/>
        <w:jc w:val="both"/>
        <w:rPr>
          <w:rFonts w:ascii="方正仿宋_GBK" w:hAnsi="仿宋" w:eastAsia="方正仿宋_GBK" w:cs="仿宋"/>
          <w:snapToGrid w:val="0"/>
          <w:kern w:val="21"/>
          <w:sz w:val="32"/>
          <w:szCs w:val="32"/>
        </w:rPr>
      </w:pPr>
    </w:p>
    <w:p w14:paraId="2984F8A1">
      <w:pPr>
        <w:autoSpaceDE w:val="0"/>
        <w:autoSpaceDN w:val="0"/>
        <w:adjustRightInd/>
        <w:spacing w:after="0" w:line="560" w:lineRule="exact"/>
        <w:ind w:firstLine="2075" w:firstLineChars="500"/>
        <w:jc w:val="both"/>
        <w:rPr>
          <w:rFonts w:ascii="方正仿宋_GBK" w:hAnsi="仿宋" w:eastAsia="方正仿宋_GBK" w:cs="仿宋"/>
          <w:snapToGrid w:val="0"/>
          <w:kern w:val="21"/>
          <w:sz w:val="32"/>
          <w:szCs w:val="32"/>
        </w:rPr>
      </w:pPr>
    </w:p>
    <w:p w14:paraId="2A68CB6A">
      <w:pPr>
        <w:autoSpaceDE w:val="0"/>
        <w:autoSpaceDN w:val="0"/>
        <w:adjustRightInd/>
        <w:spacing w:after="0" w:line="560" w:lineRule="exact"/>
        <w:ind w:firstLine="2075" w:firstLineChars="500"/>
        <w:jc w:val="both"/>
        <w:rPr>
          <w:rFonts w:ascii="方正仿宋_GBK" w:hAnsi="仿宋" w:eastAsia="方正仿宋_GBK" w:cs="仿宋"/>
          <w:snapToGrid w:val="0"/>
          <w:kern w:val="21"/>
          <w:sz w:val="32"/>
          <w:szCs w:val="32"/>
        </w:rPr>
      </w:pPr>
    </w:p>
    <w:p w14:paraId="302025C1">
      <w:pPr>
        <w:adjustRightInd/>
        <w:spacing w:after="0" w:line="560" w:lineRule="exact"/>
        <w:ind w:firstLine="830" w:firstLineChars="200"/>
        <w:jc w:val="both"/>
        <w:rPr>
          <w:rFonts w:ascii="方正仿宋_GBK" w:hAnsi="仿宋" w:eastAsia="方正仿宋_GBK"/>
          <w:snapToGrid w:val="0"/>
          <w:kern w:val="21"/>
          <w:sz w:val="32"/>
          <w:szCs w:val="32"/>
        </w:rPr>
      </w:pPr>
      <w:r>
        <w:rPr>
          <w:rFonts w:hint="eastAsia" w:ascii="方正仿宋_GBK" w:hAnsi="仿宋" w:eastAsia="方正仿宋_GBK" w:cs="仿宋"/>
          <w:snapToGrid w:val="0"/>
          <w:kern w:val="21"/>
          <w:sz w:val="32"/>
          <w:szCs w:val="32"/>
        </w:rPr>
        <w:t>石柱土家族自治县人民政府办公室</w:t>
      </w:r>
    </w:p>
    <w:p w14:paraId="66B3B469">
      <w:pPr>
        <w:adjustRightInd/>
        <w:spacing w:after="0" w:line="560" w:lineRule="exact"/>
        <w:ind w:firstLine="830" w:firstLineChars="200"/>
        <w:jc w:val="both"/>
        <w:rPr>
          <w:rFonts w:ascii="方正仿宋_GBK" w:hAnsi="仿宋" w:eastAsia="方正仿宋_GBK" w:cs="仿宋"/>
          <w:snapToGrid w:val="0"/>
          <w:kern w:val="21"/>
          <w:sz w:val="32"/>
          <w:szCs w:val="32"/>
        </w:rPr>
      </w:pPr>
      <w:r>
        <w:rPr>
          <w:rFonts w:ascii="Times New Roman" w:hAnsi="Times New Roman" w:eastAsia="方正仿宋_GBK"/>
          <w:snapToGrid w:val="0"/>
          <w:kern w:val="21"/>
          <w:sz w:val="32"/>
          <w:szCs w:val="32"/>
        </w:rPr>
        <w:t>2018</w:t>
      </w:r>
      <w:r>
        <w:rPr>
          <w:rFonts w:hint="eastAsia" w:ascii="方正仿宋_GBK" w:hAnsi="仿宋" w:eastAsia="方正仿宋_GBK" w:cs="仿宋"/>
          <w:snapToGrid w:val="0"/>
          <w:kern w:val="21"/>
          <w:sz w:val="32"/>
          <w:szCs w:val="32"/>
        </w:rPr>
        <w:t>年</w:t>
      </w:r>
      <w:r>
        <w:rPr>
          <w:rFonts w:ascii="Times New Roman" w:hAnsi="Times New Roman" w:eastAsia="方正仿宋_GBK"/>
          <w:snapToGrid w:val="0"/>
          <w:kern w:val="21"/>
          <w:sz w:val="32"/>
          <w:szCs w:val="32"/>
        </w:rPr>
        <w:t>4</w:t>
      </w:r>
      <w:r>
        <w:rPr>
          <w:rFonts w:hint="eastAsia" w:ascii="方正仿宋_GBK" w:hAnsi="仿宋" w:eastAsia="方正仿宋_GBK" w:cs="仿宋"/>
          <w:snapToGrid w:val="0"/>
          <w:kern w:val="21"/>
          <w:sz w:val="32"/>
          <w:szCs w:val="32"/>
        </w:rPr>
        <w:t>月</w:t>
      </w:r>
      <w:r>
        <w:rPr>
          <w:rFonts w:ascii="方正仿宋_GBK" w:hAnsi="仿宋" w:eastAsia="方正仿宋_GBK" w:cs="仿宋"/>
          <w:snapToGrid w:val="0"/>
          <w:kern w:val="21"/>
          <w:sz w:val="32"/>
          <w:szCs w:val="32"/>
        </w:rPr>
        <w:t>8</w:t>
      </w:r>
      <w:r>
        <w:rPr>
          <w:rFonts w:hint="eastAsia" w:ascii="方正仿宋_GBK" w:hAnsi="仿宋" w:eastAsia="方正仿宋_GBK" w:cs="仿宋"/>
          <w:snapToGrid w:val="0"/>
          <w:kern w:val="21"/>
          <w:sz w:val="32"/>
          <w:szCs w:val="32"/>
        </w:rPr>
        <w:t>日</w:t>
      </w:r>
    </w:p>
    <w:p w14:paraId="55C3761F">
      <w:pPr>
        <w:adjustRightInd/>
        <w:spacing w:after="0" w:line="560" w:lineRule="exact"/>
        <w:jc w:val="both"/>
        <w:rPr>
          <w:rFonts w:ascii="方正黑体_GBK" w:hAnsi="方正黑体_GBK" w:eastAsia="方正黑体_GBK" w:cs="方正黑体_GBK"/>
          <w:snapToGrid w:val="0"/>
          <w:kern w:val="21"/>
          <w:sz w:val="32"/>
          <w:szCs w:val="32"/>
        </w:rPr>
      </w:pPr>
    </w:p>
    <w:p w14:paraId="04805EA6">
      <w:pPr>
        <w:adjustRightInd/>
        <w:spacing w:after="0" w:line="594" w:lineRule="exact"/>
        <w:jc w:val="both"/>
        <w:rPr>
          <w:rFonts w:ascii="方正黑体_GBK" w:hAnsi="方正黑体_GBK" w:eastAsia="方正黑体_GBK" w:cs="方正黑体_GBK"/>
          <w:snapToGrid w:val="0"/>
          <w:kern w:val="21"/>
          <w:sz w:val="32"/>
          <w:szCs w:val="32"/>
        </w:rPr>
      </w:pPr>
    </w:p>
    <w:p w14:paraId="5D84ED4D">
      <w:pPr>
        <w:adjustRightInd/>
        <w:spacing w:after="0" w:line="594" w:lineRule="exact"/>
        <w:jc w:val="both"/>
        <w:rPr>
          <w:rFonts w:ascii="方正黑体_GBK" w:hAnsi="方正黑体_GBK" w:eastAsia="方正黑体_GBK" w:cs="方正黑体_GBK"/>
          <w:snapToGrid w:val="0"/>
          <w:kern w:val="21"/>
          <w:sz w:val="32"/>
          <w:szCs w:val="32"/>
        </w:rPr>
      </w:pPr>
    </w:p>
    <w:p w14:paraId="7415468A">
      <w:pPr>
        <w:adjustRightInd/>
        <w:spacing w:after="0" w:line="594" w:lineRule="exact"/>
        <w:jc w:val="both"/>
        <w:rPr>
          <w:rFonts w:ascii="方正黑体_GBK" w:hAnsi="方正黑体_GBK" w:eastAsia="方正黑体_GBK" w:cs="方正黑体_GBK"/>
          <w:snapToGrid w:val="0"/>
          <w:kern w:val="21"/>
          <w:sz w:val="32"/>
          <w:szCs w:val="32"/>
        </w:rPr>
      </w:pPr>
    </w:p>
    <w:p w14:paraId="1AF61D58">
      <w:pPr>
        <w:adjustRightInd/>
        <w:spacing w:after="0" w:line="594" w:lineRule="exact"/>
        <w:jc w:val="both"/>
        <w:rPr>
          <w:rFonts w:ascii="方正黑体_GBK" w:hAnsi="方正黑体_GBK" w:eastAsia="方正黑体_GBK" w:cs="方正黑体_GBK"/>
          <w:snapToGrid w:val="0"/>
          <w:kern w:val="21"/>
          <w:sz w:val="32"/>
          <w:szCs w:val="32"/>
        </w:rPr>
      </w:pPr>
    </w:p>
    <w:p w14:paraId="44DCE14B">
      <w:pPr>
        <w:adjustRightInd/>
        <w:spacing w:after="0" w:line="594" w:lineRule="exact"/>
        <w:jc w:val="both"/>
        <w:rPr>
          <w:rFonts w:ascii="方正黑体_GBK" w:hAnsi="方正黑体_GBK" w:eastAsia="方正黑体_GBK" w:cs="方正黑体_GBK"/>
          <w:snapToGrid w:val="0"/>
          <w:kern w:val="21"/>
          <w:sz w:val="32"/>
          <w:szCs w:val="32"/>
        </w:rPr>
      </w:pPr>
    </w:p>
    <w:p w14:paraId="1C7DBB38">
      <w:pPr>
        <w:adjustRightInd/>
        <w:spacing w:after="0" w:line="594" w:lineRule="exact"/>
        <w:jc w:val="both"/>
        <w:rPr>
          <w:rFonts w:ascii="方正黑体_GBK" w:hAnsi="方正黑体_GBK" w:eastAsia="方正黑体_GBK" w:cs="方正黑体_GBK"/>
          <w:snapToGrid w:val="0"/>
          <w:kern w:val="21"/>
          <w:sz w:val="32"/>
          <w:szCs w:val="32"/>
        </w:rPr>
      </w:pPr>
    </w:p>
    <w:p w14:paraId="60818908">
      <w:pPr>
        <w:adjustRightInd/>
        <w:spacing w:after="0" w:line="594" w:lineRule="exact"/>
        <w:jc w:val="both"/>
        <w:rPr>
          <w:rFonts w:ascii="方正黑体_GBK" w:hAnsi="方正黑体_GBK" w:eastAsia="方正黑体_GBK" w:cs="方正黑体_GBK"/>
          <w:snapToGrid w:val="0"/>
          <w:kern w:val="21"/>
          <w:sz w:val="32"/>
          <w:szCs w:val="32"/>
        </w:rPr>
      </w:pPr>
    </w:p>
    <w:p w14:paraId="12966986">
      <w:pPr>
        <w:adjustRightInd/>
        <w:spacing w:after="0" w:line="594" w:lineRule="exact"/>
        <w:jc w:val="both"/>
        <w:rPr>
          <w:rFonts w:ascii="方正黑体_GBK" w:hAnsi="方正黑体_GBK" w:eastAsia="方正黑体_GBK" w:cs="方正黑体_GBK"/>
          <w:snapToGrid w:val="0"/>
          <w:kern w:val="21"/>
          <w:sz w:val="32"/>
          <w:szCs w:val="32"/>
        </w:rPr>
      </w:pPr>
      <w:r>
        <w:rPr>
          <w:rFonts w:hint="eastAsia" w:ascii="方正黑体_GBK" w:hAnsi="方正黑体_GBK" w:eastAsia="方正黑体_GBK" w:cs="方正黑体_GBK"/>
          <w:snapToGrid w:val="0"/>
          <w:kern w:val="21"/>
          <w:sz w:val="32"/>
          <w:szCs w:val="32"/>
        </w:rPr>
        <w:t>附件</w:t>
      </w:r>
      <w:r>
        <w:rPr>
          <w:rFonts w:ascii="方正黑体_GBK" w:hAnsi="方正黑体_GBK" w:eastAsia="方正黑体_GBK" w:cs="方正黑体_GBK"/>
          <w:snapToGrid w:val="0"/>
          <w:kern w:val="21"/>
          <w:sz w:val="32"/>
          <w:szCs w:val="32"/>
        </w:rPr>
        <w:t>1</w:t>
      </w:r>
    </w:p>
    <w:p w14:paraId="03C432E9">
      <w:pPr>
        <w:adjustRightInd/>
        <w:spacing w:after="0" w:line="594" w:lineRule="exact"/>
        <w:jc w:val="center"/>
        <w:rPr>
          <w:rFonts w:ascii="方正小标宋_GBK" w:hAnsi="黑体" w:eastAsia="方正小标宋_GBK" w:cs="宋体"/>
          <w:snapToGrid w:val="0"/>
          <w:kern w:val="21"/>
          <w:sz w:val="36"/>
          <w:szCs w:val="36"/>
        </w:rPr>
      </w:pPr>
      <w:r>
        <w:rPr>
          <w:rFonts w:hint="eastAsia" w:ascii="方正小标宋_GBK" w:hAnsi="黑体" w:eastAsia="方正小标宋_GBK" w:cs="宋体"/>
          <w:snapToGrid w:val="0"/>
          <w:kern w:val="21"/>
          <w:sz w:val="36"/>
          <w:szCs w:val="36"/>
        </w:rPr>
        <w:t>重点任务责任分工</w:t>
      </w:r>
    </w:p>
    <w:tbl>
      <w:tblPr>
        <w:tblStyle w:val="5"/>
        <w:tblW w:w="888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617"/>
        <w:gridCol w:w="2417"/>
        <w:gridCol w:w="5846"/>
      </w:tblGrid>
      <w:tr w14:paraId="38460C5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blHeader/>
          <w:jc w:val="center"/>
        </w:trPr>
        <w:tc>
          <w:tcPr>
            <w:tcW w:w="617" w:type="dxa"/>
            <w:tcBorders>
              <w:top w:val="single" w:color="auto" w:sz="6" w:space="0"/>
            </w:tcBorders>
            <w:tcMar>
              <w:top w:w="0" w:type="dxa"/>
              <w:left w:w="28" w:type="dxa"/>
              <w:bottom w:w="0" w:type="dxa"/>
              <w:right w:w="28" w:type="dxa"/>
            </w:tcMar>
            <w:vAlign w:val="center"/>
          </w:tcPr>
          <w:p w14:paraId="5B43F412">
            <w:pPr>
              <w:adjustRightInd/>
              <w:spacing w:after="0" w:line="540" w:lineRule="exact"/>
              <w:jc w:val="center"/>
              <w:rPr>
                <w:rFonts w:ascii="方正黑体_GBK" w:hAnsi="方正黑体_GBK" w:eastAsia="方正黑体_GBK" w:cs="方正黑体_GBK"/>
                <w:snapToGrid w:val="0"/>
                <w:kern w:val="21"/>
                <w:sz w:val="24"/>
                <w:szCs w:val="24"/>
              </w:rPr>
            </w:pPr>
            <w:r>
              <w:rPr>
                <w:rFonts w:hint="eastAsia" w:ascii="方正黑体_GBK" w:hAnsi="方正黑体_GBK" w:eastAsia="方正黑体_GBK" w:cs="方正黑体_GBK"/>
                <w:snapToGrid w:val="0"/>
                <w:kern w:val="21"/>
                <w:sz w:val="24"/>
                <w:szCs w:val="24"/>
              </w:rPr>
              <w:t>序号</w:t>
            </w:r>
          </w:p>
        </w:tc>
        <w:tc>
          <w:tcPr>
            <w:tcW w:w="2417" w:type="dxa"/>
            <w:tcBorders>
              <w:top w:val="single" w:color="auto" w:sz="6" w:space="0"/>
            </w:tcBorders>
            <w:tcMar>
              <w:top w:w="0" w:type="dxa"/>
              <w:left w:w="28" w:type="dxa"/>
              <w:bottom w:w="0" w:type="dxa"/>
              <w:right w:w="28" w:type="dxa"/>
            </w:tcMar>
            <w:vAlign w:val="center"/>
          </w:tcPr>
          <w:p w14:paraId="0BE5CD18">
            <w:pPr>
              <w:adjustRightInd/>
              <w:spacing w:after="0" w:line="540" w:lineRule="exact"/>
              <w:jc w:val="center"/>
              <w:rPr>
                <w:rFonts w:ascii="方正黑体_GBK" w:hAnsi="方正黑体_GBK" w:eastAsia="方正黑体_GBK" w:cs="方正黑体_GBK"/>
                <w:snapToGrid w:val="0"/>
                <w:kern w:val="21"/>
                <w:sz w:val="24"/>
                <w:szCs w:val="24"/>
              </w:rPr>
            </w:pPr>
            <w:r>
              <w:rPr>
                <w:rFonts w:hint="eastAsia" w:ascii="方正黑体_GBK" w:hAnsi="方正黑体_GBK" w:eastAsia="方正黑体_GBK" w:cs="方正黑体_GBK"/>
                <w:snapToGrid w:val="0"/>
                <w:kern w:val="21"/>
                <w:sz w:val="24"/>
                <w:szCs w:val="24"/>
              </w:rPr>
              <w:t>工作任务</w:t>
            </w:r>
          </w:p>
        </w:tc>
        <w:tc>
          <w:tcPr>
            <w:tcW w:w="5846" w:type="dxa"/>
            <w:tcBorders>
              <w:top w:val="single" w:color="auto" w:sz="6" w:space="0"/>
            </w:tcBorders>
            <w:tcMar>
              <w:top w:w="0" w:type="dxa"/>
              <w:left w:w="28" w:type="dxa"/>
              <w:bottom w:w="0" w:type="dxa"/>
              <w:right w:w="28" w:type="dxa"/>
            </w:tcMar>
            <w:vAlign w:val="center"/>
          </w:tcPr>
          <w:p w14:paraId="12A1DBBA">
            <w:pPr>
              <w:adjustRightInd/>
              <w:spacing w:after="0" w:line="540" w:lineRule="exact"/>
              <w:jc w:val="center"/>
              <w:rPr>
                <w:rFonts w:ascii="方正黑体_GBK" w:hAnsi="方正黑体_GBK" w:eastAsia="方正黑体_GBK" w:cs="方正黑体_GBK"/>
                <w:snapToGrid w:val="0"/>
                <w:kern w:val="21"/>
                <w:sz w:val="24"/>
                <w:szCs w:val="24"/>
              </w:rPr>
            </w:pPr>
            <w:r>
              <w:rPr>
                <w:rFonts w:hint="eastAsia" w:ascii="方正黑体_GBK" w:hAnsi="方正黑体_GBK" w:eastAsia="方正黑体_GBK" w:cs="方正黑体_GBK"/>
                <w:snapToGrid w:val="0"/>
                <w:kern w:val="21"/>
                <w:sz w:val="24"/>
                <w:szCs w:val="24"/>
              </w:rPr>
              <w:t>责任部门</w:t>
            </w:r>
          </w:p>
        </w:tc>
      </w:tr>
      <w:tr w14:paraId="7A8773F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617" w:type="dxa"/>
            <w:tcMar>
              <w:top w:w="0" w:type="dxa"/>
              <w:left w:w="28" w:type="dxa"/>
              <w:bottom w:w="0" w:type="dxa"/>
              <w:right w:w="28" w:type="dxa"/>
            </w:tcMar>
            <w:vAlign w:val="center"/>
          </w:tcPr>
          <w:p w14:paraId="3A00560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w:t>
            </w:r>
          </w:p>
        </w:tc>
        <w:tc>
          <w:tcPr>
            <w:tcW w:w="2417" w:type="dxa"/>
            <w:tcMar>
              <w:top w:w="0" w:type="dxa"/>
              <w:left w:w="28" w:type="dxa"/>
              <w:bottom w:w="0" w:type="dxa"/>
              <w:right w:w="28" w:type="dxa"/>
            </w:tcMar>
            <w:vAlign w:val="center"/>
          </w:tcPr>
          <w:p w14:paraId="43944033">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降低准入门槛</w:t>
            </w:r>
          </w:p>
        </w:tc>
        <w:tc>
          <w:tcPr>
            <w:tcW w:w="5846" w:type="dxa"/>
            <w:tcMar>
              <w:top w:w="0" w:type="dxa"/>
              <w:left w:w="28" w:type="dxa"/>
              <w:bottom w:w="0" w:type="dxa"/>
              <w:right w:w="28" w:type="dxa"/>
            </w:tcMar>
            <w:vAlign w:val="center"/>
          </w:tcPr>
          <w:p w14:paraId="67771968">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县民政局、县工商局等</w:t>
            </w:r>
          </w:p>
        </w:tc>
      </w:tr>
      <w:tr w14:paraId="2CA5D2D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88" w:hRule="atLeast"/>
          <w:jc w:val="center"/>
        </w:trPr>
        <w:tc>
          <w:tcPr>
            <w:tcW w:w="617" w:type="dxa"/>
            <w:tcMar>
              <w:top w:w="0" w:type="dxa"/>
              <w:left w:w="28" w:type="dxa"/>
              <w:bottom w:w="0" w:type="dxa"/>
              <w:right w:w="28" w:type="dxa"/>
            </w:tcMar>
            <w:vAlign w:val="center"/>
          </w:tcPr>
          <w:p w14:paraId="37EDC85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w:t>
            </w:r>
          </w:p>
        </w:tc>
        <w:tc>
          <w:tcPr>
            <w:tcW w:w="2417" w:type="dxa"/>
            <w:tcMar>
              <w:top w:w="0" w:type="dxa"/>
              <w:left w:w="28" w:type="dxa"/>
              <w:bottom w:w="0" w:type="dxa"/>
              <w:right w:w="28" w:type="dxa"/>
            </w:tcMar>
            <w:vAlign w:val="center"/>
          </w:tcPr>
          <w:p w14:paraId="091A7F86">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放宽投资准入</w:t>
            </w:r>
          </w:p>
        </w:tc>
        <w:tc>
          <w:tcPr>
            <w:tcW w:w="5846" w:type="dxa"/>
            <w:tcMar>
              <w:top w:w="0" w:type="dxa"/>
              <w:left w:w="28" w:type="dxa"/>
              <w:bottom w:w="0" w:type="dxa"/>
              <w:right w:w="28" w:type="dxa"/>
            </w:tcMar>
            <w:vAlign w:val="center"/>
          </w:tcPr>
          <w:p w14:paraId="28A787AA">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县发改委、县经信委、县民政局、县工商局等</w:t>
            </w:r>
          </w:p>
        </w:tc>
      </w:tr>
      <w:tr w14:paraId="04908FF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519" w:hRule="atLeast"/>
          <w:jc w:val="center"/>
        </w:trPr>
        <w:tc>
          <w:tcPr>
            <w:tcW w:w="617" w:type="dxa"/>
            <w:tcMar>
              <w:top w:w="0" w:type="dxa"/>
              <w:left w:w="28" w:type="dxa"/>
              <w:bottom w:w="0" w:type="dxa"/>
              <w:right w:w="28" w:type="dxa"/>
            </w:tcMar>
            <w:vAlign w:val="center"/>
          </w:tcPr>
          <w:p w14:paraId="2A64313C">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w:t>
            </w:r>
          </w:p>
        </w:tc>
        <w:tc>
          <w:tcPr>
            <w:tcW w:w="2417" w:type="dxa"/>
            <w:tcMar>
              <w:top w:w="0" w:type="dxa"/>
              <w:left w:w="28" w:type="dxa"/>
              <w:bottom w:w="0" w:type="dxa"/>
              <w:right w:w="28" w:type="dxa"/>
            </w:tcMar>
            <w:vAlign w:val="center"/>
          </w:tcPr>
          <w:p w14:paraId="2CB0023D">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优化审批流程</w:t>
            </w:r>
          </w:p>
        </w:tc>
        <w:tc>
          <w:tcPr>
            <w:tcW w:w="5846" w:type="dxa"/>
            <w:tcMar>
              <w:top w:w="0" w:type="dxa"/>
              <w:left w:w="28" w:type="dxa"/>
              <w:bottom w:w="0" w:type="dxa"/>
              <w:right w:w="28" w:type="dxa"/>
            </w:tcMar>
            <w:vAlign w:val="center"/>
          </w:tcPr>
          <w:p w14:paraId="29FE1DBE">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县发改委、县编办、县公安局、县民政局、县规划局、县国土房管局、县城乡建委、县环保局、县食品药品监管分局等</w:t>
            </w:r>
          </w:p>
        </w:tc>
      </w:tr>
      <w:tr w14:paraId="33A70C2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7" w:hRule="atLeast"/>
          <w:jc w:val="center"/>
        </w:trPr>
        <w:tc>
          <w:tcPr>
            <w:tcW w:w="617" w:type="dxa"/>
            <w:tcMar>
              <w:top w:w="0" w:type="dxa"/>
              <w:left w:w="28" w:type="dxa"/>
              <w:bottom w:w="0" w:type="dxa"/>
              <w:right w:w="28" w:type="dxa"/>
            </w:tcMar>
            <w:vAlign w:val="center"/>
          </w:tcPr>
          <w:p w14:paraId="6EF2BA0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w:t>
            </w:r>
          </w:p>
        </w:tc>
        <w:tc>
          <w:tcPr>
            <w:tcW w:w="2417" w:type="dxa"/>
            <w:tcMar>
              <w:top w:w="0" w:type="dxa"/>
              <w:left w:w="28" w:type="dxa"/>
              <w:bottom w:w="0" w:type="dxa"/>
              <w:right w:w="28" w:type="dxa"/>
            </w:tcMar>
            <w:vAlign w:val="center"/>
          </w:tcPr>
          <w:p w14:paraId="0AE59B5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精简审批手续</w:t>
            </w:r>
          </w:p>
        </w:tc>
        <w:tc>
          <w:tcPr>
            <w:tcW w:w="5846" w:type="dxa"/>
            <w:tcMar>
              <w:top w:w="0" w:type="dxa"/>
              <w:left w:w="28" w:type="dxa"/>
              <w:bottom w:w="0" w:type="dxa"/>
              <w:right w:w="28" w:type="dxa"/>
            </w:tcMar>
            <w:vAlign w:val="center"/>
          </w:tcPr>
          <w:p w14:paraId="59B8ED88">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县公安局、县城乡建委、县国土房管局、县环保局、县民政局、县食品药品监管分局等</w:t>
            </w:r>
          </w:p>
        </w:tc>
      </w:tr>
      <w:tr w14:paraId="0D54182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09" w:hRule="atLeast"/>
          <w:jc w:val="center"/>
        </w:trPr>
        <w:tc>
          <w:tcPr>
            <w:tcW w:w="617" w:type="dxa"/>
            <w:tcMar>
              <w:top w:w="0" w:type="dxa"/>
              <w:left w:w="28" w:type="dxa"/>
              <w:bottom w:w="0" w:type="dxa"/>
              <w:right w:w="28" w:type="dxa"/>
            </w:tcMar>
            <w:vAlign w:val="center"/>
          </w:tcPr>
          <w:p w14:paraId="1614BFB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w:t>
            </w:r>
          </w:p>
        </w:tc>
        <w:tc>
          <w:tcPr>
            <w:tcW w:w="2417" w:type="dxa"/>
            <w:tcMar>
              <w:top w:w="0" w:type="dxa"/>
              <w:left w:w="28" w:type="dxa"/>
              <w:bottom w:w="0" w:type="dxa"/>
              <w:right w:w="28" w:type="dxa"/>
            </w:tcMar>
            <w:vAlign w:val="center"/>
          </w:tcPr>
          <w:p w14:paraId="07E9AC1C">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完善价格形成机制</w:t>
            </w:r>
          </w:p>
        </w:tc>
        <w:tc>
          <w:tcPr>
            <w:tcW w:w="5846" w:type="dxa"/>
            <w:tcMar>
              <w:top w:w="0" w:type="dxa"/>
              <w:left w:w="28" w:type="dxa"/>
              <w:bottom w:w="0" w:type="dxa"/>
              <w:right w:w="28" w:type="dxa"/>
            </w:tcMar>
            <w:vAlign w:val="center"/>
          </w:tcPr>
          <w:p w14:paraId="219AAC37">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县发改委、县财政局、县民政局等</w:t>
            </w:r>
          </w:p>
        </w:tc>
      </w:tr>
      <w:tr w14:paraId="382375E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74" w:hRule="atLeast"/>
          <w:jc w:val="center"/>
        </w:trPr>
        <w:tc>
          <w:tcPr>
            <w:tcW w:w="617" w:type="dxa"/>
            <w:tcMar>
              <w:top w:w="0" w:type="dxa"/>
              <w:left w:w="28" w:type="dxa"/>
              <w:bottom w:w="0" w:type="dxa"/>
              <w:right w:w="28" w:type="dxa"/>
            </w:tcMar>
            <w:vAlign w:val="center"/>
          </w:tcPr>
          <w:p w14:paraId="38FF590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6</w:t>
            </w:r>
          </w:p>
        </w:tc>
        <w:tc>
          <w:tcPr>
            <w:tcW w:w="2417" w:type="dxa"/>
            <w:tcMar>
              <w:top w:w="0" w:type="dxa"/>
              <w:left w:w="28" w:type="dxa"/>
              <w:bottom w:w="0" w:type="dxa"/>
              <w:right w:w="28" w:type="dxa"/>
            </w:tcMar>
            <w:vAlign w:val="center"/>
          </w:tcPr>
          <w:p w14:paraId="11E74BD8">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推进公办养老机构改革</w:t>
            </w:r>
          </w:p>
        </w:tc>
        <w:tc>
          <w:tcPr>
            <w:tcW w:w="5846" w:type="dxa"/>
            <w:tcMar>
              <w:top w:w="0" w:type="dxa"/>
              <w:left w:w="28" w:type="dxa"/>
              <w:bottom w:w="0" w:type="dxa"/>
              <w:right w:w="28" w:type="dxa"/>
            </w:tcMar>
            <w:vAlign w:val="center"/>
          </w:tcPr>
          <w:p w14:paraId="06D2DCEE">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县民政局</w:t>
            </w:r>
          </w:p>
        </w:tc>
      </w:tr>
      <w:tr w14:paraId="615B500F">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2" w:hRule="atLeast"/>
          <w:jc w:val="center"/>
        </w:trPr>
        <w:tc>
          <w:tcPr>
            <w:tcW w:w="617" w:type="dxa"/>
            <w:tcMar>
              <w:top w:w="0" w:type="dxa"/>
              <w:left w:w="28" w:type="dxa"/>
              <w:bottom w:w="0" w:type="dxa"/>
              <w:right w:w="28" w:type="dxa"/>
            </w:tcMar>
            <w:vAlign w:val="center"/>
          </w:tcPr>
          <w:p w14:paraId="35E97FF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7</w:t>
            </w:r>
          </w:p>
        </w:tc>
        <w:tc>
          <w:tcPr>
            <w:tcW w:w="2417" w:type="dxa"/>
            <w:tcMar>
              <w:top w:w="0" w:type="dxa"/>
              <w:left w:w="28" w:type="dxa"/>
              <w:bottom w:w="0" w:type="dxa"/>
              <w:right w:w="28" w:type="dxa"/>
            </w:tcMar>
            <w:vAlign w:val="center"/>
          </w:tcPr>
          <w:p w14:paraId="46722FCE">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加强行业信用建设</w:t>
            </w:r>
          </w:p>
        </w:tc>
        <w:tc>
          <w:tcPr>
            <w:tcW w:w="5846" w:type="dxa"/>
            <w:tcMar>
              <w:top w:w="0" w:type="dxa"/>
              <w:left w:w="28" w:type="dxa"/>
              <w:bottom w:w="0" w:type="dxa"/>
              <w:right w:w="28" w:type="dxa"/>
            </w:tcMar>
            <w:vAlign w:val="center"/>
          </w:tcPr>
          <w:p w14:paraId="047A9A96">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县民政局、县发改委、县工商局、各银行等</w:t>
            </w:r>
          </w:p>
        </w:tc>
      </w:tr>
      <w:tr w14:paraId="0960D27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553" w:hRule="atLeast"/>
          <w:jc w:val="center"/>
        </w:trPr>
        <w:tc>
          <w:tcPr>
            <w:tcW w:w="617" w:type="dxa"/>
            <w:tcMar>
              <w:top w:w="0" w:type="dxa"/>
              <w:left w:w="28" w:type="dxa"/>
              <w:bottom w:w="0" w:type="dxa"/>
              <w:right w:w="28" w:type="dxa"/>
            </w:tcMar>
            <w:vAlign w:val="center"/>
          </w:tcPr>
          <w:p w14:paraId="0D329D0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8</w:t>
            </w:r>
          </w:p>
        </w:tc>
        <w:tc>
          <w:tcPr>
            <w:tcW w:w="2417" w:type="dxa"/>
            <w:tcMar>
              <w:top w:w="0" w:type="dxa"/>
              <w:left w:w="28" w:type="dxa"/>
              <w:bottom w:w="0" w:type="dxa"/>
              <w:right w:w="28" w:type="dxa"/>
            </w:tcMar>
            <w:vAlign w:val="center"/>
          </w:tcPr>
          <w:p w14:paraId="12E2504A">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探索建立基本公共养老服务制度</w:t>
            </w:r>
          </w:p>
        </w:tc>
        <w:tc>
          <w:tcPr>
            <w:tcW w:w="5846" w:type="dxa"/>
            <w:tcMar>
              <w:top w:w="0" w:type="dxa"/>
              <w:left w:w="28" w:type="dxa"/>
              <w:bottom w:w="0" w:type="dxa"/>
              <w:right w:w="28" w:type="dxa"/>
            </w:tcMar>
            <w:vAlign w:val="center"/>
          </w:tcPr>
          <w:p w14:paraId="58D7F394">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县民政局、县财政局、县人力社保局、县老龄办、各乡镇（街道）等</w:t>
            </w:r>
          </w:p>
        </w:tc>
      </w:tr>
      <w:tr w14:paraId="1558866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50" w:hRule="atLeast"/>
          <w:jc w:val="center"/>
        </w:trPr>
        <w:tc>
          <w:tcPr>
            <w:tcW w:w="617" w:type="dxa"/>
            <w:tcMar>
              <w:top w:w="0" w:type="dxa"/>
              <w:left w:w="28" w:type="dxa"/>
              <w:bottom w:w="0" w:type="dxa"/>
              <w:right w:w="28" w:type="dxa"/>
            </w:tcMar>
            <w:vAlign w:val="center"/>
          </w:tcPr>
          <w:p w14:paraId="2F12258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9</w:t>
            </w:r>
          </w:p>
        </w:tc>
        <w:tc>
          <w:tcPr>
            <w:tcW w:w="2417" w:type="dxa"/>
            <w:tcMar>
              <w:top w:w="0" w:type="dxa"/>
              <w:left w:w="28" w:type="dxa"/>
              <w:bottom w:w="0" w:type="dxa"/>
              <w:right w:w="28" w:type="dxa"/>
            </w:tcMar>
            <w:vAlign w:val="center"/>
          </w:tcPr>
          <w:p w14:paraId="1D794F8D">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推进社区居家养老服务发展</w:t>
            </w:r>
          </w:p>
        </w:tc>
        <w:tc>
          <w:tcPr>
            <w:tcW w:w="5846" w:type="dxa"/>
            <w:tcMar>
              <w:top w:w="0" w:type="dxa"/>
              <w:left w:w="28" w:type="dxa"/>
              <w:bottom w:w="0" w:type="dxa"/>
              <w:right w:w="28" w:type="dxa"/>
            </w:tcMar>
            <w:vAlign w:val="center"/>
          </w:tcPr>
          <w:p w14:paraId="0C062D12">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县民政局、县财政局、县地税局、县国税局、各乡镇（街道）等</w:t>
            </w:r>
          </w:p>
        </w:tc>
      </w:tr>
      <w:tr w14:paraId="1215F01A">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84" w:hRule="atLeast"/>
          <w:jc w:val="center"/>
        </w:trPr>
        <w:tc>
          <w:tcPr>
            <w:tcW w:w="617" w:type="dxa"/>
            <w:tcMar>
              <w:top w:w="0" w:type="dxa"/>
              <w:left w:w="28" w:type="dxa"/>
              <w:bottom w:w="0" w:type="dxa"/>
              <w:right w:w="28" w:type="dxa"/>
            </w:tcMar>
            <w:vAlign w:val="center"/>
          </w:tcPr>
          <w:p w14:paraId="408D5ADC">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w:t>
            </w:r>
          </w:p>
        </w:tc>
        <w:tc>
          <w:tcPr>
            <w:tcW w:w="2417" w:type="dxa"/>
            <w:tcMar>
              <w:top w:w="0" w:type="dxa"/>
              <w:left w:w="28" w:type="dxa"/>
              <w:bottom w:w="0" w:type="dxa"/>
              <w:right w:w="28" w:type="dxa"/>
            </w:tcMar>
            <w:vAlign w:val="center"/>
          </w:tcPr>
          <w:p w14:paraId="44B528CF">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全面提升养老机构服务质量</w:t>
            </w:r>
          </w:p>
        </w:tc>
        <w:tc>
          <w:tcPr>
            <w:tcW w:w="5846" w:type="dxa"/>
            <w:tcMar>
              <w:top w:w="0" w:type="dxa"/>
              <w:left w:w="28" w:type="dxa"/>
              <w:bottom w:w="0" w:type="dxa"/>
              <w:right w:w="28" w:type="dxa"/>
            </w:tcMar>
            <w:vAlign w:val="center"/>
          </w:tcPr>
          <w:p w14:paraId="178BADEA">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县民政局、县质监局、县老龄办等</w:t>
            </w:r>
          </w:p>
        </w:tc>
      </w:tr>
      <w:tr w14:paraId="233683A9">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88" w:hRule="atLeast"/>
          <w:jc w:val="center"/>
        </w:trPr>
        <w:tc>
          <w:tcPr>
            <w:tcW w:w="617" w:type="dxa"/>
            <w:tcMar>
              <w:top w:w="0" w:type="dxa"/>
              <w:left w:w="28" w:type="dxa"/>
              <w:bottom w:w="0" w:type="dxa"/>
              <w:right w:w="28" w:type="dxa"/>
            </w:tcMar>
            <w:vAlign w:val="center"/>
          </w:tcPr>
          <w:p w14:paraId="028D704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11</w:t>
            </w:r>
          </w:p>
        </w:tc>
        <w:tc>
          <w:tcPr>
            <w:tcW w:w="2417" w:type="dxa"/>
            <w:tcMar>
              <w:top w:w="0" w:type="dxa"/>
              <w:left w:w="28" w:type="dxa"/>
              <w:bottom w:w="0" w:type="dxa"/>
              <w:right w:w="28" w:type="dxa"/>
            </w:tcMar>
            <w:vAlign w:val="center"/>
          </w:tcPr>
          <w:p w14:paraId="303DEED0">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提升农村养老服务能力和水平</w:t>
            </w:r>
          </w:p>
        </w:tc>
        <w:tc>
          <w:tcPr>
            <w:tcW w:w="5846" w:type="dxa"/>
            <w:tcMar>
              <w:top w:w="0" w:type="dxa"/>
              <w:left w:w="28" w:type="dxa"/>
              <w:bottom w:w="0" w:type="dxa"/>
              <w:right w:w="28" w:type="dxa"/>
            </w:tcMar>
            <w:vAlign w:val="center"/>
          </w:tcPr>
          <w:p w14:paraId="7428E035">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县民政局、县财政局、县国土房管局、县城乡建委、各乡镇（街道）等</w:t>
            </w:r>
          </w:p>
        </w:tc>
      </w:tr>
      <w:tr w14:paraId="1125F29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65" w:hRule="atLeast"/>
          <w:jc w:val="center"/>
        </w:trPr>
        <w:tc>
          <w:tcPr>
            <w:tcW w:w="617" w:type="dxa"/>
            <w:tcMar>
              <w:top w:w="0" w:type="dxa"/>
              <w:left w:w="28" w:type="dxa"/>
              <w:bottom w:w="0" w:type="dxa"/>
              <w:right w:w="28" w:type="dxa"/>
            </w:tcMar>
            <w:vAlign w:val="center"/>
          </w:tcPr>
          <w:p w14:paraId="1384B43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12</w:t>
            </w:r>
          </w:p>
        </w:tc>
        <w:tc>
          <w:tcPr>
            <w:tcW w:w="2417" w:type="dxa"/>
            <w:tcMar>
              <w:top w:w="0" w:type="dxa"/>
              <w:left w:w="28" w:type="dxa"/>
              <w:bottom w:w="0" w:type="dxa"/>
              <w:right w:w="28" w:type="dxa"/>
            </w:tcMar>
            <w:vAlign w:val="center"/>
          </w:tcPr>
          <w:p w14:paraId="773174D2">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发展老年社会工作</w:t>
            </w:r>
          </w:p>
        </w:tc>
        <w:tc>
          <w:tcPr>
            <w:tcW w:w="5846" w:type="dxa"/>
            <w:tcMar>
              <w:top w:w="0" w:type="dxa"/>
              <w:left w:w="28" w:type="dxa"/>
              <w:bottom w:w="0" w:type="dxa"/>
              <w:right w:w="28" w:type="dxa"/>
            </w:tcMar>
            <w:vAlign w:val="center"/>
          </w:tcPr>
          <w:p w14:paraId="332872E8">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县民政局、县人力社保局等</w:t>
            </w:r>
          </w:p>
        </w:tc>
      </w:tr>
      <w:tr w14:paraId="2F5CA9E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42" w:hRule="atLeast"/>
          <w:jc w:val="center"/>
        </w:trPr>
        <w:tc>
          <w:tcPr>
            <w:tcW w:w="617" w:type="dxa"/>
            <w:tcMar>
              <w:top w:w="0" w:type="dxa"/>
              <w:left w:w="28" w:type="dxa"/>
              <w:bottom w:w="0" w:type="dxa"/>
              <w:right w:w="28" w:type="dxa"/>
            </w:tcMar>
            <w:vAlign w:val="center"/>
          </w:tcPr>
          <w:p w14:paraId="1573460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13</w:t>
            </w:r>
          </w:p>
        </w:tc>
        <w:tc>
          <w:tcPr>
            <w:tcW w:w="2417" w:type="dxa"/>
            <w:tcMar>
              <w:top w:w="0" w:type="dxa"/>
              <w:left w:w="28" w:type="dxa"/>
              <w:bottom w:w="0" w:type="dxa"/>
              <w:right w:w="28" w:type="dxa"/>
            </w:tcMar>
            <w:vAlign w:val="center"/>
          </w:tcPr>
          <w:p w14:paraId="63725FE3">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提高老年人生活便捷化水平</w:t>
            </w:r>
          </w:p>
        </w:tc>
        <w:tc>
          <w:tcPr>
            <w:tcW w:w="5846" w:type="dxa"/>
            <w:tcMar>
              <w:top w:w="0" w:type="dxa"/>
              <w:left w:w="28" w:type="dxa"/>
              <w:bottom w:w="0" w:type="dxa"/>
              <w:right w:w="28" w:type="dxa"/>
            </w:tcMar>
            <w:vAlign w:val="center"/>
          </w:tcPr>
          <w:p w14:paraId="2B9A5A35">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县城乡建委、县质监局、县民政局、各乡镇（街道）等</w:t>
            </w:r>
          </w:p>
        </w:tc>
      </w:tr>
      <w:tr w14:paraId="0A0CAD37">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30" w:hRule="atLeast"/>
          <w:jc w:val="center"/>
        </w:trPr>
        <w:tc>
          <w:tcPr>
            <w:tcW w:w="617" w:type="dxa"/>
            <w:tcMar>
              <w:top w:w="0" w:type="dxa"/>
              <w:left w:w="28" w:type="dxa"/>
              <w:bottom w:w="0" w:type="dxa"/>
              <w:right w:w="28" w:type="dxa"/>
            </w:tcMar>
            <w:vAlign w:val="center"/>
          </w:tcPr>
          <w:p w14:paraId="414EDDA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14</w:t>
            </w:r>
          </w:p>
        </w:tc>
        <w:tc>
          <w:tcPr>
            <w:tcW w:w="2417" w:type="dxa"/>
            <w:tcMar>
              <w:top w:w="0" w:type="dxa"/>
              <w:left w:w="28" w:type="dxa"/>
              <w:bottom w:w="0" w:type="dxa"/>
              <w:right w:w="28" w:type="dxa"/>
            </w:tcMar>
            <w:vAlign w:val="center"/>
          </w:tcPr>
          <w:p w14:paraId="510101E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支持新兴养老业态发展</w:t>
            </w:r>
          </w:p>
        </w:tc>
        <w:tc>
          <w:tcPr>
            <w:tcW w:w="5846" w:type="dxa"/>
            <w:tcMar>
              <w:top w:w="0" w:type="dxa"/>
              <w:left w:w="28" w:type="dxa"/>
              <w:bottom w:w="0" w:type="dxa"/>
              <w:right w:w="28" w:type="dxa"/>
            </w:tcMar>
            <w:vAlign w:val="center"/>
          </w:tcPr>
          <w:p w14:paraId="58B21FC9">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县发改委、县文化委、县民政局、县商务局、县经信委、县国土房管局、县旅发委、县残联等</w:t>
            </w:r>
          </w:p>
        </w:tc>
      </w:tr>
      <w:tr w14:paraId="23295D83">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568" w:hRule="atLeast"/>
          <w:jc w:val="center"/>
        </w:trPr>
        <w:tc>
          <w:tcPr>
            <w:tcW w:w="617" w:type="dxa"/>
            <w:tcMar>
              <w:top w:w="0" w:type="dxa"/>
              <w:left w:w="28" w:type="dxa"/>
              <w:bottom w:w="0" w:type="dxa"/>
              <w:right w:w="28" w:type="dxa"/>
            </w:tcMar>
            <w:vAlign w:val="center"/>
          </w:tcPr>
          <w:p w14:paraId="26A99573">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15</w:t>
            </w:r>
          </w:p>
        </w:tc>
        <w:tc>
          <w:tcPr>
            <w:tcW w:w="2417" w:type="dxa"/>
            <w:tcMar>
              <w:top w:w="0" w:type="dxa"/>
              <w:left w:w="28" w:type="dxa"/>
              <w:bottom w:w="0" w:type="dxa"/>
              <w:right w:w="28" w:type="dxa"/>
            </w:tcMar>
            <w:vAlign w:val="center"/>
          </w:tcPr>
          <w:p w14:paraId="0FF02844">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推进“互联网</w:t>
            </w:r>
            <w:r>
              <w:rPr>
                <w:rFonts w:ascii="方正仿宋_GBK" w:hAnsi="宋体" w:eastAsia="方正仿宋_GBK" w:cs="宋体"/>
                <w:snapToGrid w:val="0"/>
                <w:kern w:val="21"/>
                <w:sz w:val="18"/>
                <w:szCs w:val="18"/>
              </w:rPr>
              <w:t>+</w:t>
            </w:r>
            <w:r>
              <w:rPr>
                <w:rFonts w:hint="eastAsia" w:ascii="方正仿宋_GBK" w:hAnsi="宋体" w:eastAsia="方正仿宋_GBK" w:cs="宋体"/>
                <w:snapToGrid w:val="0"/>
                <w:kern w:val="21"/>
                <w:sz w:val="18"/>
                <w:szCs w:val="18"/>
              </w:rPr>
              <w:t>”养老服务创新</w:t>
            </w:r>
          </w:p>
        </w:tc>
        <w:tc>
          <w:tcPr>
            <w:tcW w:w="5846" w:type="dxa"/>
            <w:tcMar>
              <w:top w:w="0" w:type="dxa"/>
              <w:left w:w="28" w:type="dxa"/>
              <w:bottom w:w="0" w:type="dxa"/>
              <w:right w:w="28" w:type="dxa"/>
            </w:tcMar>
            <w:vAlign w:val="center"/>
          </w:tcPr>
          <w:p w14:paraId="01EA1C1F">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县经信委、县科委、县民政局、县卫生计生委、县发改委、县规划局等</w:t>
            </w:r>
          </w:p>
        </w:tc>
      </w:tr>
      <w:tr w14:paraId="036B87B0">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64" w:hRule="atLeast"/>
          <w:jc w:val="center"/>
        </w:trPr>
        <w:tc>
          <w:tcPr>
            <w:tcW w:w="617" w:type="dxa"/>
            <w:tcMar>
              <w:top w:w="0" w:type="dxa"/>
              <w:left w:w="28" w:type="dxa"/>
              <w:bottom w:w="0" w:type="dxa"/>
              <w:right w:w="28" w:type="dxa"/>
            </w:tcMar>
            <w:vAlign w:val="center"/>
          </w:tcPr>
          <w:p w14:paraId="2D5DF0F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16</w:t>
            </w:r>
          </w:p>
        </w:tc>
        <w:tc>
          <w:tcPr>
            <w:tcW w:w="2417" w:type="dxa"/>
            <w:tcMar>
              <w:top w:w="0" w:type="dxa"/>
              <w:left w:w="28" w:type="dxa"/>
              <w:bottom w:w="0" w:type="dxa"/>
              <w:right w:w="28" w:type="dxa"/>
            </w:tcMar>
            <w:vAlign w:val="center"/>
          </w:tcPr>
          <w:p w14:paraId="4DF1B059">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促进医养结合发展</w:t>
            </w:r>
          </w:p>
        </w:tc>
        <w:tc>
          <w:tcPr>
            <w:tcW w:w="5846" w:type="dxa"/>
            <w:tcMar>
              <w:top w:w="0" w:type="dxa"/>
              <w:left w:w="28" w:type="dxa"/>
              <w:bottom w:w="0" w:type="dxa"/>
              <w:right w:w="28" w:type="dxa"/>
            </w:tcMar>
            <w:vAlign w:val="center"/>
          </w:tcPr>
          <w:p w14:paraId="2E3C71D4">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县卫生计生委、县民政局、县人力社保局、县财政局等</w:t>
            </w:r>
          </w:p>
        </w:tc>
      </w:tr>
      <w:tr w14:paraId="3F12373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269" w:hRule="atLeast"/>
          <w:jc w:val="center"/>
        </w:trPr>
        <w:tc>
          <w:tcPr>
            <w:tcW w:w="617" w:type="dxa"/>
            <w:tcMar>
              <w:top w:w="0" w:type="dxa"/>
              <w:left w:w="28" w:type="dxa"/>
              <w:bottom w:w="0" w:type="dxa"/>
              <w:right w:w="28" w:type="dxa"/>
            </w:tcMar>
            <w:vAlign w:val="center"/>
          </w:tcPr>
          <w:p w14:paraId="6C53F4D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17</w:t>
            </w:r>
          </w:p>
        </w:tc>
        <w:tc>
          <w:tcPr>
            <w:tcW w:w="2417" w:type="dxa"/>
            <w:tcMar>
              <w:top w:w="0" w:type="dxa"/>
              <w:left w:w="28" w:type="dxa"/>
              <w:bottom w:w="0" w:type="dxa"/>
              <w:right w:w="28" w:type="dxa"/>
            </w:tcMar>
            <w:vAlign w:val="center"/>
          </w:tcPr>
          <w:p w14:paraId="7B0E6B6A">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探索建立长期护理保险制度</w:t>
            </w:r>
          </w:p>
        </w:tc>
        <w:tc>
          <w:tcPr>
            <w:tcW w:w="5846" w:type="dxa"/>
            <w:tcMar>
              <w:top w:w="0" w:type="dxa"/>
              <w:left w:w="28" w:type="dxa"/>
              <w:bottom w:w="0" w:type="dxa"/>
              <w:right w:w="28" w:type="dxa"/>
            </w:tcMar>
            <w:vAlign w:val="center"/>
          </w:tcPr>
          <w:p w14:paraId="5EFDE517">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县人力社保局、县卫生计生委、县财政局、县民政局等</w:t>
            </w:r>
          </w:p>
        </w:tc>
      </w:tr>
      <w:tr w14:paraId="2F0D62BC">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617" w:type="dxa"/>
            <w:tcMar>
              <w:top w:w="0" w:type="dxa"/>
              <w:left w:w="28" w:type="dxa"/>
              <w:bottom w:w="0" w:type="dxa"/>
              <w:right w:w="28" w:type="dxa"/>
            </w:tcMar>
            <w:vAlign w:val="center"/>
          </w:tcPr>
          <w:p w14:paraId="5C172333">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18</w:t>
            </w:r>
          </w:p>
        </w:tc>
        <w:tc>
          <w:tcPr>
            <w:tcW w:w="2417" w:type="dxa"/>
            <w:tcMar>
              <w:top w:w="0" w:type="dxa"/>
              <w:left w:w="28" w:type="dxa"/>
              <w:bottom w:w="0" w:type="dxa"/>
              <w:right w:w="28" w:type="dxa"/>
            </w:tcMar>
            <w:vAlign w:val="center"/>
          </w:tcPr>
          <w:p w14:paraId="193C2ECB">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发展适老金融服务</w:t>
            </w:r>
          </w:p>
        </w:tc>
        <w:tc>
          <w:tcPr>
            <w:tcW w:w="5846" w:type="dxa"/>
            <w:tcMar>
              <w:top w:w="0" w:type="dxa"/>
              <w:left w:w="28" w:type="dxa"/>
              <w:bottom w:w="0" w:type="dxa"/>
              <w:right w:w="28" w:type="dxa"/>
            </w:tcMar>
            <w:vAlign w:val="center"/>
          </w:tcPr>
          <w:p w14:paraId="2ADD1FDF">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县政府金融办、县银监办、保险公司等</w:t>
            </w:r>
          </w:p>
        </w:tc>
      </w:tr>
      <w:tr w14:paraId="066A76A6">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617" w:type="dxa"/>
            <w:tcMar>
              <w:top w:w="0" w:type="dxa"/>
              <w:left w:w="28" w:type="dxa"/>
              <w:bottom w:w="0" w:type="dxa"/>
              <w:right w:w="28" w:type="dxa"/>
            </w:tcMar>
            <w:vAlign w:val="center"/>
          </w:tcPr>
          <w:p w14:paraId="5B11806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w:t>
            </w:r>
          </w:p>
        </w:tc>
        <w:tc>
          <w:tcPr>
            <w:tcW w:w="2417" w:type="dxa"/>
            <w:tcMar>
              <w:top w:w="0" w:type="dxa"/>
              <w:left w:w="28" w:type="dxa"/>
              <w:bottom w:w="0" w:type="dxa"/>
              <w:right w:w="28" w:type="dxa"/>
            </w:tcMar>
            <w:vAlign w:val="center"/>
          </w:tcPr>
          <w:p w14:paraId="60099824">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加强统筹规划</w:t>
            </w:r>
          </w:p>
        </w:tc>
        <w:tc>
          <w:tcPr>
            <w:tcW w:w="5846" w:type="dxa"/>
            <w:tcMar>
              <w:top w:w="0" w:type="dxa"/>
              <w:left w:w="28" w:type="dxa"/>
              <w:bottom w:w="0" w:type="dxa"/>
              <w:right w:w="28" w:type="dxa"/>
            </w:tcMar>
            <w:vAlign w:val="center"/>
          </w:tcPr>
          <w:p w14:paraId="25E62390">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县规划局、县财政局、县国土房管局、县城乡建委、县民政局、各乡镇（街道）等</w:t>
            </w:r>
          </w:p>
        </w:tc>
      </w:tr>
      <w:tr w14:paraId="5699CEEB">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617" w:type="dxa"/>
            <w:tcMar>
              <w:top w:w="0" w:type="dxa"/>
              <w:left w:w="28" w:type="dxa"/>
              <w:bottom w:w="0" w:type="dxa"/>
              <w:right w:w="28" w:type="dxa"/>
            </w:tcMar>
            <w:vAlign w:val="center"/>
          </w:tcPr>
          <w:p w14:paraId="5D42EDA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w:t>
            </w:r>
          </w:p>
        </w:tc>
        <w:tc>
          <w:tcPr>
            <w:tcW w:w="2417" w:type="dxa"/>
            <w:tcMar>
              <w:top w:w="0" w:type="dxa"/>
              <w:left w:w="28" w:type="dxa"/>
              <w:bottom w:w="0" w:type="dxa"/>
              <w:right w:w="28" w:type="dxa"/>
            </w:tcMar>
            <w:vAlign w:val="center"/>
          </w:tcPr>
          <w:p w14:paraId="1DDDDF7F">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完善土地支持政策</w:t>
            </w:r>
          </w:p>
        </w:tc>
        <w:tc>
          <w:tcPr>
            <w:tcW w:w="5846" w:type="dxa"/>
            <w:tcMar>
              <w:top w:w="0" w:type="dxa"/>
              <w:left w:w="28" w:type="dxa"/>
              <w:bottom w:w="0" w:type="dxa"/>
              <w:right w:w="28" w:type="dxa"/>
            </w:tcMar>
            <w:vAlign w:val="center"/>
          </w:tcPr>
          <w:p w14:paraId="2C6FE444">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县国土房管局、县城乡建委、县规划局、县发改委、县财政局、县民政局等</w:t>
            </w:r>
          </w:p>
        </w:tc>
      </w:tr>
      <w:tr w14:paraId="6B09DFE2">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617" w:type="dxa"/>
            <w:tcMar>
              <w:top w:w="0" w:type="dxa"/>
              <w:left w:w="28" w:type="dxa"/>
              <w:bottom w:w="0" w:type="dxa"/>
              <w:right w:w="28" w:type="dxa"/>
            </w:tcMar>
            <w:vAlign w:val="center"/>
          </w:tcPr>
          <w:p w14:paraId="1E60C70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21</w:t>
            </w:r>
          </w:p>
        </w:tc>
        <w:tc>
          <w:tcPr>
            <w:tcW w:w="2417" w:type="dxa"/>
            <w:tcMar>
              <w:top w:w="0" w:type="dxa"/>
              <w:left w:w="28" w:type="dxa"/>
              <w:bottom w:w="0" w:type="dxa"/>
              <w:right w:w="28" w:type="dxa"/>
            </w:tcMar>
            <w:vAlign w:val="center"/>
          </w:tcPr>
          <w:p w14:paraId="7044E96C">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促进养老服务人才队伍建设</w:t>
            </w:r>
          </w:p>
        </w:tc>
        <w:tc>
          <w:tcPr>
            <w:tcW w:w="5846" w:type="dxa"/>
            <w:tcMar>
              <w:top w:w="0" w:type="dxa"/>
              <w:left w:w="28" w:type="dxa"/>
              <w:bottom w:w="0" w:type="dxa"/>
              <w:right w:w="28" w:type="dxa"/>
            </w:tcMar>
            <w:vAlign w:val="center"/>
          </w:tcPr>
          <w:p w14:paraId="4CC06297">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县人力社保局、县财政局、县教委、县民政局等</w:t>
            </w:r>
          </w:p>
        </w:tc>
      </w:tr>
      <w:tr w14:paraId="1A76B8D4">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617" w:type="dxa"/>
            <w:tcMar>
              <w:top w:w="0" w:type="dxa"/>
              <w:left w:w="28" w:type="dxa"/>
              <w:bottom w:w="0" w:type="dxa"/>
              <w:right w:w="28" w:type="dxa"/>
            </w:tcMar>
            <w:vAlign w:val="center"/>
          </w:tcPr>
          <w:p w14:paraId="659D409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22</w:t>
            </w:r>
          </w:p>
        </w:tc>
        <w:tc>
          <w:tcPr>
            <w:tcW w:w="2417" w:type="dxa"/>
            <w:tcMar>
              <w:top w:w="0" w:type="dxa"/>
              <w:left w:w="28" w:type="dxa"/>
              <w:bottom w:w="0" w:type="dxa"/>
              <w:right w:w="28" w:type="dxa"/>
            </w:tcMar>
            <w:vAlign w:val="center"/>
          </w:tcPr>
          <w:p w14:paraId="2729E7B9">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完善财税支持和投融资政策</w:t>
            </w:r>
          </w:p>
        </w:tc>
        <w:tc>
          <w:tcPr>
            <w:tcW w:w="5846" w:type="dxa"/>
            <w:tcMar>
              <w:top w:w="0" w:type="dxa"/>
              <w:left w:w="28" w:type="dxa"/>
              <w:bottom w:w="0" w:type="dxa"/>
              <w:right w:w="28" w:type="dxa"/>
            </w:tcMar>
            <w:vAlign w:val="center"/>
          </w:tcPr>
          <w:p w14:paraId="58C286ED">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县财政局、县民政局、县发改委、县银监办、县政府金融办、县国税局、县地税局等</w:t>
            </w:r>
          </w:p>
        </w:tc>
      </w:tr>
      <w:tr w14:paraId="0941F061">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617" w:type="dxa"/>
            <w:tcMar>
              <w:top w:w="0" w:type="dxa"/>
              <w:left w:w="28" w:type="dxa"/>
              <w:bottom w:w="0" w:type="dxa"/>
              <w:right w:w="28" w:type="dxa"/>
            </w:tcMar>
            <w:vAlign w:val="center"/>
          </w:tcPr>
          <w:p w14:paraId="7C2D081C">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23</w:t>
            </w:r>
          </w:p>
        </w:tc>
        <w:tc>
          <w:tcPr>
            <w:tcW w:w="2417" w:type="dxa"/>
            <w:tcMar>
              <w:top w:w="0" w:type="dxa"/>
              <w:left w:w="28" w:type="dxa"/>
              <w:bottom w:w="0" w:type="dxa"/>
              <w:right w:w="28" w:type="dxa"/>
            </w:tcMar>
            <w:vAlign w:val="center"/>
          </w:tcPr>
          <w:p w14:paraId="758B25C0">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加强服务监管</w:t>
            </w:r>
          </w:p>
        </w:tc>
        <w:tc>
          <w:tcPr>
            <w:tcW w:w="5846" w:type="dxa"/>
            <w:tcMar>
              <w:top w:w="0" w:type="dxa"/>
              <w:left w:w="28" w:type="dxa"/>
              <w:bottom w:w="0" w:type="dxa"/>
              <w:right w:w="28" w:type="dxa"/>
            </w:tcMar>
            <w:vAlign w:val="center"/>
          </w:tcPr>
          <w:p w14:paraId="2FD3AF06">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县政府金融办、县民政局、县质监局、县银监办、县国土房管局、县规划局、县城乡建委、县公安局、县老龄办等</w:t>
            </w:r>
          </w:p>
        </w:tc>
      </w:tr>
      <w:tr w14:paraId="44AEAA2E">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617" w:type="dxa"/>
            <w:tcMar>
              <w:top w:w="0" w:type="dxa"/>
              <w:left w:w="28" w:type="dxa"/>
              <w:bottom w:w="0" w:type="dxa"/>
              <w:right w:w="28" w:type="dxa"/>
            </w:tcMar>
            <w:vAlign w:val="center"/>
          </w:tcPr>
          <w:p w14:paraId="68A220D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24</w:t>
            </w:r>
          </w:p>
        </w:tc>
        <w:tc>
          <w:tcPr>
            <w:tcW w:w="2417" w:type="dxa"/>
            <w:tcMar>
              <w:top w:w="0" w:type="dxa"/>
              <w:left w:w="28" w:type="dxa"/>
              <w:bottom w:w="0" w:type="dxa"/>
              <w:right w:w="28" w:type="dxa"/>
            </w:tcMar>
            <w:vAlign w:val="center"/>
          </w:tcPr>
          <w:p w14:paraId="11DB4349">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加强宣传引导</w:t>
            </w:r>
          </w:p>
        </w:tc>
        <w:tc>
          <w:tcPr>
            <w:tcW w:w="5846" w:type="dxa"/>
            <w:tcMar>
              <w:top w:w="0" w:type="dxa"/>
              <w:left w:w="28" w:type="dxa"/>
              <w:bottom w:w="0" w:type="dxa"/>
              <w:right w:w="28" w:type="dxa"/>
            </w:tcMar>
            <w:vAlign w:val="center"/>
          </w:tcPr>
          <w:p w14:paraId="0D2ED762">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县委宣传部、县文化委、县民政局、县老龄办、各乡镇（街道）等</w:t>
            </w:r>
          </w:p>
        </w:tc>
      </w:tr>
      <w:tr w14:paraId="5CE41C58">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617" w:type="dxa"/>
            <w:tcBorders>
              <w:bottom w:val="single" w:color="auto" w:sz="6" w:space="0"/>
            </w:tcBorders>
            <w:tcMar>
              <w:top w:w="0" w:type="dxa"/>
              <w:left w:w="28" w:type="dxa"/>
              <w:bottom w:w="0" w:type="dxa"/>
              <w:right w:w="28" w:type="dxa"/>
            </w:tcMar>
            <w:vAlign w:val="center"/>
          </w:tcPr>
          <w:p w14:paraId="55A200B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25</w:t>
            </w:r>
          </w:p>
        </w:tc>
        <w:tc>
          <w:tcPr>
            <w:tcW w:w="2417" w:type="dxa"/>
            <w:tcBorders>
              <w:bottom w:val="single" w:color="auto" w:sz="6" w:space="0"/>
            </w:tcBorders>
            <w:tcMar>
              <w:top w:w="0" w:type="dxa"/>
              <w:left w:w="28" w:type="dxa"/>
              <w:bottom w:w="0" w:type="dxa"/>
              <w:right w:w="28" w:type="dxa"/>
            </w:tcMar>
            <w:vAlign w:val="center"/>
          </w:tcPr>
          <w:p w14:paraId="196039B6">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加强督促落实</w:t>
            </w:r>
          </w:p>
        </w:tc>
        <w:tc>
          <w:tcPr>
            <w:tcW w:w="5846" w:type="dxa"/>
            <w:tcBorders>
              <w:bottom w:val="single" w:color="auto" w:sz="6" w:space="0"/>
            </w:tcBorders>
            <w:tcMar>
              <w:top w:w="0" w:type="dxa"/>
              <w:left w:w="28" w:type="dxa"/>
              <w:bottom w:w="0" w:type="dxa"/>
              <w:right w:w="28" w:type="dxa"/>
            </w:tcMar>
            <w:vAlign w:val="center"/>
          </w:tcPr>
          <w:p w14:paraId="41AC9D3C">
            <w:pPr>
              <w:adjustRightInd/>
              <w:spacing w:after="0"/>
              <w:jc w:val="both"/>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县发改委、县民政局、县老龄办等</w:t>
            </w:r>
          </w:p>
        </w:tc>
      </w:tr>
    </w:tbl>
    <w:p w14:paraId="7015B94F">
      <w:pPr>
        <w:adjustRightInd/>
        <w:spacing w:after="0" w:line="560" w:lineRule="exact"/>
        <w:jc w:val="both"/>
        <w:rPr>
          <w:rFonts w:ascii="方正黑体_GBK" w:hAnsi="方正黑体_GBK" w:eastAsia="方正黑体_GBK" w:cs="方正黑体_GBK"/>
          <w:snapToGrid w:val="0"/>
          <w:kern w:val="21"/>
          <w:sz w:val="32"/>
          <w:szCs w:val="32"/>
        </w:rPr>
      </w:pPr>
      <w:r>
        <w:rPr>
          <w:rFonts w:hint="eastAsia" w:ascii="方正黑体_GBK" w:hAnsi="方正黑体_GBK" w:eastAsia="方正黑体_GBK" w:cs="方正黑体_GBK"/>
          <w:snapToGrid w:val="0"/>
          <w:kern w:val="21"/>
          <w:sz w:val="32"/>
          <w:szCs w:val="32"/>
        </w:rPr>
        <w:t>附件</w:t>
      </w:r>
      <w:r>
        <w:rPr>
          <w:rFonts w:ascii="方正黑体_GBK" w:hAnsi="方正黑体_GBK" w:eastAsia="方正黑体_GBK" w:cs="方正黑体_GBK"/>
          <w:snapToGrid w:val="0"/>
          <w:kern w:val="21"/>
          <w:sz w:val="32"/>
          <w:szCs w:val="32"/>
        </w:rPr>
        <w:t>2</w:t>
      </w:r>
    </w:p>
    <w:p w14:paraId="0F5BA888">
      <w:pPr>
        <w:autoSpaceDE w:val="0"/>
        <w:autoSpaceDN w:val="0"/>
        <w:adjustRightInd/>
        <w:spacing w:after="0" w:line="560" w:lineRule="exact"/>
        <w:jc w:val="center"/>
        <w:rPr>
          <w:rFonts w:ascii="方正小标宋_GBK" w:hAnsi="黑体" w:eastAsia="方正小标宋_GBK"/>
          <w:snapToGrid w:val="0"/>
          <w:kern w:val="21"/>
          <w:sz w:val="36"/>
          <w:szCs w:val="36"/>
          <w:lang w:val="zh-CN"/>
        </w:rPr>
      </w:pPr>
      <w:r>
        <w:rPr>
          <w:rFonts w:hint="eastAsia" w:ascii="方正小标宋_GBK" w:hAnsi="黑体" w:eastAsia="方正小标宋_GBK"/>
          <w:snapToGrid w:val="0"/>
          <w:kern w:val="21"/>
          <w:sz w:val="36"/>
          <w:szCs w:val="36"/>
          <w:lang w:val="zh-CN"/>
        </w:rPr>
        <w:t>石柱县社会办养老服务机构建设“十三五”规划</w:t>
      </w:r>
    </w:p>
    <w:tbl>
      <w:tblPr>
        <w:tblStyle w:val="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0"/>
        <w:gridCol w:w="1193"/>
        <w:gridCol w:w="1185"/>
        <w:gridCol w:w="1065"/>
        <w:gridCol w:w="2400"/>
      </w:tblGrid>
      <w:tr w14:paraId="3A75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72" w:type="dxa"/>
            <w:vAlign w:val="center"/>
          </w:tcPr>
          <w:p w14:paraId="10ABD888">
            <w:pPr>
              <w:autoSpaceDE w:val="0"/>
              <w:autoSpaceDN w:val="0"/>
              <w:adjustRightInd/>
              <w:spacing w:after="0" w:line="360" w:lineRule="exact"/>
              <w:jc w:val="center"/>
              <w:rPr>
                <w:rFonts w:ascii="方正黑体_GBK" w:hAnsi="方正黑体_GBK" w:eastAsia="方正黑体_GBK" w:cs="方正黑体_GBK"/>
                <w:snapToGrid w:val="0"/>
                <w:kern w:val="21"/>
                <w:sz w:val="24"/>
                <w:szCs w:val="24"/>
                <w:lang w:val="zh-CN"/>
              </w:rPr>
            </w:pPr>
            <w:r>
              <w:rPr>
                <w:rFonts w:hint="eastAsia" w:ascii="方正黑体_GBK" w:hAnsi="方正黑体_GBK" w:eastAsia="方正黑体_GBK" w:cs="方正黑体_GBK"/>
                <w:snapToGrid w:val="0"/>
                <w:kern w:val="21"/>
                <w:sz w:val="24"/>
                <w:szCs w:val="24"/>
                <w:lang w:val="zh-CN"/>
              </w:rPr>
              <w:t>序号</w:t>
            </w:r>
          </w:p>
        </w:tc>
        <w:tc>
          <w:tcPr>
            <w:tcW w:w="2300" w:type="dxa"/>
            <w:vAlign w:val="center"/>
          </w:tcPr>
          <w:p w14:paraId="669EB3AC">
            <w:pPr>
              <w:autoSpaceDE w:val="0"/>
              <w:autoSpaceDN w:val="0"/>
              <w:adjustRightInd/>
              <w:spacing w:after="0" w:line="360" w:lineRule="exact"/>
              <w:jc w:val="center"/>
              <w:rPr>
                <w:rFonts w:ascii="方正黑体_GBK" w:hAnsi="方正黑体_GBK" w:eastAsia="方正黑体_GBK" w:cs="方正黑体_GBK"/>
                <w:snapToGrid w:val="0"/>
                <w:kern w:val="21"/>
                <w:sz w:val="24"/>
                <w:szCs w:val="24"/>
                <w:lang w:val="zh-CN"/>
              </w:rPr>
            </w:pPr>
            <w:r>
              <w:rPr>
                <w:rFonts w:hint="eastAsia" w:ascii="方正黑体_GBK" w:hAnsi="方正黑体_GBK" w:eastAsia="方正黑体_GBK" w:cs="方正黑体_GBK"/>
                <w:snapToGrid w:val="0"/>
                <w:kern w:val="21"/>
                <w:sz w:val="24"/>
                <w:szCs w:val="24"/>
                <w:lang w:val="zh-CN"/>
              </w:rPr>
              <w:t>乡镇（街道）</w:t>
            </w:r>
          </w:p>
        </w:tc>
        <w:tc>
          <w:tcPr>
            <w:tcW w:w="1193" w:type="dxa"/>
            <w:vAlign w:val="center"/>
          </w:tcPr>
          <w:p w14:paraId="1E8FD2A1">
            <w:pPr>
              <w:autoSpaceDE w:val="0"/>
              <w:autoSpaceDN w:val="0"/>
              <w:adjustRightInd/>
              <w:spacing w:after="0" w:line="360" w:lineRule="exact"/>
              <w:jc w:val="center"/>
              <w:rPr>
                <w:rFonts w:ascii="方正黑体_GBK" w:hAnsi="方正黑体_GBK" w:eastAsia="方正黑体_GBK" w:cs="方正黑体_GBK"/>
                <w:snapToGrid w:val="0"/>
                <w:kern w:val="21"/>
                <w:sz w:val="24"/>
                <w:szCs w:val="24"/>
                <w:lang w:val="zh-CN"/>
              </w:rPr>
            </w:pPr>
            <w:r>
              <w:rPr>
                <w:rFonts w:hint="eastAsia" w:ascii="方正黑体_GBK" w:hAnsi="方正黑体_GBK" w:eastAsia="方正黑体_GBK" w:cs="方正黑体_GBK"/>
                <w:snapToGrid w:val="0"/>
                <w:kern w:val="21"/>
                <w:sz w:val="24"/>
                <w:szCs w:val="24"/>
                <w:lang w:val="zh-CN"/>
              </w:rPr>
              <w:t>占地面积（㎡）</w:t>
            </w:r>
          </w:p>
        </w:tc>
        <w:tc>
          <w:tcPr>
            <w:tcW w:w="1185" w:type="dxa"/>
            <w:vAlign w:val="center"/>
          </w:tcPr>
          <w:p w14:paraId="5D1E4720">
            <w:pPr>
              <w:autoSpaceDE w:val="0"/>
              <w:autoSpaceDN w:val="0"/>
              <w:adjustRightInd/>
              <w:spacing w:after="0" w:line="360" w:lineRule="exact"/>
              <w:jc w:val="center"/>
              <w:rPr>
                <w:rFonts w:ascii="方正黑体_GBK" w:hAnsi="方正黑体_GBK" w:eastAsia="方正黑体_GBK" w:cs="方正黑体_GBK"/>
                <w:snapToGrid w:val="0"/>
                <w:kern w:val="21"/>
                <w:sz w:val="24"/>
                <w:szCs w:val="24"/>
                <w:lang w:val="zh-CN"/>
              </w:rPr>
            </w:pPr>
            <w:r>
              <w:rPr>
                <w:rFonts w:hint="eastAsia" w:ascii="方正黑体_GBK" w:hAnsi="方正黑体_GBK" w:eastAsia="方正黑体_GBK" w:cs="方正黑体_GBK"/>
                <w:snapToGrid w:val="0"/>
                <w:kern w:val="21"/>
                <w:sz w:val="24"/>
                <w:szCs w:val="24"/>
                <w:lang w:val="zh-CN"/>
              </w:rPr>
              <w:t>建筑面积（㎡）</w:t>
            </w:r>
          </w:p>
        </w:tc>
        <w:tc>
          <w:tcPr>
            <w:tcW w:w="1065" w:type="dxa"/>
            <w:vAlign w:val="center"/>
          </w:tcPr>
          <w:p w14:paraId="4E28D972">
            <w:pPr>
              <w:autoSpaceDE w:val="0"/>
              <w:autoSpaceDN w:val="0"/>
              <w:adjustRightInd/>
              <w:spacing w:after="0" w:line="360" w:lineRule="exact"/>
              <w:jc w:val="center"/>
              <w:rPr>
                <w:rFonts w:ascii="方正黑体_GBK" w:hAnsi="方正黑体_GBK" w:eastAsia="方正黑体_GBK" w:cs="方正黑体_GBK"/>
                <w:snapToGrid w:val="0"/>
                <w:kern w:val="21"/>
                <w:sz w:val="24"/>
                <w:szCs w:val="24"/>
                <w:lang w:val="zh-CN"/>
              </w:rPr>
            </w:pPr>
            <w:r>
              <w:rPr>
                <w:rFonts w:hint="eastAsia" w:ascii="方正黑体_GBK" w:hAnsi="方正黑体_GBK" w:eastAsia="方正黑体_GBK" w:cs="方正黑体_GBK"/>
                <w:snapToGrid w:val="0"/>
                <w:kern w:val="21"/>
                <w:sz w:val="24"/>
                <w:szCs w:val="24"/>
                <w:lang w:val="zh-CN"/>
              </w:rPr>
              <w:t>床位数（张）</w:t>
            </w:r>
          </w:p>
        </w:tc>
        <w:tc>
          <w:tcPr>
            <w:tcW w:w="2400" w:type="dxa"/>
            <w:vAlign w:val="center"/>
          </w:tcPr>
          <w:p w14:paraId="390B46A0">
            <w:pPr>
              <w:autoSpaceDE w:val="0"/>
              <w:autoSpaceDN w:val="0"/>
              <w:adjustRightInd/>
              <w:spacing w:after="0" w:line="360" w:lineRule="exact"/>
              <w:jc w:val="center"/>
              <w:rPr>
                <w:rFonts w:ascii="方正黑体_GBK" w:hAnsi="方正黑体_GBK" w:eastAsia="方正黑体_GBK" w:cs="方正黑体_GBK"/>
                <w:snapToGrid w:val="0"/>
                <w:kern w:val="21"/>
                <w:sz w:val="24"/>
                <w:szCs w:val="24"/>
                <w:lang w:val="zh-CN"/>
              </w:rPr>
            </w:pPr>
            <w:r>
              <w:rPr>
                <w:rFonts w:hint="eastAsia" w:ascii="方正黑体_GBK" w:hAnsi="方正黑体_GBK" w:eastAsia="方正黑体_GBK" w:cs="方正黑体_GBK"/>
                <w:snapToGrid w:val="0"/>
                <w:kern w:val="21"/>
                <w:sz w:val="24"/>
                <w:szCs w:val="24"/>
                <w:lang w:val="zh-CN"/>
              </w:rPr>
              <w:t>拟建设地点</w:t>
            </w:r>
          </w:p>
        </w:tc>
      </w:tr>
      <w:tr w14:paraId="0022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56CEA2DA">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w:t>
            </w:r>
          </w:p>
        </w:tc>
        <w:tc>
          <w:tcPr>
            <w:tcW w:w="2300" w:type="dxa"/>
            <w:vAlign w:val="center"/>
          </w:tcPr>
          <w:p w14:paraId="45D0255F">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南宾</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康养中心</w:t>
            </w:r>
          </w:p>
        </w:tc>
        <w:tc>
          <w:tcPr>
            <w:tcW w:w="1193" w:type="dxa"/>
            <w:vAlign w:val="center"/>
          </w:tcPr>
          <w:p w14:paraId="75C2AC0A">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6000</w:t>
            </w:r>
          </w:p>
        </w:tc>
        <w:tc>
          <w:tcPr>
            <w:tcW w:w="1185" w:type="dxa"/>
            <w:vAlign w:val="center"/>
          </w:tcPr>
          <w:p w14:paraId="58806A59">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6000</w:t>
            </w:r>
          </w:p>
        </w:tc>
        <w:tc>
          <w:tcPr>
            <w:tcW w:w="1065" w:type="dxa"/>
            <w:vAlign w:val="center"/>
          </w:tcPr>
          <w:p w14:paraId="4510735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120</w:t>
            </w:r>
          </w:p>
        </w:tc>
        <w:tc>
          <w:tcPr>
            <w:tcW w:w="2400" w:type="dxa"/>
            <w:vAlign w:val="center"/>
          </w:tcPr>
          <w:p w14:paraId="45F0D783">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南宾街道辖区</w:t>
            </w:r>
          </w:p>
        </w:tc>
      </w:tr>
      <w:tr w14:paraId="7920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0B072E7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w:t>
            </w:r>
          </w:p>
        </w:tc>
        <w:tc>
          <w:tcPr>
            <w:tcW w:w="2300" w:type="dxa"/>
            <w:vAlign w:val="center"/>
          </w:tcPr>
          <w:p w14:paraId="6F4DD931">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南宾</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49A34447">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4950</w:t>
            </w:r>
          </w:p>
        </w:tc>
        <w:tc>
          <w:tcPr>
            <w:tcW w:w="1185" w:type="dxa"/>
            <w:vAlign w:val="center"/>
          </w:tcPr>
          <w:p w14:paraId="5B291A3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4950</w:t>
            </w:r>
          </w:p>
        </w:tc>
        <w:tc>
          <w:tcPr>
            <w:tcW w:w="1065" w:type="dxa"/>
            <w:vAlign w:val="center"/>
          </w:tcPr>
          <w:p w14:paraId="0E970232">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150</w:t>
            </w:r>
          </w:p>
        </w:tc>
        <w:tc>
          <w:tcPr>
            <w:tcW w:w="2400" w:type="dxa"/>
            <w:vAlign w:val="center"/>
          </w:tcPr>
          <w:p w14:paraId="153CDAC7">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南宾街道辖区</w:t>
            </w:r>
          </w:p>
        </w:tc>
      </w:tr>
      <w:tr w14:paraId="0B2C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504A52C5">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w:t>
            </w:r>
          </w:p>
        </w:tc>
        <w:tc>
          <w:tcPr>
            <w:tcW w:w="2300" w:type="dxa"/>
            <w:vAlign w:val="center"/>
          </w:tcPr>
          <w:p w14:paraId="3249E742">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万安</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康复中心</w:t>
            </w:r>
          </w:p>
        </w:tc>
        <w:tc>
          <w:tcPr>
            <w:tcW w:w="1193" w:type="dxa"/>
            <w:vAlign w:val="center"/>
          </w:tcPr>
          <w:p w14:paraId="214774B6">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6000</w:t>
            </w:r>
          </w:p>
        </w:tc>
        <w:tc>
          <w:tcPr>
            <w:tcW w:w="1185" w:type="dxa"/>
            <w:vAlign w:val="center"/>
          </w:tcPr>
          <w:p w14:paraId="07D703E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6250</w:t>
            </w:r>
          </w:p>
        </w:tc>
        <w:tc>
          <w:tcPr>
            <w:tcW w:w="1065" w:type="dxa"/>
            <w:vAlign w:val="center"/>
          </w:tcPr>
          <w:p w14:paraId="2A4D739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250</w:t>
            </w:r>
          </w:p>
        </w:tc>
        <w:tc>
          <w:tcPr>
            <w:tcW w:w="2400" w:type="dxa"/>
            <w:vAlign w:val="center"/>
          </w:tcPr>
          <w:p w14:paraId="030C5F99">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万安街道辖区</w:t>
            </w:r>
          </w:p>
        </w:tc>
      </w:tr>
      <w:tr w14:paraId="4521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4C2036D9">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4</w:t>
            </w:r>
          </w:p>
        </w:tc>
        <w:tc>
          <w:tcPr>
            <w:tcW w:w="2300" w:type="dxa"/>
            <w:vAlign w:val="center"/>
          </w:tcPr>
          <w:p w14:paraId="423CEF1F">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下路</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2448052D">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2000</w:t>
            </w:r>
          </w:p>
        </w:tc>
        <w:tc>
          <w:tcPr>
            <w:tcW w:w="1185" w:type="dxa"/>
            <w:vAlign w:val="center"/>
          </w:tcPr>
          <w:p w14:paraId="7DE87FB9">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3960</w:t>
            </w:r>
          </w:p>
        </w:tc>
        <w:tc>
          <w:tcPr>
            <w:tcW w:w="1065" w:type="dxa"/>
            <w:vAlign w:val="center"/>
          </w:tcPr>
          <w:p w14:paraId="718F00C6">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120</w:t>
            </w:r>
          </w:p>
        </w:tc>
        <w:tc>
          <w:tcPr>
            <w:tcW w:w="2400" w:type="dxa"/>
            <w:vAlign w:val="center"/>
          </w:tcPr>
          <w:p w14:paraId="69509A9B">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下路街道红岩居委</w:t>
            </w:r>
          </w:p>
        </w:tc>
      </w:tr>
      <w:tr w14:paraId="2491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49D97EF5">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5</w:t>
            </w:r>
          </w:p>
        </w:tc>
        <w:tc>
          <w:tcPr>
            <w:tcW w:w="2300" w:type="dxa"/>
            <w:vAlign w:val="center"/>
          </w:tcPr>
          <w:p w14:paraId="6828F59E">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下路</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2240F1CA">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2000</w:t>
            </w:r>
          </w:p>
        </w:tc>
        <w:tc>
          <w:tcPr>
            <w:tcW w:w="1185" w:type="dxa"/>
            <w:vAlign w:val="center"/>
          </w:tcPr>
          <w:p w14:paraId="2653496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3960</w:t>
            </w:r>
          </w:p>
        </w:tc>
        <w:tc>
          <w:tcPr>
            <w:tcW w:w="1065" w:type="dxa"/>
            <w:vAlign w:val="center"/>
          </w:tcPr>
          <w:p w14:paraId="6CEDBCF5">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120</w:t>
            </w:r>
          </w:p>
        </w:tc>
        <w:tc>
          <w:tcPr>
            <w:tcW w:w="2400" w:type="dxa"/>
            <w:vAlign w:val="center"/>
          </w:tcPr>
          <w:p w14:paraId="70268C74">
            <w:pPr>
              <w:adjustRightInd/>
              <w:spacing w:after="0" w:line="360" w:lineRule="exact"/>
              <w:jc w:val="center"/>
              <w:rPr>
                <w:rFonts w:ascii="方正仿宋_GBK" w:hAnsi="宋体" w:eastAsia="方正仿宋_GBK" w:cs="宋体"/>
                <w:snapToGrid w:val="0"/>
                <w:spacing w:val="-14"/>
                <w:kern w:val="21"/>
                <w:sz w:val="24"/>
                <w:szCs w:val="24"/>
              </w:rPr>
            </w:pPr>
            <w:r>
              <w:rPr>
                <w:rFonts w:hint="eastAsia" w:ascii="方正仿宋_GBK" w:hAnsi="宋体" w:eastAsia="方正仿宋_GBK" w:cs="宋体"/>
                <w:snapToGrid w:val="0"/>
                <w:spacing w:val="-14"/>
                <w:kern w:val="21"/>
                <w:sz w:val="24"/>
                <w:szCs w:val="24"/>
              </w:rPr>
              <w:t>下路街道、三星乡辖区</w:t>
            </w:r>
          </w:p>
        </w:tc>
      </w:tr>
      <w:tr w14:paraId="30F6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44717B4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w:t>
            </w:r>
          </w:p>
        </w:tc>
        <w:tc>
          <w:tcPr>
            <w:tcW w:w="2300" w:type="dxa"/>
            <w:vAlign w:val="center"/>
          </w:tcPr>
          <w:p w14:paraId="44538B73">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三河</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养老中心</w:t>
            </w:r>
          </w:p>
        </w:tc>
        <w:tc>
          <w:tcPr>
            <w:tcW w:w="1193" w:type="dxa"/>
            <w:vAlign w:val="center"/>
          </w:tcPr>
          <w:p w14:paraId="37FEC4E5">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4950</w:t>
            </w:r>
          </w:p>
        </w:tc>
        <w:tc>
          <w:tcPr>
            <w:tcW w:w="1185" w:type="dxa"/>
            <w:vAlign w:val="center"/>
          </w:tcPr>
          <w:p w14:paraId="255B376A">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4950</w:t>
            </w:r>
          </w:p>
        </w:tc>
        <w:tc>
          <w:tcPr>
            <w:tcW w:w="1065" w:type="dxa"/>
            <w:vAlign w:val="center"/>
          </w:tcPr>
          <w:p w14:paraId="3B5FF109">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120</w:t>
            </w:r>
          </w:p>
        </w:tc>
        <w:tc>
          <w:tcPr>
            <w:tcW w:w="2400" w:type="dxa"/>
            <w:vAlign w:val="center"/>
          </w:tcPr>
          <w:p w14:paraId="712CFADB">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三河镇大林村</w:t>
            </w:r>
          </w:p>
        </w:tc>
      </w:tr>
      <w:tr w14:paraId="7DE4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725CC65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7</w:t>
            </w:r>
          </w:p>
        </w:tc>
        <w:tc>
          <w:tcPr>
            <w:tcW w:w="2300" w:type="dxa"/>
            <w:vAlign w:val="center"/>
          </w:tcPr>
          <w:p w14:paraId="36063D97">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三河</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02613553">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1650</w:t>
            </w:r>
          </w:p>
        </w:tc>
        <w:tc>
          <w:tcPr>
            <w:tcW w:w="1185" w:type="dxa"/>
            <w:vAlign w:val="center"/>
          </w:tcPr>
          <w:p w14:paraId="43D251FA">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6A5681D7">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1B08DCBD">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三河镇辖区</w:t>
            </w:r>
          </w:p>
        </w:tc>
      </w:tr>
      <w:tr w14:paraId="53C8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71AE7923">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8</w:t>
            </w:r>
          </w:p>
        </w:tc>
        <w:tc>
          <w:tcPr>
            <w:tcW w:w="2300" w:type="dxa"/>
            <w:vAlign w:val="center"/>
          </w:tcPr>
          <w:p w14:paraId="58000BED">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西沱</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1B8ABF52">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7000</w:t>
            </w:r>
          </w:p>
        </w:tc>
        <w:tc>
          <w:tcPr>
            <w:tcW w:w="1185" w:type="dxa"/>
            <w:vAlign w:val="center"/>
          </w:tcPr>
          <w:p w14:paraId="4AE4AD78">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13200</w:t>
            </w:r>
          </w:p>
        </w:tc>
        <w:tc>
          <w:tcPr>
            <w:tcW w:w="1065" w:type="dxa"/>
            <w:vAlign w:val="center"/>
          </w:tcPr>
          <w:p w14:paraId="2C50E606">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400</w:t>
            </w:r>
          </w:p>
        </w:tc>
        <w:tc>
          <w:tcPr>
            <w:tcW w:w="2400" w:type="dxa"/>
            <w:vAlign w:val="center"/>
          </w:tcPr>
          <w:p w14:paraId="2584DCBD">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西沱镇、黎场乡辖区</w:t>
            </w:r>
          </w:p>
        </w:tc>
      </w:tr>
      <w:tr w14:paraId="3F0C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10E9EFEA">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9</w:t>
            </w:r>
          </w:p>
        </w:tc>
        <w:tc>
          <w:tcPr>
            <w:tcW w:w="2300" w:type="dxa"/>
            <w:vAlign w:val="center"/>
          </w:tcPr>
          <w:p w14:paraId="2B70C24F">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西沱</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511ADB4F">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700</w:t>
            </w:r>
          </w:p>
        </w:tc>
        <w:tc>
          <w:tcPr>
            <w:tcW w:w="1185" w:type="dxa"/>
            <w:vAlign w:val="center"/>
          </w:tcPr>
          <w:p w14:paraId="2E3D8A4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1980</w:t>
            </w:r>
          </w:p>
        </w:tc>
        <w:tc>
          <w:tcPr>
            <w:tcW w:w="1065" w:type="dxa"/>
            <w:vAlign w:val="center"/>
          </w:tcPr>
          <w:p w14:paraId="18299C9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60</w:t>
            </w:r>
          </w:p>
        </w:tc>
        <w:tc>
          <w:tcPr>
            <w:tcW w:w="2400" w:type="dxa"/>
            <w:vAlign w:val="center"/>
          </w:tcPr>
          <w:p w14:paraId="3FEAA101">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西沱镇沿江居委</w:t>
            </w:r>
          </w:p>
        </w:tc>
      </w:tr>
      <w:tr w14:paraId="3AA6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4B71F1D2">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w:t>
            </w:r>
          </w:p>
        </w:tc>
        <w:tc>
          <w:tcPr>
            <w:tcW w:w="2300" w:type="dxa"/>
            <w:vAlign w:val="center"/>
          </w:tcPr>
          <w:p w14:paraId="08AE36E5">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冷水</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2214ED33">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7000</w:t>
            </w:r>
          </w:p>
        </w:tc>
        <w:tc>
          <w:tcPr>
            <w:tcW w:w="1185" w:type="dxa"/>
            <w:vAlign w:val="center"/>
          </w:tcPr>
          <w:p w14:paraId="1547EE7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7000</w:t>
            </w:r>
          </w:p>
        </w:tc>
        <w:tc>
          <w:tcPr>
            <w:tcW w:w="1065" w:type="dxa"/>
            <w:vAlign w:val="center"/>
          </w:tcPr>
          <w:p w14:paraId="6A6AA4AE">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200</w:t>
            </w:r>
          </w:p>
        </w:tc>
        <w:tc>
          <w:tcPr>
            <w:tcW w:w="2400" w:type="dxa"/>
            <w:vAlign w:val="center"/>
          </w:tcPr>
          <w:p w14:paraId="1EC1B6AF">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冷水镇辖区</w:t>
            </w:r>
          </w:p>
        </w:tc>
      </w:tr>
      <w:tr w14:paraId="7F90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34D9AFBD">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11</w:t>
            </w:r>
          </w:p>
        </w:tc>
        <w:tc>
          <w:tcPr>
            <w:tcW w:w="2300" w:type="dxa"/>
            <w:vAlign w:val="center"/>
          </w:tcPr>
          <w:p w14:paraId="151B27B3">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黄水</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52028BB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1650</w:t>
            </w:r>
          </w:p>
        </w:tc>
        <w:tc>
          <w:tcPr>
            <w:tcW w:w="1185" w:type="dxa"/>
            <w:vAlign w:val="center"/>
          </w:tcPr>
          <w:p w14:paraId="2F19E64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74734701">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1CFCEA77">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黄水镇辖区</w:t>
            </w:r>
          </w:p>
        </w:tc>
      </w:tr>
      <w:tr w14:paraId="300F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5237366F">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12</w:t>
            </w:r>
          </w:p>
        </w:tc>
        <w:tc>
          <w:tcPr>
            <w:tcW w:w="2300" w:type="dxa"/>
            <w:vAlign w:val="center"/>
          </w:tcPr>
          <w:p w14:paraId="7EBC9610">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枫木</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5A476B0F">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1500</w:t>
            </w:r>
          </w:p>
        </w:tc>
        <w:tc>
          <w:tcPr>
            <w:tcW w:w="1185" w:type="dxa"/>
            <w:vAlign w:val="center"/>
          </w:tcPr>
          <w:p w14:paraId="62ECF1C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1500</w:t>
            </w:r>
          </w:p>
        </w:tc>
        <w:tc>
          <w:tcPr>
            <w:tcW w:w="1065" w:type="dxa"/>
            <w:vAlign w:val="center"/>
          </w:tcPr>
          <w:p w14:paraId="07C545C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60</w:t>
            </w:r>
          </w:p>
        </w:tc>
        <w:tc>
          <w:tcPr>
            <w:tcW w:w="2400" w:type="dxa"/>
            <w:vAlign w:val="center"/>
          </w:tcPr>
          <w:p w14:paraId="7FC46F28">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枫木镇辖区</w:t>
            </w:r>
          </w:p>
        </w:tc>
      </w:tr>
      <w:tr w14:paraId="06E6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355A9873">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13</w:t>
            </w:r>
          </w:p>
        </w:tc>
        <w:tc>
          <w:tcPr>
            <w:tcW w:w="2300" w:type="dxa"/>
            <w:vAlign w:val="center"/>
          </w:tcPr>
          <w:p w14:paraId="4AEA0C4B">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鱼池</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2991FC87">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3000</w:t>
            </w:r>
          </w:p>
        </w:tc>
        <w:tc>
          <w:tcPr>
            <w:tcW w:w="1185" w:type="dxa"/>
            <w:vAlign w:val="center"/>
          </w:tcPr>
          <w:p w14:paraId="63FAC99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7EB3EAB7">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4332F071">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鱼池镇辖区</w:t>
            </w:r>
          </w:p>
        </w:tc>
      </w:tr>
      <w:tr w14:paraId="138E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39F0FD6F">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14</w:t>
            </w:r>
          </w:p>
        </w:tc>
        <w:tc>
          <w:tcPr>
            <w:tcW w:w="2300" w:type="dxa"/>
            <w:vAlign w:val="center"/>
          </w:tcPr>
          <w:p w14:paraId="03874C09">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王场</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7618C5F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1000</w:t>
            </w:r>
          </w:p>
        </w:tc>
        <w:tc>
          <w:tcPr>
            <w:tcW w:w="1185" w:type="dxa"/>
            <w:vAlign w:val="center"/>
          </w:tcPr>
          <w:p w14:paraId="309CE3CD">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3000</w:t>
            </w:r>
          </w:p>
        </w:tc>
        <w:tc>
          <w:tcPr>
            <w:tcW w:w="1065" w:type="dxa"/>
            <w:vAlign w:val="center"/>
          </w:tcPr>
          <w:p w14:paraId="4EBBD2EC">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140</w:t>
            </w:r>
          </w:p>
        </w:tc>
        <w:tc>
          <w:tcPr>
            <w:tcW w:w="2400" w:type="dxa"/>
            <w:vAlign w:val="center"/>
          </w:tcPr>
          <w:p w14:paraId="7FF13C3B">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王场镇太和居委</w:t>
            </w:r>
          </w:p>
        </w:tc>
      </w:tr>
      <w:tr w14:paraId="00FF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37504487">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15</w:t>
            </w:r>
          </w:p>
        </w:tc>
        <w:tc>
          <w:tcPr>
            <w:tcW w:w="2300" w:type="dxa"/>
            <w:vAlign w:val="center"/>
          </w:tcPr>
          <w:p w14:paraId="00827903">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马武</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113C1E87">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1650</w:t>
            </w:r>
          </w:p>
        </w:tc>
        <w:tc>
          <w:tcPr>
            <w:tcW w:w="1185" w:type="dxa"/>
            <w:vAlign w:val="center"/>
          </w:tcPr>
          <w:p w14:paraId="178F26E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4278F8AE">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54D55C01">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马武、黄鹤镇、龙潭乡辖区</w:t>
            </w:r>
          </w:p>
        </w:tc>
      </w:tr>
      <w:tr w14:paraId="1BCB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799E8238">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16</w:t>
            </w:r>
          </w:p>
        </w:tc>
        <w:tc>
          <w:tcPr>
            <w:tcW w:w="2300" w:type="dxa"/>
            <w:vAlign w:val="center"/>
          </w:tcPr>
          <w:p w14:paraId="49CCF99F">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龙沙</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499AA162">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1650</w:t>
            </w:r>
          </w:p>
        </w:tc>
        <w:tc>
          <w:tcPr>
            <w:tcW w:w="1185" w:type="dxa"/>
            <w:vAlign w:val="center"/>
          </w:tcPr>
          <w:p w14:paraId="4BC72CB2">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7A5059C1">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7C29A31A">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龙沙镇辖区</w:t>
            </w:r>
          </w:p>
        </w:tc>
      </w:tr>
      <w:tr w14:paraId="20B9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3D79BC0F">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17</w:t>
            </w:r>
          </w:p>
        </w:tc>
        <w:tc>
          <w:tcPr>
            <w:tcW w:w="2300" w:type="dxa"/>
            <w:vAlign w:val="center"/>
          </w:tcPr>
          <w:p w14:paraId="0D76974F">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万朝</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20C0074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1650</w:t>
            </w:r>
          </w:p>
        </w:tc>
        <w:tc>
          <w:tcPr>
            <w:tcW w:w="1185" w:type="dxa"/>
            <w:vAlign w:val="center"/>
          </w:tcPr>
          <w:p w14:paraId="69CD9F97">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19E4617C">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02D9AA9E">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万朝镇、沿溪镇辖区</w:t>
            </w:r>
          </w:p>
        </w:tc>
      </w:tr>
      <w:tr w14:paraId="6581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36DDE637">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18</w:t>
            </w:r>
          </w:p>
        </w:tc>
        <w:tc>
          <w:tcPr>
            <w:tcW w:w="2300" w:type="dxa"/>
            <w:vAlign w:val="center"/>
          </w:tcPr>
          <w:p w14:paraId="2895FBDE">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桥头</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4F89907E">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1000</w:t>
            </w:r>
          </w:p>
        </w:tc>
        <w:tc>
          <w:tcPr>
            <w:tcW w:w="1185" w:type="dxa"/>
            <w:vAlign w:val="center"/>
          </w:tcPr>
          <w:p w14:paraId="74C3E306">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6E1340A2">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7F83DDC1">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桥头镇、三益乡辖区</w:t>
            </w:r>
          </w:p>
        </w:tc>
      </w:tr>
      <w:tr w14:paraId="2A00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52EA68F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19</w:t>
            </w:r>
          </w:p>
        </w:tc>
        <w:tc>
          <w:tcPr>
            <w:tcW w:w="2300" w:type="dxa"/>
            <w:vAlign w:val="center"/>
          </w:tcPr>
          <w:p w14:paraId="4756CD4C">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沙子</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431CC11C">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1650</w:t>
            </w:r>
          </w:p>
        </w:tc>
        <w:tc>
          <w:tcPr>
            <w:tcW w:w="1185" w:type="dxa"/>
            <w:vAlign w:val="center"/>
          </w:tcPr>
          <w:p w14:paraId="7197E48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3EBCDEA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60</w:t>
            </w:r>
          </w:p>
        </w:tc>
        <w:tc>
          <w:tcPr>
            <w:tcW w:w="2400" w:type="dxa"/>
            <w:vAlign w:val="center"/>
          </w:tcPr>
          <w:p w14:paraId="5C347CDF">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沙子镇、中益乡辖区</w:t>
            </w:r>
          </w:p>
        </w:tc>
      </w:tr>
      <w:tr w14:paraId="3066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06AF2F0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20</w:t>
            </w:r>
          </w:p>
        </w:tc>
        <w:tc>
          <w:tcPr>
            <w:tcW w:w="2300" w:type="dxa"/>
            <w:vAlign w:val="center"/>
          </w:tcPr>
          <w:p w14:paraId="0105BB98">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临溪</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063F2F9C">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900</w:t>
            </w:r>
          </w:p>
        </w:tc>
        <w:tc>
          <w:tcPr>
            <w:tcW w:w="1185" w:type="dxa"/>
            <w:vAlign w:val="center"/>
          </w:tcPr>
          <w:p w14:paraId="74F24A88">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1980</w:t>
            </w:r>
          </w:p>
        </w:tc>
        <w:tc>
          <w:tcPr>
            <w:tcW w:w="1065" w:type="dxa"/>
            <w:vAlign w:val="center"/>
          </w:tcPr>
          <w:p w14:paraId="21F8439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66172BBE">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临溪镇、河嘴乡辖区</w:t>
            </w:r>
          </w:p>
        </w:tc>
      </w:tr>
      <w:tr w14:paraId="685E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48BD974D">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21</w:t>
            </w:r>
          </w:p>
        </w:tc>
        <w:tc>
          <w:tcPr>
            <w:tcW w:w="2300" w:type="dxa"/>
            <w:vAlign w:val="center"/>
          </w:tcPr>
          <w:p w14:paraId="4ABCFBD3">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石家</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7A3DEA70">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4000</w:t>
            </w:r>
          </w:p>
        </w:tc>
        <w:tc>
          <w:tcPr>
            <w:tcW w:w="1185" w:type="dxa"/>
            <w:vAlign w:val="center"/>
          </w:tcPr>
          <w:p w14:paraId="63E762D1">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3500</w:t>
            </w:r>
          </w:p>
        </w:tc>
        <w:tc>
          <w:tcPr>
            <w:tcW w:w="1065" w:type="dxa"/>
            <w:vAlign w:val="center"/>
          </w:tcPr>
          <w:p w14:paraId="0BE87104">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4C526831">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石家乡、王家乡辖区</w:t>
            </w:r>
          </w:p>
        </w:tc>
      </w:tr>
      <w:tr w14:paraId="7521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6236CE66">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22</w:t>
            </w:r>
          </w:p>
        </w:tc>
        <w:tc>
          <w:tcPr>
            <w:tcW w:w="2300" w:type="dxa"/>
            <w:vAlign w:val="center"/>
          </w:tcPr>
          <w:p w14:paraId="1E477D71">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六塘</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0EF0C466">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2000</w:t>
            </w:r>
          </w:p>
        </w:tc>
        <w:tc>
          <w:tcPr>
            <w:tcW w:w="1185" w:type="dxa"/>
            <w:vAlign w:val="center"/>
          </w:tcPr>
          <w:p w14:paraId="41D383B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2412F79D">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1B6594E6">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六塘、洗新、新乐、金铃、金竹乡辖区</w:t>
            </w:r>
          </w:p>
        </w:tc>
      </w:tr>
      <w:tr w14:paraId="4801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53A4F99A">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23</w:t>
            </w:r>
          </w:p>
        </w:tc>
        <w:tc>
          <w:tcPr>
            <w:tcW w:w="2300" w:type="dxa"/>
            <w:vAlign w:val="center"/>
          </w:tcPr>
          <w:p w14:paraId="312B2CC2">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悦崃</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103CED91">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2000</w:t>
            </w:r>
          </w:p>
        </w:tc>
        <w:tc>
          <w:tcPr>
            <w:tcW w:w="1185" w:type="dxa"/>
            <w:vAlign w:val="center"/>
          </w:tcPr>
          <w:p w14:paraId="4B059F3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5F1350DA">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59ABB16F">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悦崃镇辖区</w:t>
            </w:r>
          </w:p>
        </w:tc>
      </w:tr>
      <w:tr w14:paraId="02CF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29B04552">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24</w:t>
            </w:r>
          </w:p>
        </w:tc>
        <w:tc>
          <w:tcPr>
            <w:tcW w:w="2300" w:type="dxa"/>
            <w:vAlign w:val="center"/>
          </w:tcPr>
          <w:p w14:paraId="12CCFB40">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大歇</w:t>
            </w:r>
            <w:r>
              <w:rPr>
                <w:rFonts w:ascii="方正仿宋_GBK" w:hAnsi="宋体" w:eastAsia="方正仿宋_GBK" w:cs="宋体"/>
                <w:snapToGrid w:val="0"/>
                <w:kern w:val="21"/>
                <w:sz w:val="24"/>
                <w:szCs w:val="24"/>
              </w:rPr>
              <w:t>XX</w:t>
            </w:r>
            <w:r>
              <w:rPr>
                <w:rFonts w:hint="eastAsia" w:ascii="方正仿宋_GBK" w:hAnsi="宋体" w:eastAsia="方正仿宋_GBK" w:cs="宋体"/>
                <w:snapToGrid w:val="0"/>
                <w:kern w:val="21"/>
                <w:sz w:val="24"/>
                <w:szCs w:val="24"/>
              </w:rPr>
              <w:t>老年公寓</w:t>
            </w:r>
          </w:p>
        </w:tc>
        <w:tc>
          <w:tcPr>
            <w:tcW w:w="1193" w:type="dxa"/>
            <w:vAlign w:val="center"/>
          </w:tcPr>
          <w:p w14:paraId="5038EBBF">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2000</w:t>
            </w:r>
          </w:p>
        </w:tc>
        <w:tc>
          <w:tcPr>
            <w:tcW w:w="1185" w:type="dxa"/>
            <w:vAlign w:val="center"/>
          </w:tcPr>
          <w:p w14:paraId="649FD5C9">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3300</w:t>
            </w:r>
          </w:p>
        </w:tc>
        <w:tc>
          <w:tcPr>
            <w:tcW w:w="1065" w:type="dxa"/>
            <w:vAlign w:val="center"/>
          </w:tcPr>
          <w:p w14:paraId="7D7D02AC">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100</w:t>
            </w:r>
          </w:p>
        </w:tc>
        <w:tc>
          <w:tcPr>
            <w:tcW w:w="2400" w:type="dxa"/>
            <w:vAlign w:val="center"/>
          </w:tcPr>
          <w:p w14:paraId="5A2F8BB2">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大歇镇辖区</w:t>
            </w:r>
          </w:p>
        </w:tc>
      </w:tr>
      <w:tr w14:paraId="43D6B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14:paraId="45346ED2">
            <w:pPr>
              <w:adjustRightInd/>
              <w:spacing w:after="0" w:line="360" w:lineRule="exact"/>
              <w:jc w:val="center"/>
              <w:rPr>
                <w:rFonts w:ascii="方正仿宋_GBK" w:hAnsi="宋体" w:eastAsia="方正仿宋_GBK" w:cs="宋体"/>
                <w:snapToGrid w:val="0"/>
                <w:kern w:val="21"/>
                <w:sz w:val="24"/>
                <w:szCs w:val="24"/>
              </w:rPr>
            </w:pPr>
            <w:r>
              <w:rPr>
                <w:rFonts w:hint="eastAsia" w:ascii="方正仿宋_GBK" w:hAnsi="宋体" w:eastAsia="方正仿宋_GBK" w:cs="宋体"/>
                <w:snapToGrid w:val="0"/>
                <w:kern w:val="21"/>
                <w:sz w:val="24"/>
                <w:szCs w:val="24"/>
              </w:rPr>
              <w:t>合计</w:t>
            </w:r>
          </w:p>
        </w:tc>
        <w:tc>
          <w:tcPr>
            <w:tcW w:w="2300" w:type="dxa"/>
            <w:vAlign w:val="center"/>
          </w:tcPr>
          <w:p w14:paraId="5CD315D5">
            <w:pPr>
              <w:adjustRightInd/>
              <w:spacing w:after="0" w:line="360" w:lineRule="exact"/>
              <w:jc w:val="center"/>
              <w:rPr>
                <w:rFonts w:ascii="方正仿宋_GBK" w:hAnsi="宋体" w:eastAsia="方正仿宋_GBK" w:cs="宋体"/>
                <w:snapToGrid w:val="0"/>
                <w:kern w:val="21"/>
                <w:sz w:val="24"/>
                <w:szCs w:val="24"/>
              </w:rPr>
            </w:pPr>
          </w:p>
        </w:tc>
        <w:tc>
          <w:tcPr>
            <w:tcW w:w="1193" w:type="dxa"/>
            <w:vAlign w:val="center"/>
          </w:tcPr>
          <w:p w14:paraId="5FDC4DCC">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67900</w:t>
            </w:r>
          </w:p>
        </w:tc>
        <w:tc>
          <w:tcPr>
            <w:tcW w:w="1185" w:type="dxa"/>
            <w:vAlign w:val="center"/>
          </w:tcPr>
          <w:p w14:paraId="531CD89D">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98530</w:t>
            </w:r>
          </w:p>
        </w:tc>
        <w:tc>
          <w:tcPr>
            <w:tcW w:w="1065" w:type="dxa"/>
            <w:vAlign w:val="center"/>
          </w:tcPr>
          <w:p w14:paraId="75F112BB">
            <w:pPr>
              <w:adjustRightInd/>
              <w:spacing w:after="0" w:line="360" w:lineRule="exact"/>
              <w:jc w:val="center"/>
              <w:rPr>
                <w:rFonts w:ascii="方正仿宋_GBK" w:hAnsi="宋体" w:eastAsia="方正仿宋_GBK" w:cs="宋体"/>
                <w:snapToGrid w:val="0"/>
                <w:kern w:val="21"/>
                <w:sz w:val="24"/>
                <w:szCs w:val="24"/>
              </w:rPr>
            </w:pPr>
            <w:r>
              <w:rPr>
                <w:rFonts w:ascii="方正仿宋_GBK" w:hAnsi="宋体" w:eastAsia="方正仿宋_GBK" w:cs="宋体"/>
                <w:snapToGrid w:val="0"/>
                <w:kern w:val="21"/>
                <w:sz w:val="24"/>
                <w:szCs w:val="24"/>
              </w:rPr>
              <w:t>3000</w:t>
            </w:r>
          </w:p>
        </w:tc>
        <w:tc>
          <w:tcPr>
            <w:tcW w:w="2400" w:type="dxa"/>
            <w:vAlign w:val="center"/>
          </w:tcPr>
          <w:p w14:paraId="75A58F42">
            <w:pPr>
              <w:adjustRightInd/>
              <w:spacing w:after="0" w:line="360" w:lineRule="exact"/>
              <w:jc w:val="center"/>
              <w:rPr>
                <w:rFonts w:ascii="方正仿宋_GBK" w:hAnsi="宋体" w:eastAsia="方正仿宋_GBK" w:cs="宋体"/>
                <w:snapToGrid w:val="0"/>
                <w:kern w:val="21"/>
                <w:sz w:val="24"/>
                <w:szCs w:val="24"/>
              </w:rPr>
            </w:pPr>
          </w:p>
        </w:tc>
      </w:tr>
    </w:tbl>
    <w:p w14:paraId="5E9FDE31">
      <w:pPr>
        <w:adjustRightInd/>
        <w:spacing w:after="0" w:line="594" w:lineRule="exact"/>
        <w:jc w:val="both"/>
        <w:rPr>
          <w:rFonts w:ascii="方正黑体_GBK" w:hAnsi="方正黑体_GBK" w:eastAsia="方正黑体_GBK" w:cs="方正黑体_GBK"/>
          <w:snapToGrid w:val="0"/>
          <w:kern w:val="21"/>
          <w:sz w:val="32"/>
          <w:szCs w:val="32"/>
        </w:rPr>
      </w:pPr>
    </w:p>
    <w:p w14:paraId="21F5CDA1">
      <w:pPr>
        <w:adjustRightInd/>
        <w:spacing w:after="0" w:line="540" w:lineRule="exact"/>
        <w:jc w:val="both"/>
        <w:rPr>
          <w:rFonts w:ascii="方正黑体_GBK" w:hAnsi="方正黑体_GBK" w:eastAsia="方正黑体_GBK" w:cs="方正黑体_GBK"/>
          <w:snapToGrid w:val="0"/>
          <w:kern w:val="21"/>
          <w:sz w:val="32"/>
          <w:szCs w:val="32"/>
        </w:rPr>
      </w:pPr>
      <w:r>
        <w:rPr>
          <w:rFonts w:hint="eastAsia" w:ascii="方正黑体_GBK" w:hAnsi="方正黑体_GBK" w:eastAsia="方正黑体_GBK" w:cs="方正黑体_GBK"/>
          <w:snapToGrid w:val="0"/>
          <w:kern w:val="21"/>
          <w:sz w:val="32"/>
          <w:szCs w:val="32"/>
        </w:rPr>
        <w:t>附件</w:t>
      </w:r>
      <w:r>
        <w:rPr>
          <w:rFonts w:ascii="方正黑体_GBK" w:hAnsi="方正黑体_GBK" w:eastAsia="方正黑体_GBK" w:cs="方正黑体_GBK"/>
          <w:snapToGrid w:val="0"/>
          <w:kern w:val="21"/>
          <w:sz w:val="32"/>
          <w:szCs w:val="32"/>
        </w:rPr>
        <w:t>3</w:t>
      </w:r>
    </w:p>
    <w:p w14:paraId="605EB185">
      <w:pPr>
        <w:adjustRightInd/>
        <w:spacing w:after="0"/>
        <w:jc w:val="center"/>
        <w:rPr>
          <w:rFonts w:ascii="方正仿宋_GBK" w:hAnsi="宋体" w:eastAsia="方正仿宋_GBK" w:cs="宋体"/>
          <w:snapToGrid w:val="0"/>
          <w:kern w:val="21"/>
          <w:sz w:val="18"/>
          <w:szCs w:val="18"/>
        </w:rPr>
      </w:pPr>
    </w:p>
    <w:p w14:paraId="4B862438">
      <w:pPr>
        <w:adjustRightInd/>
        <w:spacing w:after="0" w:line="594" w:lineRule="exact"/>
        <w:jc w:val="center"/>
        <w:rPr>
          <w:rFonts w:ascii="方正小标宋_GBK" w:eastAsia="方正小标宋_GBK"/>
          <w:snapToGrid w:val="0"/>
          <w:kern w:val="21"/>
          <w:sz w:val="36"/>
          <w:szCs w:val="36"/>
        </w:rPr>
      </w:pPr>
      <w:r>
        <w:rPr>
          <w:rFonts w:ascii="方正小标宋_GBK" w:eastAsia="方正小标宋_GBK"/>
          <w:snapToGrid w:val="0"/>
          <w:kern w:val="21"/>
          <w:sz w:val="36"/>
          <w:szCs w:val="36"/>
        </w:rPr>
        <w:t>2018—2022</w:t>
      </w:r>
      <w:r>
        <w:rPr>
          <w:rFonts w:hint="eastAsia" w:ascii="方正小标宋_GBK" w:eastAsia="方正小标宋_GBK"/>
          <w:snapToGrid w:val="0"/>
          <w:kern w:val="21"/>
          <w:sz w:val="36"/>
          <w:szCs w:val="36"/>
        </w:rPr>
        <w:t>年特困人员供养服务机构撤并方案</w:t>
      </w:r>
    </w:p>
    <w:p w14:paraId="1DF35579">
      <w:pPr>
        <w:adjustRightInd/>
        <w:spacing w:after="0"/>
        <w:jc w:val="center"/>
        <w:rPr>
          <w:rFonts w:ascii="方正仿宋_GBK" w:hAnsi="宋体" w:eastAsia="方正仿宋_GBK" w:cs="宋体"/>
          <w:snapToGrid w:val="0"/>
          <w:kern w:val="21"/>
          <w:sz w:val="18"/>
          <w:szCs w:val="18"/>
        </w:rPr>
      </w:pPr>
    </w:p>
    <w:tbl>
      <w:tblPr>
        <w:tblStyle w:val="5"/>
        <w:tblW w:w="8601" w:type="dxa"/>
        <w:jc w:val="center"/>
        <w:tblLayout w:type="fixed"/>
        <w:tblCellMar>
          <w:top w:w="0" w:type="dxa"/>
          <w:left w:w="108" w:type="dxa"/>
          <w:bottom w:w="0" w:type="dxa"/>
          <w:right w:w="108" w:type="dxa"/>
        </w:tblCellMar>
      </w:tblPr>
      <w:tblGrid>
        <w:gridCol w:w="675"/>
        <w:gridCol w:w="709"/>
        <w:gridCol w:w="1118"/>
        <w:gridCol w:w="866"/>
        <w:gridCol w:w="850"/>
        <w:gridCol w:w="851"/>
        <w:gridCol w:w="850"/>
        <w:gridCol w:w="709"/>
        <w:gridCol w:w="709"/>
        <w:gridCol w:w="567"/>
        <w:gridCol w:w="697"/>
      </w:tblGrid>
      <w:tr w14:paraId="35C17754">
        <w:tblPrEx>
          <w:tblCellMar>
            <w:top w:w="0" w:type="dxa"/>
            <w:left w:w="108" w:type="dxa"/>
            <w:bottom w:w="0" w:type="dxa"/>
            <w:right w:w="108" w:type="dxa"/>
          </w:tblCellMar>
        </w:tblPrEx>
        <w:trPr>
          <w:trHeight w:val="22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18986961">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序号</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AD9E6AC">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片区</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14:paraId="53D2E700">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乡镇</w:t>
            </w:r>
          </w:p>
          <w:p w14:paraId="65D86F4A">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（街道）</w:t>
            </w:r>
          </w:p>
        </w:tc>
        <w:tc>
          <w:tcPr>
            <w:tcW w:w="866" w:type="dxa"/>
            <w:vMerge w:val="restart"/>
            <w:tcBorders>
              <w:top w:val="single" w:color="auto" w:sz="4" w:space="0"/>
              <w:left w:val="single" w:color="auto" w:sz="4" w:space="0"/>
              <w:bottom w:val="single" w:color="000000" w:sz="4" w:space="0"/>
              <w:right w:val="single" w:color="auto" w:sz="4" w:space="0"/>
            </w:tcBorders>
            <w:vAlign w:val="center"/>
          </w:tcPr>
          <w:p w14:paraId="2D31CD24">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现有床位数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79FC3B65">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特困人员数</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75EF0170">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建院</w:t>
            </w:r>
          </w:p>
          <w:p w14:paraId="000DAE8A">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时间</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6E13C4CC">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现入住人数</w:t>
            </w:r>
          </w:p>
        </w:tc>
        <w:tc>
          <w:tcPr>
            <w:tcW w:w="1985" w:type="dxa"/>
            <w:gridSpan w:val="3"/>
            <w:tcBorders>
              <w:top w:val="single" w:color="auto" w:sz="4" w:space="0"/>
              <w:left w:val="nil"/>
              <w:bottom w:val="single" w:color="auto" w:sz="4" w:space="0"/>
              <w:right w:val="single" w:color="auto" w:sz="4" w:space="0"/>
            </w:tcBorders>
            <w:vAlign w:val="center"/>
          </w:tcPr>
          <w:p w14:paraId="71973FA8">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撤并方案</w:t>
            </w:r>
          </w:p>
        </w:tc>
        <w:tc>
          <w:tcPr>
            <w:tcW w:w="697" w:type="dxa"/>
            <w:vMerge w:val="restart"/>
            <w:tcBorders>
              <w:top w:val="single" w:color="auto" w:sz="4" w:space="0"/>
              <w:left w:val="single" w:color="auto" w:sz="4" w:space="0"/>
              <w:bottom w:val="single" w:color="000000" w:sz="4" w:space="0"/>
              <w:right w:val="single" w:color="auto" w:sz="4" w:space="0"/>
            </w:tcBorders>
            <w:vAlign w:val="center"/>
          </w:tcPr>
          <w:p w14:paraId="4634F32C">
            <w:pPr>
              <w:adjustRightInd/>
              <w:spacing w:after="0"/>
              <w:jc w:val="center"/>
              <w:rPr>
                <w:rFonts w:ascii="方正黑体_GBK" w:hAnsi="方正黑体_GBK" w:eastAsia="方正黑体_GBK" w:cs="方正黑体_GBK"/>
                <w:snapToGrid w:val="0"/>
                <w:kern w:val="21"/>
                <w:sz w:val="18"/>
                <w:szCs w:val="18"/>
              </w:rPr>
            </w:pPr>
            <w:r>
              <w:rPr>
                <w:rFonts w:hint="eastAsia" w:ascii="方正黑体_GBK" w:hAnsi="方正黑体_GBK" w:eastAsia="方正黑体_GBK" w:cs="方正黑体_GBK"/>
                <w:snapToGrid w:val="0"/>
                <w:kern w:val="21"/>
                <w:sz w:val="18"/>
                <w:szCs w:val="18"/>
              </w:rPr>
              <w:t>撤并后床位数</w:t>
            </w:r>
          </w:p>
        </w:tc>
      </w:tr>
      <w:tr w14:paraId="30C5E47D">
        <w:tblPrEx>
          <w:tblCellMar>
            <w:top w:w="0" w:type="dxa"/>
            <w:left w:w="108" w:type="dxa"/>
            <w:bottom w:w="0" w:type="dxa"/>
            <w:right w:w="108" w:type="dxa"/>
          </w:tblCellMar>
        </w:tblPrEx>
        <w:trPr>
          <w:trHeight w:val="2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91BFE67">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1EACA0F">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14:paraId="0A1E3057">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p>
        </w:tc>
        <w:tc>
          <w:tcPr>
            <w:tcW w:w="866" w:type="dxa"/>
            <w:vMerge w:val="continue"/>
            <w:tcBorders>
              <w:top w:val="single" w:color="auto" w:sz="4" w:space="0"/>
              <w:left w:val="single" w:color="auto" w:sz="4" w:space="0"/>
              <w:bottom w:val="single" w:color="000000" w:sz="4" w:space="0"/>
              <w:right w:val="single" w:color="auto" w:sz="4" w:space="0"/>
            </w:tcBorders>
            <w:vAlign w:val="center"/>
          </w:tcPr>
          <w:p w14:paraId="7B7DDE22">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0AE9064A">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E0D2808">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3985B9F">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p>
        </w:tc>
        <w:tc>
          <w:tcPr>
            <w:tcW w:w="709" w:type="dxa"/>
            <w:tcBorders>
              <w:top w:val="nil"/>
              <w:left w:val="nil"/>
              <w:bottom w:val="single" w:color="auto" w:sz="4" w:space="0"/>
              <w:right w:val="single" w:color="auto" w:sz="4" w:space="0"/>
            </w:tcBorders>
            <w:vAlign w:val="center"/>
          </w:tcPr>
          <w:p w14:paraId="396E8614">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r>
              <w:rPr>
                <w:rFonts w:hint="eastAsia" w:ascii="方正黑体_GBK" w:hAnsi="方正黑体_GBK" w:eastAsia="方正黑体_GBK" w:cs="方正黑体_GBK"/>
                <w:snapToGrid w:val="0"/>
                <w:kern w:val="21"/>
                <w:sz w:val="18"/>
                <w:szCs w:val="18"/>
                <w:lang w:val="zh-CN"/>
              </w:rPr>
              <w:t>关闭</w:t>
            </w:r>
          </w:p>
        </w:tc>
        <w:tc>
          <w:tcPr>
            <w:tcW w:w="709" w:type="dxa"/>
            <w:tcBorders>
              <w:top w:val="nil"/>
              <w:left w:val="nil"/>
              <w:bottom w:val="single" w:color="auto" w:sz="4" w:space="0"/>
              <w:right w:val="single" w:color="auto" w:sz="4" w:space="0"/>
            </w:tcBorders>
            <w:vAlign w:val="center"/>
          </w:tcPr>
          <w:p w14:paraId="4A56641C">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r>
              <w:rPr>
                <w:rFonts w:hint="eastAsia" w:ascii="方正黑体_GBK" w:hAnsi="方正黑体_GBK" w:eastAsia="方正黑体_GBK" w:cs="方正黑体_GBK"/>
                <w:snapToGrid w:val="0"/>
                <w:kern w:val="21"/>
                <w:sz w:val="18"/>
                <w:szCs w:val="18"/>
                <w:lang w:val="zh-CN"/>
              </w:rPr>
              <w:t>升级改造</w:t>
            </w:r>
          </w:p>
        </w:tc>
        <w:tc>
          <w:tcPr>
            <w:tcW w:w="567" w:type="dxa"/>
            <w:tcBorders>
              <w:top w:val="nil"/>
              <w:left w:val="nil"/>
              <w:bottom w:val="single" w:color="auto" w:sz="4" w:space="0"/>
              <w:right w:val="single" w:color="auto" w:sz="4" w:space="0"/>
            </w:tcBorders>
            <w:vAlign w:val="center"/>
          </w:tcPr>
          <w:p w14:paraId="11C07937">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r>
              <w:rPr>
                <w:rFonts w:hint="eastAsia" w:ascii="方正黑体_GBK" w:hAnsi="方正黑体_GBK" w:eastAsia="方正黑体_GBK" w:cs="方正黑体_GBK"/>
                <w:snapToGrid w:val="0"/>
                <w:kern w:val="21"/>
                <w:sz w:val="18"/>
                <w:szCs w:val="18"/>
                <w:lang w:val="zh-CN"/>
              </w:rPr>
              <w:t>新建</w:t>
            </w:r>
          </w:p>
        </w:tc>
        <w:tc>
          <w:tcPr>
            <w:tcW w:w="697" w:type="dxa"/>
            <w:vMerge w:val="continue"/>
            <w:tcBorders>
              <w:top w:val="single" w:color="auto" w:sz="4" w:space="0"/>
              <w:left w:val="single" w:color="auto" w:sz="4" w:space="0"/>
              <w:bottom w:val="single" w:color="000000" w:sz="4" w:space="0"/>
              <w:right w:val="single" w:color="auto" w:sz="4" w:space="0"/>
            </w:tcBorders>
            <w:vAlign w:val="center"/>
          </w:tcPr>
          <w:p w14:paraId="3A0A52A9">
            <w:pPr>
              <w:autoSpaceDE w:val="0"/>
              <w:autoSpaceDN w:val="0"/>
              <w:adjustRightInd/>
              <w:spacing w:after="0" w:line="320" w:lineRule="exact"/>
              <w:jc w:val="center"/>
              <w:rPr>
                <w:rFonts w:ascii="方正黑体_GBK" w:hAnsi="方正黑体_GBK" w:eastAsia="方正黑体_GBK" w:cs="方正黑体_GBK"/>
                <w:snapToGrid w:val="0"/>
                <w:kern w:val="21"/>
                <w:sz w:val="18"/>
                <w:szCs w:val="18"/>
                <w:lang w:val="zh-CN"/>
              </w:rPr>
            </w:pPr>
          </w:p>
        </w:tc>
      </w:tr>
      <w:tr w14:paraId="7C82425F">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2BDF1C2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w:t>
            </w:r>
          </w:p>
        </w:tc>
        <w:tc>
          <w:tcPr>
            <w:tcW w:w="709" w:type="dxa"/>
            <w:vMerge w:val="restart"/>
            <w:tcBorders>
              <w:top w:val="nil"/>
              <w:left w:val="single" w:color="auto" w:sz="4" w:space="0"/>
              <w:bottom w:val="single" w:color="auto" w:sz="4" w:space="0"/>
              <w:right w:val="single" w:color="auto" w:sz="4" w:space="0"/>
            </w:tcBorders>
            <w:vAlign w:val="center"/>
          </w:tcPr>
          <w:p w14:paraId="72DDAD9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西沱片区</w:t>
            </w:r>
          </w:p>
        </w:tc>
        <w:tc>
          <w:tcPr>
            <w:tcW w:w="1118" w:type="dxa"/>
            <w:tcBorders>
              <w:top w:val="nil"/>
              <w:left w:val="nil"/>
              <w:bottom w:val="single" w:color="auto" w:sz="4" w:space="0"/>
              <w:right w:val="single" w:color="auto" w:sz="4" w:space="0"/>
            </w:tcBorders>
            <w:vAlign w:val="center"/>
          </w:tcPr>
          <w:p w14:paraId="47D6AEE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万朝镇</w:t>
            </w:r>
          </w:p>
        </w:tc>
        <w:tc>
          <w:tcPr>
            <w:tcW w:w="866" w:type="dxa"/>
            <w:tcBorders>
              <w:top w:val="nil"/>
              <w:left w:val="nil"/>
              <w:bottom w:val="single" w:color="auto" w:sz="4" w:space="0"/>
              <w:right w:val="single" w:color="auto" w:sz="4" w:space="0"/>
            </w:tcBorders>
            <w:vAlign w:val="center"/>
          </w:tcPr>
          <w:p w14:paraId="477F7CF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w:t>
            </w:r>
          </w:p>
        </w:tc>
        <w:tc>
          <w:tcPr>
            <w:tcW w:w="850" w:type="dxa"/>
            <w:tcBorders>
              <w:top w:val="nil"/>
              <w:left w:val="nil"/>
              <w:bottom w:val="single" w:color="auto" w:sz="4" w:space="0"/>
              <w:right w:val="single" w:color="auto" w:sz="4" w:space="0"/>
            </w:tcBorders>
            <w:vAlign w:val="center"/>
          </w:tcPr>
          <w:p w14:paraId="56F4259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45</w:t>
            </w:r>
          </w:p>
        </w:tc>
        <w:tc>
          <w:tcPr>
            <w:tcW w:w="851" w:type="dxa"/>
            <w:tcBorders>
              <w:top w:val="nil"/>
              <w:left w:val="nil"/>
              <w:bottom w:val="single" w:color="auto" w:sz="4" w:space="0"/>
              <w:right w:val="single" w:color="auto" w:sz="4" w:space="0"/>
            </w:tcBorders>
            <w:vAlign w:val="center"/>
          </w:tcPr>
          <w:p w14:paraId="71F118E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1991</w:t>
            </w:r>
          </w:p>
        </w:tc>
        <w:tc>
          <w:tcPr>
            <w:tcW w:w="850" w:type="dxa"/>
            <w:tcBorders>
              <w:top w:val="nil"/>
              <w:left w:val="nil"/>
              <w:bottom w:val="single" w:color="auto" w:sz="4" w:space="0"/>
              <w:right w:val="single" w:color="auto" w:sz="4" w:space="0"/>
            </w:tcBorders>
            <w:vAlign w:val="center"/>
          </w:tcPr>
          <w:p w14:paraId="4A57A22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9</w:t>
            </w:r>
          </w:p>
        </w:tc>
        <w:tc>
          <w:tcPr>
            <w:tcW w:w="709" w:type="dxa"/>
            <w:tcBorders>
              <w:top w:val="nil"/>
              <w:left w:val="nil"/>
              <w:bottom w:val="single" w:color="auto" w:sz="4" w:space="0"/>
              <w:right w:val="single" w:color="auto" w:sz="4" w:space="0"/>
            </w:tcBorders>
            <w:vAlign w:val="center"/>
          </w:tcPr>
          <w:p w14:paraId="4A03BE09">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1438B59A">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110BF1E0">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3AAB276F">
            <w:pPr>
              <w:adjustRightInd/>
              <w:spacing w:after="0"/>
              <w:jc w:val="center"/>
              <w:rPr>
                <w:rFonts w:ascii="方正仿宋_GBK" w:hAnsi="宋体" w:eastAsia="方正仿宋_GBK" w:cs="宋体"/>
                <w:snapToGrid w:val="0"/>
                <w:kern w:val="21"/>
                <w:sz w:val="18"/>
                <w:szCs w:val="18"/>
              </w:rPr>
            </w:pPr>
          </w:p>
        </w:tc>
      </w:tr>
      <w:tr w14:paraId="3BFF8C73">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68E10BF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w:t>
            </w:r>
          </w:p>
        </w:tc>
        <w:tc>
          <w:tcPr>
            <w:tcW w:w="709" w:type="dxa"/>
            <w:vMerge w:val="continue"/>
            <w:tcBorders>
              <w:top w:val="nil"/>
              <w:left w:val="single" w:color="auto" w:sz="4" w:space="0"/>
              <w:bottom w:val="single" w:color="auto" w:sz="4" w:space="0"/>
              <w:right w:val="single" w:color="auto" w:sz="4" w:space="0"/>
            </w:tcBorders>
            <w:vAlign w:val="center"/>
          </w:tcPr>
          <w:p w14:paraId="27DE7878">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1BEDDB7B">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黎场乡</w:t>
            </w:r>
          </w:p>
        </w:tc>
        <w:tc>
          <w:tcPr>
            <w:tcW w:w="866" w:type="dxa"/>
            <w:tcBorders>
              <w:top w:val="nil"/>
              <w:left w:val="nil"/>
              <w:bottom w:val="single" w:color="auto" w:sz="4" w:space="0"/>
              <w:right w:val="single" w:color="auto" w:sz="4" w:space="0"/>
            </w:tcBorders>
            <w:vAlign w:val="center"/>
          </w:tcPr>
          <w:p w14:paraId="1065FE0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25</w:t>
            </w:r>
          </w:p>
        </w:tc>
        <w:tc>
          <w:tcPr>
            <w:tcW w:w="850" w:type="dxa"/>
            <w:tcBorders>
              <w:top w:val="nil"/>
              <w:left w:val="nil"/>
              <w:bottom w:val="single" w:color="auto" w:sz="4" w:space="0"/>
              <w:right w:val="single" w:color="auto" w:sz="4" w:space="0"/>
            </w:tcBorders>
            <w:vAlign w:val="center"/>
          </w:tcPr>
          <w:p w14:paraId="1643F72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47</w:t>
            </w:r>
          </w:p>
        </w:tc>
        <w:tc>
          <w:tcPr>
            <w:tcW w:w="851" w:type="dxa"/>
            <w:tcBorders>
              <w:top w:val="nil"/>
              <w:left w:val="nil"/>
              <w:bottom w:val="single" w:color="auto" w:sz="4" w:space="0"/>
              <w:right w:val="single" w:color="auto" w:sz="4" w:space="0"/>
            </w:tcBorders>
            <w:vAlign w:val="center"/>
          </w:tcPr>
          <w:p w14:paraId="3DB0839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1988</w:t>
            </w:r>
          </w:p>
        </w:tc>
        <w:tc>
          <w:tcPr>
            <w:tcW w:w="850" w:type="dxa"/>
            <w:tcBorders>
              <w:top w:val="nil"/>
              <w:left w:val="nil"/>
              <w:bottom w:val="single" w:color="auto" w:sz="4" w:space="0"/>
              <w:right w:val="single" w:color="auto" w:sz="4" w:space="0"/>
            </w:tcBorders>
            <w:vAlign w:val="center"/>
          </w:tcPr>
          <w:p w14:paraId="0D55965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16</w:t>
            </w:r>
          </w:p>
        </w:tc>
        <w:tc>
          <w:tcPr>
            <w:tcW w:w="709" w:type="dxa"/>
            <w:tcBorders>
              <w:top w:val="nil"/>
              <w:left w:val="nil"/>
              <w:bottom w:val="single" w:color="auto" w:sz="4" w:space="0"/>
              <w:right w:val="single" w:color="auto" w:sz="4" w:space="0"/>
            </w:tcBorders>
            <w:vAlign w:val="center"/>
          </w:tcPr>
          <w:p w14:paraId="1E03E6AF">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5C7FE1D9">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63DFD69C">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6E352A86">
            <w:pPr>
              <w:adjustRightInd/>
              <w:spacing w:after="0"/>
              <w:jc w:val="center"/>
              <w:rPr>
                <w:rFonts w:ascii="方正仿宋_GBK" w:hAnsi="宋体" w:eastAsia="方正仿宋_GBK" w:cs="宋体"/>
                <w:snapToGrid w:val="0"/>
                <w:kern w:val="21"/>
                <w:sz w:val="18"/>
                <w:szCs w:val="18"/>
              </w:rPr>
            </w:pPr>
          </w:p>
        </w:tc>
      </w:tr>
      <w:tr w14:paraId="15EB4582">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0BD1B233">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w:t>
            </w:r>
          </w:p>
        </w:tc>
        <w:tc>
          <w:tcPr>
            <w:tcW w:w="709" w:type="dxa"/>
            <w:vMerge w:val="continue"/>
            <w:tcBorders>
              <w:top w:val="nil"/>
              <w:left w:val="single" w:color="auto" w:sz="4" w:space="0"/>
              <w:bottom w:val="single" w:color="auto" w:sz="4" w:space="0"/>
              <w:right w:val="single" w:color="auto" w:sz="4" w:space="0"/>
            </w:tcBorders>
            <w:vAlign w:val="center"/>
          </w:tcPr>
          <w:p w14:paraId="65AFE490">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45D5A5B9">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西沱镇</w:t>
            </w:r>
          </w:p>
        </w:tc>
        <w:tc>
          <w:tcPr>
            <w:tcW w:w="866" w:type="dxa"/>
            <w:tcBorders>
              <w:top w:val="nil"/>
              <w:left w:val="nil"/>
              <w:bottom w:val="single" w:color="auto" w:sz="4" w:space="0"/>
              <w:right w:val="single" w:color="auto" w:sz="4" w:space="0"/>
            </w:tcBorders>
            <w:vAlign w:val="center"/>
          </w:tcPr>
          <w:p w14:paraId="5DCF03FC">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55</w:t>
            </w:r>
          </w:p>
        </w:tc>
        <w:tc>
          <w:tcPr>
            <w:tcW w:w="850" w:type="dxa"/>
            <w:tcBorders>
              <w:top w:val="nil"/>
              <w:left w:val="nil"/>
              <w:bottom w:val="single" w:color="auto" w:sz="4" w:space="0"/>
              <w:right w:val="single" w:color="auto" w:sz="4" w:space="0"/>
            </w:tcBorders>
            <w:vAlign w:val="center"/>
          </w:tcPr>
          <w:p w14:paraId="0453AE9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82</w:t>
            </w:r>
          </w:p>
        </w:tc>
        <w:tc>
          <w:tcPr>
            <w:tcW w:w="851" w:type="dxa"/>
            <w:tcBorders>
              <w:top w:val="nil"/>
              <w:left w:val="nil"/>
              <w:bottom w:val="single" w:color="auto" w:sz="4" w:space="0"/>
              <w:right w:val="single" w:color="auto" w:sz="4" w:space="0"/>
            </w:tcBorders>
            <w:vAlign w:val="center"/>
          </w:tcPr>
          <w:p w14:paraId="4AF72EA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2016</w:t>
            </w:r>
          </w:p>
        </w:tc>
        <w:tc>
          <w:tcPr>
            <w:tcW w:w="850" w:type="dxa"/>
            <w:tcBorders>
              <w:top w:val="nil"/>
              <w:left w:val="nil"/>
              <w:bottom w:val="single" w:color="auto" w:sz="4" w:space="0"/>
              <w:right w:val="single" w:color="auto" w:sz="4" w:space="0"/>
            </w:tcBorders>
            <w:vAlign w:val="center"/>
          </w:tcPr>
          <w:p w14:paraId="406A3F3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16</w:t>
            </w:r>
          </w:p>
        </w:tc>
        <w:tc>
          <w:tcPr>
            <w:tcW w:w="709" w:type="dxa"/>
            <w:tcBorders>
              <w:top w:val="nil"/>
              <w:left w:val="nil"/>
              <w:bottom w:val="single" w:color="auto" w:sz="4" w:space="0"/>
              <w:right w:val="single" w:color="auto" w:sz="4" w:space="0"/>
            </w:tcBorders>
            <w:vAlign w:val="center"/>
          </w:tcPr>
          <w:p w14:paraId="16DE21FA">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421D87DB">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567" w:type="dxa"/>
            <w:tcBorders>
              <w:top w:val="nil"/>
              <w:left w:val="nil"/>
              <w:bottom w:val="single" w:color="auto" w:sz="4" w:space="0"/>
              <w:right w:val="single" w:color="auto" w:sz="4" w:space="0"/>
            </w:tcBorders>
            <w:vAlign w:val="center"/>
          </w:tcPr>
          <w:p w14:paraId="11866A3A">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0C9785B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100</w:t>
            </w:r>
          </w:p>
        </w:tc>
      </w:tr>
      <w:tr w14:paraId="57E875AE">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6D473DB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w:t>
            </w:r>
          </w:p>
        </w:tc>
        <w:tc>
          <w:tcPr>
            <w:tcW w:w="709" w:type="dxa"/>
            <w:vMerge w:val="continue"/>
            <w:tcBorders>
              <w:top w:val="nil"/>
              <w:left w:val="single" w:color="auto" w:sz="4" w:space="0"/>
              <w:bottom w:val="single" w:color="auto" w:sz="4" w:space="0"/>
              <w:right w:val="single" w:color="auto" w:sz="4" w:space="0"/>
            </w:tcBorders>
            <w:vAlign w:val="center"/>
          </w:tcPr>
          <w:p w14:paraId="0DF8B263">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728A738D">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王场镇</w:t>
            </w:r>
          </w:p>
        </w:tc>
        <w:tc>
          <w:tcPr>
            <w:tcW w:w="866" w:type="dxa"/>
            <w:tcBorders>
              <w:top w:val="nil"/>
              <w:left w:val="nil"/>
              <w:bottom w:val="single" w:color="auto" w:sz="4" w:space="0"/>
              <w:right w:val="single" w:color="auto" w:sz="4" w:space="0"/>
            </w:tcBorders>
            <w:vAlign w:val="center"/>
          </w:tcPr>
          <w:p w14:paraId="5BABFEF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55</w:t>
            </w:r>
          </w:p>
        </w:tc>
        <w:tc>
          <w:tcPr>
            <w:tcW w:w="850" w:type="dxa"/>
            <w:tcBorders>
              <w:top w:val="nil"/>
              <w:left w:val="nil"/>
              <w:bottom w:val="single" w:color="auto" w:sz="4" w:space="0"/>
              <w:right w:val="single" w:color="auto" w:sz="4" w:space="0"/>
            </w:tcBorders>
            <w:vAlign w:val="center"/>
          </w:tcPr>
          <w:p w14:paraId="6D5DB143">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92</w:t>
            </w:r>
          </w:p>
        </w:tc>
        <w:tc>
          <w:tcPr>
            <w:tcW w:w="851" w:type="dxa"/>
            <w:tcBorders>
              <w:top w:val="nil"/>
              <w:left w:val="nil"/>
              <w:bottom w:val="single" w:color="auto" w:sz="4" w:space="0"/>
              <w:right w:val="single" w:color="auto" w:sz="4" w:space="0"/>
            </w:tcBorders>
            <w:vAlign w:val="center"/>
          </w:tcPr>
          <w:p w14:paraId="4F0A898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2015</w:t>
            </w:r>
          </w:p>
        </w:tc>
        <w:tc>
          <w:tcPr>
            <w:tcW w:w="850" w:type="dxa"/>
            <w:tcBorders>
              <w:top w:val="nil"/>
              <w:left w:val="nil"/>
              <w:bottom w:val="single" w:color="auto" w:sz="4" w:space="0"/>
              <w:right w:val="single" w:color="auto" w:sz="4" w:space="0"/>
            </w:tcBorders>
            <w:vAlign w:val="center"/>
          </w:tcPr>
          <w:p w14:paraId="3051430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w:t>
            </w:r>
          </w:p>
        </w:tc>
        <w:tc>
          <w:tcPr>
            <w:tcW w:w="709" w:type="dxa"/>
            <w:tcBorders>
              <w:top w:val="nil"/>
              <w:left w:val="nil"/>
              <w:bottom w:val="single" w:color="auto" w:sz="4" w:space="0"/>
              <w:right w:val="single" w:color="auto" w:sz="4" w:space="0"/>
            </w:tcBorders>
            <w:vAlign w:val="center"/>
          </w:tcPr>
          <w:p w14:paraId="66BFC381">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1F97061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567" w:type="dxa"/>
            <w:tcBorders>
              <w:top w:val="nil"/>
              <w:left w:val="nil"/>
              <w:bottom w:val="single" w:color="auto" w:sz="4" w:space="0"/>
              <w:right w:val="single" w:color="auto" w:sz="4" w:space="0"/>
            </w:tcBorders>
            <w:vAlign w:val="center"/>
          </w:tcPr>
          <w:p w14:paraId="65FFE488">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55BA0F5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100</w:t>
            </w:r>
          </w:p>
        </w:tc>
      </w:tr>
      <w:tr w14:paraId="2793A2B2">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0C76080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w:t>
            </w:r>
          </w:p>
        </w:tc>
        <w:tc>
          <w:tcPr>
            <w:tcW w:w="709" w:type="dxa"/>
            <w:vMerge w:val="continue"/>
            <w:tcBorders>
              <w:top w:val="nil"/>
              <w:left w:val="single" w:color="auto" w:sz="4" w:space="0"/>
              <w:bottom w:val="single" w:color="auto" w:sz="4" w:space="0"/>
              <w:right w:val="single" w:color="auto" w:sz="4" w:space="0"/>
            </w:tcBorders>
            <w:vAlign w:val="center"/>
          </w:tcPr>
          <w:p w14:paraId="661D1EA7">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75A60BE6">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沿溪镇</w:t>
            </w:r>
          </w:p>
        </w:tc>
        <w:tc>
          <w:tcPr>
            <w:tcW w:w="866" w:type="dxa"/>
            <w:tcBorders>
              <w:top w:val="nil"/>
              <w:left w:val="nil"/>
              <w:bottom w:val="single" w:color="auto" w:sz="4" w:space="0"/>
              <w:right w:val="single" w:color="auto" w:sz="4" w:space="0"/>
            </w:tcBorders>
            <w:vAlign w:val="center"/>
          </w:tcPr>
          <w:p w14:paraId="40A727D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50</w:t>
            </w:r>
          </w:p>
        </w:tc>
        <w:tc>
          <w:tcPr>
            <w:tcW w:w="850" w:type="dxa"/>
            <w:tcBorders>
              <w:top w:val="nil"/>
              <w:left w:val="nil"/>
              <w:bottom w:val="single" w:color="auto" w:sz="4" w:space="0"/>
              <w:right w:val="single" w:color="auto" w:sz="4" w:space="0"/>
            </w:tcBorders>
            <w:vAlign w:val="center"/>
          </w:tcPr>
          <w:p w14:paraId="07F5C24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107</w:t>
            </w:r>
          </w:p>
        </w:tc>
        <w:tc>
          <w:tcPr>
            <w:tcW w:w="851" w:type="dxa"/>
            <w:tcBorders>
              <w:top w:val="nil"/>
              <w:left w:val="nil"/>
              <w:bottom w:val="single" w:color="auto" w:sz="4" w:space="0"/>
              <w:right w:val="single" w:color="auto" w:sz="4" w:space="0"/>
            </w:tcBorders>
            <w:vAlign w:val="center"/>
          </w:tcPr>
          <w:p w14:paraId="133AE96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2009</w:t>
            </w:r>
          </w:p>
        </w:tc>
        <w:tc>
          <w:tcPr>
            <w:tcW w:w="850" w:type="dxa"/>
            <w:tcBorders>
              <w:top w:val="nil"/>
              <w:left w:val="nil"/>
              <w:bottom w:val="single" w:color="auto" w:sz="4" w:space="0"/>
              <w:right w:val="single" w:color="auto" w:sz="4" w:space="0"/>
            </w:tcBorders>
            <w:vAlign w:val="center"/>
          </w:tcPr>
          <w:p w14:paraId="623A88D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16</w:t>
            </w:r>
          </w:p>
        </w:tc>
        <w:tc>
          <w:tcPr>
            <w:tcW w:w="709" w:type="dxa"/>
            <w:tcBorders>
              <w:top w:val="nil"/>
              <w:left w:val="nil"/>
              <w:bottom w:val="single" w:color="auto" w:sz="4" w:space="0"/>
              <w:right w:val="single" w:color="auto" w:sz="4" w:space="0"/>
            </w:tcBorders>
            <w:vAlign w:val="center"/>
          </w:tcPr>
          <w:p w14:paraId="6363646D">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65089511">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4DB3283B">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697" w:type="dxa"/>
            <w:tcBorders>
              <w:top w:val="nil"/>
              <w:left w:val="nil"/>
              <w:bottom w:val="single" w:color="auto" w:sz="4" w:space="0"/>
              <w:right w:val="single" w:color="auto" w:sz="4" w:space="0"/>
            </w:tcBorders>
            <w:vAlign w:val="center"/>
          </w:tcPr>
          <w:p w14:paraId="4BE96F4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150</w:t>
            </w:r>
          </w:p>
        </w:tc>
      </w:tr>
      <w:tr w14:paraId="030C4E21">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282CE9B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6</w:t>
            </w:r>
          </w:p>
        </w:tc>
        <w:tc>
          <w:tcPr>
            <w:tcW w:w="709" w:type="dxa"/>
            <w:vMerge w:val="restart"/>
            <w:tcBorders>
              <w:top w:val="nil"/>
              <w:left w:val="single" w:color="auto" w:sz="4" w:space="0"/>
              <w:bottom w:val="single" w:color="auto" w:sz="4" w:space="0"/>
              <w:right w:val="single" w:color="auto" w:sz="4" w:space="0"/>
            </w:tcBorders>
            <w:vAlign w:val="center"/>
          </w:tcPr>
          <w:p w14:paraId="2ED51843">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悦崃片区</w:t>
            </w:r>
          </w:p>
        </w:tc>
        <w:tc>
          <w:tcPr>
            <w:tcW w:w="1118" w:type="dxa"/>
            <w:tcBorders>
              <w:top w:val="nil"/>
              <w:left w:val="nil"/>
              <w:bottom w:val="single" w:color="auto" w:sz="4" w:space="0"/>
              <w:right w:val="single" w:color="auto" w:sz="4" w:space="0"/>
            </w:tcBorders>
            <w:vAlign w:val="center"/>
          </w:tcPr>
          <w:p w14:paraId="6B7EB8F0">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悦崃镇</w:t>
            </w:r>
          </w:p>
        </w:tc>
        <w:tc>
          <w:tcPr>
            <w:tcW w:w="866" w:type="dxa"/>
            <w:tcBorders>
              <w:top w:val="nil"/>
              <w:left w:val="nil"/>
              <w:bottom w:val="single" w:color="auto" w:sz="4" w:space="0"/>
              <w:right w:val="single" w:color="auto" w:sz="4" w:space="0"/>
            </w:tcBorders>
            <w:vAlign w:val="center"/>
          </w:tcPr>
          <w:p w14:paraId="22588C0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30</w:t>
            </w:r>
          </w:p>
        </w:tc>
        <w:tc>
          <w:tcPr>
            <w:tcW w:w="850" w:type="dxa"/>
            <w:tcBorders>
              <w:top w:val="nil"/>
              <w:left w:val="nil"/>
              <w:bottom w:val="single" w:color="auto" w:sz="4" w:space="0"/>
              <w:right w:val="single" w:color="auto" w:sz="4" w:space="0"/>
            </w:tcBorders>
            <w:vAlign w:val="center"/>
          </w:tcPr>
          <w:p w14:paraId="5702429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45</w:t>
            </w:r>
          </w:p>
        </w:tc>
        <w:tc>
          <w:tcPr>
            <w:tcW w:w="851" w:type="dxa"/>
            <w:tcBorders>
              <w:top w:val="nil"/>
              <w:left w:val="nil"/>
              <w:bottom w:val="single" w:color="auto" w:sz="4" w:space="0"/>
              <w:right w:val="single" w:color="auto" w:sz="4" w:space="0"/>
            </w:tcBorders>
            <w:vAlign w:val="center"/>
          </w:tcPr>
          <w:p w14:paraId="22FCE13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1992</w:t>
            </w:r>
          </w:p>
        </w:tc>
        <w:tc>
          <w:tcPr>
            <w:tcW w:w="850" w:type="dxa"/>
            <w:tcBorders>
              <w:top w:val="nil"/>
              <w:left w:val="nil"/>
              <w:bottom w:val="single" w:color="auto" w:sz="4" w:space="0"/>
              <w:right w:val="single" w:color="auto" w:sz="4" w:space="0"/>
            </w:tcBorders>
            <w:vAlign w:val="center"/>
          </w:tcPr>
          <w:p w14:paraId="49CD7CA3">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15</w:t>
            </w:r>
          </w:p>
        </w:tc>
        <w:tc>
          <w:tcPr>
            <w:tcW w:w="709" w:type="dxa"/>
            <w:tcBorders>
              <w:top w:val="nil"/>
              <w:left w:val="nil"/>
              <w:bottom w:val="single" w:color="auto" w:sz="4" w:space="0"/>
              <w:right w:val="single" w:color="auto" w:sz="4" w:space="0"/>
            </w:tcBorders>
            <w:vAlign w:val="center"/>
          </w:tcPr>
          <w:p w14:paraId="1D1FF36D">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5A97C957">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199B7CB6">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697" w:type="dxa"/>
            <w:tcBorders>
              <w:top w:val="nil"/>
              <w:left w:val="nil"/>
              <w:bottom w:val="single" w:color="auto" w:sz="4" w:space="0"/>
              <w:right w:val="single" w:color="auto" w:sz="4" w:space="0"/>
            </w:tcBorders>
            <w:vAlign w:val="center"/>
          </w:tcPr>
          <w:p w14:paraId="497D853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100</w:t>
            </w:r>
          </w:p>
        </w:tc>
      </w:tr>
      <w:tr w14:paraId="17026224">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4BBDD21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7</w:t>
            </w:r>
          </w:p>
        </w:tc>
        <w:tc>
          <w:tcPr>
            <w:tcW w:w="709" w:type="dxa"/>
            <w:vMerge w:val="continue"/>
            <w:tcBorders>
              <w:top w:val="nil"/>
              <w:left w:val="single" w:color="auto" w:sz="4" w:space="0"/>
              <w:bottom w:val="single" w:color="auto" w:sz="4" w:space="0"/>
              <w:right w:val="single" w:color="auto" w:sz="4" w:space="0"/>
            </w:tcBorders>
            <w:vAlign w:val="center"/>
          </w:tcPr>
          <w:p w14:paraId="61550129">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7CE8F022">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桥头镇</w:t>
            </w:r>
          </w:p>
        </w:tc>
        <w:tc>
          <w:tcPr>
            <w:tcW w:w="866" w:type="dxa"/>
            <w:tcBorders>
              <w:top w:val="nil"/>
              <w:left w:val="nil"/>
              <w:bottom w:val="single" w:color="auto" w:sz="4" w:space="0"/>
              <w:right w:val="single" w:color="auto" w:sz="4" w:space="0"/>
            </w:tcBorders>
            <w:vAlign w:val="center"/>
          </w:tcPr>
          <w:p w14:paraId="42B3F0E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25</w:t>
            </w:r>
          </w:p>
        </w:tc>
        <w:tc>
          <w:tcPr>
            <w:tcW w:w="850" w:type="dxa"/>
            <w:tcBorders>
              <w:top w:val="nil"/>
              <w:left w:val="nil"/>
              <w:bottom w:val="single" w:color="auto" w:sz="4" w:space="0"/>
              <w:right w:val="single" w:color="auto" w:sz="4" w:space="0"/>
            </w:tcBorders>
            <w:vAlign w:val="center"/>
          </w:tcPr>
          <w:p w14:paraId="466591F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38</w:t>
            </w:r>
          </w:p>
        </w:tc>
        <w:tc>
          <w:tcPr>
            <w:tcW w:w="851" w:type="dxa"/>
            <w:tcBorders>
              <w:top w:val="nil"/>
              <w:left w:val="nil"/>
              <w:bottom w:val="single" w:color="auto" w:sz="4" w:space="0"/>
              <w:right w:val="single" w:color="auto" w:sz="4" w:space="0"/>
            </w:tcBorders>
            <w:vAlign w:val="center"/>
          </w:tcPr>
          <w:p w14:paraId="7C77DF1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2004</w:t>
            </w:r>
          </w:p>
        </w:tc>
        <w:tc>
          <w:tcPr>
            <w:tcW w:w="850" w:type="dxa"/>
            <w:tcBorders>
              <w:top w:val="nil"/>
              <w:left w:val="nil"/>
              <w:bottom w:val="single" w:color="auto" w:sz="4" w:space="0"/>
              <w:right w:val="single" w:color="auto" w:sz="4" w:space="0"/>
            </w:tcBorders>
            <w:vAlign w:val="center"/>
          </w:tcPr>
          <w:p w14:paraId="6FD3FC6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w:t>
            </w:r>
          </w:p>
        </w:tc>
        <w:tc>
          <w:tcPr>
            <w:tcW w:w="709" w:type="dxa"/>
            <w:tcBorders>
              <w:top w:val="nil"/>
              <w:left w:val="nil"/>
              <w:bottom w:val="single" w:color="auto" w:sz="4" w:space="0"/>
              <w:right w:val="single" w:color="auto" w:sz="4" w:space="0"/>
            </w:tcBorders>
            <w:vAlign w:val="center"/>
          </w:tcPr>
          <w:p w14:paraId="127DB44C">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4FD84801">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44FB2CD2">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0A844A6C">
            <w:pPr>
              <w:adjustRightInd/>
              <w:spacing w:after="0"/>
              <w:jc w:val="center"/>
              <w:rPr>
                <w:rFonts w:ascii="方正仿宋_GBK" w:hAnsi="宋体" w:eastAsia="方正仿宋_GBK" w:cs="宋体"/>
                <w:snapToGrid w:val="0"/>
                <w:kern w:val="21"/>
                <w:sz w:val="18"/>
                <w:szCs w:val="18"/>
              </w:rPr>
            </w:pPr>
          </w:p>
        </w:tc>
      </w:tr>
      <w:tr w14:paraId="2B670322">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4DA9E75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8</w:t>
            </w:r>
          </w:p>
        </w:tc>
        <w:tc>
          <w:tcPr>
            <w:tcW w:w="709" w:type="dxa"/>
            <w:vMerge w:val="continue"/>
            <w:tcBorders>
              <w:top w:val="nil"/>
              <w:left w:val="single" w:color="auto" w:sz="4" w:space="0"/>
              <w:bottom w:val="single" w:color="auto" w:sz="4" w:space="0"/>
              <w:right w:val="single" w:color="auto" w:sz="4" w:space="0"/>
            </w:tcBorders>
            <w:vAlign w:val="center"/>
          </w:tcPr>
          <w:p w14:paraId="0ADE054D">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19461D4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鱼池镇</w:t>
            </w:r>
          </w:p>
        </w:tc>
        <w:tc>
          <w:tcPr>
            <w:tcW w:w="866" w:type="dxa"/>
            <w:tcBorders>
              <w:top w:val="nil"/>
              <w:left w:val="nil"/>
              <w:bottom w:val="single" w:color="auto" w:sz="4" w:space="0"/>
              <w:right w:val="single" w:color="auto" w:sz="4" w:space="0"/>
            </w:tcBorders>
            <w:vAlign w:val="center"/>
          </w:tcPr>
          <w:p w14:paraId="090F502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25</w:t>
            </w:r>
          </w:p>
        </w:tc>
        <w:tc>
          <w:tcPr>
            <w:tcW w:w="850" w:type="dxa"/>
            <w:tcBorders>
              <w:top w:val="nil"/>
              <w:left w:val="nil"/>
              <w:bottom w:val="single" w:color="auto" w:sz="4" w:space="0"/>
              <w:right w:val="single" w:color="auto" w:sz="4" w:space="0"/>
            </w:tcBorders>
            <w:vAlign w:val="center"/>
          </w:tcPr>
          <w:p w14:paraId="44FB2F5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26</w:t>
            </w:r>
          </w:p>
        </w:tc>
        <w:tc>
          <w:tcPr>
            <w:tcW w:w="851" w:type="dxa"/>
            <w:tcBorders>
              <w:top w:val="nil"/>
              <w:left w:val="nil"/>
              <w:bottom w:val="single" w:color="auto" w:sz="4" w:space="0"/>
              <w:right w:val="single" w:color="auto" w:sz="4" w:space="0"/>
            </w:tcBorders>
            <w:vAlign w:val="center"/>
          </w:tcPr>
          <w:p w14:paraId="71CA8FC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2017</w:t>
            </w:r>
          </w:p>
        </w:tc>
        <w:tc>
          <w:tcPr>
            <w:tcW w:w="850" w:type="dxa"/>
            <w:tcBorders>
              <w:top w:val="nil"/>
              <w:left w:val="nil"/>
              <w:bottom w:val="single" w:color="auto" w:sz="4" w:space="0"/>
              <w:right w:val="single" w:color="auto" w:sz="4" w:space="0"/>
            </w:tcBorders>
            <w:vAlign w:val="center"/>
          </w:tcPr>
          <w:p w14:paraId="49C4489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8</w:t>
            </w:r>
          </w:p>
        </w:tc>
        <w:tc>
          <w:tcPr>
            <w:tcW w:w="709" w:type="dxa"/>
            <w:tcBorders>
              <w:top w:val="nil"/>
              <w:left w:val="nil"/>
              <w:bottom w:val="single" w:color="auto" w:sz="4" w:space="0"/>
              <w:right w:val="single" w:color="auto" w:sz="4" w:space="0"/>
            </w:tcBorders>
            <w:vAlign w:val="center"/>
          </w:tcPr>
          <w:p w14:paraId="61945B04">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2A8CFEFD">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567" w:type="dxa"/>
            <w:tcBorders>
              <w:top w:val="nil"/>
              <w:left w:val="nil"/>
              <w:bottom w:val="single" w:color="auto" w:sz="4" w:space="0"/>
              <w:right w:val="single" w:color="auto" w:sz="4" w:space="0"/>
            </w:tcBorders>
            <w:vAlign w:val="center"/>
          </w:tcPr>
          <w:p w14:paraId="70B958AF">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451AAA53">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50</w:t>
            </w:r>
          </w:p>
        </w:tc>
      </w:tr>
      <w:tr w14:paraId="1C26EA5A">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3E1C7176">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9</w:t>
            </w:r>
          </w:p>
        </w:tc>
        <w:tc>
          <w:tcPr>
            <w:tcW w:w="709" w:type="dxa"/>
            <w:vMerge w:val="continue"/>
            <w:tcBorders>
              <w:top w:val="nil"/>
              <w:left w:val="single" w:color="auto" w:sz="4" w:space="0"/>
              <w:bottom w:val="single" w:color="auto" w:sz="4" w:space="0"/>
              <w:right w:val="single" w:color="auto" w:sz="4" w:space="0"/>
            </w:tcBorders>
            <w:vAlign w:val="center"/>
          </w:tcPr>
          <w:p w14:paraId="77109487">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042C2619">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三益乡</w:t>
            </w:r>
          </w:p>
        </w:tc>
        <w:tc>
          <w:tcPr>
            <w:tcW w:w="866" w:type="dxa"/>
            <w:tcBorders>
              <w:top w:val="nil"/>
              <w:left w:val="nil"/>
              <w:bottom w:val="single" w:color="auto" w:sz="4" w:space="0"/>
              <w:right w:val="single" w:color="auto" w:sz="4" w:space="0"/>
            </w:tcBorders>
            <w:vAlign w:val="center"/>
          </w:tcPr>
          <w:p w14:paraId="3F875A7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35</w:t>
            </w:r>
          </w:p>
        </w:tc>
        <w:tc>
          <w:tcPr>
            <w:tcW w:w="850" w:type="dxa"/>
            <w:tcBorders>
              <w:top w:val="nil"/>
              <w:left w:val="nil"/>
              <w:bottom w:val="single" w:color="auto" w:sz="4" w:space="0"/>
              <w:right w:val="single" w:color="auto" w:sz="4" w:space="0"/>
            </w:tcBorders>
            <w:vAlign w:val="center"/>
          </w:tcPr>
          <w:p w14:paraId="1EF37D0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29</w:t>
            </w:r>
          </w:p>
        </w:tc>
        <w:tc>
          <w:tcPr>
            <w:tcW w:w="851" w:type="dxa"/>
            <w:tcBorders>
              <w:top w:val="nil"/>
              <w:left w:val="nil"/>
              <w:bottom w:val="single" w:color="auto" w:sz="4" w:space="0"/>
              <w:right w:val="single" w:color="auto" w:sz="4" w:space="0"/>
            </w:tcBorders>
            <w:vAlign w:val="center"/>
          </w:tcPr>
          <w:p w14:paraId="01EBEF5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2016</w:t>
            </w:r>
          </w:p>
        </w:tc>
        <w:tc>
          <w:tcPr>
            <w:tcW w:w="850" w:type="dxa"/>
            <w:tcBorders>
              <w:top w:val="nil"/>
              <w:left w:val="nil"/>
              <w:bottom w:val="single" w:color="auto" w:sz="4" w:space="0"/>
              <w:right w:val="single" w:color="auto" w:sz="4" w:space="0"/>
            </w:tcBorders>
            <w:vAlign w:val="center"/>
          </w:tcPr>
          <w:p w14:paraId="10F6714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w:t>
            </w:r>
          </w:p>
        </w:tc>
        <w:tc>
          <w:tcPr>
            <w:tcW w:w="709" w:type="dxa"/>
            <w:tcBorders>
              <w:top w:val="nil"/>
              <w:left w:val="nil"/>
              <w:bottom w:val="single" w:color="auto" w:sz="4" w:space="0"/>
              <w:right w:val="single" w:color="auto" w:sz="4" w:space="0"/>
            </w:tcBorders>
            <w:vAlign w:val="center"/>
          </w:tcPr>
          <w:p w14:paraId="59DE1158">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48BFDA7F">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567" w:type="dxa"/>
            <w:tcBorders>
              <w:top w:val="nil"/>
              <w:left w:val="nil"/>
              <w:bottom w:val="single" w:color="auto" w:sz="4" w:space="0"/>
              <w:right w:val="single" w:color="auto" w:sz="4" w:space="0"/>
            </w:tcBorders>
            <w:vAlign w:val="center"/>
          </w:tcPr>
          <w:p w14:paraId="77A290CF">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2E14C57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50</w:t>
            </w:r>
          </w:p>
        </w:tc>
      </w:tr>
      <w:tr w14:paraId="4875944B">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4B6E334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w:t>
            </w:r>
          </w:p>
        </w:tc>
        <w:tc>
          <w:tcPr>
            <w:tcW w:w="709" w:type="dxa"/>
            <w:vMerge w:val="continue"/>
            <w:tcBorders>
              <w:top w:val="nil"/>
              <w:left w:val="single" w:color="auto" w:sz="4" w:space="0"/>
              <w:bottom w:val="single" w:color="auto" w:sz="4" w:space="0"/>
              <w:right w:val="single" w:color="auto" w:sz="4" w:space="0"/>
            </w:tcBorders>
            <w:vAlign w:val="center"/>
          </w:tcPr>
          <w:p w14:paraId="78251DF9">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4DD08A3D">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龙沙镇</w:t>
            </w:r>
          </w:p>
        </w:tc>
        <w:tc>
          <w:tcPr>
            <w:tcW w:w="866" w:type="dxa"/>
            <w:tcBorders>
              <w:top w:val="nil"/>
              <w:left w:val="nil"/>
              <w:bottom w:val="single" w:color="auto" w:sz="4" w:space="0"/>
              <w:right w:val="single" w:color="auto" w:sz="4" w:space="0"/>
            </w:tcBorders>
            <w:vAlign w:val="center"/>
          </w:tcPr>
          <w:p w14:paraId="2F13E171">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30</w:t>
            </w:r>
          </w:p>
        </w:tc>
        <w:tc>
          <w:tcPr>
            <w:tcW w:w="850" w:type="dxa"/>
            <w:tcBorders>
              <w:top w:val="nil"/>
              <w:left w:val="nil"/>
              <w:bottom w:val="single" w:color="auto" w:sz="4" w:space="0"/>
              <w:right w:val="single" w:color="auto" w:sz="4" w:space="0"/>
            </w:tcBorders>
            <w:vAlign w:val="center"/>
          </w:tcPr>
          <w:p w14:paraId="4B72BBD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44</w:t>
            </w:r>
          </w:p>
        </w:tc>
        <w:tc>
          <w:tcPr>
            <w:tcW w:w="851" w:type="dxa"/>
            <w:tcBorders>
              <w:top w:val="nil"/>
              <w:left w:val="nil"/>
              <w:bottom w:val="single" w:color="auto" w:sz="4" w:space="0"/>
              <w:right w:val="single" w:color="auto" w:sz="4" w:space="0"/>
            </w:tcBorders>
            <w:vAlign w:val="center"/>
          </w:tcPr>
          <w:p w14:paraId="7370CBC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1990</w:t>
            </w:r>
          </w:p>
        </w:tc>
        <w:tc>
          <w:tcPr>
            <w:tcW w:w="850" w:type="dxa"/>
            <w:tcBorders>
              <w:top w:val="nil"/>
              <w:left w:val="nil"/>
              <w:bottom w:val="single" w:color="auto" w:sz="4" w:space="0"/>
              <w:right w:val="single" w:color="auto" w:sz="4" w:space="0"/>
            </w:tcBorders>
            <w:vAlign w:val="center"/>
          </w:tcPr>
          <w:p w14:paraId="16E52D21">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12</w:t>
            </w:r>
          </w:p>
        </w:tc>
        <w:tc>
          <w:tcPr>
            <w:tcW w:w="709" w:type="dxa"/>
            <w:tcBorders>
              <w:top w:val="nil"/>
              <w:left w:val="nil"/>
              <w:bottom w:val="single" w:color="auto" w:sz="4" w:space="0"/>
              <w:right w:val="single" w:color="auto" w:sz="4" w:space="0"/>
            </w:tcBorders>
            <w:vAlign w:val="center"/>
          </w:tcPr>
          <w:p w14:paraId="08D9DAA4">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30A09738">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109DDC21">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7A80F2D5">
            <w:pPr>
              <w:adjustRightInd/>
              <w:spacing w:after="0"/>
              <w:jc w:val="center"/>
              <w:rPr>
                <w:rFonts w:ascii="方正仿宋_GBK" w:hAnsi="宋体" w:eastAsia="方正仿宋_GBK" w:cs="宋体"/>
                <w:snapToGrid w:val="0"/>
                <w:kern w:val="21"/>
                <w:sz w:val="18"/>
                <w:szCs w:val="18"/>
              </w:rPr>
            </w:pPr>
          </w:p>
        </w:tc>
      </w:tr>
      <w:tr w14:paraId="4055EDFC">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7CEDD8E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11</w:t>
            </w:r>
          </w:p>
        </w:tc>
        <w:tc>
          <w:tcPr>
            <w:tcW w:w="709" w:type="dxa"/>
            <w:vMerge w:val="restart"/>
            <w:tcBorders>
              <w:top w:val="nil"/>
              <w:left w:val="single" w:color="auto" w:sz="4" w:space="0"/>
              <w:bottom w:val="single" w:color="auto" w:sz="4" w:space="0"/>
              <w:right w:val="single" w:color="auto" w:sz="4" w:space="0"/>
            </w:tcBorders>
            <w:vAlign w:val="center"/>
          </w:tcPr>
          <w:p w14:paraId="2A95DC5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临溪片区</w:t>
            </w:r>
          </w:p>
        </w:tc>
        <w:tc>
          <w:tcPr>
            <w:tcW w:w="1118" w:type="dxa"/>
            <w:tcBorders>
              <w:top w:val="nil"/>
              <w:left w:val="nil"/>
              <w:bottom w:val="single" w:color="auto" w:sz="4" w:space="0"/>
              <w:right w:val="single" w:color="auto" w:sz="4" w:space="0"/>
            </w:tcBorders>
            <w:vAlign w:val="center"/>
          </w:tcPr>
          <w:p w14:paraId="447041AB">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河嘴乡</w:t>
            </w:r>
          </w:p>
        </w:tc>
        <w:tc>
          <w:tcPr>
            <w:tcW w:w="866" w:type="dxa"/>
            <w:tcBorders>
              <w:top w:val="nil"/>
              <w:left w:val="nil"/>
              <w:bottom w:val="single" w:color="auto" w:sz="4" w:space="0"/>
              <w:right w:val="single" w:color="auto" w:sz="4" w:space="0"/>
            </w:tcBorders>
            <w:vAlign w:val="center"/>
          </w:tcPr>
          <w:p w14:paraId="28E76FD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25</w:t>
            </w:r>
          </w:p>
        </w:tc>
        <w:tc>
          <w:tcPr>
            <w:tcW w:w="850" w:type="dxa"/>
            <w:tcBorders>
              <w:top w:val="nil"/>
              <w:left w:val="nil"/>
              <w:bottom w:val="single" w:color="auto" w:sz="4" w:space="0"/>
              <w:right w:val="single" w:color="auto" w:sz="4" w:space="0"/>
            </w:tcBorders>
            <w:vAlign w:val="center"/>
          </w:tcPr>
          <w:p w14:paraId="6460978C">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66</w:t>
            </w:r>
          </w:p>
        </w:tc>
        <w:tc>
          <w:tcPr>
            <w:tcW w:w="851" w:type="dxa"/>
            <w:tcBorders>
              <w:top w:val="nil"/>
              <w:left w:val="nil"/>
              <w:bottom w:val="single" w:color="auto" w:sz="4" w:space="0"/>
              <w:right w:val="single" w:color="auto" w:sz="4" w:space="0"/>
            </w:tcBorders>
            <w:vAlign w:val="center"/>
          </w:tcPr>
          <w:p w14:paraId="1942A62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2008</w:t>
            </w:r>
          </w:p>
        </w:tc>
        <w:tc>
          <w:tcPr>
            <w:tcW w:w="850" w:type="dxa"/>
            <w:tcBorders>
              <w:top w:val="nil"/>
              <w:left w:val="nil"/>
              <w:bottom w:val="single" w:color="auto" w:sz="4" w:space="0"/>
              <w:right w:val="single" w:color="auto" w:sz="4" w:space="0"/>
            </w:tcBorders>
            <w:vAlign w:val="center"/>
          </w:tcPr>
          <w:p w14:paraId="255C9256">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6</w:t>
            </w:r>
          </w:p>
        </w:tc>
        <w:tc>
          <w:tcPr>
            <w:tcW w:w="709" w:type="dxa"/>
            <w:tcBorders>
              <w:top w:val="nil"/>
              <w:left w:val="nil"/>
              <w:bottom w:val="single" w:color="auto" w:sz="4" w:space="0"/>
              <w:right w:val="single" w:color="auto" w:sz="4" w:space="0"/>
            </w:tcBorders>
            <w:vAlign w:val="center"/>
          </w:tcPr>
          <w:p w14:paraId="1CA85C3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018CFB81">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0B0F6F05">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625C1692">
            <w:pPr>
              <w:adjustRightInd/>
              <w:spacing w:after="0"/>
              <w:jc w:val="center"/>
              <w:rPr>
                <w:rFonts w:ascii="方正仿宋_GBK" w:hAnsi="宋体" w:eastAsia="方正仿宋_GBK" w:cs="宋体"/>
                <w:snapToGrid w:val="0"/>
                <w:kern w:val="21"/>
                <w:sz w:val="18"/>
                <w:szCs w:val="18"/>
              </w:rPr>
            </w:pPr>
          </w:p>
        </w:tc>
      </w:tr>
      <w:tr w14:paraId="0B5919AD">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0465D16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12</w:t>
            </w:r>
          </w:p>
        </w:tc>
        <w:tc>
          <w:tcPr>
            <w:tcW w:w="709" w:type="dxa"/>
            <w:vMerge w:val="continue"/>
            <w:tcBorders>
              <w:top w:val="nil"/>
              <w:left w:val="single" w:color="auto" w:sz="4" w:space="0"/>
              <w:bottom w:val="single" w:color="auto" w:sz="4" w:space="0"/>
              <w:right w:val="single" w:color="auto" w:sz="4" w:space="0"/>
            </w:tcBorders>
            <w:vAlign w:val="center"/>
          </w:tcPr>
          <w:p w14:paraId="6DDB2225">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55287378">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王家乡</w:t>
            </w:r>
          </w:p>
        </w:tc>
        <w:tc>
          <w:tcPr>
            <w:tcW w:w="866" w:type="dxa"/>
            <w:tcBorders>
              <w:top w:val="nil"/>
              <w:left w:val="nil"/>
              <w:bottom w:val="single" w:color="auto" w:sz="4" w:space="0"/>
              <w:right w:val="single" w:color="auto" w:sz="4" w:space="0"/>
            </w:tcBorders>
            <w:vAlign w:val="center"/>
          </w:tcPr>
          <w:p w14:paraId="65DDDD80">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7E5C3ED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27</w:t>
            </w:r>
          </w:p>
        </w:tc>
        <w:tc>
          <w:tcPr>
            <w:tcW w:w="851" w:type="dxa"/>
            <w:tcBorders>
              <w:top w:val="nil"/>
              <w:left w:val="nil"/>
              <w:bottom w:val="single" w:color="auto" w:sz="4" w:space="0"/>
              <w:right w:val="single" w:color="auto" w:sz="4" w:space="0"/>
            </w:tcBorders>
            <w:vAlign w:val="center"/>
          </w:tcPr>
          <w:p w14:paraId="1490F3FD">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2D0C06F7">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1B38E37A">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25E4B26D">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7D3A8C06">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0FB2F7A3">
            <w:pPr>
              <w:adjustRightInd/>
              <w:spacing w:after="0"/>
              <w:jc w:val="center"/>
              <w:rPr>
                <w:rFonts w:ascii="方正仿宋_GBK" w:hAnsi="宋体" w:eastAsia="方正仿宋_GBK" w:cs="宋体"/>
                <w:snapToGrid w:val="0"/>
                <w:kern w:val="21"/>
                <w:sz w:val="18"/>
                <w:szCs w:val="18"/>
              </w:rPr>
            </w:pPr>
          </w:p>
        </w:tc>
      </w:tr>
      <w:tr w14:paraId="4A0F41B9">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12AC010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13</w:t>
            </w:r>
          </w:p>
        </w:tc>
        <w:tc>
          <w:tcPr>
            <w:tcW w:w="709" w:type="dxa"/>
            <w:vMerge w:val="continue"/>
            <w:tcBorders>
              <w:top w:val="nil"/>
              <w:left w:val="single" w:color="auto" w:sz="4" w:space="0"/>
              <w:bottom w:val="single" w:color="auto" w:sz="4" w:space="0"/>
              <w:right w:val="single" w:color="auto" w:sz="4" w:space="0"/>
            </w:tcBorders>
            <w:vAlign w:val="center"/>
          </w:tcPr>
          <w:p w14:paraId="5A841616">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55DD63F8">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临溪镇</w:t>
            </w:r>
          </w:p>
        </w:tc>
        <w:tc>
          <w:tcPr>
            <w:tcW w:w="866" w:type="dxa"/>
            <w:tcBorders>
              <w:top w:val="nil"/>
              <w:left w:val="nil"/>
              <w:bottom w:val="single" w:color="auto" w:sz="4" w:space="0"/>
              <w:right w:val="single" w:color="auto" w:sz="4" w:space="0"/>
            </w:tcBorders>
            <w:vAlign w:val="center"/>
          </w:tcPr>
          <w:p w14:paraId="29A156C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60</w:t>
            </w:r>
          </w:p>
        </w:tc>
        <w:tc>
          <w:tcPr>
            <w:tcW w:w="850" w:type="dxa"/>
            <w:tcBorders>
              <w:top w:val="nil"/>
              <w:left w:val="nil"/>
              <w:bottom w:val="single" w:color="auto" w:sz="4" w:space="0"/>
              <w:right w:val="single" w:color="auto" w:sz="4" w:space="0"/>
            </w:tcBorders>
            <w:vAlign w:val="center"/>
          </w:tcPr>
          <w:p w14:paraId="5DDB8F7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92</w:t>
            </w:r>
          </w:p>
        </w:tc>
        <w:tc>
          <w:tcPr>
            <w:tcW w:w="851" w:type="dxa"/>
            <w:tcBorders>
              <w:top w:val="nil"/>
              <w:left w:val="nil"/>
              <w:bottom w:val="single" w:color="auto" w:sz="4" w:space="0"/>
              <w:right w:val="single" w:color="auto" w:sz="4" w:space="0"/>
            </w:tcBorders>
            <w:vAlign w:val="center"/>
          </w:tcPr>
          <w:p w14:paraId="72581C9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2014</w:t>
            </w:r>
          </w:p>
        </w:tc>
        <w:tc>
          <w:tcPr>
            <w:tcW w:w="850" w:type="dxa"/>
            <w:tcBorders>
              <w:top w:val="nil"/>
              <w:left w:val="nil"/>
              <w:bottom w:val="single" w:color="auto" w:sz="4" w:space="0"/>
              <w:right w:val="single" w:color="auto" w:sz="4" w:space="0"/>
            </w:tcBorders>
            <w:vAlign w:val="center"/>
          </w:tcPr>
          <w:p w14:paraId="0B1670C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13</w:t>
            </w:r>
          </w:p>
        </w:tc>
        <w:tc>
          <w:tcPr>
            <w:tcW w:w="709" w:type="dxa"/>
            <w:tcBorders>
              <w:top w:val="nil"/>
              <w:left w:val="nil"/>
              <w:bottom w:val="single" w:color="auto" w:sz="4" w:space="0"/>
              <w:right w:val="single" w:color="auto" w:sz="4" w:space="0"/>
            </w:tcBorders>
            <w:vAlign w:val="center"/>
          </w:tcPr>
          <w:p w14:paraId="2EEB6151">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0586F592">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567" w:type="dxa"/>
            <w:tcBorders>
              <w:top w:val="nil"/>
              <w:left w:val="nil"/>
              <w:bottom w:val="single" w:color="auto" w:sz="4" w:space="0"/>
              <w:right w:val="single" w:color="auto" w:sz="4" w:space="0"/>
            </w:tcBorders>
            <w:vAlign w:val="center"/>
          </w:tcPr>
          <w:p w14:paraId="74D94B12">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67F4CE9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150</w:t>
            </w:r>
          </w:p>
        </w:tc>
      </w:tr>
      <w:tr w14:paraId="6F3A13F4">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38663531">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14</w:t>
            </w:r>
          </w:p>
        </w:tc>
        <w:tc>
          <w:tcPr>
            <w:tcW w:w="709" w:type="dxa"/>
            <w:vMerge w:val="restart"/>
            <w:tcBorders>
              <w:top w:val="nil"/>
              <w:left w:val="single" w:color="auto" w:sz="4" w:space="0"/>
              <w:bottom w:val="single" w:color="auto" w:sz="4" w:space="0"/>
              <w:right w:val="single" w:color="auto" w:sz="4" w:space="0"/>
            </w:tcBorders>
            <w:vAlign w:val="center"/>
          </w:tcPr>
          <w:p w14:paraId="45E70825">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黄水片区</w:t>
            </w:r>
          </w:p>
        </w:tc>
        <w:tc>
          <w:tcPr>
            <w:tcW w:w="1118" w:type="dxa"/>
            <w:tcBorders>
              <w:top w:val="nil"/>
              <w:left w:val="nil"/>
              <w:bottom w:val="single" w:color="auto" w:sz="4" w:space="0"/>
              <w:right w:val="single" w:color="auto" w:sz="4" w:space="0"/>
            </w:tcBorders>
            <w:vAlign w:val="center"/>
          </w:tcPr>
          <w:p w14:paraId="19284029">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枫木镇</w:t>
            </w:r>
          </w:p>
        </w:tc>
        <w:tc>
          <w:tcPr>
            <w:tcW w:w="866" w:type="dxa"/>
            <w:tcBorders>
              <w:top w:val="nil"/>
              <w:left w:val="nil"/>
              <w:bottom w:val="single" w:color="auto" w:sz="4" w:space="0"/>
              <w:right w:val="single" w:color="auto" w:sz="4" w:space="0"/>
            </w:tcBorders>
            <w:vAlign w:val="center"/>
          </w:tcPr>
          <w:p w14:paraId="7620366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30</w:t>
            </w:r>
          </w:p>
        </w:tc>
        <w:tc>
          <w:tcPr>
            <w:tcW w:w="850" w:type="dxa"/>
            <w:tcBorders>
              <w:top w:val="nil"/>
              <w:left w:val="nil"/>
              <w:bottom w:val="single" w:color="auto" w:sz="4" w:space="0"/>
              <w:right w:val="single" w:color="auto" w:sz="4" w:space="0"/>
            </w:tcBorders>
            <w:vAlign w:val="center"/>
          </w:tcPr>
          <w:p w14:paraId="773257B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30</w:t>
            </w:r>
          </w:p>
        </w:tc>
        <w:tc>
          <w:tcPr>
            <w:tcW w:w="851" w:type="dxa"/>
            <w:tcBorders>
              <w:top w:val="nil"/>
              <w:left w:val="nil"/>
              <w:bottom w:val="single" w:color="auto" w:sz="4" w:space="0"/>
              <w:right w:val="single" w:color="auto" w:sz="4" w:space="0"/>
            </w:tcBorders>
            <w:vAlign w:val="center"/>
          </w:tcPr>
          <w:p w14:paraId="2FDEEE0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2017</w:t>
            </w:r>
          </w:p>
        </w:tc>
        <w:tc>
          <w:tcPr>
            <w:tcW w:w="850" w:type="dxa"/>
            <w:tcBorders>
              <w:top w:val="nil"/>
              <w:left w:val="nil"/>
              <w:bottom w:val="single" w:color="auto" w:sz="4" w:space="0"/>
              <w:right w:val="single" w:color="auto" w:sz="4" w:space="0"/>
            </w:tcBorders>
            <w:vAlign w:val="center"/>
          </w:tcPr>
          <w:p w14:paraId="48DC7B0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14</w:t>
            </w:r>
          </w:p>
        </w:tc>
        <w:tc>
          <w:tcPr>
            <w:tcW w:w="709" w:type="dxa"/>
            <w:tcBorders>
              <w:top w:val="nil"/>
              <w:left w:val="nil"/>
              <w:bottom w:val="single" w:color="auto" w:sz="4" w:space="0"/>
              <w:right w:val="single" w:color="auto" w:sz="4" w:space="0"/>
            </w:tcBorders>
            <w:vAlign w:val="center"/>
          </w:tcPr>
          <w:p w14:paraId="24432E63">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2679B91E">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567" w:type="dxa"/>
            <w:tcBorders>
              <w:top w:val="nil"/>
              <w:left w:val="nil"/>
              <w:bottom w:val="single" w:color="auto" w:sz="4" w:space="0"/>
              <w:right w:val="single" w:color="auto" w:sz="4" w:space="0"/>
            </w:tcBorders>
            <w:vAlign w:val="center"/>
          </w:tcPr>
          <w:p w14:paraId="100CBF68">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79180DE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100</w:t>
            </w:r>
          </w:p>
        </w:tc>
      </w:tr>
      <w:tr w14:paraId="07F12DE5">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0BF4E13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15</w:t>
            </w:r>
          </w:p>
        </w:tc>
        <w:tc>
          <w:tcPr>
            <w:tcW w:w="709" w:type="dxa"/>
            <w:vMerge w:val="continue"/>
            <w:tcBorders>
              <w:top w:val="nil"/>
              <w:left w:val="single" w:color="auto" w:sz="4" w:space="0"/>
              <w:bottom w:val="single" w:color="auto" w:sz="4" w:space="0"/>
              <w:right w:val="single" w:color="auto" w:sz="4" w:space="0"/>
            </w:tcBorders>
            <w:vAlign w:val="center"/>
          </w:tcPr>
          <w:p w14:paraId="17F39C36">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3A3E5DFE">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黄水镇</w:t>
            </w:r>
          </w:p>
        </w:tc>
        <w:tc>
          <w:tcPr>
            <w:tcW w:w="866" w:type="dxa"/>
            <w:tcBorders>
              <w:top w:val="nil"/>
              <w:left w:val="nil"/>
              <w:bottom w:val="single" w:color="auto" w:sz="4" w:space="0"/>
              <w:right w:val="single" w:color="auto" w:sz="4" w:space="0"/>
            </w:tcBorders>
            <w:vAlign w:val="center"/>
          </w:tcPr>
          <w:p w14:paraId="22B3CF8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35</w:t>
            </w:r>
          </w:p>
        </w:tc>
        <w:tc>
          <w:tcPr>
            <w:tcW w:w="850" w:type="dxa"/>
            <w:tcBorders>
              <w:top w:val="nil"/>
              <w:left w:val="nil"/>
              <w:bottom w:val="single" w:color="auto" w:sz="4" w:space="0"/>
              <w:right w:val="single" w:color="auto" w:sz="4" w:space="0"/>
            </w:tcBorders>
            <w:vAlign w:val="center"/>
          </w:tcPr>
          <w:p w14:paraId="1AC9930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w:t>
            </w:r>
          </w:p>
        </w:tc>
        <w:tc>
          <w:tcPr>
            <w:tcW w:w="851" w:type="dxa"/>
            <w:tcBorders>
              <w:top w:val="nil"/>
              <w:left w:val="nil"/>
              <w:bottom w:val="single" w:color="auto" w:sz="4" w:space="0"/>
              <w:right w:val="single" w:color="auto" w:sz="4" w:space="0"/>
            </w:tcBorders>
            <w:vAlign w:val="center"/>
          </w:tcPr>
          <w:p w14:paraId="00C89F2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1988</w:t>
            </w:r>
          </w:p>
        </w:tc>
        <w:tc>
          <w:tcPr>
            <w:tcW w:w="850" w:type="dxa"/>
            <w:tcBorders>
              <w:top w:val="nil"/>
              <w:left w:val="nil"/>
              <w:bottom w:val="single" w:color="auto" w:sz="4" w:space="0"/>
              <w:right w:val="single" w:color="auto" w:sz="4" w:space="0"/>
            </w:tcBorders>
            <w:vAlign w:val="center"/>
          </w:tcPr>
          <w:p w14:paraId="1CEFAE4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12</w:t>
            </w:r>
          </w:p>
        </w:tc>
        <w:tc>
          <w:tcPr>
            <w:tcW w:w="709" w:type="dxa"/>
            <w:tcBorders>
              <w:top w:val="nil"/>
              <w:left w:val="nil"/>
              <w:bottom w:val="single" w:color="auto" w:sz="4" w:space="0"/>
              <w:right w:val="single" w:color="auto" w:sz="4" w:space="0"/>
            </w:tcBorders>
            <w:vAlign w:val="center"/>
          </w:tcPr>
          <w:p w14:paraId="48D939C4">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366A3858">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28E79797">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697" w:type="dxa"/>
            <w:tcBorders>
              <w:top w:val="nil"/>
              <w:left w:val="nil"/>
              <w:bottom w:val="single" w:color="auto" w:sz="4" w:space="0"/>
              <w:right w:val="single" w:color="auto" w:sz="4" w:space="0"/>
            </w:tcBorders>
            <w:vAlign w:val="center"/>
          </w:tcPr>
          <w:p w14:paraId="35CD731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100</w:t>
            </w:r>
          </w:p>
        </w:tc>
      </w:tr>
      <w:tr w14:paraId="1B4211C8">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1D9797A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16</w:t>
            </w:r>
          </w:p>
        </w:tc>
        <w:tc>
          <w:tcPr>
            <w:tcW w:w="709" w:type="dxa"/>
            <w:vMerge w:val="continue"/>
            <w:tcBorders>
              <w:top w:val="nil"/>
              <w:left w:val="single" w:color="auto" w:sz="4" w:space="0"/>
              <w:bottom w:val="single" w:color="auto" w:sz="4" w:space="0"/>
              <w:right w:val="single" w:color="auto" w:sz="4" w:space="0"/>
            </w:tcBorders>
            <w:vAlign w:val="center"/>
          </w:tcPr>
          <w:p w14:paraId="6189EEF8">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07E18CB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冷水镇</w:t>
            </w:r>
          </w:p>
        </w:tc>
        <w:tc>
          <w:tcPr>
            <w:tcW w:w="866" w:type="dxa"/>
            <w:tcBorders>
              <w:top w:val="nil"/>
              <w:left w:val="nil"/>
              <w:bottom w:val="single" w:color="auto" w:sz="4" w:space="0"/>
              <w:right w:val="single" w:color="auto" w:sz="4" w:space="0"/>
            </w:tcBorders>
            <w:vAlign w:val="center"/>
          </w:tcPr>
          <w:p w14:paraId="7D7D6294">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7ACF398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15</w:t>
            </w:r>
          </w:p>
        </w:tc>
        <w:tc>
          <w:tcPr>
            <w:tcW w:w="851" w:type="dxa"/>
            <w:tcBorders>
              <w:top w:val="nil"/>
              <w:left w:val="nil"/>
              <w:bottom w:val="single" w:color="auto" w:sz="4" w:space="0"/>
              <w:right w:val="single" w:color="auto" w:sz="4" w:space="0"/>
            </w:tcBorders>
            <w:vAlign w:val="center"/>
          </w:tcPr>
          <w:p w14:paraId="2A0E6DD4">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7557D306">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35108C43">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0370B76D">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65BBF3F0">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7AC7F912">
            <w:pPr>
              <w:adjustRightInd/>
              <w:spacing w:after="0"/>
              <w:jc w:val="center"/>
              <w:rPr>
                <w:rFonts w:ascii="方正仿宋_GBK" w:hAnsi="宋体" w:eastAsia="方正仿宋_GBK" w:cs="宋体"/>
                <w:snapToGrid w:val="0"/>
                <w:kern w:val="21"/>
                <w:sz w:val="18"/>
                <w:szCs w:val="18"/>
              </w:rPr>
            </w:pPr>
          </w:p>
        </w:tc>
      </w:tr>
      <w:tr w14:paraId="6EC8B8C2">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0FD312B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17</w:t>
            </w:r>
          </w:p>
        </w:tc>
        <w:tc>
          <w:tcPr>
            <w:tcW w:w="709" w:type="dxa"/>
            <w:vMerge w:val="continue"/>
            <w:tcBorders>
              <w:top w:val="nil"/>
              <w:left w:val="single" w:color="auto" w:sz="4" w:space="0"/>
              <w:bottom w:val="single" w:color="auto" w:sz="4" w:space="0"/>
              <w:right w:val="single" w:color="auto" w:sz="4" w:space="0"/>
            </w:tcBorders>
            <w:vAlign w:val="center"/>
          </w:tcPr>
          <w:p w14:paraId="4E54C37A">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5F5697ED">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石家乡</w:t>
            </w:r>
          </w:p>
        </w:tc>
        <w:tc>
          <w:tcPr>
            <w:tcW w:w="866" w:type="dxa"/>
            <w:tcBorders>
              <w:top w:val="nil"/>
              <w:left w:val="nil"/>
              <w:bottom w:val="single" w:color="auto" w:sz="4" w:space="0"/>
              <w:right w:val="single" w:color="auto" w:sz="4" w:space="0"/>
            </w:tcBorders>
            <w:vAlign w:val="center"/>
          </w:tcPr>
          <w:p w14:paraId="74936460">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32790B0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26</w:t>
            </w:r>
          </w:p>
        </w:tc>
        <w:tc>
          <w:tcPr>
            <w:tcW w:w="851" w:type="dxa"/>
            <w:tcBorders>
              <w:top w:val="nil"/>
              <w:left w:val="nil"/>
              <w:bottom w:val="single" w:color="auto" w:sz="4" w:space="0"/>
              <w:right w:val="single" w:color="auto" w:sz="4" w:space="0"/>
            </w:tcBorders>
            <w:vAlign w:val="center"/>
          </w:tcPr>
          <w:p w14:paraId="16BE381F">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1E029529">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08365D21">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5AF7A9D8">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2E684362">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54949FDE">
            <w:pPr>
              <w:adjustRightInd/>
              <w:spacing w:after="0"/>
              <w:jc w:val="center"/>
              <w:rPr>
                <w:rFonts w:ascii="方正仿宋_GBK" w:hAnsi="宋体" w:eastAsia="方正仿宋_GBK" w:cs="宋体"/>
                <w:snapToGrid w:val="0"/>
                <w:kern w:val="21"/>
                <w:sz w:val="18"/>
                <w:szCs w:val="18"/>
              </w:rPr>
            </w:pPr>
          </w:p>
        </w:tc>
      </w:tr>
      <w:tr w14:paraId="50C8A5E7">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4E4DDBC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18</w:t>
            </w:r>
          </w:p>
        </w:tc>
        <w:tc>
          <w:tcPr>
            <w:tcW w:w="709" w:type="dxa"/>
            <w:vMerge w:val="restart"/>
            <w:tcBorders>
              <w:top w:val="nil"/>
              <w:left w:val="single" w:color="auto" w:sz="4" w:space="0"/>
              <w:bottom w:val="single" w:color="auto" w:sz="4" w:space="0"/>
              <w:right w:val="single" w:color="auto" w:sz="4" w:space="0"/>
            </w:tcBorders>
            <w:vAlign w:val="center"/>
          </w:tcPr>
          <w:p w14:paraId="634D0109">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沙子片区</w:t>
            </w:r>
          </w:p>
        </w:tc>
        <w:tc>
          <w:tcPr>
            <w:tcW w:w="1118" w:type="dxa"/>
            <w:tcBorders>
              <w:top w:val="nil"/>
              <w:left w:val="nil"/>
              <w:bottom w:val="single" w:color="auto" w:sz="4" w:space="0"/>
              <w:right w:val="single" w:color="auto" w:sz="4" w:space="0"/>
            </w:tcBorders>
            <w:vAlign w:val="center"/>
          </w:tcPr>
          <w:p w14:paraId="09802768">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金铃乡</w:t>
            </w:r>
          </w:p>
        </w:tc>
        <w:tc>
          <w:tcPr>
            <w:tcW w:w="866" w:type="dxa"/>
            <w:tcBorders>
              <w:top w:val="nil"/>
              <w:left w:val="nil"/>
              <w:bottom w:val="single" w:color="auto" w:sz="4" w:space="0"/>
              <w:right w:val="single" w:color="auto" w:sz="4" w:space="0"/>
            </w:tcBorders>
            <w:vAlign w:val="center"/>
          </w:tcPr>
          <w:p w14:paraId="6C3D475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35</w:t>
            </w:r>
          </w:p>
        </w:tc>
        <w:tc>
          <w:tcPr>
            <w:tcW w:w="850" w:type="dxa"/>
            <w:tcBorders>
              <w:top w:val="nil"/>
              <w:left w:val="nil"/>
              <w:bottom w:val="single" w:color="auto" w:sz="4" w:space="0"/>
              <w:right w:val="single" w:color="auto" w:sz="4" w:space="0"/>
            </w:tcBorders>
            <w:vAlign w:val="center"/>
          </w:tcPr>
          <w:p w14:paraId="59EFA70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26</w:t>
            </w:r>
          </w:p>
        </w:tc>
        <w:tc>
          <w:tcPr>
            <w:tcW w:w="851" w:type="dxa"/>
            <w:tcBorders>
              <w:top w:val="nil"/>
              <w:left w:val="nil"/>
              <w:bottom w:val="single" w:color="auto" w:sz="4" w:space="0"/>
              <w:right w:val="single" w:color="auto" w:sz="4" w:space="0"/>
            </w:tcBorders>
            <w:vAlign w:val="center"/>
          </w:tcPr>
          <w:p w14:paraId="187DED8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2012</w:t>
            </w:r>
          </w:p>
        </w:tc>
        <w:tc>
          <w:tcPr>
            <w:tcW w:w="850" w:type="dxa"/>
            <w:tcBorders>
              <w:top w:val="nil"/>
              <w:left w:val="nil"/>
              <w:bottom w:val="single" w:color="auto" w:sz="4" w:space="0"/>
              <w:right w:val="single" w:color="auto" w:sz="4" w:space="0"/>
            </w:tcBorders>
            <w:vAlign w:val="center"/>
          </w:tcPr>
          <w:p w14:paraId="108AD6D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7</w:t>
            </w:r>
          </w:p>
        </w:tc>
        <w:tc>
          <w:tcPr>
            <w:tcW w:w="709" w:type="dxa"/>
            <w:tcBorders>
              <w:top w:val="nil"/>
              <w:left w:val="nil"/>
              <w:bottom w:val="single" w:color="auto" w:sz="4" w:space="0"/>
              <w:right w:val="single" w:color="auto" w:sz="4" w:space="0"/>
            </w:tcBorders>
            <w:vAlign w:val="center"/>
          </w:tcPr>
          <w:p w14:paraId="50D6C933">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4870CEE5">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012DB255">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099DD31E">
            <w:pPr>
              <w:adjustRightInd/>
              <w:spacing w:after="0"/>
              <w:jc w:val="center"/>
              <w:rPr>
                <w:rFonts w:ascii="方正仿宋_GBK" w:hAnsi="宋体" w:eastAsia="方正仿宋_GBK" w:cs="宋体"/>
                <w:snapToGrid w:val="0"/>
                <w:kern w:val="21"/>
                <w:sz w:val="18"/>
                <w:szCs w:val="18"/>
              </w:rPr>
            </w:pPr>
          </w:p>
        </w:tc>
      </w:tr>
      <w:tr w14:paraId="766EFA2D">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0B83901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w:t>
            </w:r>
          </w:p>
        </w:tc>
        <w:tc>
          <w:tcPr>
            <w:tcW w:w="709" w:type="dxa"/>
            <w:vMerge w:val="continue"/>
            <w:tcBorders>
              <w:top w:val="nil"/>
              <w:left w:val="single" w:color="auto" w:sz="4" w:space="0"/>
              <w:bottom w:val="single" w:color="auto" w:sz="4" w:space="0"/>
              <w:right w:val="single" w:color="auto" w:sz="4" w:space="0"/>
            </w:tcBorders>
            <w:vAlign w:val="center"/>
          </w:tcPr>
          <w:p w14:paraId="3EF4FBC6">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64E22B07">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沙子镇</w:t>
            </w:r>
          </w:p>
        </w:tc>
        <w:tc>
          <w:tcPr>
            <w:tcW w:w="866" w:type="dxa"/>
            <w:tcBorders>
              <w:top w:val="nil"/>
              <w:left w:val="nil"/>
              <w:bottom w:val="single" w:color="auto" w:sz="4" w:space="0"/>
              <w:right w:val="single" w:color="auto" w:sz="4" w:space="0"/>
            </w:tcBorders>
            <w:vAlign w:val="center"/>
          </w:tcPr>
          <w:p w14:paraId="7FAEA64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60</w:t>
            </w:r>
          </w:p>
        </w:tc>
        <w:tc>
          <w:tcPr>
            <w:tcW w:w="850" w:type="dxa"/>
            <w:tcBorders>
              <w:top w:val="nil"/>
              <w:left w:val="nil"/>
              <w:bottom w:val="single" w:color="auto" w:sz="4" w:space="0"/>
              <w:right w:val="single" w:color="auto" w:sz="4" w:space="0"/>
            </w:tcBorders>
            <w:vAlign w:val="center"/>
          </w:tcPr>
          <w:p w14:paraId="2BEE363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39</w:t>
            </w:r>
          </w:p>
        </w:tc>
        <w:tc>
          <w:tcPr>
            <w:tcW w:w="851" w:type="dxa"/>
            <w:tcBorders>
              <w:top w:val="nil"/>
              <w:left w:val="nil"/>
              <w:bottom w:val="single" w:color="auto" w:sz="4" w:space="0"/>
              <w:right w:val="single" w:color="auto" w:sz="4" w:space="0"/>
            </w:tcBorders>
            <w:vAlign w:val="center"/>
          </w:tcPr>
          <w:p w14:paraId="0D5C340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2015</w:t>
            </w:r>
          </w:p>
        </w:tc>
        <w:tc>
          <w:tcPr>
            <w:tcW w:w="850" w:type="dxa"/>
            <w:tcBorders>
              <w:top w:val="nil"/>
              <w:left w:val="nil"/>
              <w:bottom w:val="single" w:color="auto" w:sz="4" w:space="0"/>
              <w:right w:val="single" w:color="auto" w:sz="4" w:space="0"/>
            </w:tcBorders>
            <w:vAlign w:val="center"/>
          </w:tcPr>
          <w:p w14:paraId="6E64AC2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16</w:t>
            </w:r>
          </w:p>
        </w:tc>
        <w:tc>
          <w:tcPr>
            <w:tcW w:w="709" w:type="dxa"/>
            <w:tcBorders>
              <w:top w:val="nil"/>
              <w:left w:val="nil"/>
              <w:bottom w:val="single" w:color="auto" w:sz="4" w:space="0"/>
              <w:right w:val="single" w:color="auto" w:sz="4" w:space="0"/>
            </w:tcBorders>
            <w:vAlign w:val="center"/>
          </w:tcPr>
          <w:p w14:paraId="38F95F3F">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737251CB">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567" w:type="dxa"/>
            <w:tcBorders>
              <w:top w:val="nil"/>
              <w:left w:val="nil"/>
              <w:bottom w:val="single" w:color="auto" w:sz="4" w:space="0"/>
              <w:right w:val="single" w:color="auto" w:sz="4" w:space="0"/>
            </w:tcBorders>
            <w:vAlign w:val="center"/>
          </w:tcPr>
          <w:p w14:paraId="1758F858">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2F61642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50</w:t>
            </w:r>
          </w:p>
        </w:tc>
      </w:tr>
      <w:tr w14:paraId="14BDE00C">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1DBEEFA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w:t>
            </w:r>
          </w:p>
        </w:tc>
        <w:tc>
          <w:tcPr>
            <w:tcW w:w="709" w:type="dxa"/>
            <w:vMerge w:val="continue"/>
            <w:tcBorders>
              <w:top w:val="nil"/>
              <w:left w:val="single" w:color="auto" w:sz="4" w:space="0"/>
              <w:bottom w:val="single" w:color="auto" w:sz="4" w:space="0"/>
              <w:right w:val="single" w:color="auto" w:sz="4" w:space="0"/>
            </w:tcBorders>
            <w:vAlign w:val="center"/>
          </w:tcPr>
          <w:p w14:paraId="75AB32D2">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61DCB30C">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金竹乡</w:t>
            </w:r>
          </w:p>
        </w:tc>
        <w:tc>
          <w:tcPr>
            <w:tcW w:w="866" w:type="dxa"/>
            <w:tcBorders>
              <w:top w:val="nil"/>
              <w:left w:val="nil"/>
              <w:bottom w:val="single" w:color="auto" w:sz="4" w:space="0"/>
              <w:right w:val="single" w:color="auto" w:sz="4" w:space="0"/>
            </w:tcBorders>
            <w:vAlign w:val="center"/>
          </w:tcPr>
          <w:p w14:paraId="31D3E4D6">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7CE6EA4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w:t>
            </w:r>
          </w:p>
        </w:tc>
        <w:tc>
          <w:tcPr>
            <w:tcW w:w="851" w:type="dxa"/>
            <w:tcBorders>
              <w:top w:val="nil"/>
              <w:left w:val="nil"/>
              <w:bottom w:val="single" w:color="auto" w:sz="4" w:space="0"/>
              <w:right w:val="single" w:color="auto" w:sz="4" w:space="0"/>
            </w:tcBorders>
            <w:vAlign w:val="center"/>
          </w:tcPr>
          <w:p w14:paraId="6E3678FC">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254E942D">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6F02D4D1">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4A04F30D">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6423D214">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73D0ED71">
            <w:pPr>
              <w:adjustRightInd/>
              <w:spacing w:after="0"/>
              <w:jc w:val="center"/>
              <w:rPr>
                <w:rFonts w:ascii="方正仿宋_GBK" w:hAnsi="宋体" w:eastAsia="方正仿宋_GBK" w:cs="宋体"/>
                <w:snapToGrid w:val="0"/>
                <w:kern w:val="21"/>
                <w:sz w:val="18"/>
                <w:szCs w:val="18"/>
              </w:rPr>
            </w:pPr>
          </w:p>
        </w:tc>
      </w:tr>
      <w:tr w14:paraId="24A14427">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3EB54BA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21</w:t>
            </w:r>
          </w:p>
        </w:tc>
        <w:tc>
          <w:tcPr>
            <w:tcW w:w="709" w:type="dxa"/>
            <w:vMerge w:val="continue"/>
            <w:tcBorders>
              <w:top w:val="nil"/>
              <w:left w:val="single" w:color="auto" w:sz="4" w:space="0"/>
              <w:bottom w:val="single" w:color="auto" w:sz="4" w:space="0"/>
              <w:right w:val="single" w:color="auto" w:sz="4" w:space="0"/>
            </w:tcBorders>
            <w:vAlign w:val="center"/>
          </w:tcPr>
          <w:p w14:paraId="6F3BA8C8">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7809520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中益乡</w:t>
            </w:r>
          </w:p>
        </w:tc>
        <w:tc>
          <w:tcPr>
            <w:tcW w:w="866" w:type="dxa"/>
            <w:tcBorders>
              <w:top w:val="nil"/>
              <w:left w:val="nil"/>
              <w:bottom w:val="single" w:color="auto" w:sz="4" w:space="0"/>
              <w:right w:val="single" w:color="auto" w:sz="4" w:space="0"/>
            </w:tcBorders>
            <w:vAlign w:val="center"/>
          </w:tcPr>
          <w:p w14:paraId="3395CE8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35</w:t>
            </w:r>
          </w:p>
        </w:tc>
        <w:tc>
          <w:tcPr>
            <w:tcW w:w="850" w:type="dxa"/>
            <w:tcBorders>
              <w:top w:val="nil"/>
              <w:left w:val="nil"/>
              <w:bottom w:val="single" w:color="auto" w:sz="4" w:space="0"/>
              <w:right w:val="single" w:color="auto" w:sz="4" w:space="0"/>
            </w:tcBorders>
            <w:vAlign w:val="center"/>
          </w:tcPr>
          <w:p w14:paraId="60726466">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28</w:t>
            </w:r>
          </w:p>
        </w:tc>
        <w:tc>
          <w:tcPr>
            <w:tcW w:w="851" w:type="dxa"/>
            <w:tcBorders>
              <w:top w:val="nil"/>
              <w:left w:val="nil"/>
              <w:bottom w:val="single" w:color="auto" w:sz="4" w:space="0"/>
              <w:right w:val="single" w:color="auto" w:sz="4" w:space="0"/>
            </w:tcBorders>
            <w:vAlign w:val="center"/>
          </w:tcPr>
          <w:p w14:paraId="437E820C">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2010</w:t>
            </w:r>
          </w:p>
        </w:tc>
        <w:tc>
          <w:tcPr>
            <w:tcW w:w="850" w:type="dxa"/>
            <w:tcBorders>
              <w:top w:val="nil"/>
              <w:left w:val="nil"/>
              <w:bottom w:val="single" w:color="auto" w:sz="4" w:space="0"/>
              <w:right w:val="single" w:color="auto" w:sz="4" w:space="0"/>
            </w:tcBorders>
            <w:vAlign w:val="center"/>
          </w:tcPr>
          <w:p w14:paraId="0D0D256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16</w:t>
            </w:r>
          </w:p>
        </w:tc>
        <w:tc>
          <w:tcPr>
            <w:tcW w:w="709" w:type="dxa"/>
            <w:tcBorders>
              <w:top w:val="nil"/>
              <w:left w:val="nil"/>
              <w:bottom w:val="single" w:color="auto" w:sz="4" w:space="0"/>
              <w:right w:val="single" w:color="auto" w:sz="4" w:space="0"/>
            </w:tcBorders>
            <w:vAlign w:val="center"/>
          </w:tcPr>
          <w:p w14:paraId="441FBC96">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14609AEE">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7BAD2D92">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697" w:type="dxa"/>
            <w:tcBorders>
              <w:top w:val="nil"/>
              <w:left w:val="nil"/>
              <w:bottom w:val="single" w:color="auto" w:sz="4" w:space="0"/>
              <w:right w:val="single" w:color="auto" w:sz="4" w:space="0"/>
            </w:tcBorders>
            <w:vAlign w:val="center"/>
          </w:tcPr>
          <w:p w14:paraId="56D8399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100</w:t>
            </w:r>
          </w:p>
        </w:tc>
      </w:tr>
      <w:tr w14:paraId="5AC4102F">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1DCDC2E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22</w:t>
            </w:r>
          </w:p>
        </w:tc>
        <w:tc>
          <w:tcPr>
            <w:tcW w:w="709" w:type="dxa"/>
            <w:vMerge w:val="restart"/>
            <w:tcBorders>
              <w:top w:val="nil"/>
              <w:left w:val="single" w:color="auto" w:sz="4" w:space="0"/>
              <w:bottom w:val="single" w:color="auto" w:sz="4" w:space="0"/>
              <w:right w:val="single" w:color="auto" w:sz="4" w:space="0"/>
            </w:tcBorders>
            <w:vAlign w:val="center"/>
          </w:tcPr>
          <w:p w14:paraId="58C05E32">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马武片区</w:t>
            </w:r>
          </w:p>
        </w:tc>
        <w:tc>
          <w:tcPr>
            <w:tcW w:w="1118" w:type="dxa"/>
            <w:tcBorders>
              <w:top w:val="nil"/>
              <w:left w:val="nil"/>
              <w:bottom w:val="single" w:color="auto" w:sz="4" w:space="0"/>
              <w:right w:val="single" w:color="auto" w:sz="4" w:space="0"/>
            </w:tcBorders>
            <w:vAlign w:val="center"/>
          </w:tcPr>
          <w:p w14:paraId="6598C36A">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龙潭乡</w:t>
            </w:r>
          </w:p>
        </w:tc>
        <w:tc>
          <w:tcPr>
            <w:tcW w:w="866" w:type="dxa"/>
            <w:tcBorders>
              <w:top w:val="nil"/>
              <w:left w:val="nil"/>
              <w:bottom w:val="single" w:color="auto" w:sz="4" w:space="0"/>
              <w:right w:val="single" w:color="auto" w:sz="4" w:space="0"/>
            </w:tcBorders>
            <w:vAlign w:val="center"/>
          </w:tcPr>
          <w:p w14:paraId="42112F7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25</w:t>
            </w:r>
          </w:p>
        </w:tc>
        <w:tc>
          <w:tcPr>
            <w:tcW w:w="850" w:type="dxa"/>
            <w:tcBorders>
              <w:top w:val="nil"/>
              <w:left w:val="nil"/>
              <w:bottom w:val="single" w:color="auto" w:sz="4" w:space="0"/>
              <w:right w:val="single" w:color="auto" w:sz="4" w:space="0"/>
            </w:tcBorders>
            <w:vAlign w:val="center"/>
          </w:tcPr>
          <w:p w14:paraId="3798D9D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17</w:t>
            </w:r>
          </w:p>
        </w:tc>
        <w:tc>
          <w:tcPr>
            <w:tcW w:w="851" w:type="dxa"/>
            <w:tcBorders>
              <w:top w:val="nil"/>
              <w:left w:val="nil"/>
              <w:bottom w:val="single" w:color="auto" w:sz="4" w:space="0"/>
              <w:right w:val="single" w:color="auto" w:sz="4" w:space="0"/>
            </w:tcBorders>
            <w:vAlign w:val="center"/>
          </w:tcPr>
          <w:p w14:paraId="32D3C9C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2012</w:t>
            </w:r>
          </w:p>
        </w:tc>
        <w:tc>
          <w:tcPr>
            <w:tcW w:w="850" w:type="dxa"/>
            <w:tcBorders>
              <w:top w:val="nil"/>
              <w:left w:val="nil"/>
              <w:bottom w:val="single" w:color="auto" w:sz="4" w:space="0"/>
              <w:right w:val="single" w:color="auto" w:sz="4" w:space="0"/>
            </w:tcBorders>
            <w:vAlign w:val="center"/>
          </w:tcPr>
          <w:p w14:paraId="4FEF02E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w:t>
            </w:r>
          </w:p>
        </w:tc>
        <w:tc>
          <w:tcPr>
            <w:tcW w:w="709" w:type="dxa"/>
            <w:tcBorders>
              <w:top w:val="nil"/>
              <w:left w:val="nil"/>
              <w:bottom w:val="single" w:color="auto" w:sz="4" w:space="0"/>
              <w:right w:val="single" w:color="auto" w:sz="4" w:space="0"/>
            </w:tcBorders>
            <w:vAlign w:val="center"/>
          </w:tcPr>
          <w:p w14:paraId="3A9BCBCB">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286984A8">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3566CACB">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5C5EFA5F">
            <w:pPr>
              <w:adjustRightInd/>
              <w:spacing w:after="0"/>
              <w:jc w:val="center"/>
              <w:rPr>
                <w:rFonts w:ascii="方正仿宋_GBK" w:hAnsi="宋体" w:eastAsia="方正仿宋_GBK" w:cs="宋体"/>
                <w:snapToGrid w:val="0"/>
                <w:kern w:val="21"/>
                <w:sz w:val="18"/>
                <w:szCs w:val="18"/>
              </w:rPr>
            </w:pPr>
          </w:p>
        </w:tc>
      </w:tr>
      <w:tr w14:paraId="1BBE2727">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1345A28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23</w:t>
            </w:r>
          </w:p>
        </w:tc>
        <w:tc>
          <w:tcPr>
            <w:tcW w:w="709" w:type="dxa"/>
            <w:vMerge w:val="continue"/>
            <w:tcBorders>
              <w:top w:val="nil"/>
              <w:left w:val="single" w:color="auto" w:sz="4" w:space="0"/>
              <w:bottom w:val="single" w:color="auto" w:sz="4" w:space="0"/>
              <w:right w:val="single" w:color="auto" w:sz="4" w:space="0"/>
            </w:tcBorders>
            <w:vAlign w:val="center"/>
          </w:tcPr>
          <w:p w14:paraId="4B1C2399">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760B2606">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马武镇</w:t>
            </w:r>
          </w:p>
        </w:tc>
        <w:tc>
          <w:tcPr>
            <w:tcW w:w="866" w:type="dxa"/>
            <w:tcBorders>
              <w:top w:val="nil"/>
              <w:left w:val="nil"/>
              <w:bottom w:val="single" w:color="auto" w:sz="4" w:space="0"/>
              <w:right w:val="single" w:color="auto" w:sz="4" w:space="0"/>
            </w:tcBorders>
            <w:vAlign w:val="center"/>
          </w:tcPr>
          <w:p w14:paraId="1F65D65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30</w:t>
            </w:r>
          </w:p>
        </w:tc>
        <w:tc>
          <w:tcPr>
            <w:tcW w:w="850" w:type="dxa"/>
            <w:tcBorders>
              <w:top w:val="nil"/>
              <w:left w:val="nil"/>
              <w:bottom w:val="single" w:color="auto" w:sz="4" w:space="0"/>
              <w:right w:val="single" w:color="auto" w:sz="4" w:space="0"/>
            </w:tcBorders>
            <w:vAlign w:val="center"/>
          </w:tcPr>
          <w:p w14:paraId="1223377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44</w:t>
            </w:r>
          </w:p>
        </w:tc>
        <w:tc>
          <w:tcPr>
            <w:tcW w:w="851" w:type="dxa"/>
            <w:tcBorders>
              <w:top w:val="nil"/>
              <w:left w:val="nil"/>
              <w:bottom w:val="single" w:color="auto" w:sz="4" w:space="0"/>
              <w:right w:val="single" w:color="auto" w:sz="4" w:space="0"/>
            </w:tcBorders>
            <w:vAlign w:val="center"/>
          </w:tcPr>
          <w:p w14:paraId="2B0C902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1987</w:t>
            </w:r>
          </w:p>
        </w:tc>
        <w:tc>
          <w:tcPr>
            <w:tcW w:w="850" w:type="dxa"/>
            <w:tcBorders>
              <w:top w:val="nil"/>
              <w:left w:val="nil"/>
              <w:bottom w:val="single" w:color="auto" w:sz="4" w:space="0"/>
              <w:right w:val="single" w:color="auto" w:sz="4" w:space="0"/>
            </w:tcBorders>
            <w:vAlign w:val="center"/>
          </w:tcPr>
          <w:p w14:paraId="7DA600E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w:t>
            </w:r>
          </w:p>
        </w:tc>
        <w:tc>
          <w:tcPr>
            <w:tcW w:w="709" w:type="dxa"/>
            <w:tcBorders>
              <w:top w:val="nil"/>
              <w:left w:val="nil"/>
              <w:bottom w:val="single" w:color="auto" w:sz="4" w:space="0"/>
              <w:right w:val="single" w:color="auto" w:sz="4" w:space="0"/>
            </w:tcBorders>
            <w:vAlign w:val="center"/>
          </w:tcPr>
          <w:p w14:paraId="47FFBC2E">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0F75EB0D">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555BCF04">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697" w:type="dxa"/>
            <w:tcBorders>
              <w:top w:val="nil"/>
              <w:left w:val="nil"/>
              <w:bottom w:val="single" w:color="auto" w:sz="4" w:space="0"/>
              <w:right w:val="single" w:color="auto" w:sz="4" w:space="0"/>
            </w:tcBorders>
            <w:vAlign w:val="center"/>
          </w:tcPr>
          <w:p w14:paraId="0EA552B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100</w:t>
            </w:r>
          </w:p>
        </w:tc>
      </w:tr>
      <w:tr w14:paraId="0DCD68AC">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5FB87F9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24</w:t>
            </w:r>
          </w:p>
        </w:tc>
        <w:tc>
          <w:tcPr>
            <w:tcW w:w="709" w:type="dxa"/>
            <w:vMerge w:val="continue"/>
            <w:tcBorders>
              <w:top w:val="nil"/>
              <w:left w:val="single" w:color="auto" w:sz="4" w:space="0"/>
              <w:bottom w:val="single" w:color="auto" w:sz="4" w:space="0"/>
              <w:right w:val="single" w:color="auto" w:sz="4" w:space="0"/>
            </w:tcBorders>
            <w:vAlign w:val="center"/>
          </w:tcPr>
          <w:p w14:paraId="6CC5C393">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4918378A">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黄鹤镇</w:t>
            </w:r>
          </w:p>
        </w:tc>
        <w:tc>
          <w:tcPr>
            <w:tcW w:w="866" w:type="dxa"/>
            <w:tcBorders>
              <w:top w:val="nil"/>
              <w:left w:val="nil"/>
              <w:bottom w:val="single" w:color="auto" w:sz="4" w:space="0"/>
              <w:right w:val="single" w:color="auto" w:sz="4" w:space="0"/>
            </w:tcBorders>
            <w:vAlign w:val="center"/>
          </w:tcPr>
          <w:p w14:paraId="0EF39C5B">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43FA494F">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21</w:t>
            </w:r>
          </w:p>
        </w:tc>
        <w:tc>
          <w:tcPr>
            <w:tcW w:w="851" w:type="dxa"/>
            <w:tcBorders>
              <w:top w:val="nil"/>
              <w:left w:val="nil"/>
              <w:bottom w:val="single" w:color="auto" w:sz="4" w:space="0"/>
              <w:right w:val="single" w:color="auto" w:sz="4" w:space="0"/>
            </w:tcBorders>
            <w:vAlign w:val="center"/>
          </w:tcPr>
          <w:p w14:paraId="135B25E6">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0481582C">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7BE60162">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5CC0057B">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3E21916E">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2EF99F38">
            <w:pPr>
              <w:adjustRightInd/>
              <w:spacing w:after="0"/>
              <w:jc w:val="center"/>
              <w:rPr>
                <w:rFonts w:ascii="方正仿宋_GBK" w:hAnsi="宋体" w:eastAsia="方正仿宋_GBK" w:cs="宋体"/>
                <w:snapToGrid w:val="0"/>
                <w:kern w:val="21"/>
                <w:sz w:val="18"/>
                <w:szCs w:val="18"/>
              </w:rPr>
            </w:pPr>
          </w:p>
        </w:tc>
      </w:tr>
      <w:tr w14:paraId="241A69AA">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3A73FAD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25</w:t>
            </w:r>
          </w:p>
        </w:tc>
        <w:tc>
          <w:tcPr>
            <w:tcW w:w="709" w:type="dxa"/>
            <w:vMerge w:val="continue"/>
            <w:tcBorders>
              <w:top w:val="nil"/>
              <w:left w:val="single" w:color="auto" w:sz="4" w:space="0"/>
              <w:bottom w:val="single" w:color="auto" w:sz="4" w:space="0"/>
              <w:right w:val="single" w:color="auto" w:sz="4" w:space="0"/>
            </w:tcBorders>
            <w:vAlign w:val="center"/>
          </w:tcPr>
          <w:p w14:paraId="0A284E1C">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48508235">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洗新乡</w:t>
            </w:r>
          </w:p>
        </w:tc>
        <w:tc>
          <w:tcPr>
            <w:tcW w:w="866" w:type="dxa"/>
            <w:tcBorders>
              <w:top w:val="nil"/>
              <w:left w:val="nil"/>
              <w:bottom w:val="single" w:color="auto" w:sz="4" w:space="0"/>
              <w:right w:val="single" w:color="auto" w:sz="4" w:space="0"/>
            </w:tcBorders>
            <w:vAlign w:val="center"/>
          </w:tcPr>
          <w:p w14:paraId="45F01CE6">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37F660A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29</w:t>
            </w:r>
          </w:p>
        </w:tc>
        <w:tc>
          <w:tcPr>
            <w:tcW w:w="851" w:type="dxa"/>
            <w:tcBorders>
              <w:top w:val="nil"/>
              <w:left w:val="nil"/>
              <w:bottom w:val="single" w:color="auto" w:sz="4" w:space="0"/>
              <w:right w:val="single" w:color="auto" w:sz="4" w:space="0"/>
            </w:tcBorders>
            <w:vAlign w:val="center"/>
          </w:tcPr>
          <w:p w14:paraId="60C12EC7">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723520FA">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09FC1797">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6005EDF7">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46CACFFF">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1F446F83">
            <w:pPr>
              <w:adjustRightInd/>
              <w:spacing w:after="0"/>
              <w:jc w:val="center"/>
              <w:rPr>
                <w:rFonts w:ascii="方正仿宋_GBK" w:hAnsi="宋体" w:eastAsia="方正仿宋_GBK" w:cs="宋体"/>
                <w:snapToGrid w:val="0"/>
                <w:kern w:val="21"/>
                <w:sz w:val="18"/>
                <w:szCs w:val="18"/>
              </w:rPr>
            </w:pPr>
          </w:p>
        </w:tc>
      </w:tr>
      <w:tr w14:paraId="0C85BF11">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4BA6AAE6">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26</w:t>
            </w:r>
          </w:p>
        </w:tc>
        <w:tc>
          <w:tcPr>
            <w:tcW w:w="709" w:type="dxa"/>
            <w:vMerge w:val="continue"/>
            <w:tcBorders>
              <w:top w:val="nil"/>
              <w:left w:val="single" w:color="auto" w:sz="4" w:space="0"/>
              <w:bottom w:val="single" w:color="auto" w:sz="4" w:space="0"/>
              <w:right w:val="single" w:color="auto" w:sz="4" w:space="0"/>
            </w:tcBorders>
            <w:vAlign w:val="center"/>
          </w:tcPr>
          <w:p w14:paraId="5D1A50AF">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27338D6B">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新乐乡</w:t>
            </w:r>
          </w:p>
        </w:tc>
        <w:tc>
          <w:tcPr>
            <w:tcW w:w="866" w:type="dxa"/>
            <w:tcBorders>
              <w:top w:val="nil"/>
              <w:left w:val="nil"/>
              <w:bottom w:val="single" w:color="auto" w:sz="4" w:space="0"/>
              <w:right w:val="single" w:color="auto" w:sz="4" w:space="0"/>
            </w:tcBorders>
            <w:vAlign w:val="center"/>
          </w:tcPr>
          <w:p w14:paraId="5DF3E0CC">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3F7863D3">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46</w:t>
            </w:r>
          </w:p>
        </w:tc>
        <w:tc>
          <w:tcPr>
            <w:tcW w:w="851" w:type="dxa"/>
            <w:tcBorders>
              <w:top w:val="nil"/>
              <w:left w:val="nil"/>
              <w:bottom w:val="single" w:color="auto" w:sz="4" w:space="0"/>
              <w:right w:val="single" w:color="auto" w:sz="4" w:space="0"/>
            </w:tcBorders>
            <w:vAlign w:val="center"/>
          </w:tcPr>
          <w:p w14:paraId="77855A84">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659D04C3">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3640DFCC">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0A78E170">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01907FDD">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4BA8F88D">
            <w:pPr>
              <w:adjustRightInd/>
              <w:spacing w:after="0"/>
              <w:jc w:val="center"/>
              <w:rPr>
                <w:rFonts w:ascii="方正仿宋_GBK" w:hAnsi="宋体" w:eastAsia="方正仿宋_GBK" w:cs="宋体"/>
                <w:snapToGrid w:val="0"/>
                <w:kern w:val="21"/>
                <w:sz w:val="18"/>
                <w:szCs w:val="18"/>
              </w:rPr>
            </w:pPr>
          </w:p>
        </w:tc>
      </w:tr>
      <w:tr w14:paraId="2787EAD6">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4B24481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27</w:t>
            </w:r>
          </w:p>
        </w:tc>
        <w:tc>
          <w:tcPr>
            <w:tcW w:w="709" w:type="dxa"/>
            <w:vMerge w:val="restart"/>
            <w:tcBorders>
              <w:top w:val="nil"/>
              <w:left w:val="single" w:color="auto" w:sz="4" w:space="0"/>
              <w:bottom w:val="single" w:color="auto" w:sz="4" w:space="0"/>
              <w:right w:val="single" w:color="auto" w:sz="4" w:space="0"/>
            </w:tcBorders>
            <w:vAlign w:val="center"/>
          </w:tcPr>
          <w:p w14:paraId="2114FFBD">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下路片区</w:t>
            </w:r>
          </w:p>
        </w:tc>
        <w:tc>
          <w:tcPr>
            <w:tcW w:w="1118" w:type="dxa"/>
            <w:tcBorders>
              <w:top w:val="nil"/>
              <w:left w:val="nil"/>
              <w:bottom w:val="single" w:color="auto" w:sz="4" w:space="0"/>
              <w:right w:val="single" w:color="auto" w:sz="4" w:space="0"/>
            </w:tcBorders>
            <w:vAlign w:val="center"/>
          </w:tcPr>
          <w:p w14:paraId="3533E3EA">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三星乡</w:t>
            </w:r>
          </w:p>
        </w:tc>
        <w:tc>
          <w:tcPr>
            <w:tcW w:w="866" w:type="dxa"/>
            <w:tcBorders>
              <w:top w:val="nil"/>
              <w:left w:val="nil"/>
              <w:bottom w:val="single" w:color="auto" w:sz="4" w:space="0"/>
              <w:right w:val="single" w:color="auto" w:sz="4" w:space="0"/>
            </w:tcBorders>
            <w:vAlign w:val="center"/>
          </w:tcPr>
          <w:p w14:paraId="5D8412C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30</w:t>
            </w:r>
          </w:p>
        </w:tc>
        <w:tc>
          <w:tcPr>
            <w:tcW w:w="850" w:type="dxa"/>
            <w:tcBorders>
              <w:top w:val="nil"/>
              <w:left w:val="nil"/>
              <w:bottom w:val="single" w:color="auto" w:sz="4" w:space="0"/>
              <w:right w:val="single" w:color="auto" w:sz="4" w:space="0"/>
            </w:tcBorders>
            <w:vAlign w:val="center"/>
          </w:tcPr>
          <w:p w14:paraId="5CDAD20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48</w:t>
            </w:r>
          </w:p>
        </w:tc>
        <w:tc>
          <w:tcPr>
            <w:tcW w:w="851" w:type="dxa"/>
            <w:tcBorders>
              <w:top w:val="nil"/>
              <w:left w:val="nil"/>
              <w:bottom w:val="single" w:color="auto" w:sz="4" w:space="0"/>
              <w:right w:val="single" w:color="auto" w:sz="4" w:space="0"/>
            </w:tcBorders>
            <w:vAlign w:val="center"/>
          </w:tcPr>
          <w:p w14:paraId="608375A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2005</w:t>
            </w:r>
          </w:p>
        </w:tc>
        <w:tc>
          <w:tcPr>
            <w:tcW w:w="850" w:type="dxa"/>
            <w:tcBorders>
              <w:top w:val="nil"/>
              <w:left w:val="nil"/>
              <w:bottom w:val="single" w:color="auto" w:sz="4" w:space="0"/>
              <w:right w:val="single" w:color="auto" w:sz="4" w:space="0"/>
            </w:tcBorders>
            <w:vAlign w:val="center"/>
          </w:tcPr>
          <w:p w14:paraId="5538203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14</w:t>
            </w:r>
          </w:p>
        </w:tc>
        <w:tc>
          <w:tcPr>
            <w:tcW w:w="709" w:type="dxa"/>
            <w:tcBorders>
              <w:top w:val="nil"/>
              <w:left w:val="nil"/>
              <w:bottom w:val="single" w:color="auto" w:sz="4" w:space="0"/>
              <w:right w:val="single" w:color="auto" w:sz="4" w:space="0"/>
            </w:tcBorders>
            <w:vAlign w:val="center"/>
          </w:tcPr>
          <w:p w14:paraId="09A29123">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1EE03EEE">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761F5428">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4DCF1F28">
            <w:pPr>
              <w:adjustRightInd/>
              <w:spacing w:after="0"/>
              <w:jc w:val="center"/>
              <w:rPr>
                <w:rFonts w:ascii="方正仿宋_GBK" w:hAnsi="宋体" w:eastAsia="方正仿宋_GBK" w:cs="宋体"/>
                <w:snapToGrid w:val="0"/>
                <w:kern w:val="21"/>
                <w:sz w:val="18"/>
                <w:szCs w:val="18"/>
              </w:rPr>
            </w:pPr>
          </w:p>
        </w:tc>
      </w:tr>
      <w:tr w14:paraId="27259E37">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708267B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28</w:t>
            </w:r>
          </w:p>
        </w:tc>
        <w:tc>
          <w:tcPr>
            <w:tcW w:w="709" w:type="dxa"/>
            <w:vMerge w:val="continue"/>
            <w:tcBorders>
              <w:top w:val="nil"/>
              <w:left w:val="single" w:color="auto" w:sz="4" w:space="0"/>
              <w:bottom w:val="single" w:color="auto" w:sz="4" w:space="0"/>
              <w:right w:val="single" w:color="auto" w:sz="4" w:space="0"/>
            </w:tcBorders>
            <w:vAlign w:val="center"/>
          </w:tcPr>
          <w:p w14:paraId="301EC59F">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7FCDBDC4">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六塘乡</w:t>
            </w:r>
          </w:p>
        </w:tc>
        <w:tc>
          <w:tcPr>
            <w:tcW w:w="866" w:type="dxa"/>
            <w:tcBorders>
              <w:top w:val="nil"/>
              <w:left w:val="nil"/>
              <w:bottom w:val="single" w:color="auto" w:sz="4" w:space="0"/>
              <w:right w:val="single" w:color="auto" w:sz="4" w:space="0"/>
            </w:tcBorders>
            <w:vAlign w:val="center"/>
          </w:tcPr>
          <w:p w14:paraId="5757B073">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w:t>
            </w:r>
          </w:p>
        </w:tc>
        <w:tc>
          <w:tcPr>
            <w:tcW w:w="850" w:type="dxa"/>
            <w:tcBorders>
              <w:top w:val="nil"/>
              <w:left w:val="nil"/>
              <w:bottom w:val="single" w:color="auto" w:sz="4" w:space="0"/>
              <w:right w:val="single" w:color="auto" w:sz="4" w:space="0"/>
            </w:tcBorders>
            <w:vAlign w:val="center"/>
          </w:tcPr>
          <w:p w14:paraId="5F0DBF2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47</w:t>
            </w:r>
          </w:p>
        </w:tc>
        <w:tc>
          <w:tcPr>
            <w:tcW w:w="851" w:type="dxa"/>
            <w:tcBorders>
              <w:top w:val="nil"/>
              <w:left w:val="nil"/>
              <w:bottom w:val="single" w:color="auto" w:sz="4" w:space="0"/>
              <w:right w:val="single" w:color="auto" w:sz="4" w:space="0"/>
            </w:tcBorders>
            <w:vAlign w:val="center"/>
          </w:tcPr>
          <w:p w14:paraId="2D21BF2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2005</w:t>
            </w:r>
          </w:p>
        </w:tc>
        <w:tc>
          <w:tcPr>
            <w:tcW w:w="850" w:type="dxa"/>
            <w:tcBorders>
              <w:top w:val="nil"/>
              <w:left w:val="nil"/>
              <w:bottom w:val="single" w:color="auto" w:sz="4" w:space="0"/>
              <w:right w:val="single" w:color="auto" w:sz="4" w:space="0"/>
            </w:tcBorders>
            <w:vAlign w:val="center"/>
          </w:tcPr>
          <w:p w14:paraId="208AA7B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7</w:t>
            </w:r>
          </w:p>
        </w:tc>
        <w:tc>
          <w:tcPr>
            <w:tcW w:w="709" w:type="dxa"/>
            <w:tcBorders>
              <w:top w:val="nil"/>
              <w:left w:val="nil"/>
              <w:bottom w:val="single" w:color="auto" w:sz="4" w:space="0"/>
              <w:right w:val="single" w:color="auto" w:sz="4" w:space="0"/>
            </w:tcBorders>
            <w:vAlign w:val="center"/>
          </w:tcPr>
          <w:p w14:paraId="4833DFCC">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5AB5B1C1">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0B021149">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5D151F59">
            <w:pPr>
              <w:adjustRightInd/>
              <w:spacing w:after="0"/>
              <w:jc w:val="center"/>
              <w:rPr>
                <w:rFonts w:ascii="方正仿宋_GBK" w:hAnsi="宋体" w:eastAsia="方正仿宋_GBK" w:cs="宋体"/>
                <w:snapToGrid w:val="0"/>
                <w:kern w:val="21"/>
                <w:sz w:val="18"/>
                <w:szCs w:val="18"/>
              </w:rPr>
            </w:pPr>
          </w:p>
        </w:tc>
      </w:tr>
      <w:tr w14:paraId="1EEFC628">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61FE1AA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29</w:t>
            </w:r>
          </w:p>
        </w:tc>
        <w:tc>
          <w:tcPr>
            <w:tcW w:w="709" w:type="dxa"/>
            <w:vMerge w:val="continue"/>
            <w:tcBorders>
              <w:top w:val="nil"/>
              <w:left w:val="single" w:color="auto" w:sz="4" w:space="0"/>
              <w:bottom w:val="single" w:color="auto" w:sz="4" w:space="0"/>
              <w:right w:val="single" w:color="auto" w:sz="4" w:space="0"/>
            </w:tcBorders>
            <w:vAlign w:val="center"/>
          </w:tcPr>
          <w:p w14:paraId="583D6DFF">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23ECB92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下路街道</w:t>
            </w:r>
          </w:p>
        </w:tc>
        <w:tc>
          <w:tcPr>
            <w:tcW w:w="866" w:type="dxa"/>
            <w:tcBorders>
              <w:top w:val="nil"/>
              <w:left w:val="nil"/>
              <w:bottom w:val="single" w:color="auto" w:sz="4" w:space="0"/>
              <w:right w:val="single" w:color="auto" w:sz="4" w:space="0"/>
            </w:tcBorders>
            <w:vAlign w:val="center"/>
          </w:tcPr>
          <w:p w14:paraId="5947E36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35</w:t>
            </w:r>
          </w:p>
        </w:tc>
        <w:tc>
          <w:tcPr>
            <w:tcW w:w="850" w:type="dxa"/>
            <w:tcBorders>
              <w:top w:val="nil"/>
              <w:left w:val="nil"/>
              <w:bottom w:val="single" w:color="auto" w:sz="4" w:space="0"/>
              <w:right w:val="single" w:color="auto" w:sz="4" w:space="0"/>
            </w:tcBorders>
            <w:vAlign w:val="center"/>
          </w:tcPr>
          <w:p w14:paraId="588DBF8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69</w:t>
            </w:r>
          </w:p>
        </w:tc>
        <w:tc>
          <w:tcPr>
            <w:tcW w:w="851" w:type="dxa"/>
            <w:tcBorders>
              <w:top w:val="nil"/>
              <w:left w:val="nil"/>
              <w:bottom w:val="single" w:color="auto" w:sz="4" w:space="0"/>
              <w:right w:val="single" w:color="auto" w:sz="4" w:space="0"/>
            </w:tcBorders>
            <w:vAlign w:val="center"/>
          </w:tcPr>
          <w:p w14:paraId="09DD1CB1">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2000</w:t>
            </w:r>
          </w:p>
        </w:tc>
        <w:tc>
          <w:tcPr>
            <w:tcW w:w="850" w:type="dxa"/>
            <w:tcBorders>
              <w:top w:val="nil"/>
              <w:left w:val="nil"/>
              <w:bottom w:val="single" w:color="auto" w:sz="4" w:space="0"/>
              <w:right w:val="single" w:color="auto" w:sz="4" w:space="0"/>
            </w:tcBorders>
            <w:vAlign w:val="center"/>
          </w:tcPr>
          <w:p w14:paraId="1AD25A1D">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16</w:t>
            </w:r>
          </w:p>
        </w:tc>
        <w:tc>
          <w:tcPr>
            <w:tcW w:w="709" w:type="dxa"/>
            <w:tcBorders>
              <w:top w:val="nil"/>
              <w:left w:val="nil"/>
              <w:bottom w:val="single" w:color="auto" w:sz="4" w:space="0"/>
              <w:right w:val="single" w:color="auto" w:sz="4" w:space="0"/>
            </w:tcBorders>
            <w:vAlign w:val="center"/>
          </w:tcPr>
          <w:p w14:paraId="6F2B9BA8">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40FADAD7">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04882474">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697" w:type="dxa"/>
            <w:tcBorders>
              <w:top w:val="nil"/>
              <w:left w:val="nil"/>
              <w:bottom w:val="single" w:color="auto" w:sz="4" w:space="0"/>
              <w:right w:val="single" w:color="auto" w:sz="4" w:space="0"/>
            </w:tcBorders>
            <w:vAlign w:val="center"/>
          </w:tcPr>
          <w:p w14:paraId="26D8BFE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w:t>
            </w:r>
          </w:p>
        </w:tc>
      </w:tr>
      <w:tr w14:paraId="0BA75B83">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0A4A58C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30</w:t>
            </w:r>
          </w:p>
        </w:tc>
        <w:tc>
          <w:tcPr>
            <w:tcW w:w="709" w:type="dxa"/>
            <w:vMerge w:val="restart"/>
            <w:tcBorders>
              <w:top w:val="nil"/>
              <w:left w:val="single" w:color="auto" w:sz="4" w:space="0"/>
              <w:bottom w:val="single" w:color="auto" w:sz="4" w:space="0"/>
              <w:right w:val="single" w:color="auto" w:sz="4" w:space="0"/>
            </w:tcBorders>
            <w:vAlign w:val="center"/>
          </w:tcPr>
          <w:p w14:paraId="27974A4E">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南宾片区</w:t>
            </w:r>
          </w:p>
        </w:tc>
        <w:tc>
          <w:tcPr>
            <w:tcW w:w="1118" w:type="dxa"/>
            <w:tcBorders>
              <w:top w:val="nil"/>
              <w:left w:val="nil"/>
              <w:bottom w:val="single" w:color="auto" w:sz="4" w:space="0"/>
              <w:right w:val="single" w:color="auto" w:sz="4" w:space="0"/>
            </w:tcBorders>
            <w:vAlign w:val="center"/>
          </w:tcPr>
          <w:p w14:paraId="21AF379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大歇镇</w:t>
            </w:r>
          </w:p>
        </w:tc>
        <w:tc>
          <w:tcPr>
            <w:tcW w:w="866" w:type="dxa"/>
            <w:tcBorders>
              <w:top w:val="nil"/>
              <w:left w:val="nil"/>
              <w:bottom w:val="single" w:color="auto" w:sz="4" w:space="0"/>
              <w:right w:val="single" w:color="auto" w:sz="4" w:space="0"/>
            </w:tcBorders>
            <w:vAlign w:val="center"/>
          </w:tcPr>
          <w:p w14:paraId="7B73A64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35</w:t>
            </w:r>
          </w:p>
        </w:tc>
        <w:tc>
          <w:tcPr>
            <w:tcW w:w="850" w:type="dxa"/>
            <w:tcBorders>
              <w:top w:val="nil"/>
              <w:left w:val="nil"/>
              <w:bottom w:val="single" w:color="auto" w:sz="4" w:space="0"/>
              <w:right w:val="single" w:color="auto" w:sz="4" w:space="0"/>
            </w:tcBorders>
            <w:vAlign w:val="center"/>
          </w:tcPr>
          <w:p w14:paraId="00551311">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70</w:t>
            </w:r>
          </w:p>
        </w:tc>
        <w:tc>
          <w:tcPr>
            <w:tcW w:w="851" w:type="dxa"/>
            <w:tcBorders>
              <w:top w:val="nil"/>
              <w:left w:val="nil"/>
              <w:bottom w:val="single" w:color="auto" w:sz="4" w:space="0"/>
              <w:right w:val="single" w:color="auto" w:sz="4" w:space="0"/>
            </w:tcBorders>
            <w:vAlign w:val="center"/>
          </w:tcPr>
          <w:p w14:paraId="16DE3945">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1989</w:t>
            </w:r>
          </w:p>
        </w:tc>
        <w:tc>
          <w:tcPr>
            <w:tcW w:w="850" w:type="dxa"/>
            <w:tcBorders>
              <w:top w:val="nil"/>
              <w:left w:val="nil"/>
              <w:bottom w:val="single" w:color="auto" w:sz="4" w:space="0"/>
              <w:right w:val="single" w:color="auto" w:sz="4" w:space="0"/>
            </w:tcBorders>
            <w:vAlign w:val="center"/>
          </w:tcPr>
          <w:p w14:paraId="668CAB6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15</w:t>
            </w:r>
          </w:p>
        </w:tc>
        <w:tc>
          <w:tcPr>
            <w:tcW w:w="709" w:type="dxa"/>
            <w:tcBorders>
              <w:top w:val="nil"/>
              <w:left w:val="nil"/>
              <w:bottom w:val="single" w:color="auto" w:sz="4" w:space="0"/>
              <w:right w:val="single" w:color="auto" w:sz="4" w:space="0"/>
            </w:tcBorders>
            <w:vAlign w:val="center"/>
          </w:tcPr>
          <w:p w14:paraId="1C3A6824">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709" w:type="dxa"/>
            <w:tcBorders>
              <w:top w:val="nil"/>
              <w:left w:val="nil"/>
              <w:bottom w:val="single" w:color="auto" w:sz="4" w:space="0"/>
              <w:right w:val="single" w:color="auto" w:sz="4" w:space="0"/>
            </w:tcBorders>
            <w:vAlign w:val="center"/>
          </w:tcPr>
          <w:p w14:paraId="3B7FC86A">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7FD67D1B">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1CF5B54F">
            <w:pPr>
              <w:adjustRightInd/>
              <w:spacing w:after="0"/>
              <w:jc w:val="center"/>
              <w:rPr>
                <w:rFonts w:ascii="方正仿宋_GBK" w:hAnsi="宋体" w:eastAsia="方正仿宋_GBK" w:cs="宋体"/>
                <w:snapToGrid w:val="0"/>
                <w:kern w:val="21"/>
                <w:sz w:val="18"/>
                <w:szCs w:val="18"/>
              </w:rPr>
            </w:pPr>
          </w:p>
        </w:tc>
      </w:tr>
      <w:tr w14:paraId="19FCF757">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40FE16EE">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31</w:t>
            </w:r>
          </w:p>
        </w:tc>
        <w:tc>
          <w:tcPr>
            <w:tcW w:w="709" w:type="dxa"/>
            <w:vMerge w:val="continue"/>
            <w:tcBorders>
              <w:top w:val="nil"/>
              <w:left w:val="single" w:color="auto" w:sz="4" w:space="0"/>
              <w:bottom w:val="single" w:color="auto" w:sz="4" w:space="0"/>
              <w:right w:val="single" w:color="auto" w:sz="4" w:space="0"/>
            </w:tcBorders>
            <w:vAlign w:val="center"/>
          </w:tcPr>
          <w:p w14:paraId="0F324C95">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3793E61C">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三河镇</w:t>
            </w:r>
          </w:p>
        </w:tc>
        <w:tc>
          <w:tcPr>
            <w:tcW w:w="866" w:type="dxa"/>
            <w:tcBorders>
              <w:top w:val="nil"/>
              <w:left w:val="nil"/>
              <w:bottom w:val="single" w:color="auto" w:sz="4" w:space="0"/>
              <w:right w:val="single" w:color="auto" w:sz="4" w:space="0"/>
            </w:tcBorders>
            <w:vAlign w:val="center"/>
          </w:tcPr>
          <w:p w14:paraId="5E18C13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50</w:t>
            </w:r>
          </w:p>
        </w:tc>
        <w:tc>
          <w:tcPr>
            <w:tcW w:w="850" w:type="dxa"/>
            <w:tcBorders>
              <w:top w:val="nil"/>
              <w:left w:val="nil"/>
              <w:bottom w:val="single" w:color="auto" w:sz="4" w:space="0"/>
              <w:right w:val="single" w:color="auto" w:sz="4" w:space="0"/>
            </w:tcBorders>
            <w:vAlign w:val="center"/>
          </w:tcPr>
          <w:p w14:paraId="7F68748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71</w:t>
            </w:r>
          </w:p>
        </w:tc>
        <w:tc>
          <w:tcPr>
            <w:tcW w:w="851" w:type="dxa"/>
            <w:tcBorders>
              <w:top w:val="nil"/>
              <w:left w:val="nil"/>
              <w:bottom w:val="single" w:color="auto" w:sz="4" w:space="0"/>
              <w:right w:val="single" w:color="auto" w:sz="4" w:space="0"/>
            </w:tcBorders>
            <w:vAlign w:val="center"/>
          </w:tcPr>
          <w:p w14:paraId="2584761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2008</w:t>
            </w:r>
          </w:p>
        </w:tc>
        <w:tc>
          <w:tcPr>
            <w:tcW w:w="850" w:type="dxa"/>
            <w:tcBorders>
              <w:top w:val="nil"/>
              <w:left w:val="nil"/>
              <w:bottom w:val="single" w:color="auto" w:sz="4" w:space="0"/>
              <w:right w:val="single" w:color="auto" w:sz="4" w:space="0"/>
            </w:tcBorders>
            <w:vAlign w:val="center"/>
          </w:tcPr>
          <w:p w14:paraId="2EB4F9C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26</w:t>
            </w:r>
          </w:p>
        </w:tc>
        <w:tc>
          <w:tcPr>
            <w:tcW w:w="709" w:type="dxa"/>
            <w:tcBorders>
              <w:top w:val="nil"/>
              <w:left w:val="nil"/>
              <w:bottom w:val="single" w:color="auto" w:sz="4" w:space="0"/>
              <w:right w:val="single" w:color="auto" w:sz="4" w:space="0"/>
            </w:tcBorders>
            <w:vAlign w:val="center"/>
          </w:tcPr>
          <w:p w14:paraId="00B78994">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4749A623">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53C1C2B1">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w:t>
            </w:r>
          </w:p>
        </w:tc>
        <w:tc>
          <w:tcPr>
            <w:tcW w:w="697" w:type="dxa"/>
            <w:tcBorders>
              <w:top w:val="nil"/>
              <w:left w:val="nil"/>
              <w:bottom w:val="single" w:color="auto" w:sz="4" w:space="0"/>
              <w:right w:val="single" w:color="auto" w:sz="4" w:space="0"/>
            </w:tcBorders>
            <w:vAlign w:val="center"/>
          </w:tcPr>
          <w:p w14:paraId="189277D8">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200</w:t>
            </w:r>
          </w:p>
        </w:tc>
      </w:tr>
      <w:tr w14:paraId="556981C7">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4A6F719A">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32</w:t>
            </w:r>
          </w:p>
        </w:tc>
        <w:tc>
          <w:tcPr>
            <w:tcW w:w="709" w:type="dxa"/>
            <w:vMerge w:val="continue"/>
            <w:tcBorders>
              <w:top w:val="nil"/>
              <w:left w:val="single" w:color="auto" w:sz="4" w:space="0"/>
              <w:bottom w:val="single" w:color="auto" w:sz="4" w:space="0"/>
              <w:right w:val="single" w:color="auto" w:sz="4" w:space="0"/>
            </w:tcBorders>
            <w:vAlign w:val="center"/>
          </w:tcPr>
          <w:p w14:paraId="3BD65A3B">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2A199408">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南宾街道</w:t>
            </w:r>
          </w:p>
        </w:tc>
        <w:tc>
          <w:tcPr>
            <w:tcW w:w="866" w:type="dxa"/>
            <w:tcBorders>
              <w:top w:val="nil"/>
              <w:left w:val="nil"/>
              <w:bottom w:val="single" w:color="auto" w:sz="4" w:space="0"/>
              <w:right w:val="single" w:color="auto" w:sz="4" w:space="0"/>
            </w:tcBorders>
            <w:vAlign w:val="center"/>
          </w:tcPr>
          <w:p w14:paraId="4021ACED">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28901D0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33</w:t>
            </w:r>
          </w:p>
        </w:tc>
        <w:tc>
          <w:tcPr>
            <w:tcW w:w="851" w:type="dxa"/>
            <w:tcBorders>
              <w:top w:val="nil"/>
              <w:left w:val="nil"/>
              <w:bottom w:val="single" w:color="auto" w:sz="4" w:space="0"/>
              <w:right w:val="single" w:color="auto" w:sz="4" w:space="0"/>
            </w:tcBorders>
            <w:vAlign w:val="center"/>
          </w:tcPr>
          <w:p w14:paraId="37113A5F">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6727B394">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77A1EE12">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3C20A889">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35F9B629">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56922A6C">
            <w:pPr>
              <w:adjustRightInd/>
              <w:spacing w:after="0"/>
              <w:jc w:val="center"/>
              <w:rPr>
                <w:rFonts w:ascii="方正仿宋_GBK" w:hAnsi="宋体" w:eastAsia="方正仿宋_GBK" w:cs="宋体"/>
                <w:snapToGrid w:val="0"/>
                <w:kern w:val="21"/>
                <w:sz w:val="18"/>
                <w:szCs w:val="18"/>
              </w:rPr>
            </w:pPr>
          </w:p>
        </w:tc>
      </w:tr>
      <w:tr w14:paraId="67926F9C">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20997DEB">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33</w:t>
            </w:r>
          </w:p>
        </w:tc>
        <w:tc>
          <w:tcPr>
            <w:tcW w:w="709" w:type="dxa"/>
            <w:vMerge w:val="continue"/>
            <w:tcBorders>
              <w:top w:val="nil"/>
              <w:left w:val="single" w:color="auto" w:sz="4" w:space="0"/>
              <w:bottom w:val="single" w:color="auto" w:sz="4" w:space="0"/>
              <w:right w:val="single" w:color="auto" w:sz="4" w:space="0"/>
            </w:tcBorders>
            <w:vAlign w:val="center"/>
          </w:tcPr>
          <w:p w14:paraId="0EFEAEEF">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6A8FC4C0">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万安街道</w:t>
            </w:r>
          </w:p>
        </w:tc>
        <w:tc>
          <w:tcPr>
            <w:tcW w:w="866" w:type="dxa"/>
            <w:tcBorders>
              <w:top w:val="nil"/>
              <w:left w:val="nil"/>
              <w:bottom w:val="single" w:color="auto" w:sz="4" w:space="0"/>
              <w:right w:val="single" w:color="auto" w:sz="4" w:space="0"/>
            </w:tcBorders>
            <w:vAlign w:val="center"/>
          </w:tcPr>
          <w:p w14:paraId="19DBCF71">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7D007044">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27</w:t>
            </w:r>
          </w:p>
        </w:tc>
        <w:tc>
          <w:tcPr>
            <w:tcW w:w="851" w:type="dxa"/>
            <w:tcBorders>
              <w:top w:val="nil"/>
              <w:left w:val="nil"/>
              <w:bottom w:val="single" w:color="auto" w:sz="4" w:space="0"/>
              <w:right w:val="single" w:color="auto" w:sz="4" w:space="0"/>
            </w:tcBorders>
            <w:vAlign w:val="center"/>
          </w:tcPr>
          <w:p w14:paraId="61D92380">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1BCC3369">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26B98C7A">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032CED3D">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3C0F4B35">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59221BE3">
            <w:pPr>
              <w:adjustRightInd/>
              <w:spacing w:after="0"/>
              <w:jc w:val="center"/>
              <w:rPr>
                <w:rFonts w:ascii="方正仿宋_GBK" w:hAnsi="宋体" w:eastAsia="方正仿宋_GBK" w:cs="宋体"/>
                <w:snapToGrid w:val="0"/>
                <w:kern w:val="21"/>
                <w:sz w:val="18"/>
                <w:szCs w:val="18"/>
              </w:rPr>
            </w:pPr>
          </w:p>
        </w:tc>
      </w:tr>
      <w:tr w14:paraId="3C535F1B">
        <w:tblPrEx>
          <w:tblCellMar>
            <w:top w:w="0" w:type="dxa"/>
            <w:left w:w="108" w:type="dxa"/>
            <w:bottom w:w="0" w:type="dxa"/>
            <w:right w:w="108" w:type="dxa"/>
          </w:tblCellMar>
        </w:tblPrEx>
        <w:trPr>
          <w:trHeight w:val="227" w:hRule="atLeast"/>
          <w:jc w:val="center"/>
        </w:trPr>
        <w:tc>
          <w:tcPr>
            <w:tcW w:w="675" w:type="dxa"/>
            <w:tcBorders>
              <w:top w:val="nil"/>
              <w:left w:val="single" w:color="auto" w:sz="4" w:space="0"/>
              <w:bottom w:val="single" w:color="auto" w:sz="4" w:space="0"/>
              <w:right w:val="single" w:color="auto" w:sz="4" w:space="0"/>
            </w:tcBorders>
            <w:vAlign w:val="center"/>
          </w:tcPr>
          <w:p w14:paraId="7D98D5B6">
            <w:pPr>
              <w:adjustRightInd/>
              <w:spacing w:after="0"/>
              <w:jc w:val="center"/>
              <w:rPr>
                <w:rFonts w:ascii="方正仿宋_GBK" w:hAnsi="宋体" w:eastAsia="方正仿宋_GBK" w:cs="宋体"/>
                <w:snapToGrid w:val="0"/>
                <w:kern w:val="21"/>
                <w:sz w:val="18"/>
                <w:szCs w:val="18"/>
              </w:rPr>
            </w:pPr>
            <w:r>
              <w:rPr>
                <w:rFonts w:hint="eastAsia" w:ascii="方正仿宋_GBK" w:hAnsi="宋体" w:eastAsia="方正仿宋_GBK" w:cs="宋体"/>
                <w:snapToGrid w:val="0"/>
                <w:kern w:val="21"/>
                <w:sz w:val="18"/>
                <w:szCs w:val="18"/>
              </w:rPr>
              <w:t>合计</w:t>
            </w:r>
          </w:p>
        </w:tc>
        <w:tc>
          <w:tcPr>
            <w:tcW w:w="709" w:type="dxa"/>
            <w:tcBorders>
              <w:top w:val="nil"/>
              <w:left w:val="nil"/>
              <w:bottom w:val="single" w:color="auto" w:sz="4" w:space="0"/>
              <w:right w:val="single" w:color="auto" w:sz="4" w:space="0"/>
            </w:tcBorders>
            <w:vAlign w:val="center"/>
          </w:tcPr>
          <w:p w14:paraId="558249FF">
            <w:pPr>
              <w:adjustRightInd/>
              <w:spacing w:after="0"/>
              <w:jc w:val="center"/>
              <w:rPr>
                <w:rFonts w:ascii="方正仿宋_GBK" w:hAnsi="宋体" w:eastAsia="方正仿宋_GBK" w:cs="宋体"/>
                <w:snapToGrid w:val="0"/>
                <w:kern w:val="21"/>
                <w:sz w:val="18"/>
                <w:szCs w:val="18"/>
              </w:rPr>
            </w:pPr>
          </w:p>
        </w:tc>
        <w:tc>
          <w:tcPr>
            <w:tcW w:w="1118" w:type="dxa"/>
            <w:tcBorders>
              <w:top w:val="nil"/>
              <w:left w:val="nil"/>
              <w:bottom w:val="single" w:color="auto" w:sz="4" w:space="0"/>
              <w:right w:val="single" w:color="auto" w:sz="4" w:space="0"/>
            </w:tcBorders>
            <w:vAlign w:val="center"/>
          </w:tcPr>
          <w:p w14:paraId="5C66D976">
            <w:pPr>
              <w:adjustRightInd/>
              <w:spacing w:after="0"/>
              <w:jc w:val="center"/>
              <w:rPr>
                <w:rFonts w:ascii="方正仿宋_GBK" w:hAnsi="宋体" w:eastAsia="方正仿宋_GBK" w:cs="宋体"/>
                <w:snapToGrid w:val="0"/>
                <w:kern w:val="21"/>
                <w:sz w:val="18"/>
                <w:szCs w:val="18"/>
              </w:rPr>
            </w:pPr>
          </w:p>
        </w:tc>
        <w:tc>
          <w:tcPr>
            <w:tcW w:w="866" w:type="dxa"/>
            <w:tcBorders>
              <w:top w:val="nil"/>
              <w:left w:val="nil"/>
              <w:bottom w:val="single" w:color="auto" w:sz="4" w:space="0"/>
              <w:right w:val="single" w:color="auto" w:sz="4" w:space="0"/>
            </w:tcBorders>
            <w:vAlign w:val="center"/>
          </w:tcPr>
          <w:p w14:paraId="0106DA22">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855</w:t>
            </w:r>
          </w:p>
        </w:tc>
        <w:tc>
          <w:tcPr>
            <w:tcW w:w="850" w:type="dxa"/>
            <w:tcBorders>
              <w:top w:val="nil"/>
              <w:left w:val="nil"/>
              <w:bottom w:val="single" w:color="auto" w:sz="4" w:space="0"/>
              <w:right w:val="single" w:color="auto" w:sz="4" w:space="0"/>
            </w:tcBorders>
            <w:vAlign w:val="center"/>
          </w:tcPr>
          <w:p w14:paraId="62674FC0">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1450</w:t>
            </w:r>
          </w:p>
        </w:tc>
        <w:tc>
          <w:tcPr>
            <w:tcW w:w="851" w:type="dxa"/>
            <w:tcBorders>
              <w:top w:val="nil"/>
              <w:left w:val="nil"/>
              <w:bottom w:val="single" w:color="auto" w:sz="4" w:space="0"/>
              <w:right w:val="single" w:color="auto" w:sz="4" w:space="0"/>
            </w:tcBorders>
            <w:vAlign w:val="center"/>
          </w:tcPr>
          <w:p w14:paraId="70912A20">
            <w:pPr>
              <w:adjustRightInd/>
              <w:spacing w:after="0"/>
              <w:jc w:val="center"/>
              <w:rPr>
                <w:rFonts w:ascii="方正仿宋_GBK" w:hAnsi="宋体" w:eastAsia="方正仿宋_GBK" w:cs="宋体"/>
                <w:snapToGrid w:val="0"/>
                <w:kern w:val="21"/>
                <w:sz w:val="18"/>
                <w:szCs w:val="18"/>
              </w:rPr>
            </w:pPr>
          </w:p>
        </w:tc>
        <w:tc>
          <w:tcPr>
            <w:tcW w:w="850" w:type="dxa"/>
            <w:tcBorders>
              <w:top w:val="nil"/>
              <w:left w:val="nil"/>
              <w:bottom w:val="single" w:color="auto" w:sz="4" w:space="0"/>
              <w:right w:val="single" w:color="auto" w:sz="4" w:space="0"/>
            </w:tcBorders>
            <w:vAlign w:val="center"/>
          </w:tcPr>
          <w:p w14:paraId="10CC5B97">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280</w:t>
            </w:r>
          </w:p>
        </w:tc>
        <w:tc>
          <w:tcPr>
            <w:tcW w:w="709" w:type="dxa"/>
            <w:tcBorders>
              <w:top w:val="nil"/>
              <w:left w:val="nil"/>
              <w:bottom w:val="single" w:color="auto" w:sz="4" w:space="0"/>
              <w:right w:val="single" w:color="auto" w:sz="4" w:space="0"/>
            </w:tcBorders>
            <w:vAlign w:val="center"/>
          </w:tcPr>
          <w:p w14:paraId="1115C408">
            <w:pPr>
              <w:adjustRightInd/>
              <w:spacing w:after="0"/>
              <w:jc w:val="center"/>
              <w:rPr>
                <w:rFonts w:ascii="方正仿宋_GBK" w:hAnsi="宋体" w:eastAsia="方正仿宋_GBK" w:cs="宋体"/>
                <w:snapToGrid w:val="0"/>
                <w:kern w:val="21"/>
                <w:sz w:val="18"/>
                <w:szCs w:val="18"/>
              </w:rPr>
            </w:pPr>
          </w:p>
        </w:tc>
        <w:tc>
          <w:tcPr>
            <w:tcW w:w="709" w:type="dxa"/>
            <w:tcBorders>
              <w:top w:val="nil"/>
              <w:left w:val="nil"/>
              <w:bottom w:val="single" w:color="auto" w:sz="4" w:space="0"/>
              <w:right w:val="single" w:color="auto" w:sz="4" w:space="0"/>
            </w:tcBorders>
            <w:vAlign w:val="center"/>
          </w:tcPr>
          <w:p w14:paraId="1413434C">
            <w:pPr>
              <w:adjustRightInd/>
              <w:spacing w:after="0"/>
              <w:jc w:val="center"/>
              <w:rPr>
                <w:rFonts w:ascii="方正仿宋_GBK" w:hAnsi="宋体" w:eastAsia="方正仿宋_GBK" w:cs="宋体"/>
                <w:snapToGrid w:val="0"/>
                <w:kern w:val="21"/>
                <w:sz w:val="18"/>
                <w:szCs w:val="18"/>
              </w:rPr>
            </w:pPr>
          </w:p>
        </w:tc>
        <w:tc>
          <w:tcPr>
            <w:tcW w:w="567" w:type="dxa"/>
            <w:tcBorders>
              <w:top w:val="nil"/>
              <w:left w:val="nil"/>
              <w:bottom w:val="single" w:color="auto" w:sz="4" w:space="0"/>
              <w:right w:val="single" w:color="auto" w:sz="4" w:space="0"/>
            </w:tcBorders>
            <w:vAlign w:val="center"/>
          </w:tcPr>
          <w:p w14:paraId="12915EF8">
            <w:pPr>
              <w:adjustRightInd/>
              <w:spacing w:after="0"/>
              <w:jc w:val="center"/>
              <w:rPr>
                <w:rFonts w:ascii="方正仿宋_GBK" w:hAnsi="宋体" w:eastAsia="方正仿宋_GBK" w:cs="宋体"/>
                <w:snapToGrid w:val="0"/>
                <w:kern w:val="21"/>
                <w:sz w:val="18"/>
                <w:szCs w:val="18"/>
              </w:rPr>
            </w:pPr>
          </w:p>
        </w:tc>
        <w:tc>
          <w:tcPr>
            <w:tcW w:w="697" w:type="dxa"/>
            <w:tcBorders>
              <w:top w:val="nil"/>
              <w:left w:val="nil"/>
              <w:bottom w:val="single" w:color="auto" w:sz="4" w:space="0"/>
              <w:right w:val="single" w:color="auto" w:sz="4" w:space="0"/>
            </w:tcBorders>
            <w:vAlign w:val="center"/>
          </w:tcPr>
          <w:p w14:paraId="4D546129">
            <w:pPr>
              <w:adjustRightInd/>
              <w:spacing w:after="0"/>
              <w:jc w:val="center"/>
              <w:rPr>
                <w:rFonts w:ascii="方正仿宋_GBK" w:hAnsi="宋体" w:eastAsia="方正仿宋_GBK" w:cs="宋体"/>
                <w:snapToGrid w:val="0"/>
                <w:kern w:val="21"/>
                <w:sz w:val="18"/>
                <w:szCs w:val="18"/>
              </w:rPr>
            </w:pPr>
            <w:r>
              <w:rPr>
                <w:rFonts w:ascii="方正仿宋_GBK" w:hAnsi="宋体" w:eastAsia="方正仿宋_GBK" w:cs="宋体"/>
                <w:snapToGrid w:val="0"/>
                <w:kern w:val="21"/>
                <w:sz w:val="18"/>
                <w:szCs w:val="18"/>
              </w:rPr>
              <w:t>1550</w:t>
            </w:r>
          </w:p>
        </w:tc>
      </w:tr>
    </w:tbl>
    <w:p w14:paraId="4892F7CA">
      <w:pPr>
        <w:adjustRightInd/>
        <w:spacing w:after="0" w:line="220" w:lineRule="atLeast"/>
        <w:jc w:val="both"/>
        <w:rPr>
          <w:snapToGrid w:val="0"/>
          <w:kern w:val="21"/>
        </w:rPr>
      </w:pPr>
    </w:p>
    <w:p w14:paraId="347F9DF1">
      <w:pPr>
        <w:adjustRightInd/>
        <w:spacing w:after="0" w:line="220" w:lineRule="atLeast"/>
        <w:jc w:val="both"/>
        <w:rPr>
          <w:snapToGrid w:val="0"/>
          <w:kern w:val="21"/>
        </w:rPr>
      </w:pPr>
    </w:p>
    <w:p w14:paraId="3D8A6CDB">
      <w:pPr>
        <w:adjustRightInd/>
        <w:spacing w:after="0" w:line="560" w:lineRule="exact"/>
        <w:jc w:val="both"/>
        <w:rPr>
          <w:snapToGrid w:val="0"/>
          <w:kern w:val="21"/>
        </w:rPr>
      </w:pPr>
    </w:p>
    <w:p w14:paraId="314744AB">
      <w:pPr>
        <w:adjustRightInd/>
        <w:spacing w:after="0" w:line="560" w:lineRule="exact"/>
        <w:jc w:val="both"/>
        <w:rPr>
          <w:snapToGrid w:val="0"/>
          <w:kern w:val="21"/>
        </w:rPr>
      </w:pPr>
    </w:p>
    <w:p w14:paraId="14494B25">
      <w:pPr>
        <w:adjustRightInd/>
        <w:spacing w:after="0" w:line="560" w:lineRule="exact"/>
        <w:jc w:val="both"/>
        <w:rPr>
          <w:snapToGrid w:val="0"/>
          <w:kern w:val="21"/>
        </w:rPr>
      </w:pPr>
    </w:p>
    <w:p w14:paraId="57267ABD">
      <w:pPr>
        <w:adjustRightInd/>
        <w:spacing w:after="0" w:line="560" w:lineRule="exact"/>
        <w:jc w:val="both"/>
        <w:rPr>
          <w:snapToGrid w:val="0"/>
          <w:kern w:val="21"/>
        </w:rPr>
      </w:pPr>
    </w:p>
    <w:p w14:paraId="0208262C">
      <w:pPr>
        <w:adjustRightInd/>
        <w:spacing w:after="0" w:line="560" w:lineRule="exact"/>
        <w:jc w:val="both"/>
        <w:rPr>
          <w:snapToGrid w:val="0"/>
          <w:kern w:val="21"/>
        </w:rPr>
      </w:pPr>
    </w:p>
    <w:p w14:paraId="627B0EC2">
      <w:pPr>
        <w:adjustRightInd/>
        <w:spacing w:after="0" w:line="560" w:lineRule="exact"/>
        <w:jc w:val="both"/>
        <w:rPr>
          <w:snapToGrid w:val="0"/>
          <w:kern w:val="21"/>
        </w:rPr>
      </w:pPr>
    </w:p>
    <w:p w14:paraId="62BE5809">
      <w:pPr>
        <w:adjustRightInd/>
        <w:spacing w:after="0" w:line="560" w:lineRule="exact"/>
        <w:jc w:val="both"/>
        <w:rPr>
          <w:snapToGrid w:val="0"/>
          <w:kern w:val="21"/>
        </w:rPr>
      </w:pPr>
    </w:p>
    <w:p w14:paraId="5D16AED2">
      <w:pPr>
        <w:adjustRightInd/>
        <w:spacing w:after="0" w:line="560" w:lineRule="exact"/>
        <w:jc w:val="both"/>
        <w:rPr>
          <w:snapToGrid w:val="0"/>
          <w:kern w:val="21"/>
        </w:rPr>
      </w:pPr>
    </w:p>
    <w:p w14:paraId="6C874159">
      <w:pPr>
        <w:adjustRightInd/>
        <w:spacing w:after="0" w:line="560" w:lineRule="exact"/>
        <w:jc w:val="both"/>
        <w:rPr>
          <w:snapToGrid w:val="0"/>
          <w:kern w:val="21"/>
        </w:rPr>
      </w:pPr>
    </w:p>
    <w:p w14:paraId="0DD93765">
      <w:pPr>
        <w:adjustRightInd/>
        <w:spacing w:after="0" w:line="560" w:lineRule="exact"/>
        <w:jc w:val="both"/>
        <w:rPr>
          <w:snapToGrid w:val="0"/>
          <w:kern w:val="21"/>
        </w:rPr>
      </w:pPr>
    </w:p>
    <w:p w14:paraId="7923E056">
      <w:pPr>
        <w:adjustRightInd/>
        <w:spacing w:after="0" w:line="560" w:lineRule="exact"/>
        <w:jc w:val="both"/>
        <w:rPr>
          <w:snapToGrid w:val="0"/>
          <w:kern w:val="21"/>
        </w:rPr>
      </w:pPr>
    </w:p>
    <w:p w14:paraId="537DA260">
      <w:pPr>
        <w:adjustRightInd/>
        <w:spacing w:after="0" w:line="560" w:lineRule="exact"/>
        <w:jc w:val="both"/>
        <w:rPr>
          <w:snapToGrid w:val="0"/>
          <w:kern w:val="21"/>
        </w:rPr>
      </w:pPr>
    </w:p>
    <w:p w14:paraId="0698F090">
      <w:pPr>
        <w:adjustRightInd/>
        <w:spacing w:after="0" w:line="560" w:lineRule="exact"/>
        <w:jc w:val="both"/>
        <w:rPr>
          <w:snapToGrid w:val="0"/>
          <w:kern w:val="21"/>
        </w:rPr>
      </w:pPr>
    </w:p>
    <w:p w14:paraId="17674C59">
      <w:pPr>
        <w:adjustRightInd/>
        <w:spacing w:after="0" w:line="560" w:lineRule="exact"/>
        <w:jc w:val="both"/>
        <w:rPr>
          <w:snapToGrid w:val="0"/>
          <w:kern w:val="21"/>
        </w:rPr>
      </w:pPr>
    </w:p>
    <w:p w14:paraId="1CCE0618">
      <w:pPr>
        <w:adjustRightInd/>
        <w:spacing w:after="0" w:line="560" w:lineRule="exact"/>
        <w:jc w:val="both"/>
        <w:rPr>
          <w:snapToGrid w:val="0"/>
          <w:kern w:val="28"/>
        </w:rPr>
      </w:pPr>
    </w:p>
    <w:p w14:paraId="3997116C">
      <w:pPr>
        <w:adjustRightInd/>
        <w:spacing w:after="0" w:line="560" w:lineRule="exact"/>
        <w:jc w:val="both"/>
        <w:rPr>
          <w:snapToGrid w:val="0"/>
          <w:kern w:val="28"/>
        </w:rPr>
      </w:pPr>
    </w:p>
    <w:p w14:paraId="08803B94">
      <w:pPr>
        <w:adjustRightInd/>
        <w:spacing w:after="0" w:line="560" w:lineRule="exact"/>
        <w:jc w:val="both"/>
        <w:rPr>
          <w:snapToGrid w:val="0"/>
          <w:kern w:val="28"/>
        </w:rPr>
      </w:pPr>
    </w:p>
    <w:p w14:paraId="279A5C90">
      <w:pPr>
        <w:adjustRightInd/>
        <w:spacing w:after="0" w:line="560" w:lineRule="exact"/>
        <w:jc w:val="both"/>
        <w:rPr>
          <w:snapToGrid w:val="0"/>
          <w:kern w:val="28"/>
        </w:rPr>
      </w:pPr>
    </w:p>
    <w:p w14:paraId="35DDD5CF">
      <w:pPr>
        <w:adjustRightInd/>
        <w:spacing w:after="0" w:line="560" w:lineRule="exact"/>
        <w:ind w:firstLine="622" w:firstLineChars="150"/>
        <w:rPr>
          <w:rFonts w:ascii="方正仿宋_GBK" w:eastAsia="方正仿宋_GBK"/>
          <w:snapToGrid w:val="0"/>
          <w:kern w:val="28"/>
          <w:sz w:val="32"/>
          <w:szCs w:val="32"/>
        </w:rPr>
      </w:pPr>
    </w:p>
    <w:p w14:paraId="4DE057A5">
      <w:pPr>
        <w:adjustRightInd/>
        <w:spacing w:after="0" w:line="560" w:lineRule="exact"/>
        <w:rPr>
          <w:rFonts w:ascii="方正仿宋_GBK" w:eastAsia="方正仿宋_GBK"/>
          <w:snapToGrid w:val="0"/>
          <w:spacing w:val="-10"/>
          <w:kern w:val="28"/>
          <w:sz w:val="28"/>
          <w:szCs w:val="28"/>
        </w:rPr>
      </w:pPr>
      <w:r>
        <w:pict>
          <v:line id="_x0000_s1026" o:spid="_x0000_s1026" o:spt="20" style="position:absolute;left:0pt;margin-left:0pt;margin-top:0.1pt;height:0pt;width:442.2pt;z-index:251661312;mso-width-relative:page;mso-height-relative:page;" coordsize="21600,21600">
            <v:path arrowok="t"/>
            <v:fill focussize="0,0"/>
            <v:stroke weight="1pt"/>
            <v:imagedata o:title=""/>
            <o:lock v:ext="edit"/>
          </v:line>
        </w:pict>
      </w:r>
      <w:r>
        <w:rPr>
          <w:rFonts w:hint="eastAsia" w:ascii="方正仿宋_GBK" w:eastAsia="方正仿宋_GBK"/>
          <w:snapToGrid w:val="0"/>
          <w:kern w:val="28"/>
          <w:sz w:val="28"/>
          <w:szCs w:val="28"/>
        </w:rPr>
        <w:t>　送：</w:t>
      </w:r>
      <w:r>
        <w:rPr>
          <w:rFonts w:hint="eastAsia" w:ascii="方正仿宋_GBK" w:eastAsia="方正仿宋_GBK"/>
          <w:snapToGrid w:val="0"/>
          <w:spacing w:val="-10"/>
          <w:kern w:val="28"/>
          <w:sz w:val="28"/>
          <w:szCs w:val="28"/>
        </w:rPr>
        <w:t>县</w:t>
      </w:r>
      <w:r>
        <w:rPr>
          <w:rFonts w:hint="eastAsia" w:ascii="方正仿宋_GBK" w:eastAsia="方正仿宋_GBK"/>
          <w:snapToGrid w:val="0"/>
          <w:spacing w:val="-4"/>
          <w:kern w:val="28"/>
          <w:sz w:val="28"/>
          <w:szCs w:val="28"/>
        </w:rPr>
        <w:t>委办公室，</w:t>
      </w:r>
      <w:r>
        <w:rPr>
          <w:rFonts w:hint="eastAsia" w:ascii="方正仿宋_GBK" w:eastAsia="方正仿宋_GBK"/>
          <w:snapToGrid w:val="0"/>
          <w:spacing w:val="-4"/>
          <w:kern w:val="28"/>
          <w:sz w:val="28"/>
          <w:szCs w:val="28"/>
          <w:lang w:eastAsia="zh-CN"/>
        </w:rPr>
        <w:t>县人大常委会办公室</w:t>
      </w:r>
      <w:r>
        <w:rPr>
          <w:rFonts w:hint="eastAsia" w:ascii="方正仿宋_GBK" w:eastAsia="方正仿宋_GBK"/>
          <w:snapToGrid w:val="0"/>
          <w:spacing w:val="-4"/>
          <w:kern w:val="28"/>
          <w:sz w:val="28"/>
          <w:szCs w:val="28"/>
        </w:rPr>
        <w:t>，县政协办公室，县法院，县检察院，</w:t>
      </w:r>
    </w:p>
    <w:p w14:paraId="2AB641B9">
      <w:pPr>
        <w:adjustRightInd/>
        <w:spacing w:after="0" w:line="560" w:lineRule="exact"/>
        <w:ind w:firstLine="848" w:firstLineChars="239"/>
        <w:rPr>
          <w:rFonts w:ascii="方正仿宋_GBK" w:eastAsia="方正仿宋_GBK"/>
          <w:snapToGrid w:val="0"/>
          <w:spacing w:val="-12"/>
          <w:kern w:val="28"/>
          <w:sz w:val="28"/>
          <w:szCs w:val="28"/>
        </w:rPr>
      </w:pPr>
      <w:r>
        <w:rPr>
          <w:rFonts w:hint="eastAsia" w:ascii="方正仿宋_GBK" w:eastAsia="方正仿宋_GBK"/>
          <w:snapToGrid w:val="0"/>
          <w:spacing w:val="-10"/>
          <w:kern w:val="28"/>
          <w:sz w:val="28"/>
          <w:szCs w:val="28"/>
        </w:rPr>
        <w:t>县</w:t>
      </w:r>
      <w:r>
        <w:rPr>
          <w:rFonts w:hint="eastAsia" w:ascii="方正仿宋_GBK" w:eastAsia="方正仿宋_GBK"/>
          <w:snapToGrid w:val="0"/>
          <w:spacing w:val="-12"/>
          <w:kern w:val="28"/>
          <w:sz w:val="28"/>
          <w:szCs w:val="28"/>
        </w:rPr>
        <w:t>人武部，县委各部委，县人大各工委，县政协各委室，各人民团体。</w:t>
      </w:r>
    </w:p>
    <w:p w14:paraId="14ED7E23">
      <w:pPr>
        <w:pBdr>
          <w:top w:val="single" w:color="auto" w:sz="4" w:space="1"/>
        </w:pBdr>
        <w:adjustRightInd/>
        <w:spacing w:after="0" w:line="560" w:lineRule="exact"/>
        <w:jc w:val="both"/>
        <w:rPr>
          <w:snapToGrid w:val="0"/>
          <w:kern w:val="28"/>
        </w:rPr>
      </w:pPr>
      <w:r>
        <w:pict>
          <v:line id="_x0000_s1027" o:spid="_x0000_s1027" o:spt="20" style="position:absolute;left:0pt;margin-left:0pt;margin-top:31.1pt;height:0pt;width:442.2pt;z-index:251662336;mso-width-relative:page;mso-height-relative:page;" coordsize="21600,21600">
            <v:path arrowok="t"/>
            <v:fill focussize="0,0"/>
            <v:stroke weight="1pt"/>
            <v:imagedata o:title=""/>
            <o:lock v:ext="edit"/>
          </v:line>
        </w:pict>
      </w:r>
      <w:r>
        <w:rPr>
          <w:rFonts w:hint="eastAsia" w:ascii="方正仿宋_GBK" w:eastAsia="方正仿宋_GBK"/>
          <w:snapToGrid w:val="0"/>
          <w:kern w:val="28"/>
          <w:sz w:val="28"/>
          <w:szCs w:val="28"/>
        </w:rPr>
        <w:t>　石柱土家族自治县人民政府办公室　　　　　</w:t>
      </w:r>
      <w:r>
        <w:rPr>
          <w:rFonts w:ascii="方正仿宋_GBK" w:eastAsia="方正仿宋_GBK"/>
          <w:snapToGrid w:val="0"/>
          <w:kern w:val="28"/>
          <w:sz w:val="28"/>
          <w:szCs w:val="28"/>
        </w:rPr>
        <w:t>2018</w:t>
      </w:r>
      <w:r>
        <w:rPr>
          <w:rFonts w:hint="eastAsia" w:ascii="方正仿宋_GBK" w:eastAsia="方正仿宋_GBK"/>
          <w:snapToGrid w:val="0"/>
          <w:kern w:val="28"/>
          <w:sz w:val="28"/>
          <w:szCs w:val="28"/>
        </w:rPr>
        <w:t>年</w:t>
      </w:r>
      <w:r>
        <w:rPr>
          <w:rFonts w:ascii="方正仿宋_GBK" w:eastAsia="方正仿宋_GBK"/>
          <w:snapToGrid w:val="0"/>
          <w:kern w:val="28"/>
          <w:sz w:val="28"/>
          <w:szCs w:val="28"/>
        </w:rPr>
        <w:t>4</w:t>
      </w:r>
      <w:r>
        <w:rPr>
          <w:rFonts w:hint="eastAsia" w:ascii="方正仿宋_GBK" w:eastAsia="方正仿宋_GBK"/>
          <w:snapToGrid w:val="0"/>
          <w:kern w:val="28"/>
          <w:sz w:val="28"/>
          <w:szCs w:val="28"/>
        </w:rPr>
        <w:t>月</w:t>
      </w:r>
      <w:r>
        <w:rPr>
          <w:rFonts w:ascii="方正仿宋_GBK" w:eastAsia="方正仿宋_GBK"/>
          <w:snapToGrid w:val="0"/>
          <w:kern w:val="28"/>
          <w:sz w:val="28"/>
          <w:szCs w:val="28"/>
        </w:rPr>
        <w:t>8</w:t>
      </w:r>
      <w:r>
        <w:rPr>
          <w:rFonts w:hint="eastAsia" w:ascii="方正仿宋_GBK" w:eastAsia="方正仿宋_GBK"/>
          <w:snapToGrid w:val="0"/>
          <w:kern w:val="28"/>
          <w:sz w:val="28"/>
          <w:szCs w:val="28"/>
        </w:rPr>
        <w:t>日印发</w:t>
      </w:r>
    </w:p>
    <w:sectPr>
      <w:headerReference r:id="rId4" w:type="default"/>
      <w:footerReference r:id="rId5" w:type="default"/>
      <w:footerReference r:id="rId6" w:type="even"/>
      <w:pgSz w:w="11906" w:h="16838"/>
      <w:pgMar w:top="2098" w:right="1531" w:bottom="1985" w:left="1531" w:header="851" w:footer="1474" w:gutter="0"/>
      <w:cols w:space="0" w:num="1"/>
      <w:docGrid w:type="linesAndChars" w:linePitch="579" w:charSpace="196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魏碑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微软雅黑"/>
    <w:panose1 w:val="00000000000000000000"/>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30EC">
    <w:pPr>
      <w:pStyle w:val="2"/>
      <w:ind w:right="360" w:firstLine="360"/>
      <w:jc w:val="right"/>
      <w:rPr>
        <w:rFonts w:ascii="方正仿宋_GBK" w:eastAsia="方正仿宋_GBK"/>
      </w:rPr>
    </w:pPr>
    <w:r>
      <w:rPr>
        <w:rFonts w:ascii="方正仿宋_GBK" w:eastAsia="方正仿宋_GBK"/>
        <w:sz w:val="28"/>
        <w:szCs w:val="28"/>
      </w:rPr>
      <w:tab/>
    </w: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w:instrText>
    </w:r>
    <w:r>
      <w:rPr>
        <w:rFonts w:hint="eastAsia" w:ascii="方正仿宋_GBK" w:eastAsia="方正仿宋_GBK"/>
        <w:sz w:val="28"/>
        <w:szCs w:val="28"/>
      </w:rPr>
      <w:fldChar w:fldCharType="separate"/>
    </w:r>
    <w:r>
      <w:rPr>
        <w:rFonts w:ascii="方正仿宋_GBK" w:eastAsia="方正仿宋_GBK"/>
        <w:sz w:val="28"/>
        <w:szCs w:val="28"/>
      </w:rPr>
      <w:t>25</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733CB">
    <w:pPr>
      <w:pStyle w:val="2"/>
      <w:ind w:right="360" w:firstLine="360"/>
      <w:rPr>
        <w:rFonts w:ascii="方正仿宋_GBK" w:eastAsia="方正仿宋_GBK"/>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w:instrText>
    </w:r>
    <w:r>
      <w:rPr>
        <w:rFonts w:hint="eastAsia" w:ascii="方正仿宋_GBK" w:eastAsia="方正仿宋_GBK"/>
        <w:sz w:val="28"/>
        <w:szCs w:val="28"/>
      </w:rPr>
      <w:fldChar w:fldCharType="separate"/>
    </w:r>
    <w:r>
      <w:rPr>
        <w:rFonts w:ascii="方正仿宋_GBK" w:eastAsia="方正仿宋_GBK"/>
        <w:sz w:val="28"/>
        <w:szCs w:val="28"/>
      </w:rPr>
      <w:t>8</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4977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drawingGridHorizontalSpacing w:val="158"/>
  <w:drawingGridVerticalSpacing w:val="290"/>
  <w:displayHorizontalDrawingGridEvery w:val="0"/>
  <w:displayVerticalDrawingGridEvery w:val="2"/>
  <w:characterSpacingControl w:val="doNotCompress"/>
  <w:noLineBreaksAfter w:lang="zh-CN" w:val="$([{£¥·‘“〈《「『【〔〖〝﹙﹛﹝＄（．［｛￡￥"/>
  <w:noLineBreaksBefore w:lang="zh-CN" w:val="!%),.:;&gt;?]}¢¨°·ˇˉ―‖’”…‰′″›℃∶、。〃〉》」』】〕〗〞︶︺︾﹀﹄﹚﹜﹞！＂％＇），．：；？］｀｜｝～￠"/>
  <w:footnotePr>
    <w:footnote w:id="0"/>
    <w:footnote w:id="1"/>
  </w:footnotePr>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1072"/>
    <w:rsid w:val="00025328"/>
    <w:rsid w:val="00047882"/>
    <w:rsid w:val="00063A40"/>
    <w:rsid w:val="00073EAC"/>
    <w:rsid w:val="000868D8"/>
    <w:rsid w:val="000C1FCE"/>
    <w:rsid w:val="000C7801"/>
    <w:rsid w:val="00105C2E"/>
    <w:rsid w:val="0018198B"/>
    <w:rsid w:val="001C45FA"/>
    <w:rsid w:val="001E7B61"/>
    <w:rsid w:val="00202791"/>
    <w:rsid w:val="002261CF"/>
    <w:rsid w:val="00273564"/>
    <w:rsid w:val="002A34BA"/>
    <w:rsid w:val="002E5DAD"/>
    <w:rsid w:val="002F684E"/>
    <w:rsid w:val="002F749E"/>
    <w:rsid w:val="00305B8B"/>
    <w:rsid w:val="00323B43"/>
    <w:rsid w:val="00332BBF"/>
    <w:rsid w:val="00356C2C"/>
    <w:rsid w:val="00382A86"/>
    <w:rsid w:val="003D37D8"/>
    <w:rsid w:val="003F2C9E"/>
    <w:rsid w:val="00417302"/>
    <w:rsid w:val="00426133"/>
    <w:rsid w:val="00426A51"/>
    <w:rsid w:val="004358AB"/>
    <w:rsid w:val="00453637"/>
    <w:rsid w:val="004853F4"/>
    <w:rsid w:val="004A4FED"/>
    <w:rsid w:val="004A74C4"/>
    <w:rsid w:val="004C6C07"/>
    <w:rsid w:val="004C7781"/>
    <w:rsid w:val="005116BA"/>
    <w:rsid w:val="005B44DA"/>
    <w:rsid w:val="005F3897"/>
    <w:rsid w:val="006069B7"/>
    <w:rsid w:val="00617F3D"/>
    <w:rsid w:val="006C1738"/>
    <w:rsid w:val="006C3C62"/>
    <w:rsid w:val="006C59C6"/>
    <w:rsid w:val="006F7A2C"/>
    <w:rsid w:val="007065F5"/>
    <w:rsid w:val="00706D74"/>
    <w:rsid w:val="0075077A"/>
    <w:rsid w:val="00760DE0"/>
    <w:rsid w:val="007C7AFA"/>
    <w:rsid w:val="007F6BD7"/>
    <w:rsid w:val="0081587E"/>
    <w:rsid w:val="008B7726"/>
    <w:rsid w:val="008D2648"/>
    <w:rsid w:val="008F5637"/>
    <w:rsid w:val="009049E7"/>
    <w:rsid w:val="00923A7F"/>
    <w:rsid w:val="00942ED2"/>
    <w:rsid w:val="00964F78"/>
    <w:rsid w:val="00965291"/>
    <w:rsid w:val="00984248"/>
    <w:rsid w:val="00984EB2"/>
    <w:rsid w:val="009E627F"/>
    <w:rsid w:val="00A227DB"/>
    <w:rsid w:val="00A34EE6"/>
    <w:rsid w:val="00A64FD5"/>
    <w:rsid w:val="00A7186D"/>
    <w:rsid w:val="00A75313"/>
    <w:rsid w:val="00AA53B7"/>
    <w:rsid w:val="00AA5921"/>
    <w:rsid w:val="00AE28D6"/>
    <w:rsid w:val="00B01728"/>
    <w:rsid w:val="00B165DD"/>
    <w:rsid w:val="00B746AF"/>
    <w:rsid w:val="00B847B1"/>
    <w:rsid w:val="00BB4D9D"/>
    <w:rsid w:val="00BD3B03"/>
    <w:rsid w:val="00BE24DA"/>
    <w:rsid w:val="00C46FBA"/>
    <w:rsid w:val="00C73586"/>
    <w:rsid w:val="00C77549"/>
    <w:rsid w:val="00C82D5E"/>
    <w:rsid w:val="00CE6BD9"/>
    <w:rsid w:val="00D31D50"/>
    <w:rsid w:val="00D45C12"/>
    <w:rsid w:val="00D52F6C"/>
    <w:rsid w:val="00D80307"/>
    <w:rsid w:val="00DA6F87"/>
    <w:rsid w:val="00E40E04"/>
    <w:rsid w:val="00E41D2F"/>
    <w:rsid w:val="00E42ECF"/>
    <w:rsid w:val="00E55EC4"/>
    <w:rsid w:val="00E803A2"/>
    <w:rsid w:val="00E8679C"/>
    <w:rsid w:val="00EA610B"/>
    <w:rsid w:val="00F1503B"/>
    <w:rsid w:val="00F21E07"/>
    <w:rsid w:val="00F6575B"/>
    <w:rsid w:val="00F92303"/>
    <w:rsid w:val="00FF24DC"/>
    <w:rsid w:val="074F19E8"/>
    <w:rsid w:val="08473D8B"/>
    <w:rsid w:val="0C9025ED"/>
    <w:rsid w:val="12751ABB"/>
    <w:rsid w:val="16A02719"/>
    <w:rsid w:val="20A473C4"/>
    <w:rsid w:val="20F369CC"/>
    <w:rsid w:val="21205BD7"/>
    <w:rsid w:val="2212581A"/>
    <w:rsid w:val="239E4E52"/>
    <w:rsid w:val="26851573"/>
    <w:rsid w:val="26FD1639"/>
    <w:rsid w:val="27294A9B"/>
    <w:rsid w:val="27611486"/>
    <w:rsid w:val="27DB3240"/>
    <w:rsid w:val="2DA06678"/>
    <w:rsid w:val="30930DCD"/>
    <w:rsid w:val="32612E84"/>
    <w:rsid w:val="32C75F12"/>
    <w:rsid w:val="39B94AF2"/>
    <w:rsid w:val="3A546597"/>
    <w:rsid w:val="3ACF54A4"/>
    <w:rsid w:val="3C2818DF"/>
    <w:rsid w:val="3DAC0CD0"/>
    <w:rsid w:val="3EA53C61"/>
    <w:rsid w:val="449B496A"/>
    <w:rsid w:val="468401F0"/>
    <w:rsid w:val="46D415CC"/>
    <w:rsid w:val="4A4D061A"/>
    <w:rsid w:val="4D695D3C"/>
    <w:rsid w:val="4D6F74CC"/>
    <w:rsid w:val="4F4475BF"/>
    <w:rsid w:val="528925B7"/>
    <w:rsid w:val="55EC205F"/>
    <w:rsid w:val="593C5B8E"/>
    <w:rsid w:val="5B171F31"/>
    <w:rsid w:val="5D997642"/>
    <w:rsid w:val="5F292358"/>
    <w:rsid w:val="66217C5E"/>
    <w:rsid w:val="6BDF041A"/>
    <w:rsid w:val="6F231457"/>
    <w:rsid w:val="7AFD059E"/>
    <w:rsid w:val="7CF74625"/>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99"/>
    <w:pPr>
      <w:tabs>
        <w:tab w:val="center" w:pos="4153"/>
        <w:tab w:val="right" w:pos="8306"/>
      </w:tabs>
    </w:pPr>
    <w:rPr>
      <w:sz w:val="18"/>
      <w:szCs w:val="18"/>
    </w:rPr>
  </w:style>
  <w:style w:type="paragraph" w:styleId="3">
    <w:name w:val="header"/>
    <w:basedOn w:val="1"/>
    <w:link w:val="11"/>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7">
    <w:name w:val="page number"/>
    <w:basedOn w:val="6"/>
    <w:qFormat/>
    <w:uiPriority w:val="99"/>
    <w:rPr>
      <w:rFonts w:cs="Times New Roman"/>
    </w:rPr>
  </w:style>
  <w:style w:type="character" w:styleId="8">
    <w:name w:val="FollowedHyperlink"/>
    <w:basedOn w:val="6"/>
    <w:qFormat/>
    <w:uiPriority w:val="99"/>
    <w:rPr>
      <w:rFonts w:cs="Times New Roman"/>
      <w:color w:val="000000"/>
      <w:u w:val="none"/>
    </w:rPr>
  </w:style>
  <w:style w:type="character" w:styleId="9">
    <w:name w:val="Hyperlink"/>
    <w:basedOn w:val="6"/>
    <w:qFormat/>
    <w:uiPriority w:val="99"/>
    <w:rPr>
      <w:rFonts w:cs="Times New Roman"/>
      <w:color w:val="000000"/>
      <w:u w:val="none"/>
    </w:rPr>
  </w:style>
  <w:style w:type="character" w:customStyle="1" w:styleId="10">
    <w:name w:val="页脚 Char"/>
    <w:basedOn w:val="6"/>
    <w:link w:val="2"/>
    <w:qFormat/>
    <w:locked/>
    <w:uiPriority w:val="99"/>
    <w:rPr>
      <w:rFonts w:ascii="Tahoma" w:hAnsi="Tahoma" w:cs="Times New Roman"/>
      <w:sz w:val="18"/>
      <w:szCs w:val="18"/>
    </w:rPr>
  </w:style>
  <w:style w:type="character" w:customStyle="1" w:styleId="11">
    <w:name w:val="页眉 Char"/>
    <w:basedOn w:val="6"/>
    <w:link w:val="3"/>
    <w:qFormat/>
    <w:locked/>
    <w:uiPriority w:val="99"/>
    <w:rPr>
      <w:rFonts w:ascii="Tahoma" w:hAnsi="Tahoma" w:cs="Times New Roman"/>
      <w:sz w:val="18"/>
      <w:szCs w:val="18"/>
    </w:rPr>
  </w:style>
  <w:style w:type="paragraph" w:customStyle="1" w:styleId="12">
    <w:name w:val="3 Char Char Char Char Char Char Char Char Char1 Char Char Char Char"/>
    <w:basedOn w:val="1"/>
    <w:qFormat/>
    <w:uiPriority w:val="99"/>
    <w:pPr>
      <w:widowControl w:val="0"/>
      <w:adjustRightInd/>
      <w:spacing w:after="0" w:line="360" w:lineRule="auto"/>
      <w:ind w:firstLine="200" w:firstLineChars="200"/>
      <w:jc w:val="both"/>
    </w:pPr>
    <w:rPr>
      <w:rFonts w:ascii="Times New Roman" w:hAnsi="Times New Roman" w:eastAsia="仿宋_GB2312"/>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0"/>
    <customShpInfo spid="_x0000_s103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589CC6-B83E-4819-B96C-BCE674E4952E}">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13530</Words>
  <Characters>14129</Characters>
  <Lines>12</Lines>
  <Paragraphs>29</Paragraphs>
  <TotalTime>46</TotalTime>
  <ScaleCrop>false</ScaleCrop>
  <LinksUpToDate>false</LinksUpToDate>
  <CharactersWithSpaces>14158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2018-04-08T07:00:00Z</dcterms:created>
  <dc:creator>Administrator</dc:creator>
  <cp:lastModifiedBy>梅</cp:lastModifiedBy>
  <cp:lastPrinted>2020-11-16T02:56:00Z</cp:lastPrinted>
  <dcterms:modified xsi:type="dcterms:W3CDTF">2025-02-11T02:58:45Z</dcterms:modified>
  <dc:title>石柱府办发〔2018〕57号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8AB70D49CE7E47EFAEBD6941DF1F1CC2_12</vt:lpwstr>
  </property>
  <property fmtid="{D5CDD505-2E9C-101B-9397-08002B2CF9AE}" pid="4" name="KSOTemplateDocerSaveRecord">
    <vt:lpwstr>eyJoZGlkIjoiM2VmN2NkNzlhZDllNTk4ZDQyYWY1YjAzNzZkNTk2YWEiLCJ1c2VySWQiOiI0NzA0NTc0NTYifQ==</vt:lpwstr>
  </property>
</Properties>
</file>